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74D27">
      <w:pPr>
        <w:pStyle w:val="18"/>
        <w:ind w:firstLine="420"/>
      </w:pPr>
      <w:bookmarkStart w:id="216" w:name="_GoBack"/>
      <w:bookmarkEnd w:id="216"/>
    </w:p>
    <w:p w14:paraId="16D117BB">
      <w:pPr>
        <w:jc w:val="center"/>
        <w:rPr>
          <w:rFonts w:ascii="宋体" w:hAnsi="宋体"/>
          <w:b/>
          <w:bCs/>
          <w:sz w:val="28"/>
          <w:szCs w:val="30"/>
        </w:rPr>
      </w:pPr>
    </w:p>
    <w:p w14:paraId="681E6D76">
      <w:pPr>
        <w:jc w:val="center"/>
        <w:rPr>
          <w:rFonts w:ascii="宋体" w:hAnsi="宋体"/>
          <w:b/>
          <w:bCs/>
          <w:sz w:val="48"/>
          <w:szCs w:val="30"/>
        </w:rPr>
      </w:pPr>
      <w:r>
        <w:rPr>
          <w:rFonts w:ascii="宋体" w:hAnsi="宋体"/>
          <w:b/>
          <w:bCs/>
          <w:sz w:val="48"/>
          <w:szCs w:val="30"/>
        </w:rPr>
        <w:t>南方中证全指电力公用事业交易型开放式指数证券投资基金2025年年度报告</w:t>
      </w:r>
    </w:p>
    <w:p w14:paraId="7BC990C2">
      <w:pPr>
        <w:jc w:val="center"/>
        <w:rPr>
          <w:rFonts w:ascii="宋体" w:hAnsi="宋体"/>
          <w:b/>
          <w:bCs/>
          <w:sz w:val="48"/>
          <w:szCs w:val="30"/>
        </w:rPr>
      </w:pPr>
      <w:bookmarkStart w:id="0" w:name="OLE_LINK2"/>
      <w:bookmarkStart w:id="1" w:name="OLE_LINK1"/>
    </w:p>
    <w:p w14:paraId="3ACD9AA3">
      <w:pPr>
        <w:jc w:val="center"/>
        <w:rPr>
          <w:rFonts w:ascii="宋体" w:hAnsi="宋体"/>
          <w:b/>
          <w:bCs/>
          <w:sz w:val="28"/>
          <w:szCs w:val="30"/>
        </w:rPr>
      </w:pPr>
    </w:p>
    <w:bookmarkEnd w:id="0"/>
    <w:bookmarkEnd w:id="1"/>
    <w:p w14:paraId="12D16107">
      <w:pPr>
        <w:jc w:val="center"/>
        <w:rPr>
          <w:rFonts w:ascii="宋体" w:hAnsi="宋体"/>
          <w:b/>
          <w:bCs/>
          <w:sz w:val="28"/>
          <w:szCs w:val="30"/>
        </w:rPr>
      </w:pPr>
      <w:r>
        <w:rPr>
          <w:rFonts w:ascii="宋体" w:hAnsi="宋体"/>
          <w:b/>
          <w:bCs/>
          <w:sz w:val="28"/>
          <w:szCs w:val="30"/>
        </w:rPr>
        <w:t>2025年12月31日</w:t>
      </w:r>
    </w:p>
    <w:p w14:paraId="15D59EA7">
      <w:pPr>
        <w:jc w:val="center"/>
        <w:rPr>
          <w:rFonts w:ascii="宋体" w:hAnsi="宋体"/>
          <w:sz w:val="28"/>
          <w:szCs w:val="30"/>
        </w:rPr>
      </w:pPr>
    </w:p>
    <w:p w14:paraId="2AF67EE3">
      <w:pPr>
        <w:jc w:val="center"/>
        <w:rPr>
          <w:rFonts w:ascii="宋体" w:hAnsi="宋体"/>
          <w:sz w:val="28"/>
          <w:szCs w:val="30"/>
        </w:rPr>
      </w:pPr>
    </w:p>
    <w:p w14:paraId="113029D4">
      <w:pPr>
        <w:jc w:val="center"/>
        <w:rPr>
          <w:rFonts w:ascii="宋体" w:hAnsi="宋体"/>
          <w:sz w:val="28"/>
          <w:szCs w:val="30"/>
        </w:rPr>
      </w:pPr>
    </w:p>
    <w:p w14:paraId="3D6EA7A7">
      <w:pPr>
        <w:jc w:val="center"/>
        <w:rPr>
          <w:rFonts w:ascii="宋体" w:hAnsi="宋体"/>
          <w:sz w:val="28"/>
          <w:szCs w:val="30"/>
        </w:rPr>
      </w:pPr>
    </w:p>
    <w:p w14:paraId="7F02C5E3">
      <w:pPr>
        <w:jc w:val="center"/>
        <w:rPr>
          <w:rFonts w:ascii="宋体" w:hAnsi="宋体"/>
          <w:sz w:val="28"/>
          <w:szCs w:val="30"/>
        </w:rPr>
      </w:pPr>
    </w:p>
    <w:p w14:paraId="4850DA68">
      <w:pPr>
        <w:jc w:val="center"/>
        <w:rPr>
          <w:rFonts w:ascii="宋体" w:hAnsi="宋体"/>
          <w:sz w:val="28"/>
          <w:szCs w:val="30"/>
        </w:rPr>
      </w:pPr>
    </w:p>
    <w:p w14:paraId="2014BB52">
      <w:pPr>
        <w:jc w:val="center"/>
        <w:rPr>
          <w:rFonts w:ascii="宋体" w:hAnsi="宋体"/>
          <w:sz w:val="28"/>
          <w:szCs w:val="30"/>
        </w:rPr>
      </w:pPr>
    </w:p>
    <w:p w14:paraId="50377A59">
      <w:pPr>
        <w:jc w:val="center"/>
        <w:rPr>
          <w:rFonts w:ascii="宋体" w:hAnsi="宋体"/>
          <w:sz w:val="28"/>
          <w:szCs w:val="30"/>
        </w:rPr>
      </w:pPr>
    </w:p>
    <w:p w14:paraId="24303917">
      <w:pPr>
        <w:jc w:val="center"/>
        <w:rPr>
          <w:rFonts w:ascii="宋体" w:hAnsi="宋体"/>
          <w:sz w:val="28"/>
          <w:szCs w:val="30"/>
        </w:rPr>
      </w:pPr>
    </w:p>
    <w:p w14:paraId="3998B810">
      <w:pPr>
        <w:jc w:val="center"/>
        <w:rPr>
          <w:rFonts w:ascii="宋体" w:hAnsi="宋体"/>
          <w:sz w:val="28"/>
          <w:szCs w:val="30"/>
        </w:rPr>
      </w:pPr>
    </w:p>
    <w:p w14:paraId="1B57098F">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EAFEEA5">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60CE9F7F">
      <w:pPr>
        <w:ind w:firstLine="1687" w:firstLineChars="600"/>
        <w:rPr>
          <w:rFonts w:ascii="宋体" w:hAnsi="宋体"/>
          <w:b/>
          <w:bCs/>
          <w:sz w:val="28"/>
          <w:szCs w:val="30"/>
        </w:rPr>
      </w:pPr>
      <w:r>
        <w:rPr>
          <w:rFonts w:hint="eastAsia" w:ascii="宋体" w:hAnsi="宋体"/>
          <w:b/>
          <w:bCs/>
          <w:sz w:val="28"/>
          <w:szCs w:val="30"/>
        </w:rPr>
        <w:t>送出日期：2026年3月31日</w:t>
      </w:r>
    </w:p>
    <w:p w14:paraId="5EFA3C17">
      <w:pPr>
        <w:ind w:firstLine="1687" w:firstLineChars="600"/>
        <w:rPr>
          <w:rFonts w:ascii="宋体" w:hAnsi="宋体"/>
          <w:b/>
          <w:bCs/>
          <w:sz w:val="28"/>
          <w:szCs w:val="30"/>
        </w:rPr>
      </w:pPr>
    </w:p>
    <w:p w14:paraId="3BC4D6F5">
      <w:pPr>
        <w:snapToGrid w:val="0"/>
        <w:spacing w:line="360" w:lineRule="auto"/>
        <w:jc w:val="left"/>
      </w:pPr>
      <w:r>
        <w:br w:type="page"/>
      </w:r>
    </w:p>
    <w:p w14:paraId="467A2F68"/>
    <w:p w14:paraId="6F8565EA">
      <w:pPr>
        <w:pStyle w:val="26"/>
      </w:pPr>
      <w:bookmarkStart w:id="2" w:name="_Toc10912"/>
      <w:r>
        <w:t>重要提示及目录</w:t>
      </w:r>
      <w:bookmarkEnd w:id="2"/>
    </w:p>
    <w:p w14:paraId="1F9E25D5">
      <w:pPr>
        <w:pStyle w:val="23"/>
      </w:pPr>
      <w:bookmarkStart w:id="3" w:name="_Toc21434"/>
      <w:r>
        <w:t>重要提示</w:t>
      </w:r>
      <w:bookmarkEnd w:id="3"/>
    </w:p>
    <w:p w14:paraId="458D60F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3E6639D">
      <w:pPr>
        <w:pStyle w:val="18"/>
        <w:rPr>
          <w:rFonts w:hint="eastAsia"/>
        </w:rPr>
      </w:pPr>
      <w:r>
        <w:rPr>
          <w:rFonts w:hint="eastAsia"/>
        </w:rPr>
        <w:t>本年度报告已经三分之二以上独立董事签字同意，并由董事长签发。</w:t>
      </w:r>
    </w:p>
    <w:p w14:paraId="6F9C0869">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654BFF97">
      <w:pPr>
        <w:pStyle w:val="18"/>
        <w:rPr>
          <w:rFonts w:hint="eastAsia"/>
        </w:rPr>
      </w:pPr>
      <w:r>
        <w:rPr>
          <w:rFonts w:hint="eastAsia"/>
        </w:rPr>
        <w:t>基金管理人承诺以诚实信用、勤勉尽责的原则管理和运用基金资产，但不保证基金一定盈利。</w:t>
      </w:r>
    </w:p>
    <w:p w14:paraId="536CF651">
      <w:pPr>
        <w:pStyle w:val="18"/>
        <w:rPr>
          <w:rFonts w:hint="eastAsia"/>
        </w:rPr>
      </w:pPr>
      <w:r>
        <w:rPr>
          <w:rFonts w:hint="eastAsia"/>
        </w:rPr>
        <w:t>基金的过往业绩并不代表其未来表现。投资有风险，投资者在作出投资决策前应仔细阅读本基金的招募说明书及其更新。</w:t>
      </w:r>
    </w:p>
    <w:p w14:paraId="517BBE2F">
      <w:pPr>
        <w:pStyle w:val="18"/>
        <w:rPr>
          <w:rFonts w:hint="eastAsia"/>
        </w:rPr>
      </w:pPr>
      <w:r>
        <w:rPr>
          <w:rFonts w:hint="eastAsia"/>
        </w:rPr>
        <w:t>本报告期自2025年1月1日起至12月31日止。</w:t>
      </w:r>
    </w:p>
    <w:p w14:paraId="1BB2E464">
      <w:pPr>
        <w:pStyle w:val="23"/>
        <w:pageBreakBefore/>
      </w:pPr>
      <w:bookmarkStart w:id="4" w:name="_Toc3570"/>
      <w:r>
        <w:t>目录</w:t>
      </w:r>
      <w:bookmarkEnd w:id="4"/>
    </w:p>
    <w:sdt>
      <w:sdtPr>
        <w:rPr>
          <w:rFonts w:ascii="宋体" w:hAnsi="宋体" w:eastAsia="宋体"/>
          <w:color w:val="DBDBDB"/>
          <w:sz w:val="21"/>
          <w:szCs w:val="24"/>
          <w:lang w:val="en-US" w:eastAsia="zh-CN" w:bidi="ar-SA"/>
        </w:rPr>
        <w:id w:val="63204"/>
        <w:docPartObj>
          <w:docPartGallery w:val="Table of Contents"/>
          <w:docPartUnique/>
        </w:docPartObj>
      </w:sdtPr>
      <w:sdtEndPr>
        <w:rPr>
          <w:rFonts w:ascii="宋体" w:hAnsi="宋体" w:eastAsia="宋体"/>
          <w:b/>
          <w:color w:val="DBDBDB"/>
          <w:sz w:val="21"/>
          <w:szCs w:val="24"/>
          <w:lang w:val="en-US" w:eastAsia="zh-CN" w:bidi="ar-SA"/>
        </w:rPr>
      </w:sdtEndPr>
      <w:sdtContent>
        <w:p w14:paraId="5AB7ECA9">
          <w:pPr>
            <w:pStyle w:val="61"/>
            <w:spacing w:before="0" w:beforeLines="0" w:after="0" w:afterLines="0" w:line="240" w:lineRule="auto"/>
            <w:ind w:left="0" w:leftChars="0" w:right="0" w:rightChars="0" w:firstLine="0" w:firstLineChars="0"/>
            <w:jc w:val="center"/>
            <w:rPr>
              <w:b/>
            </w:rPr>
          </w:pPr>
          <w:r>
            <w:rPr>
              <w:b/>
              <w:lang w:val="zh-CN"/>
            </w:rPr>
            <w:t>目录</w:t>
          </w:r>
        </w:p>
        <w:p w14:paraId="3BFE5B8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_Toc10912 </w:instrText>
          </w:r>
          <w:r>
            <w:fldChar w:fldCharType="separate"/>
          </w:r>
          <w:r>
            <w:rPr>
              <w:rFonts w:hint="eastAsia"/>
            </w:rPr>
            <w:t xml:space="preserve">§1 </w:t>
          </w:r>
          <w:r>
            <w:t>重要提示及目录</w:t>
          </w:r>
          <w:r>
            <w:tab/>
          </w:r>
          <w:r>
            <w:fldChar w:fldCharType="begin"/>
          </w:r>
          <w:r>
            <w:instrText xml:space="preserve"> PAGEREF _Toc10912 \h </w:instrText>
          </w:r>
          <w:r>
            <w:fldChar w:fldCharType="separate"/>
          </w:r>
          <w:r>
            <w:t>1</w:t>
          </w:r>
          <w:r>
            <w:fldChar w:fldCharType="end"/>
          </w:r>
          <w:r>
            <w:fldChar w:fldCharType="end"/>
          </w:r>
        </w:p>
        <w:p w14:paraId="0CF76847">
          <w:pPr>
            <w:pStyle w:val="10"/>
            <w:tabs>
              <w:tab w:val="right" w:leader="dot" w:pos="8306"/>
            </w:tabs>
          </w:pPr>
          <w:r>
            <w:fldChar w:fldCharType="begin"/>
          </w:r>
          <w:r>
            <w:instrText xml:space="preserve"> HYPERLINK \l _Toc21434 </w:instrText>
          </w:r>
          <w:r>
            <w:fldChar w:fldCharType="separate"/>
          </w:r>
          <w:r>
            <w:rPr>
              <w:rFonts w:hint="eastAsia"/>
            </w:rPr>
            <w:t xml:space="preserve">1.1 </w:t>
          </w:r>
          <w:r>
            <w:t>重要提示</w:t>
          </w:r>
          <w:r>
            <w:tab/>
          </w:r>
          <w:r>
            <w:fldChar w:fldCharType="begin"/>
          </w:r>
          <w:r>
            <w:instrText xml:space="preserve"> PAGEREF _Toc21434 \h </w:instrText>
          </w:r>
          <w:r>
            <w:fldChar w:fldCharType="separate"/>
          </w:r>
          <w:r>
            <w:t>1</w:t>
          </w:r>
          <w:r>
            <w:fldChar w:fldCharType="end"/>
          </w:r>
          <w:r>
            <w:fldChar w:fldCharType="end"/>
          </w:r>
        </w:p>
        <w:p w14:paraId="3DC08EA3">
          <w:pPr>
            <w:pStyle w:val="10"/>
            <w:tabs>
              <w:tab w:val="right" w:leader="dot" w:pos="8306"/>
            </w:tabs>
          </w:pPr>
          <w:r>
            <w:fldChar w:fldCharType="begin"/>
          </w:r>
          <w:r>
            <w:instrText xml:space="preserve"> HYPERLINK \l _Toc3570 </w:instrText>
          </w:r>
          <w:r>
            <w:fldChar w:fldCharType="separate"/>
          </w:r>
          <w:r>
            <w:rPr>
              <w:rFonts w:hint="eastAsia"/>
            </w:rPr>
            <w:t xml:space="preserve">1.2 </w:t>
          </w:r>
          <w:r>
            <w:t>目录</w:t>
          </w:r>
          <w:r>
            <w:tab/>
          </w:r>
          <w:r>
            <w:fldChar w:fldCharType="begin"/>
          </w:r>
          <w:r>
            <w:instrText xml:space="preserve"> PAGEREF _Toc3570 \h </w:instrText>
          </w:r>
          <w:r>
            <w:fldChar w:fldCharType="separate"/>
          </w:r>
          <w:r>
            <w:t>2</w:t>
          </w:r>
          <w:r>
            <w:fldChar w:fldCharType="end"/>
          </w:r>
          <w:r>
            <w:fldChar w:fldCharType="end"/>
          </w:r>
        </w:p>
        <w:p w14:paraId="73B156E4">
          <w:pPr>
            <w:pStyle w:val="8"/>
            <w:tabs>
              <w:tab w:val="right" w:leader="dot" w:pos="8306"/>
            </w:tabs>
          </w:pPr>
          <w:r>
            <w:fldChar w:fldCharType="begin"/>
          </w:r>
          <w:r>
            <w:instrText xml:space="preserve"> HYPERLINK \l _Toc5480 </w:instrText>
          </w:r>
          <w:r>
            <w:fldChar w:fldCharType="separate"/>
          </w:r>
          <w:r>
            <w:rPr>
              <w:rFonts w:hint="eastAsia"/>
            </w:rPr>
            <w:t xml:space="preserve">§2 </w:t>
          </w:r>
          <w:r>
            <w:t>基金简介</w:t>
          </w:r>
          <w:r>
            <w:tab/>
          </w:r>
          <w:r>
            <w:fldChar w:fldCharType="begin"/>
          </w:r>
          <w:r>
            <w:instrText xml:space="preserve"> PAGEREF _Toc5480 \h </w:instrText>
          </w:r>
          <w:r>
            <w:fldChar w:fldCharType="separate"/>
          </w:r>
          <w:r>
            <w:t>4</w:t>
          </w:r>
          <w:r>
            <w:fldChar w:fldCharType="end"/>
          </w:r>
          <w:r>
            <w:fldChar w:fldCharType="end"/>
          </w:r>
        </w:p>
        <w:p w14:paraId="21E42646">
          <w:pPr>
            <w:pStyle w:val="10"/>
            <w:tabs>
              <w:tab w:val="right" w:leader="dot" w:pos="8306"/>
            </w:tabs>
          </w:pPr>
          <w:r>
            <w:fldChar w:fldCharType="begin"/>
          </w:r>
          <w:r>
            <w:instrText xml:space="preserve"> HYPERLINK \l _Toc6299 </w:instrText>
          </w:r>
          <w:r>
            <w:fldChar w:fldCharType="separate"/>
          </w:r>
          <w:r>
            <w:rPr>
              <w:rFonts w:hint="eastAsia"/>
            </w:rPr>
            <w:t xml:space="preserve">2.1 </w:t>
          </w:r>
          <w:r>
            <w:t>基金基本情况</w:t>
          </w:r>
          <w:r>
            <w:tab/>
          </w:r>
          <w:r>
            <w:fldChar w:fldCharType="begin"/>
          </w:r>
          <w:r>
            <w:instrText xml:space="preserve"> PAGEREF _Toc6299 \h </w:instrText>
          </w:r>
          <w:r>
            <w:fldChar w:fldCharType="separate"/>
          </w:r>
          <w:r>
            <w:t>4</w:t>
          </w:r>
          <w:r>
            <w:fldChar w:fldCharType="end"/>
          </w:r>
          <w:r>
            <w:fldChar w:fldCharType="end"/>
          </w:r>
        </w:p>
        <w:p w14:paraId="3E9C074C">
          <w:pPr>
            <w:pStyle w:val="10"/>
            <w:tabs>
              <w:tab w:val="right" w:leader="dot" w:pos="8306"/>
            </w:tabs>
          </w:pPr>
          <w:r>
            <w:fldChar w:fldCharType="begin"/>
          </w:r>
          <w:r>
            <w:instrText xml:space="preserve"> HYPERLINK \l _Toc20081 </w:instrText>
          </w:r>
          <w:r>
            <w:fldChar w:fldCharType="separate"/>
          </w:r>
          <w:r>
            <w:rPr>
              <w:rFonts w:hint="eastAsia"/>
            </w:rPr>
            <w:t xml:space="preserve">2.2 </w:t>
          </w:r>
          <w:r>
            <w:t>基金产品说明</w:t>
          </w:r>
          <w:r>
            <w:tab/>
          </w:r>
          <w:r>
            <w:fldChar w:fldCharType="begin"/>
          </w:r>
          <w:r>
            <w:instrText xml:space="preserve"> PAGEREF _Toc20081 \h </w:instrText>
          </w:r>
          <w:r>
            <w:fldChar w:fldCharType="separate"/>
          </w:r>
          <w:r>
            <w:t>4</w:t>
          </w:r>
          <w:r>
            <w:fldChar w:fldCharType="end"/>
          </w:r>
          <w:r>
            <w:fldChar w:fldCharType="end"/>
          </w:r>
        </w:p>
        <w:p w14:paraId="3AA42C24">
          <w:pPr>
            <w:pStyle w:val="10"/>
            <w:tabs>
              <w:tab w:val="right" w:leader="dot" w:pos="8306"/>
            </w:tabs>
          </w:pPr>
          <w:r>
            <w:fldChar w:fldCharType="begin"/>
          </w:r>
          <w:r>
            <w:instrText xml:space="preserve"> HYPERLINK \l _Toc2576 </w:instrText>
          </w:r>
          <w:r>
            <w:fldChar w:fldCharType="separate"/>
          </w:r>
          <w:r>
            <w:rPr>
              <w:rFonts w:hint="eastAsia"/>
            </w:rPr>
            <w:t xml:space="preserve">2.3 </w:t>
          </w:r>
          <w:r>
            <w:t>基金管理人和基金托管人</w:t>
          </w:r>
          <w:r>
            <w:tab/>
          </w:r>
          <w:r>
            <w:fldChar w:fldCharType="begin"/>
          </w:r>
          <w:r>
            <w:instrText xml:space="preserve"> PAGEREF _Toc2576 \h </w:instrText>
          </w:r>
          <w:r>
            <w:fldChar w:fldCharType="separate"/>
          </w:r>
          <w:r>
            <w:t>4</w:t>
          </w:r>
          <w:r>
            <w:fldChar w:fldCharType="end"/>
          </w:r>
          <w:r>
            <w:fldChar w:fldCharType="end"/>
          </w:r>
        </w:p>
        <w:p w14:paraId="242A2196">
          <w:pPr>
            <w:pStyle w:val="10"/>
            <w:tabs>
              <w:tab w:val="right" w:leader="dot" w:pos="8306"/>
            </w:tabs>
          </w:pPr>
          <w:r>
            <w:fldChar w:fldCharType="begin"/>
          </w:r>
          <w:r>
            <w:instrText xml:space="preserve"> HYPERLINK \l _Toc11652 </w:instrText>
          </w:r>
          <w:r>
            <w:fldChar w:fldCharType="separate"/>
          </w:r>
          <w:r>
            <w:rPr>
              <w:rFonts w:hint="eastAsia"/>
            </w:rPr>
            <w:t xml:space="preserve">2.4 </w:t>
          </w:r>
          <w:r>
            <w:t>信息披露方式</w:t>
          </w:r>
          <w:r>
            <w:tab/>
          </w:r>
          <w:r>
            <w:fldChar w:fldCharType="begin"/>
          </w:r>
          <w:r>
            <w:instrText xml:space="preserve"> PAGEREF _Toc11652 \h </w:instrText>
          </w:r>
          <w:r>
            <w:fldChar w:fldCharType="separate"/>
          </w:r>
          <w:r>
            <w:t>5</w:t>
          </w:r>
          <w:r>
            <w:fldChar w:fldCharType="end"/>
          </w:r>
          <w:r>
            <w:fldChar w:fldCharType="end"/>
          </w:r>
        </w:p>
        <w:p w14:paraId="5C3183B7">
          <w:pPr>
            <w:pStyle w:val="10"/>
            <w:tabs>
              <w:tab w:val="right" w:leader="dot" w:pos="8306"/>
            </w:tabs>
          </w:pPr>
          <w:r>
            <w:fldChar w:fldCharType="begin"/>
          </w:r>
          <w:r>
            <w:instrText xml:space="preserve"> HYPERLINK \l _Toc14117 </w:instrText>
          </w:r>
          <w:r>
            <w:fldChar w:fldCharType="separate"/>
          </w:r>
          <w:r>
            <w:rPr>
              <w:rFonts w:hint="eastAsia"/>
            </w:rPr>
            <w:t xml:space="preserve">2.5 </w:t>
          </w:r>
          <w:r>
            <w:t>其他相关资料</w:t>
          </w:r>
          <w:r>
            <w:tab/>
          </w:r>
          <w:r>
            <w:fldChar w:fldCharType="begin"/>
          </w:r>
          <w:r>
            <w:instrText xml:space="preserve"> PAGEREF _Toc14117 \h </w:instrText>
          </w:r>
          <w:r>
            <w:fldChar w:fldCharType="separate"/>
          </w:r>
          <w:r>
            <w:t>5</w:t>
          </w:r>
          <w:r>
            <w:fldChar w:fldCharType="end"/>
          </w:r>
          <w:r>
            <w:fldChar w:fldCharType="end"/>
          </w:r>
        </w:p>
        <w:p w14:paraId="5C8AD9BE">
          <w:pPr>
            <w:pStyle w:val="8"/>
            <w:tabs>
              <w:tab w:val="right" w:leader="dot" w:pos="8306"/>
            </w:tabs>
          </w:pPr>
          <w:r>
            <w:fldChar w:fldCharType="begin"/>
          </w:r>
          <w:r>
            <w:instrText xml:space="preserve"> HYPERLINK \l _Toc6522 </w:instrText>
          </w:r>
          <w:r>
            <w:fldChar w:fldCharType="separate"/>
          </w:r>
          <w:r>
            <w:rPr>
              <w:rFonts w:hint="eastAsia"/>
            </w:rPr>
            <w:t xml:space="preserve">§3 </w:t>
          </w:r>
          <w:r>
            <w:t>主要财务指标、基金净值表现及利润分配情况</w:t>
          </w:r>
          <w:r>
            <w:tab/>
          </w:r>
          <w:r>
            <w:fldChar w:fldCharType="begin"/>
          </w:r>
          <w:r>
            <w:instrText xml:space="preserve"> PAGEREF _Toc6522 \h </w:instrText>
          </w:r>
          <w:r>
            <w:fldChar w:fldCharType="separate"/>
          </w:r>
          <w:r>
            <w:t>6</w:t>
          </w:r>
          <w:r>
            <w:fldChar w:fldCharType="end"/>
          </w:r>
          <w:r>
            <w:fldChar w:fldCharType="end"/>
          </w:r>
        </w:p>
        <w:p w14:paraId="4E3DC108">
          <w:pPr>
            <w:pStyle w:val="10"/>
            <w:tabs>
              <w:tab w:val="right" w:leader="dot" w:pos="8306"/>
            </w:tabs>
          </w:pPr>
          <w:r>
            <w:fldChar w:fldCharType="begin"/>
          </w:r>
          <w:r>
            <w:instrText xml:space="preserve"> HYPERLINK \l _Toc9025 </w:instrText>
          </w:r>
          <w:r>
            <w:fldChar w:fldCharType="separate"/>
          </w:r>
          <w:r>
            <w:rPr>
              <w:rFonts w:hint="eastAsia"/>
            </w:rPr>
            <w:t xml:space="preserve">3.1 </w:t>
          </w:r>
          <w:r>
            <w:t>主要会计数据和财务指标</w:t>
          </w:r>
          <w:r>
            <w:tab/>
          </w:r>
          <w:r>
            <w:fldChar w:fldCharType="begin"/>
          </w:r>
          <w:r>
            <w:instrText xml:space="preserve"> PAGEREF _Toc9025 \h </w:instrText>
          </w:r>
          <w:r>
            <w:fldChar w:fldCharType="separate"/>
          </w:r>
          <w:r>
            <w:t>6</w:t>
          </w:r>
          <w:r>
            <w:fldChar w:fldCharType="end"/>
          </w:r>
          <w:r>
            <w:fldChar w:fldCharType="end"/>
          </w:r>
        </w:p>
        <w:p w14:paraId="7BA20322">
          <w:pPr>
            <w:pStyle w:val="10"/>
            <w:tabs>
              <w:tab w:val="right" w:leader="dot" w:pos="8306"/>
            </w:tabs>
          </w:pPr>
          <w:r>
            <w:fldChar w:fldCharType="begin"/>
          </w:r>
          <w:r>
            <w:instrText xml:space="preserve"> HYPERLINK \l _Toc10315 </w:instrText>
          </w:r>
          <w:r>
            <w:fldChar w:fldCharType="separate"/>
          </w:r>
          <w:r>
            <w:rPr>
              <w:rFonts w:hint="eastAsia"/>
            </w:rPr>
            <w:t xml:space="preserve">3.2 </w:t>
          </w:r>
          <w:r>
            <w:t>基金净值表现</w:t>
          </w:r>
          <w:r>
            <w:tab/>
          </w:r>
          <w:r>
            <w:fldChar w:fldCharType="begin"/>
          </w:r>
          <w:r>
            <w:instrText xml:space="preserve"> PAGEREF _Toc10315 \h </w:instrText>
          </w:r>
          <w:r>
            <w:fldChar w:fldCharType="separate"/>
          </w:r>
          <w:r>
            <w:t>6</w:t>
          </w:r>
          <w:r>
            <w:fldChar w:fldCharType="end"/>
          </w:r>
          <w:r>
            <w:fldChar w:fldCharType="end"/>
          </w:r>
        </w:p>
        <w:p w14:paraId="5E84A2DD">
          <w:pPr>
            <w:pStyle w:val="10"/>
            <w:tabs>
              <w:tab w:val="right" w:leader="dot" w:pos="8306"/>
            </w:tabs>
          </w:pPr>
          <w:r>
            <w:fldChar w:fldCharType="begin"/>
          </w:r>
          <w:r>
            <w:instrText xml:space="preserve"> HYPERLINK \l _Toc21502 </w:instrText>
          </w:r>
          <w:r>
            <w:fldChar w:fldCharType="separate"/>
          </w:r>
          <w:r>
            <w:rPr>
              <w:rFonts w:hint="eastAsia"/>
            </w:rPr>
            <w:t xml:space="preserve">3.3 </w:t>
          </w:r>
          <w:r>
            <w:t>过去三年基金的利润分配情况</w:t>
          </w:r>
          <w:r>
            <w:tab/>
          </w:r>
          <w:r>
            <w:fldChar w:fldCharType="begin"/>
          </w:r>
          <w:r>
            <w:instrText xml:space="preserve"> PAGEREF _Toc21502 \h </w:instrText>
          </w:r>
          <w:r>
            <w:fldChar w:fldCharType="separate"/>
          </w:r>
          <w:r>
            <w:t>8</w:t>
          </w:r>
          <w:r>
            <w:fldChar w:fldCharType="end"/>
          </w:r>
          <w:r>
            <w:fldChar w:fldCharType="end"/>
          </w:r>
        </w:p>
        <w:p w14:paraId="78F8BA42">
          <w:pPr>
            <w:pStyle w:val="8"/>
            <w:tabs>
              <w:tab w:val="right" w:leader="dot" w:pos="8306"/>
            </w:tabs>
          </w:pPr>
          <w:r>
            <w:fldChar w:fldCharType="begin"/>
          </w:r>
          <w:r>
            <w:instrText xml:space="preserve"> HYPERLINK \l _Toc31395 </w:instrText>
          </w:r>
          <w:r>
            <w:fldChar w:fldCharType="separate"/>
          </w:r>
          <w:r>
            <w:rPr>
              <w:rFonts w:hint="eastAsia"/>
            </w:rPr>
            <w:t xml:space="preserve">§4 </w:t>
          </w:r>
          <w:r>
            <w:t>管理人报告</w:t>
          </w:r>
          <w:r>
            <w:tab/>
          </w:r>
          <w:r>
            <w:fldChar w:fldCharType="begin"/>
          </w:r>
          <w:r>
            <w:instrText xml:space="preserve"> PAGEREF _Toc31395 \h </w:instrText>
          </w:r>
          <w:r>
            <w:fldChar w:fldCharType="separate"/>
          </w:r>
          <w:r>
            <w:t>8</w:t>
          </w:r>
          <w:r>
            <w:fldChar w:fldCharType="end"/>
          </w:r>
          <w:r>
            <w:fldChar w:fldCharType="end"/>
          </w:r>
        </w:p>
        <w:p w14:paraId="59420ABD">
          <w:pPr>
            <w:pStyle w:val="10"/>
            <w:tabs>
              <w:tab w:val="right" w:leader="dot" w:pos="8306"/>
            </w:tabs>
          </w:pPr>
          <w:r>
            <w:fldChar w:fldCharType="begin"/>
          </w:r>
          <w:r>
            <w:instrText xml:space="preserve"> HYPERLINK \l _Toc15082 </w:instrText>
          </w:r>
          <w:r>
            <w:fldChar w:fldCharType="separate"/>
          </w:r>
          <w:r>
            <w:rPr>
              <w:rFonts w:hint="eastAsia"/>
            </w:rPr>
            <w:t xml:space="preserve">4.1 </w:t>
          </w:r>
          <w:r>
            <w:t>基金管理人及基金经理情况</w:t>
          </w:r>
          <w:r>
            <w:tab/>
          </w:r>
          <w:r>
            <w:fldChar w:fldCharType="begin"/>
          </w:r>
          <w:r>
            <w:instrText xml:space="preserve"> PAGEREF _Toc15082 \h </w:instrText>
          </w:r>
          <w:r>
            <w:fldChar w:fldCharType="separate"/>
          </w:r>
          <w:r>
            <w:t>8</w:t>
          </w:r>
          <w:r>
            <w:fldChar w:fldCharType="end"/>
          </w:r>
          <w:r>
            <w:fldChar w:fldCharType="end"/>
          </w:r>
        </w:p>
        <w:p w14:paraId="5CF388A4">
          <w:pPr>
            <w:pStyle w:val="10"/>
            <w:tabs>
              <w:tab w:val="right" w:leader="dot" w:pos="8306"/>
            </w:tabs>
          </w:pPr>
          <w:r>
            <w:fldChar w:fldCharType="begin"/>
          </w:r>
          <w:r>
            <w:instrText xml:space="preserve"> HYPERLINK \l _Toc2336 </w:instrText>
          </w:r>
          <w:r>
            <w:fldChar w:fldCharType="separate"/>
          </w:r>
          <w:r>
            <w:rPr>
              <w:rFonts w:hint="eastAsia"/>
            </w:rPr>
            <w:t xml:space="preserve">4.2 </w:t>
          </w:r>
          <w:r>
            <w:t>管理人对报告期内本基金运作遵规守信情况的说明</w:t>
          </w:r>
          <w:r>
            <w:tab/>
          </w:r>
          <w:r>
            <w:fldChar w:fldCharType="begin"/>
          </w:r>
          <w:r>
            <w:instrText xml:space="preserve"> PAGEREF _Toc2336 \h </w:instrText>
          </w:r>
          <w:r>
            <w:fldChar w:fldCharType="separate"/>
          </w:r>
          <w:r>
            <w:t>10</w:t>
          </w:r>
          <w:r>
            <w:fldChar w:fldCharType="end"/>
          </w:r>
          <w:r>
            <w:fldChar w:fldCharType="end"/>
          </w:r>
        </w:p>
        <w:p w14:paraId="394BD82D">
          <w:pPr>
            <w:pStyle w:val="10"/>
            <w:tabs>
              <w:tab w:val="right" w:leader="dot" w:pos="8306"/>
            </w:tabs>
          </w:pPr>
          <w:r>
            <w:fldChar w:fldCharType="begin"/>
          </w:r>
          <w:r>
            <w:instrText xml:space="preserve"> HYPERLINK \l _Toc11855 </w:instrText>
          </w:r>
          <w:r>
            <w:fldChar w:fldCharType="separate"/>
          </w:r>
          <w:r>
            <w:rPr>
              <w:rFonts w:hint="eastAsia"/>
            </w:rPr>
            <w:t xml:space="preserve">4.3 </w:t>
          </w:r>
          <w:r>
            <w:t>管理人对报告期内公平交易情况的专项说明</w:t>
          </w:r>
          <w:r>
            <w:tab/>
          </w:r>
          <w:r>
            <w:fldChar w:fldCharType="begin"/>
          </w:r>
          <w:r>
            <w:instrText xml:space="preserve"> PAGEREF _Toc11855 \h </w:instrText>
          </w:r>
          <w:r>
            <w:fldChar w:fldCharType="separate"/>
          </w:r>
          <w:r>
            <w:t>10</w:t>
          </w:r>
          <w:r>
            <w:fldChar w:fldCharType="end"/>
          </w:r>
          <w:r>
            <w:fldChar w:fldCharType="end"/>
          </w:r>
        </w:p>
        <w:p w14:paraId="24A2F447">
          <w:pPr>
            <w:pStyle w:val="10"/>
            <w:tabs>
              <w:tab w:val="right" w:leader="dot" w:pos="8306"/>
            </w:tabs>
          </w:pPr>
          <w:r>
            <w:fldChar w:fldCharType="begin"/>
          </w:r>
          <w:r>
            <w:instrText xml:space="preserve"> HYPERLINK \l _Toc6272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_Toc6272 \h </w:instrText>
          </w:r>
          <w:r>
            <w:fldChar w:fldCharType="separate"/>
          </w:r>
          <w:r>
            <w:t>11</w:t>
          </w:r>
          <w:r>
            <w:fldChar w:fldCharType="end"/>
          </w:r>
          <w:r>
            <w:fldChar w:fldCharType="end"/>
          </w:r>
        </w:p>
        <w:p w14:paraId="5DC8F3C0">
          <w:pPr>
            <w:pStyle w:val="10"/>
            <w:tabs>
              <w:tab w:val="right" w:leader="dot" w:pos="8306"/>
            </w:tabs>
          </w:pPr>
          <w:r>
            <w:fldChar w:fldCharType="begin"/>
          </w:r>
          <w:r>
            <w:instrText xml:space="preserve"> HYPERLINK \l _Toc28963 </w:instrText>
          </w:r>
          <w:r>
            <w:fldChar w:fldCharType="separate"/>
          </w:r>
          <w:r>
            <w:rPr>
              <w:rFonts w:hint="eastAsia"/>
            </w:rPr>
            <w:t xml:space="preserve">4.5 </w:t>
          </w:r>
          <w:r>
            <w:t>管理人对宏观经济、证券市场及行业走势的简要展望</w:t>
          </w:r>
          <w:r>
            <w:tab/>
          </w:r>
          <w:r>
            <w:fldChar w:fldCharType="begin"/>
          </w:r>
          <w:r>
            <w:instrText xml:space="preserve"> PAGEREF _Toc28963 \h </w:instrText>
          </w:r>
          <w:r>
            <w:fldChar w:fldCharType="separate"/>
          </w:r>
          <w:r>
            <w:t>12</w:t>
          </w:r>
          <w:r>
            <w:fldChar w:fldCharType="end"/>
          </w:r>
          <w:r>
            <w:fldChar w:fldCharType="end"/>
          </w:r>
        </w:p>
        <w:p w14:paraId="62202F6C">
          <w:pPr>
            <w:pStyle w:val="10"/>
            <w:tabs>
              <w:tab w:val="right" w:leader="dot" w:pos="8306"/>
            </w:tabs>
          </w:pPr>
          <w:r>
            <w:fldChar w:fldCharType="begin"/>
          </w:r>
          <w:r>
            <w:instrText xml:space="preserve"> HYPERLINK \l _Toc29770 </w:instrText>
          </w:r>
          <w:r>
            <w:fldChar w:fldCharType="separate"/>
          </w:r>
          <w:r>
            <w:rPr>
              <w:rFonts w:hint="eastAsia"/>
            </w:rPr>
            <w:t xml:space="preserve">4.6 </w:t>
          </w:r>
          <w:r>
            <w:t>管理人内部有关本基金的监察稽核工作情况</w:t>
          </w:r>
          <w:r>
            <w:tab/>
          </w:r>
          <w:r>
            <w:fldChar w:fldCharType="begin"/>
          </w:r>
          <w:r>
            <w:instrText xml:space="preserve"> PAGEREF _Toc29770 \h </w:instrText>
          </w:r>
          <w:r>
            <w:fldChar w:fldCharType="separate"/>
          </w:r>
          <w:r>
            <w:t>12</w:t>
          </w:r>
          <w:r>
            <w:fldChar w:fldCharType="end"/>
          </w:r>
          <w:r>
            <w:fldChar w:fldCharType="end"/>
          </w:r>
        </w:p>
        <w:p w14:paraId="5DE4156C">
          <w:pPr>
            <w:pStyle w:val="10"/>
            <w:tabs>
              <w:tab w:val="right" w:leader="dot" w:pos="8306"/>
            </w:tabs>
          </w:pPr>
          <w:r>
            <w:fldChar w:fldCharType="begin"/>
          </w:r>
          <w:r>
            <w:instrText xml:space="preserve"> HYPERLINK \l _Toc2960 </w:instrText>
          </w:r>
          <w:r>
            <w:fldChar w:fldCharType="separate"/>
          </w:r>
          <w:r>
            <w:rPr>
              <w:rFonts w:hint="eastAsia"/>
            </w:rPr>
            <w:t xml:space="preserve">4.7 </w:t>
          </w:r>
          <w:r>
            <w:t>管理人对报告期内基金估值程序等事项的说明</w:t>
          </w:r>
          <w:r>
            <w:tab/>
          </w:r>
          <w:r>
            <w:fldChar w:fldCharType="begin"/>
          </w:r>
          <w:r>
            <w:instrText xml:space="preserve"> PAGEREF _Toc2960 \h </w:instrText>
          </w:r>
          <w:r>
            <w:fldChar w:fldCharType="separate"/>
          </w:r>
          <w:r>
            <w:t>13</w:t>
          </w:r>
          <w:r>
            <w:fldChar w:fldCharType="end"/>
          </w:r>
          <w:r>
            <w:fldChar w:fldCharType="end"/>
          </w:r>
        </w:p>
        <w:p w14:paraId="4A854A41">
          <w:pPr>
            <w:pStyle w:val="10"/>
            <w:tabs>
              <w:tab w:val="right" w:leader="dot" w:pos="8306"/>
            </w:tabs>
          </w:pPr>
          <w:r>
            <w:fldChar w:fldCharType="begin"/>
          </w:r>
          <w:r>
            <w:instrText xml:space="preserve"> HYPERLINK \l _Toc19386 </w:instrText>
          </w:r>
          <w:r>
            <w:fldChar w:fldCharType="separate"/>
          </w:r>
          <w:r>
            <w:rPr>
              <w:rFonts w:hint="eastAsia"/>
            </w:rPr>
            <w:t xml:space="preserve">4.8 </w:t>
          </w:r>
          <w:r>
            <w:t>管理人对报告期内基金利润分配情况的说明</w:t>
          </w:r>
          <w:r>
            <w:tab/>
          </w:r>
          <w:r>
            <w:fldChar w:fldCharType="begin"/>
          </w:r>
          <w:r>
            <w:instrText xml:space="preserve"> PAGEREF _Toc19386 \h </w:instrText>
          </w:r>
          <w:r>
            <w:fldChar w:fldCharType="separate"/>
          </w:r>
          <w:r>
            <w:t>14</w:t>
          </w:r>
          <w:r>
            <w:fldChar w:fldCharType="end"/>
          </w:r>
          <w:r>
            <w:fldChar w:fldCharType="end"/>
          </w:r>
        </w:p>
        <w:p w14:paraId="20F4DF66">
          <w:pPr>
            <w:pStyle w:val="10"/>
            <w:tabs>
              <w:tab w:val="right" w:leader="dot" w:pos="8306"/>
            </w:tabs>
          </w:pPr>
          <w:r>
            <w:fldChar w:fldCharType="begin"/>
          </w:r>
          <w:r>
            <w:instrText xml:space="preserve"> HYPERLINK \l _Toc187 </w:instrText>
          </w:r>
          <w:r>
            <w:fldChar w:fldCharType="separate"/>
          </w:r>
          <w:r>
            <w:rPr>
              <w:rFonts w:hint="eastAsia"/>
            </w:rPr>
            <w:t xml:space="preserve">4.9 </w:t>
          </w:r>
          <w:r>
            <w:t>报告期内基金持有人数或基金资产净值预警说明</w:t>
          </w:r>
          <w:r>
            <w:tab/>
          </w:r>
          <w:r>
            <w:fldChar w:fldCharType="begin"/>
          </w:r>
          <w:r>
            <w:instrText xml:space="preserve"> PAGEREF _Toc187 \h </w:instrText>
          </w:r>
          <w:r>
            <w:fldChar w:fldCharType="separate"/>
          </w:r>
          <w:r>
            <w:t>14</w:t>
          </w:r>
          <w:r>
            <w:fldChar w:fldCharType="end"/>
          </w:r>
          <w:r>
            <w:fldChar w:fldCharType="end"/>
          </w:r>
        </w:p>
        <w:p w14:paraId="46F24A7B">
          <w:pPr>
            <w:pStyle w:val="8"/>
            <w:tabs>
              <w:tab w:val="right" w:leader="dot" w:pos="8306"/>
            </w:tabs>
          </w:pPr>
          <w:r>
            <w:fldChar w:fldCharType="begin"/>
          </w:r>
          <w:r>
            <w:instrText xml:space="preserve"> HYPERLINK \l _Toc10989 </w:instrText>
          </w:r>
          <w:r>
            <w:fldChar w:fldCharType="separate"/>
          </w:r>
          <w:r>
            <w:rPr>
              <w:rFonts w:hint="eastAsia"/>
            </w:rPr>
            <w:t xml:space="preserve">§5 </w:t>
          </w:r>
          <w:r>
            <w:t>托管人报告</w:t>
          </w:r>
          <w:r>
            <w:tab/>
          </w:r>
          <w:r>
            <w:fldChar w:fldCharType="begin"/>
          </w:r>
          <w:r>
            <w:instrText xml:space="preserve"> PAGEREF _Toc10989 \h </w:instrText>
          </w:r>
          <w:r>
            <w:fldChar w:fldCharType="separate"/>
          </w:r>
          <w:r>
            <w:t>14</w:t>
          </w:r>
          <w:r>
            <w:fldChar w:fldCharType="end"/>
          </w:r>
          <w:r>
            <w:fldChar w:fldCharType="end"/>
          </w:r>
        </w:p>
        <w:p w14:paraId="7715A3E3">
          <w:pPr>
            <w:pStyle w:val="10"/>
            <w:tabs>
              <w:tab w:val="right" w:leader="dot" w:pos="8306"/>
            </w:tabs>
          </w:pPr>
          <w:r>
            <w:fldChar w:fldCharType="begin"/>
          </w:r>
          <w:r>
            <w:instrText xml:space="preserve"> HYPERLINK \l _Toc5033 </w:instrText>
          </w:r>
          <w:r>
            <w:fldChar w:fldCharType="separate"/>
          </w:r>
          <w:r>
            <w:rPr>
              <w:rFonts w:hint="eastAsia"/>
            </w:rPr>
            <w:t xml:space="preserve">5.1 </w:t>
          </w:r>
          <w:r>
            <w:t>报告期内本基金托管人遵规守信情况声明</w:t>
          </w:r>
          <w:r>
            <w:tab/>
          </w:r>
          <w:r>
            <w:fldChar w:fldCharType="begin"/>
          </w:r>
          <w:r>
            <w:instrText xml:space="preserve"> PAGEREF _Toc5033 \h </w:instrText>
          </w:r>
          <w:r>
            <w:fldChar w:fldCharType="separate"/>
          </w:r>
          <w:r>
            <w:t>14</w:t>
          </w:r>
          <w:r>
            <w:fldChar w:fldCharType="end"/>
          </w:r>
          <w:r>
            <w:fldChar w:fldCharType="end"/>
          </w:r>
        </w:p>
        <w:p w14:paraId="01FF945A">
          <w:pPr>
            <w:pStyle w:val="10"/>
            <w:tabs>
              <w:tab w:val="right" w:leader="dot" w:pos="8306"/>
            </w:tabs>
          </w:pPr>
          <w:r>
            <w:fldChar w:fldCharType="begin"/>
          </w:r>
          <w:r>
            <w:instrText xml:space="preserve"> HYPERLINK \l _Toc6826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_Toc6826 \h </w:instrText>
          </w:r>
          <w:r>
            <w:fldChar w:fldCharType="separate"/>
          </w:r>
          <w:r>
            <w:t>14</w:t>
          </w:r>
          <w:r>
            <w:fldChar w:fldCharType="end"/>
          </w:r>
          <w:r>
            <w:fldChar w:fldCharType="end"/>
          </w:r>
        </w:p>
        <w:p w14:paraId="769DFB16">
          <w:pPr>
            <w:pStyle w:val="10"/>
            <w:tabs>
              <w:tab w:val="right" w:leader="dot" w:pos="8306"/>
            </w:tabs>
          </w:pPr>
          <w:r>
            <w:fldChar w:fldCharType="begin"/>
          </w:r>
          <w:r>
            <w:instrText xml:space="preserve"> HYPERLINK \l _Toc7291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_Toc7291 \h </w:instrText>
          </w:r>
          <w:r>
            <w:fldChar w:fldCharType="separate"/>
          </w:r>
          <w:r>
            <w:t>15</w:t>
          </w:r>
          <w:r>
            <w:fldChar w:fldCharType="end"/>
          </w:r>
          <w:r>
            <w:fldChar w:fldCharType="end"/>
          </w:r>
        </w:p>
        <w:p w14:paraId="07080DA3">
          <w:pPr>
            <w:pStyle w:val="8"/>
            <w:tabs>
              <w:tab w:val="right" w:leader="dot" w:pos="8306"/>
            </w:tabs>
          </w:pPr>
          <w:r>
            <w:fldChar w:fldCharType="begin"/>
          </w:r>
          <w:r>
            <w:instrText xml:space="preserve"> HYPERLINK \l _Toc825 </w:instrText>
          </w:r>
          <w:r>
            <w:fldChar w:fldCharType="separate"/>
          </w:r>
          <w:r>
            <w:rPr>
              <w:rFonts w:hint="eastAsia"/>
            </w:rPr>
            <w:t xml:space="preserve">§6 </w:t>
          </w:r>
          <w:r>
            <w:t>审计报告</w:t>
          </w:r>
          <w:r>
            <w:tab/>
          </w:r>
          <w:r>
            <w:fldChar w:fldCharType="begin"/>
          </w:r>
          <w:r>
            <w:instrText xml:space="preserve"> PAGEREF _Toc825 \h </w:instrText>
          </w:r>
          <w:r>
            <w:fldChar w:fldCharType="separate"/>
          </w:r>
          <w:r>
            <w:t>15</w:t>
          </w:r>
          <w:r>
            <w:fldChar w:fldCharType="end"/>
          </w:r>
          <w:r>
            <w:fldChar w:fldCharType="end"/>
          </w:r>
        </w:p>
        <w:p w14:paraId="6F270024">
          <w:pPr>
            <w:pStyle w:val="10"/>
            <w:tabs>
              <w:tab w:val="right" w:leader="dot" w:pos="8306"/>
            </w:tabs>
          </w:pPr>
          <w:r>
            <w:fldChar w:fldCharType="begin"/>
          </w:r>
          <w:r>
            <w:instrText xml:space="preserve"> HYPERLINK \l _Toc14423 </w:instrText>
          </w:r>
          <w:r>
            <w:fldChar w:fldCharType="separate"/>
          </w:r>
          <w:r>
            <w:rPr>
              <w:rFonts w:hint="eastAsia"/>
            </w:rPr>
            <w:t xml:space="preserve">6.1 </w:t>
          </w:r>
          <w:r>
            <w:t>审计报告基本信息</w:t>
          </w:r>
          <w:r>
            <w:tab/>
          </w:r>
          <w:r>
            <w:fldChar w:fldCharType="begin"/>
          </w:r>
          <w:r>
            <w:instrText xml:space="preserve"> PAGEREF _Toc14423 \h </w:instrText>
          </w:r>
          <w:r>
            <w:fldChar w:fldCharType="separate"/>
          </w:r>
          <w:r>
            <w:t>15</w:t>
          </w:r>
          <w:r>
            <w:fldChar w:fldCharType="end"/>
          </w:r>
          <w:r>
            <w:fldChar w:fldCharType="end"/>
          </w:r>
        </w:p>
        <w:p w14:paraId="34162698">
          <w:pPr>
            <w:pStyle w:val="10"/>
            <w:tabs>
              <w:tab w:val="right" w:leader="dot" w:pos="8306"/>
            </w:tabs>
          </w:pPr>
          <w:r>
            <w:fldChar w:fldCharType="begin"/>
          </w:r>
          <w:r>
            <w:instrText xml:space="preserve"> HYPERLINK \l _Toc4902 </w:instrText>
          </w:r>
          <w:r>
            <w:fldChar w:fldCharType="separate"/>
          </w:r>
          <w:r>
            <w:rPr>
              <w:rFonts w:hint="eastAsia"/>
            </w:rPr>
            <w:t xml:space="preserve">6.2 </w:t>
          </w:r>
          <w:r>
            <w:t>审计报告的基本内容</w:t>
          </w:r>
          <w:r>
            <w:tab/>
          </w:r>
          <w:r>
            <w:fldChar w:fldCharType="begin"/>
          </w:r>
          <w:r>
            <w:instrText xml:space="preserve"> PAGEREF _Toc4902 \h </w:instrText>
          </w:r>
          <w:r>
            <w:fldChar w:fldCharType="separate"/>
          </w:r>
          <w:r>
            <w:t>15</w:t>
          </w:r>
          <w:r>
            <w:fldChar w:fldCharType="end"/>
          </w:r>
          <w:r>
            <w:fldChar w:fldCharType="end"/>
          </w:r>
        </w:p>
        <w:p w14:paraId="77E177C3">
          <w:pPr>
            <w:pStyle w:val="8"/>
            <w:tabs>
              <w:tab w:val="right" w:leader="dot" w:pos="8306"/>
            </w:tabs>
          </w:pPr>
          <w:r>
            <w:fldChar w:fldCharType="begin"/>
          </w:r>
          <w:r>
            <w:instrText xml:space="preserve"> HYPERLINK \l _Toc12719 </w:instrText>
          </w:r>
          <w:r>
            <w:fldChar w:fldCharType="separate"/>
          </w:r>
          <w:r>
            <w:rPr>
              <w:rFonts w:hint="eastAsia"/>
            </w:rPr>
            <w:t xml:space="preserve">§7 </w:t>
          </w:r>
          <w:r>
            <w:t>年度财务报表</w:t>
          </w:r>
          <w:r>
            <w:tab/>
          </w:r>
          <w:r>
            <w:fldChar w:fldCharType="begin"/>
          </w:r>
          <w:r>
            <w:instrText xml:space="preserve"> PAGEREF _Toc12719 \h </w:instrText>
          </w:r>
          <w:r>
            <w:fldChar w:fldCharType="separate"/>
          </w:r>
          <w:r>
            <w:t>17</w:t>
          </w:r>
          <w:r>
            <w:fldChar w:fldCharType="end"/>
          </w:r>
          <w:r>
            <w:fldChar w:fldCharType="end"/>
          </w:r>
        </w:p>
        <w:p w14:paraId="53E6BCC6">
          <w:pPr>
            <w:pStyle w:val="10"/>
            <w:tabs>
              <w:tab w:val="right" w:leader="dot" w:pos="8306"/>
            </w:tabs>
          </w:pPr>
          <w:r>
            <w:fldChar w:fldCharType="begin"/>
          </w:r>
          <w:r>
            <w:instrText xml:space="preserve"> HYPERLINK \l _Toc12514 </w:instrText>
          </w:r>
          <w:r>
            <w:fldChar w:fldCharType="separate"/>
          </w:r>
          <w:r>
            <w:rPr>
              <w:rFonts w:hint="eastAsia"/>
            </w:rPr>
            <w:t xml:space="preserve">7.1 </w:t>
          </w:r>
          <w:r>
            <w:t>资产负债表</w:t>
          </w:r>
          <w:r>
            <w:tab/>
          </w:r>
          <w:r>
            <w:fldChar w:fldCharType="begin"/>
          </w:r>
          <w:r>
            <w:instrText xml:space="preserve"> PAGEREF _Toc12514 \h </w:instrText>
          </w:r>
          <w:r>
            <w:fldChar w:fldCharType="separate"/>
          </w:r>
          <w:r>
            <w:t>17</w:t>
          </w:r>
          <w:r>
            <w:fldChar w:fldCharType="end"/>
          </w:r>
          <w:r>
            <w:fldChar w:fldCharType="end"/>
          </w:r>
        </w:p>
        <w:p w14:paraId="458834AC">
          <w:pPr>
            <w:pStyle w:val="10"/>
            <w:tabs>
              <w:tab w:val="right" w:leader="dot" w:pos="8306"/>
            </w:tabs>
          </w:pPr>
          <w:r>
            <w:fldChar w:fldCharType="begin"/>
          </w:r>
          <w:r>
            <w:instrText xml:space="preserve"> HYPERLINK \l _Toc11218 </w:instrText>
          </w:r>
          <w:r>
            <w:fldChar w:fldCharType="separate"/>
          </w:r>
          <w:r>
            <w:rPr>
              <w:rFonts w:hint="eastAsia"/>
            </w:rPr>
            <w:t xml:space="preserve">7.2 </w:t>
          </w:r>
          <w:r>
            <w:t>利润表</w:t>
          </w:r>
          <w:r>
            <w:tab/>
          </w:r>
          <w:r>
            <w:fldChar w:fldCharType="begin"/>
          </w:r>
          <w:r>
            <w:instrText xml:space="preserve"> PAGEREF _Toc11218 \h </w:instrText>
          </w:r>
          <w:r>
            <w:fldChar w:fldCharType="separate"/>
          </w:r>
          <w:r>
            <w:t>19</w:t>
          </w:r>
          <w:r>
            <w:fldChar w:fldCharType="end"/>
          </w:r>
          <w:r>
            <w:fldChar w:fldCharType="end"/>
          </w:r>
        </w:p>
        <w:p w14:paraId="0345BF59">
          <w:pPr>
            <w:pStyle w:val="10"/>
            <w:tabs>
              <w:tab w:val="right" w:leader="dot" w:pos="8306"/>
            </w:tabs>
          </w:pPr>
          <w:r>
            <w:fldChar w:fldCharType="begin"/>
          </w:r>
          <w:r>
            <w:instrText xml:space="preserve"> HYPERLINK \l _Toc30363 </w:instrText>
          </w:r>
          <w:r>
            <w:fldChar w:fldCharType="separate"/>
          </w:r>
          <w:r>
            <w:rPr>
              <w:rFonts w:hint="eastAsia"/>
            </w:rPr>
            <w:t xml:space="preserve">7.3 </w:t>
          </w:r>
          <w:r>
            <w:t>净资产变动表</w:t>
          </w:r>
          <w:r>
            <w:tab/>
          </w:r>
          <w:r>
            <w:fldChar w:fldCharType="begin"/>
          </w:r>
          <w:r>
            <w:instrText xml:space="preserve"> PAGEREF _Toc30363 \h </w:instrText>
          </w:r>
          <w:r>
            <w:fldChar w:fldCharType="separate"/>
          </w:r>
          <w:r>
            <w:t>20</w:t>
          </w:r>
          <w:r>
            <w:fldChar w:fldCharType="end"/>
          </w:r>
          <w:r>
            <w:fldChar w:fldCharType="end"/>
          </w:r>
        </w:p>
        <w:p w14:paraId="55CDC227">
          <w:pPr>
            <w:pStyle w:val="10"/>
            <w:tabs>
              <w:tab w:val="right" w:leader="dot" w:pos="8306"/>
            </w:tabs>
          </w:pPr>
          <w:r>
            <w:fldChar w:fldCharType="begin"/>
          </w:r>
          <w:r>
            <w:instrText xml:space="preserve"> HYPERLINK \l _Toc13283 </w:instrText>
          </w:r>
          <w:r>
            <w:fldChar w:fldCharType="separate"/>
          </w:r>
          <w:r>
            <w:rPr>
              <w:rFonts w:hint="eastAsia"/>
            </w:rPr>
            <w:t xml:space="preserve">7.4 </w:t>
          </w:r>
          <w:r>
            <w:t>报表附注</w:t>
          </w:r>
          <w:r>
            <w:tab/>
          </w:r>
          <w:r>
            <w:fldChar w:fldCharType="begin"/>
          </w:r>
          <w:r>
            <w:instrText xml:space="preserve"> PAGEREF _Toc13283 \h </w:instrText>
          </w:r>
          <w:r>
            <w:fldChar w:fldCharType="separate"/>
          </w:r>
          <w:r>
            <w:t>22</w:t>
          </w:r>
          <w:r>
            <w:fldChar w:fldCharType="end"/>
          </w:r>
          <w:r>
            <w:fldChar w:fldCharType="end"/>
          </w:r>
        </w:p>
        <w:p w14:paraId="5F74BFC5">
          <w:pPr>
            <w:pStyle w:val="8"/>
            <w:tabs>
              <w:tab w:val="right" w:leader="dot" w:pos="8306"/>
            </w:tabs>
          </w:pPr>
          <w:r>
            <w:fldChar w:fldCharType="begin"/>
          </w:r>
          <w:r>
            <w:instrText xml:space="preserve"> HYPERLINK \l _Toc29136 </w:instrText>
          </w:r>
          <w:r>
            <w:fldChar w:fldCharType="separate"/>
          </w:r>
          <w:r>
            <w:rPr>
              <w:rFonts w:hint="eastAsia"/>
            </w:rPr>
            <w:t xml:space="preserve">§8 </w:t>
          </w:r>
          <w:r>
            <w:t>投资组合报告</w:t>
          </w:r>
          <w:r>
            <w:tab/>
          </w:r>
          <w:r>
            <w:fldChar w:fldCharType="begin"/>
          </w:r>
          <w:r>
            <w:instrText xml:space="preserve"> PAGEREF _Toc29136 \h </w:instrText>
          </w:r>
          <w:r>
            <w:fldChar w:fldCharType="separate"/>
          </w:r>
          <w:r>
            <w:t>46</w:t>
          </w:r>
          <w:r>
            <w:fldChar w:fldCharType="end"/>
          </w:r>
          <w:r>
            <w:fldChar w:fldCharType="end"/>
          </w:r>
        </w:p>
        <w:p w14:paraId="293A92B5">
          <w:pPr>
            <w:pStyle w:val="10"/>
            <w:tabs>
              <w:tab w:val="right" w:leader="dot" w:pos="8306"/>
            </w:tabs>
          </w:pPr>
          <w:r>
            <w:fldChar w:fldCharType="begin"/>
          </w:r>
          <w:r>
            <w:instrText xml:space="preserve"> HYPERLINK \l _Toc10925 </w:instrText>
          </w:r>
          <w:r>
            <w:fldChar w:fldCharType="separate"/>
          </w:r>
          <w:r>
            <w:rPr>
              <w:rFonts w:hint="eastAsia"/>
            </w:rPr>
            <w:t xml:space="preserve">8.1 </w:t>
          </w:r>
          <w:r>
            <w:t>期末基金资产组合情况</w:t>
          </w:r>
          <w:r>
            <w:tab/>
          </w:r>
          <w:r>
            <w:fldChar w:fldCharType="begin"/>
          </w:r>
          <w:r>
            <w:instrText xml:space="preserve"> PAGEREF _Toc10925 \h </w:instrText>
          </w:r>
          <w:r>
            <w:fldChar w:fldCharType="separate"/>
          </w:r>
          <w:r>
            <w:t>46</w:t>
          </w:r>
          <w:r>
            <w:fldChar w:fldCharType="end"/>
          </w:r>
          <w:r>
            <w:fldChar w:fldCharType="end"/>
          </w:r>
        </w:p>
        <w:p w14:paraId="3F677AEF">
          <w:pPr>
            <w:pStyle w:val="10"/>
            <w:tabs>
              <w:tab w:val="right" w:leader="dot" w:pos="8306"/>
            </w:tabs>
          </w:pPr>
          <w:r>
            <w:fldChar w:fldCharType="begin"/>
          </w:r>
          <w:r>
            <w:instrText xml:space="preserve"> HYPERLINK \l _Toc27740 </w:instrText>
          </w:r>
          <w:r>
            <w:fldChar w:fldCharType="separate"/>
          </w:r>
          <w:r>
            <w:rPr>
              <w:rFonts w:hint="eastAsia"/>
            </w:rPr>
            <w:t xml:space="preserve">8.2 </w:t>
          </w:r>
          <w:r>
            <w:t>期末按行业分类的股票投资组合</w:t>
          </w:r>
          <w:r>
            <w:tab/>
          </w:r>
          <w:r>
            <w:fldChar w:fldCharType="begin"/>
          </w:r>
          <w:r>
            <w:instrText xml:space="preserve"> PAGEREF _Toc27740 \h </w:instrText>
          </w:r>
          <w:r>
            <w:fldChar w:fldCharType="separate"/>
          </w:r>
          <w:r>
            <w:t>47</w:t>
          </w:r>
          <w:r>
            <w:fldChar w:fldCharType="end"/>
          </w:r>
          <w:r>
            <w:fldChar w:fldCharType="end"/>
          </w:r>
        </w:p>
        <w:p w14:paraId="62DC2EA9">
          <w:pPr>
            <w:pStyle w:val="10"/>
            <w:tabs>
              <w:tab w:val="right" w:leader="dot" w:pos="8306"/>
            </w:tabs>
          </w:pPr>
          <w:r>
            <w:fldChar w:fldCharType="begin"/>
          </w:r>
          <w:r>
            <w:instrText xml:space="preserve"> HYPERLINK \l _Toc21995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_Toc21995 \h </w:instrText>
          </w:r>
          <w:r>
            <w:fldChar w:fldCharType="separate"/>
          </w:r>
          <w:r>
            <w:t>48</w:t>
          </w:r>
          <w:r>
            <w:fldChar w:fldCharType="end"/>
          </w:r>
          <w:r>
            <w:fldChar w:fldCharType="end"/>
          </w:r>
        </w:p>
        <w:p w14:paraId="4839AE7B">
          <w:pPr>
            <w:pStyle w:val="10"/>
            <w:tabs>
              <w:tab w:val="right" w:leader="dot" w:pos="8306"/>
            </w:tabs>
          </w:pPr>
          <w:r>
            <w:fldChar w:fldCharType="begin"/>
          </w:r>
          <w:r>
            <w:instrText xml:space="preserve"> HYPERLINK \l _Toc29463 </w:instrText>
          </w:r>
          <w:r>
            <w:fldChar w:fldCharType="separate"/>
          </w:r>
          <w:r>
            <w:rPr>
              <w:rFonts w:hint="eastAsia"/>
            </w:rPr>
            <w:t xml:space="preserve">8.4 </w:t>
          </w:r>
          <w:r>
            <w:t>报告期内股票投资组合的重大变动</w:t>
          </w:r>
          <w:r>
            <w:tab/>
          </w:r>
          <w:r>
            <w:fldChar w:fldCharType="begin"/>
          </w:r>
          <w:r>
            <w:instrText xml:space="preserve"> PAGEREF _Toc29463 \h </w:instrText>
          </w:r>
          <w:r>
            <w:fldChar w:fldCharType="separate"/>
          </w:r>
          <w:r>
            <w:t>49</w:t>
          </w:r>
          <w:r>
            <w:fldChar w:fldCharType="end"/>
          </w:r>
          <w:r>
            <w:fldChar w:fldCharType="end"/>
          </w:r>
        </w:p>
        <w:p w14:paraId="0A1A02F0">
          <w:pPr>
            <w:pStyle w:val="10"/>
            <w:tabs>
              <w:tab w:val="right" w:leader="dot" w:pos="8306"/>
            </w:tabs>
          </w:pPr>
          <w:r>
            <w:fldChar w:fldCharType="begin"/>
          </w:r>
          <w:r>
            <w:instrText xml:space="preserve"> HYPERLINK \l _Toc7421 </w:instrText>
          </w:r>
          <w:r>
            <w:fldChar w:fldCharType="separate"/>
          </w:r>
          <w:r>
            <w:rPr>
              <w:rFonts w:hint="eastAsia"/>
            </w:rPr>
            <w:t xml:space="preserve">8.5 </w:t>
          </w:r>
          <w:r>
            <w:t>期末按债券品种分类的债券投资组合</w:t>
          </w:r>
          <w:r>
            <w:tab/>
          </w:r>
          <w:r>
            <w:fldChar w:fldCharType="begin"/>
          </w:r>
          <w:r>
            <w:instrText xml:space="preserve"> PAGEREF _Toc7421 \h </w:instrText>
          </w:r>
          <w:r>
            <w:fldChar w:fldCharType="separate"/>
          </w:r>
          <w:r>
            <w:t>51</w:t>
          </w:r>
          <w:r>
            <w:fldChar w:fldCharType="end"/>
          </w:r>
          <w:r>
            <w:fldChar w:fldCharType="end"/>
          </w:r>
        </w:p>
        <w:p w14:paraId="3AB20CF7">
          <w:pPr>
            <w:pStyle w:val="10"/>
            <w:tabs>
              <w:tab w:val="right" w:leader="dot" w:pos="8306"/>
            </w:tabs>
          </w:pPr>
          <w:r>
            <w:fldChar w:fldCharType="begin"/>
          </w:r>
          <w:r>
            <w:instrText xml:space="preserve"> HYPERLINK \l _Toc11834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_Toc11834 \h </w:instrText>
          </w:r>
          <w:r>
            <w:fldChar w:fldCharType="separate"/>
          </w:r>
          <w:r>
            <w:t>51</w:t>
          </w:r>
          <w:r>
            <w:fldChar w:fldCharType="end"/>
          </w:r>
          <w:r>
            <w:fldChar w:fldCharType="end"/>
          </w:r>
        </w:p>
        <w:p w14:paraId="6FCC68F2">
          <w:pPr>
            <w:pStyle w:val="10"/>
            <w:tabs>
              <w:tab w:val="right" w:leader="dot" w:pos="8306"/>
            </w:tabs>
          </w:pPr>
          <w:r>
            <w:fldChar w:fldCharType="begin"/>
          </w:r>
          <w:r>
            <w:instrText xml:space="preserve"> HYPERLINK \l _Toc21542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_Toc21542 \h </w:instrText>
          </w:r>
          <w:r>
            <w:fldChar w:fldCharType="separate"/>
          </w:r>
          <w:r>
            <w:t>51</w:t>
          </w:r>
          <w:r>
            <w:fldChar w:fldCharType="end"/>
          </w:r>
          <w:r>
            <w:fldChar w:fldCharType="end"/>
          </w:r>
        </w:p>
        <w:p w14:paraId="0DC14688">
          <w:pPr>
            <w:pStyle w:val="10"/>
            <w:tabs>
              <w:tab w:val="right" w:leader="dot" w:pos="8306"/>
            </w:tabs>
          </w:pPr>
          <w:r>
            <w:fldChar w:fldCharType="begin"/>
          </w:r>
          <w:r>
            <w:instrText xml:space="preserve"> HYPERLINK \l _Toc553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_Toc553 \h </w:instrText>
          </w:r>
          <w:r>
            <w:fldChar w:fldCharType="separate"/>
          </w:r>
          <w:r>
            <w:t>51</w:t>
          </w:r>
          <w:r>
            <w:fldChar w:fldCharType="end"/>
          </w:r>
          <w:r>
            <w:fldChar w:fldCharType="end"/>
          </w:r>
        </w:p>
        <w:p w14:paraId="70599D66">
          <w:pPr>
            <w:pStyle w:val="10"/>
            <w:tabs>
              <w:tab w:val="right" w:leader="dot" w:pos="8306"/>
            </w:tabs>
          </w:pPr>
          <w:r>
            <w:fldChar w:fldCharType="begin"/>
          </w:r>
          <w:r>
            <w:instrText xml:space="preserve"> HYPERLINK \l _Toc21181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_Toc21181 \h </w:instrText>
          </w:r>
          <w:r>
            <w:fldChar w:fldCharType="separate"/>
          </w:r>
          <w:r>
            <w:t>52</w:t>
          </w:r>
          <w:r>
            <w:fldChar w:fldCharType="end"/>
          </w:r>
          <w:r>
            <w:fldChar w:fldCharType="end"/>
          </w:r>
        </w:p>
        <w:p w14:paraId="44EE5B17">
          <w:pPr>
            <w:pStyle w:val="10"/>
            <w:tabs>
              <w:tab w:val="right" w:leader="dot" w:pos="8306"/>
            </w:tabs>
          </w:pPr>
          <w:r>
            <w:fldChar w:fldCharType="begin"/>
          </w:r>
          <w:r>
            <w:instrText xml:space="preserve"> HYPERLINK \l _Toc25429 </w:instrText>
          </w:r>
          <w:r>
            <w:fldChar w:fldCharType="separate"/>
          </w:r>
          <w:r>
            <w:rPr>
              <w:rFonts w:hint="eastAsia"/>
            </w:rPr>
            <w:t xml:space="preserve">8.10 </w:t>
          </w:r>
          <w:r>
            <w:t>本基金投资股指期货的投资政策</w:t>
          </w:r>
          <w:r>
            <w:tab/>
          </w:r>
          <w:r>
            <w:fldChar w:fldCharType="begin"/>
          </w:r>
          <w:r>
            <w:instrText xml:space="preserve"> PAGEREF _Toc25429 \h </w:instrText>
          </w:r>
          <w:r>
            <w:fldChar w:fldCharType="separate"/>
          </w:r>
          <w:r>
            <w:t>52</w:t>
          </w:r>
          <w:r>
            <w:fldChar w:fldCharType="end"/>
          </w:r>
          <w:r>
            <w:fldChar w:fldCharType="end"/>
          </w:r>
        </w:p>
        <w:p w14:paraId="268AD042">
          <w:pPr>
            <w:pStyle w:val="10"/>
            <w:tabs>
              <w:tab w:val="right" w:leader="dot" w:pos="8306"/>
            </w:tabs>
          </w:pPr>
          <w:r>
            <w:fldChar w:fldCharType="begin"/>
          </w:r>
          <w:r>
            <w:instrText xml:space="preserve"> HYPERLINK \l _Toc13315 </w:instrText>
          </w:r>
          <w:r>
            <w:fldChar w:fldCharType="separate"/>
          </w:r>
          <w:r>
            <w:rPr>
              <w:rFonts w:hint="eastAsia"/>
            </w:rPr>
            <w:t xml:space="preserve">8.11 </w:t>
          </w:r>
          <w:r>
            <w:t>报告期末本基金投资的国债期货交易情况说明</w:t>
          </w:r>
          <w:r>
            <w:tab/>
          </w:r>
          <w:r>
            <w:fldChar w:fldCharType="begin"/>
          </w:r>
          <w:r>
            <w:instrText xml:space="preserve"> PAGEREF _Toc13315 \h </w:instrText>
          </w:r>
          <w:r>
            <w:fldChar w:fldCharType="separate"/>
          </w:r>
          <w:r>
            <w:t>52</w:t>
          </w:r>
          <w:r>
            <w:fldChar w:fldCharType="end"/>
          </w:r>
          <w:r>
            <w:fldChar w:fldCharType="end"/>
          </w:r>
        </w:p>
        <w:p w14:paraId="1DBF9550">
          <w:pPr>
            <w:pStyle w:val="10"/>
            <w:tabs>
              <w:tab w:val="right" w:leader="dot" w:pos="8306"/>
            </w:tabs>
          </w:pPr>
          <w:r>
            <w:fldChar w:fldCharType="begin"/>
          </w:r>
          <w:r>
            <w:instrText xml:space="preserve"> HYPERLINK \l _Toc24139 </w:instrText>
          </w:r>
          <w:r>
            <w:fldChar w:fldCharType="separate"/>
          </w:r>
          <w:r>
            <w:rPr>
              <w:rFonts w:hint="eastAsia"/>
            </w:rPr>
            <w:t xml:space="preserve">8.12 </w:t>
          </w:r>
          <w:r>
            <w:t>投资组合报告附注</w:t>
          </w:r>
          <w:r>
            <w:tab/>
          </w:r>
          <w:r>
            <w:fldChar w:fldCharType="begin"/>
          </w:r>
          <w:r>
            <w:instrText xml:space="preserve"> PAGEREF _Toc24139 \h </w:instrText>
          </w:r>
          <w:r>
            <w:fldChar w:fldCharType="separate"/>
          </w:r>
          <w:r>
            <w:t>52</w:t>
          </w:r>
          <w:r>
            <w:fldChar w:fldCharType="end"/>
          </w:r>
          <w:r>
            <w:fldChar w:fldCharType="end"/>
          </w:r>
        </w:p>
        <w:p w14:paraId="375C9C67">
          <w:pPr>
            <w:pStyle w:val="8"/>
            <w:tabs>
              <w:tab w:val="right" w:leader="dot" w:pos="8306"/>
            </w:tabs>
          </w:pPr>
          <w:r>
            <w:fldChar w:fldCharType="begin"/>
          </w:r>
          <w:r>
            <w:instrText xml:space="preserve"> HYPERLINK \l _Toc24433 </w:instrText>
          </w:r>
          <w:r>
            <w:fldChar w:fldCharType="separate"/>
          </w:r>
          <w:r>
            <w:rPr>
              <w:rFonts w:hint="eastAsia"/>
            </w:rPr>
            <w:t xml:space="preserve">§9 </w:t>
          </w:r>
          <w:r>
            <w:t>基金份额持有人信息</w:t>
          </w:r>
          <w:r>
            <w:tab/>
          </w:r>
          <w:r>
            <w:fldChar w:fldCharType="begin"/>
          </w:r>
          <w:r>
            <w:instrText xml:space="preserve"> PAGEREF _Toc24433 \h </w:instrText>
          </w:r>
          <w:r>
            <w:fldChar w:fldCharType="separate"/>
          </w:r>
          <w:r>
            <w:t>53</w:t>
          </w:r>
          <w:r>
            <w:fldChar w:fldCharType="end"/>
          </w:r>
          <w:r>
            <w:fldChar w:fldCharType="end"/>
          </w:r>
        </w:p>
        <w:p w14:paraId="4798DFE7">
          <w:pPr>
            <w:pStyle w:val="10"/>
            <w:tabs>
              <w:tab w:val="right" w:leader="dot" w:pos="8306"/>
            </w:tabs>
          </w:pPr>
          <w:r>
            <w:fldChar w:fldCharType="begin"/>
          </w:r>
          <w:r>
            <w:instrText xml:space="preserve"> HYPERLINK \l _Toc7474 </w:instrText>
          </w:r>
          <w:r>
            <w:fldChar w:fldCharType="separate"/>
          </w:r>
          <w:r>
            <w:rPr>
              <w:rFonts w:hint="eastAsia"/>
            </w:rPr>
            <w:t xml:space="preserve">9.1 </w:t>
          </w:r>
          <w:r>
            <w:t>期末基金份额持有人户数及持有人结构</w:t>
          </w:r>
          <w:r>
            <w:tab/>
          </w:r>
          <w:r>
            <w:fldChar w:fldCharType="begin"/>
          </w:r>
          <w:r>
            <w:instrText xml:space="preserve"> PAGEREF _Toc7474 \h </w:instrText>
          </w:r>
          <w:r>
            <w:fldChar w:fldCharType="separate"/>
          </w:r>
          <w:r>
            <w:t>53</w:t>
          </w:r>
          <w:r>
            <w:fldChar w:fldCharType="end"/>
          </w:r>
          <w:r>
            <w:fldChar w:fldCharType="end"/>
          </w:r>
        </w:p>
        <w:p w14:paraId="4DD01DE6">
          <w:pPr>
            <w:pStyle w:val="10"/>
            <w:tabs>
              <w:tab w:val="right" w:leader="dot" w:pos="8306"/>
            </w:tabs>
          </w:pPr>
          <w:r>
            <w:fldChar w:fldCharType="begin"/>
          </w:r>
          <w:r>
            <w:instrText xml:space="preserve"> HYPERLINK \l _Toc7363 </w:instrText>
          </w:r>
          <w:r>
            <w:fldChar w:fldCharType="separate"/>
          </w:r>
          <w:r>
            <w:rPr>
              <w:rFonts w:hint="eastAsia"/>
            </w:rPr>
            <w:t xml:space="preserve">9.2 </w:t>
          </w:r>
          <w:r>
            <w:t>期末上市基金前十名持有人</w:t>
          </w:r>
          <w:r>
            <w:tab/>
          </w:r>
          <w:r>
            <w:fldChar w:fldCharType="begin"/>
          </w:r>
          <w:r>
            <w:instrText xml:space="preserve"> PAGEREF _Toc7363 \h </w:instrText>
          </w:r>
          <w:r>
            <w:fldChar w:fldCharType="separate"/>
          </w:r>
          <w:r>
            <w:t>53</w:t>
          </w:r>
          <w:r>
            <w:fldChar w:fldCharType="end"/>
          </w:r>
          <w:r>
            <w:fldChar w:fldCharType="end"/>
          </w:r>
        </w:p>
        <w:p w14:paraId="27674056">
          <w:pPr>
            <w:pStyle w:val="10"/>
            <w:tabs>
              <w:tab w:val="right" w:leader="dot" w:pos="8306"/>
            </w:tabs>
          </w:pPr>
          <w:r>
            <w:fldChar w:fldCharType="begin"/>
          </w:r>
          <w:r>
            <w:instrText xml:space="preserve"> HYPERLINK \l _Toc15941 </w:instrText>
          </w:r>
          <w:r>
            <w:fldChar w:fldCharType="separate"/>
          </w:r>
          <w:r>
            <w:rPr>
              <w:rFonts w:hint="eastAsia"/>
            </w:rPr>
            <w:t xml:space="preserve">9.3 </w:t>
          </w:r>
          <w:r>
            <w:t>期末基金管理人的从业人员持有本基金的情况</w:t>
          </w:r>
          <w:r>
            <w:tab/>
          </w:r>
          <w:r>
            <w:fldChar w:fldCharType="begin"/>
          </w:r>
          <w:r>
            <w:instrText xml:space="preserve"> PAGEREF _Toc15941 \h </w:instrText>
          </w:r>
          <w:r>
            <w:fldChar w:fldCharType="separate"/>
          </w:r>
          <w:r>
            <w:t>54</w:t>
          </w:r>
          <w:r>
            <w:fldChar w:fldCharType="end"/>
          </w:r>
          <w:r>
            <w:fldChar w:fldCharType="end"/>
          </w:r>
        </w:p>
        <w:p w14:paraId="6D64E0ED">
          <w:pPr>
            <w:pStyle w:val="10"/>
            <w:tabs>
              <w:tab w:val="right" w:leader="dot" w:pos="8306"/>
            </w:tabs>
          </w:pPr>
          <w:r>
            <w:fldChar w:fldCharType="begin"/>
          </w:r>
          <w:r>
            <w:instrText xml:space="preserve"> HYPERLINK \l _Toc22794 </w:instrText>
          </w:r>
          <w:r>
            <w:fldChar w:fldCharType="separate"/>
          </w:r>
          <w:r>
            <w:rPr>
              <w:rFonts w:hint="eastAsia"/>
            </w:rPr>
            <w:t xml:space="preserve">9.4 </w:t>
          </w:r>
          <w:r>
            <w:t>期末基金管理人的从业人员持有本开放式基金份额总量区间情况</w:t>
          </w:r>
          <w:r>
            <w:tab/>
          </w:r>
          <w:r>
            <w:fldChar w:fldCharType="begin"/>
          </w:r>
          <w:r>
            <w:instrText xml:space="preserve"> PAGEREF _Toc22794 \h </w:instrText>
          </w:r>
          <w:r>
            <w:fldChar w:fldCharType="separate"/>
          </w:r>
          <w:r>
            <w:t>54</w:t>
          </w:r>
          <w:r>
            <w:fldChar w:fldCharType="end"/>
          </w:r>
          <w:r>
            <w:fldChar w:fldCharType="end"/>
          </w:r>
        </w:p>
        <w:p w14:paraId="51AA5369">
          <w:pPr>
            <w:pStyle w:val="10"/>
            <w:tabs>
              <w:tab w:val="right" w:leader="dot" w:pos="8306"/>
            </w:tabs>
          </w:pPr>
          <w:r>
            <w:fldChar w:fldCharType="begin"/>
          </w:r>
          <w:r>
            <w:instrText xml:space="preserve"> HYPERLINK \l _Toc11021 </w:instrText>
          </w:r>
          <w:r>
            <w:fldChar w:fldCharType="separate"/>
          </w:r>
          <w:r>
            <w:rPr>
              <w:rFonts w:hint="eastAsia"/>
            </w:rPr>
            <w:t xml:space="preserve">9.5 </w:t>
          </w:r>
          <w:r>
            <w:t>期末兼任私募资产管理计划投资经理的基金经理本人及其直系亲属持有本人管理的产品情况</w:t>
          </w:r>
          <w:r>
            <w:tab/>
          </w:r>
          <w:r>
            <w:fldChar w:fldCharType="begin"/>
          </w:r>
          <w:r>
            <w:instrText xml:space="preserve"> PAGEREF _Toc11021 \h </w:instrText>
          </w:r>
          <w:r>
            <w:fldChar w:fldCharType="separate"/>
          </w:r>
          <w:r>
            <w:t>54</w:t>
          </w:r>
          <w:r>
            <w:fldChar w:fldCharType="end"/>
          </w:r>
          <w:r>
            <w:fldChar w:fldCharType="end"/>
          </w:r>
        </w:p>
        <w:p w14:paraId="5C5AF330">
          <w:pPr>
            <w:pStyle w:val="8"/>
            <w:tabs>
              <w:tab w:val="right" w:leader="dot" w:pos="8306"/>
            </w:tabs>
          </w:pPr>
          <w:r>
            <w:fldChar w:fldCharType="begin"/>
          </w:r>
          <w:r>
            <w:instrText xml:space="preserve"> HYPERLINK \l _Toc11649 </w:instrText>
          </w:r>
          <w:r>
            <w:fldChar w:fldCharType="separate"/>
          </w:r>
          <w:r>
            <w:rPr>
              <w:rFonts w:hint="eastAsia"/>
            </w:rPr>
            <w:t xml:space="preserve">§10 </w:t>
          </w:r>
          <w:r>
            <w:t>开放式基金份额变动</w:t>
          </w:r>
          <w:r>
            <w:tab/>
          </w:r>
          <w:r>
            <w:fldChar w:fldCharType="begin"/>
          </w:r>
          <w:r>
            <w:instrText xml:space="preserve"> PAGEREF _Toc11649 \h </w:instrText>
          </w:r>
          <w:r>
            <w:fldChar w:fldCharType="separate"/>
          </w:r>
          <w:r>
            <w:t>54</w:t>
          </w:r>
          <w:r>
            <w:fldChar w:fldCharType="end"/>
          </w:r>
          <w:r>
            <w:fldChar w:fldCharType="end"/>
          </w:r>
        </w:p>
        <w:p w14:paraId="03B93F6D">
          <w:pPr>
            <w:pStyle w:val="8"/>
            <w:tabs>
              <w:tab w:val="right" w:leader="dot" w:pos="8306"/>
            </w:tabs>
          </w:pPr>
          <w:r>
            <w:fldChar w:fldCharType="begin"/>
          </w:r>
          <w:r>
            <w:instrText xml:space="preserve"> HYPERLINK \l _Toc24158 </w:instrText>
          </w:r>
          <w:r>
            <w:fldChar w:fldCharType="separate"/>
          </w:r>
          <w:r>
            <w:rPr>
              <w:rFonts w:hint="eastAsia"/>
            </w:rPr>
            <w:t xml:space="preserve">§11 </w:t>
          </w:r>
          <w:r>
            <w:t>重大事件揭示</w:t>
          </w:r>
          <w:r>
            <w:tab/>
          </w:r>
          <w:r>
            <w:fldChar w:fldCharType="begin"/>
          </w:r>
          <w:r>
            <w:instrText xml:space="preserve"> PAGEREF _Toc24158 \h </w:instrText>
          </w:r>
          <w:r>
            <w:fldChar w:fldCharType="separate"/>
          </w:r>
          <w:r>
            <w:t>54</w:t>
          </w:r>
          <w:r>
            <w:fldChar w:fldCharType="end"/>
          </w:r>
          <w:r>
            <w:fldChar w:fldCharType="end"/>
          </w:r>
        </w:p>
        <w:p w14:paraId="0297C7BE">
          <w:pPr>
            <w:pStyle w:val="10"/>
            <w:tabs>
              <w:tab w:val="right" w:leader="dot" w:pos="8306"/>
            </w:tabs>
          </w:pPr>
          <w:r>
            <w:fldChar w:fldCharType="begin"/>
          </w:r>
          <w:r>
            <w:instrText xml:space="preserve"> HYPERLINK \l _Toc32266 </w:instrText>
          </w:r>
          <w:r>
            <w:fldChar w:fldCharType="separate"/>
          </w:r>
          <w:r>
            <w:rPr>
              <w:rFonts w:hint="eastAsia"/>
            </w:rPr>
            <w:t xml:space="preserve">11.1 </w:t>
          </w:r>
          <w:r>
            <w:t>基金份额持有人大会决议</w:t>
          </w:r>
          <w:r>
            <w:tab/>
          </w:r>
          <w:r>
            <w:fldChar w:fldCharType="begin"/>
          </w:r>
          <w:r>
            <w:instrText xml:space="preserve"> PAGEREF _Toc32266 \h </w:instrText>
          </w:r>
          <w:r>
            <w:fldChar w:fldCharType="separate"/>
          </w:r>
          <w:r>
            <w:t>54</w:t>
          </w:r>
          <w:r>
            <w:fldChar w:fldCharType="end"/>
          </w:r>
          <w:r>
            <w:fldChar w:fldCharType="end"/>
          </w:r>
        </w:p>
        <w:p w14:paraId="2A3D597A">
          <w:pPr>
            <w:pStyle w:val="10"/>
            <w:tabs>
              <w:tab w:val="right" w:leader="dot" w:pos="8306"/>
            </w:tabs>
          </w:pPr>
          <w:r>
            <w:fldChar w:fldCharType="begin"/>
          </w:r>
          <w:r>
            <w:instrText xml:space="preserve"> HYPERLINK \l _Toc14192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_Toc14192 \h </w:instrText>
          </w:r>
          <w:r>
            <w:fldChar w:fldCharType="separate"/>
          </w:r>
          <w:r>
            <w:t>55</w:t>
          </w:r>
          <w:r>
            <w:fldChar w:fldCharType="end"/>
          </w:r>
          <w:r>
            <w:fldChar w:fldCharType="end"/>
          </w:r>
        </w:p>
        <w:p w14:paraId="322D987E">
          <w:pPr>
            <w:pStyle w:val="10"/>
            <w:tabs>
              <w:tab w:val="right" w:leader="dot" w:pos="8306"/>
            </w:tabs>
          </w:pPr>
          <w:r>
            <w:fldChar w:fldCharType="begin"/>
          </w:r>
          <w:r>
            <w:instrText xml:space="preserve"> HYPERLINK \l _Toc29808 </w:instrText>
          </w:r>
          <w:r>
            <w:fldChar w:fldCharType="separate"/>
          </w:r>
          <w:r>
            <w:rPr>
              <w:rFonts w:hint="eastAsia"/>
            </w:rPr>
            <w:t xml:space="preserve">11.3 </w:t>
          </w:r>
          <w:r>
            <w:t>涉及基金管理人、基金财产、基金托管业务的诉讼</w:t>
          </w:r>
          <w:r>
            <w:tab/>
          </w:r>
          <w:r>
            <w:fldChar w:fldCharType="begin"/>
          </w:r>
          <w:r>
            <w:instrText xml:space="preserve"> PAGEREF _Toc29808 \h </w:instrText>
          </w:r>
          <w:r>
            <w:fldChar w:fldCharType="separate"/>
          </w:r>
          <w:r>
            <w:t>55</w:t>
          </w:r>
          <w:r>
            <w:fldChar w:fldCharType="end"/>
          </w:r>
          <w:r>
            <w:fldChar w:fldCharType="end"/>
          </w:r>
        </w:p>
        <w:p w14:paraId="50089D5F">
          <w:pPr>
            <w:pStyle w:val="10"/>
            <w:tabs>
              <w:tab w:val="right" w:leader="dot" w:pos="8306"/>
            </w:tabs>
          </w:pPr>
          <w:r>
            <w:fldChar w:fldCharType="begin"/>
          </w:r>
          <w:r>
            <w:instrText xml:space="preserve"> HYPERLINK \l _Toc10887 </w:instrText>
          </w:r>
          <w:r>
            <w:fldChar w:fldCharType="separate"/>
          </w:r>
          <w:r>
            <w:rPr>
              <w:rFonts w:hint="eastAsia"/>
            </w:rPr>
            <w:t xml:space="preserve">11.4 </w:t>
          </w:r>
          <w:r>
            <w:t>基金投资策略的改变</w:t>
          </w:r>
          <w:r>
            <w:tab/>
          </w:r>
          <w:r>
            <w:fldChar w:fldCharType="begin"/>
          </w:r>
          <w:r>
            <w:instrText xml:space="preserve"> PAGEREF _Toc10887 \h </w:instrText>
          </w:r>
          <w:r>
            <w:fldChar w:fldCharType="separate"/>
          </w:r>
          <w:r>
            <w:t>55</w:t>
          </w:r>
          <w:r>
            <w:fldChar w:fldCharType="end"/>
          </w:r>
          <w:r>
            <w:fldChar w:fldCharType="end"/>
          </w:r>
        </w:p>
        <w:p w14:paraId="3C74DB17">
          <w:pPr>
            <w:pStyle w:val="10"/>
            <w:tabs>
              <w:tab w:val="right" w:leader="dot" w:pos="8306"/>
            </w:tabs>
          </w:pPr>
          <w:r>
            <w:fldChar w:fldCharType="begin"/>
          </w:r>
          <w:r>
            <w:instrText xml:space="preserve"> HYPERLINK \l _Toc1768 </w:instrText>
          </w:r>
          <w:r>
            <w:fldChar w:fldCharType="separate"/>
          </w:r>
          <w:r>
            <w:rPr>
              <w:rFonts w:hint="eastAsia"/>
            </w:rPr>
            <w:t xml:space="preserve">11.5 </w:t>
          </w:r>
          <w:r>
            <w:t>为基金进行审计的会计师事务所情况</w:t>
          </w:r>
          <w:r>
            <w:tab/>
          </w:r>
          <w:r>
            <w:fldChar w:fldCharType="begin"/>
          </w:r>
          <w:r>
            <w:instrText xml:space="preserve"> PAGEREF _Toc1768 \h </w:instrText>
          </w:r>
          <w:r>
            <w:fldChar w:fldCharType="separate"/>
          </w:r>
          <w:r>
            <w:t>55</w:t>
          </w:r>
          <w:r>
            <w:fldChar w:fldCharType="end"/>
          </w:r>
          <w:r>
            <w:fldChar w:fldCharType="end"/>
          </w:r>
        </w:p>
        <w:p w14:paraId="4B5EB07E">
          <w:pPr>
            <w:pStyle w:val="10"/>
            <w:tabs>
              <w:tab w:val="right" w:leader="dot" w:pos="8306"/>
            </w:tabs>
          </w:pPr>
          <w:r>
            <w:fldChar w:fldCharType="begin"/>
          </w:r>
          <w:r>
            <w:instrText xml:space="preserve"> HYPERLINK \l _Toc25604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_Toc25604 \h </w:instrText>
          </w:r>
          <w:r>
            <w:fldChar w:fldCharType="separate"/>
          </w:r>
          <w:r>
            <w:t>55</w:t>
          </w:r>
          <w:r>
            <w:fldChar w:fldCharType="end"/>
          </w:r>
          <w:r>
            <w:fldChar w:fldCharType="end"/>
          </w:r>
        </w:p>
        <w:p w14:paraId="4A1CF432">
          <w:pPr>
            <w:pStyle w:val="10"/>
            <w:tabs>
              <w:tab w:val="right" w:leader="dot" w:pos="8306"/>
            </w:tabs>
          </w:pPr>
          <w:r>
            <w:fldChar w:fldCharType="begin"/>
          </w:r>
          <w:r>
            <w:instrText xml:space="preserve"> HYPERLINK \l _Toc27493 </w:instrText>
          </w:r>
          <w:r>
            <w:fldChar w:fldCharType="separate"/>
          </w:r>
          <w:r>
            <w:rPr>
              <w:rFonts w:hint="eastAsia"/>
            </w:rPr>
            <w:t xml:space="preserve">11.7 </w:t>
          </w:r>
          <w:r>
            <w:t>基金租用证券公司交易单元的有关情况</w:t>
          </w:r>
          <w:r>
            <w:tab/>
          </w:r>
          <w:r>
            <w:fldChar w:fldCharType="begin"/>
          </w:r>
          <w:r>
            <w:instrText xml:space="preserve"> PAGEREF _Toc27493 \h </w:instrText>
          </w:r>
          <w:r>
            <w:fldChar w:fldCharType="separate"/>
          </w:r>
          <w:r>
            <w:t>56</w:t>
          </w:r>
          <w:r>
            <w:fldChar w:fldCharType="end"/>
          </w:r>
          <w:r>
            <w:fldChar w:fldCharType="end"/>
          </w:r>
        </w:p>
        <w:p w14:paraId="49906CCF">
          <w:pPr>
            <w:pStyle w:val="10"/>
            <w:tabs>
              <w:tab w:val="right" w:leader="dot" w:pos="8306"/>
            </w:tabs>
          </w:pPr>
          <w:r>
            <w:fldChar w:fldCharType="begin"/>
          </w:r>
          <w:r>
            <w:instrText xml:space="preserve"> HYPERLINK \l _Toc22743 </w:instrText>
          </w:r>
          <w:r>
            <w:fldChar w:fldCharType="separate"/>
          </w:r>
          <w:r>
            <w:rPr>
              <w:rFonts w:hint="eastAsia"/>
            </w:rPr>
            <w:t xml:space="preserve">11.8 </w:t>
          </w:r>
          <w:r>
            <w:t>其他重大事件</w:t>
          </w:r>
          <w:r>
            <w:tab/>
          </w:r>
          <w:r>
            <w:fldChar w:fldCharType="begin"/>
          </w:r>
          <w:r>
            <w:instrText xml:space="preserve"> PAGEREF _Toc22743 \h </w:instrText>
          </w:r>
          <w:r>
            <w:fldChar w:fldCharType="separate"/>
          </w:r>
          <w:r>
            <w:t>58</w:t>
          </w:r>
          <w:r>
            <w:fldChar w:fldCharType="end"/>
          </w:r>
          <w:r>
            <w:fldChar w:fldCharType="end"/>
          </w:r>
        </w:p>
        <w:p w14:paraId="1CC91038">
          <w:pPr>
            <w:pStyle w:val="8"/>
            <w:tabs>
              <w:tab w:val="right" w:leader="dot" w:pos="8306"/>
            </w:tabs>
          </w:pPr>
          <w:r>
            <w:fldChar w:fldCharType="begin"/>
          </w:r>
          <w:r>
            <w:instrText xml:space="preserve"> HYPERLINK \l _Toc9910 </w:instrText>
          </w:r>
          <w:r>
            <w:fldChar w:fldCharType="separate"/>
          </w:r>
          <w:r>
            <w:rPr>
              <w:rFonts w:hint="eastAsia"/>
            </w:rPr>
            <w:t xml:space="preserve">§12 </w:t>
          </w:r>
          <w:r>
            <w:t>影响投资者决策的其他重要信息</w:t>
          </w:r>
          <w:r>
            <w:tab/>
          </w:r>
          <w:r>
            <w:fldChar w:fldCharType="begin"/>
          </w:r>
          <w:r>
            <w:instrText xml:space="preserve"> PAGEREF _Toc9910 \h </w:instrText>
          </w:r>
          <w:r>
            <w:fldChar w:fldCharType="separate"/>
          </w:r>
          <w:r>
            <w:t>59</w:t>
          </w:r>
          <w:r>
            <w:fldChar w:fldCharType="end"/>
          </w:r>
          <w:r>
            <w:fldChar w:fldCharType="end"/>
          </w:r>
        </w:p>
        <w:p w14:paraId="2FB89F1C">
          <w:pPr>
            <w:pStyle w:val="10"/>
            <w:tabs>
              <w:tab w:val="right" w:leader="dot" w:pos="8306"/>
            </w:tabs>
          </w:pPr>
          <w:r>
            <w:fldChar w:fldCharType="begin"/>
          </w:r>
          <w:r>
            <w:instrText xml:space="preserve"> HYPERLINK \l _Toc22440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_Toc22440 \h </w:instrText>
          </w:r>
          <w:r>
            <w:fldChar w:fldCharType="separate"/>
          </w:r>
          <w:r>
            <w:t>59</w:t>
          </w:r>
          <w:r>
            <w:fldChar w:fldCharType="end"/>
          </w:r>
          <w:r>
            <w:fldChar w:fldCharType="end"/>
          </w:r>
        </w:p>
        <w:p w14:paraId="1F453950">
          <w:pPr>
            <w:pStyle w:val="10"/>
            <w:tabs>
              <w:tab w:val="right" w:leader="dot" w:pos="8306"/>
            </w:tabs>
          </w:pPr>
          <w:r>
            <w:fldChar w:fldCharType="begin"/>
          </w:r>
          <w:r>
            <w:instrText xml:space="preserve"> HYPERLINK \l _Toc7573 </w:instrText>
          </w:r>
          <w:r>
            <w:fldChar w:fldCharType="separate"/>
          </w:r>
          <w:r>
            <w:rPr>
              <w:rFonts w:hint="eastAsia"/>
            </w:rPr>
            <w:t xml:space="preserve">12.2 </w:t>
          </w:r>
          <w:r>
            <w:t>影响投资者决策的其他重要信息</w:t>
          </w:r>
          <w:r>
            <w:tab/>
          </w:r>
          <w:r>
            <w:fldChar w:fldCharType="begin"/>
          </w:r>
          <w:r>
            <w:instrText xml:space="preserve"> PAGEREF _Toc7573 \h </w:instrText>
          </w:r>
          <w:r>
            <w:fldChar w:fldCharType="separate"/>
          </w:r>
          <w:r>
            <w:t>59</w:t>
          </w:r>
          <w:r>
            <w:fldChar w:fldCharType="end"/>
          </w:r>
          <w:r>
            <w:fldChar w:fldCharType="end"/>
          </w:r>
        </w:p>
        <w:p w14:paraId="11D0D852">
          <w:pPr>
            <w:pStyle w:val="8"/>
            <w:tabs>
              <w:tab w:val="right" w:leader="dot" w:pos="8306"/>
            </w:tabs>
          </w:pPr>
          <w:r>
            <w:fldChar w:fldCharType="begin"/>
          </w:r>
          <w:r>
            <w:instrText xml:space="preserve"> HYPERLINK \l _Toc2103 </w:instrText>
          </w:r>
          <w:r>
            <w:fldChar w:fldCharType="separate"/>
          </w:r>
          <w:r>
            <w:rPr>
              <w:rFonts w:hint="eastAsia"/>
            </w:rPr>
            <w:t xml:space="preserve">§13 </w:t>
          </w:r>
          <w:r>
            <w:t>备查文件目录</w:t>
          </w:r>
          <w:r>
            <w:tab/>
          </w:r>
          <w:r>
            <w:fldChar w:fldCharType="begin"/>
          </w:r>
          <w:r>
            <w:instrText xml:space="preserve"> PAGEREF _Toc2103 \h </w:instrText>
          </w:r>
          <w:r>
            <w:fldChar w:fldCharType="separate"/>
          </w:r>
          <w:r>
            <w:t>59</w:t>
          </w:r>
          <w:r>
            <w:fldChar w:fldCharType="end"/>
          </w:r>
          <w:r>
            <w:fldChar w:fldCharType="end"/>
          </w:r>
        </w:p>
        <w:p w14:paraId="54C28A7F">
          <w:pPr>
            <w:pStyle w:val="10"/>
            <w:tabs>
              <w:tab w:val="right" w:leader="dot" w:pos="8306"/>
            </w:tabs>
          </w:pPr>
          <w:r>
            <w:fldChar w:fldCharType="begin"/>
          </w:r>
          <w:r>
            <w:instrText xml:space="preserve"> HYPERLINK \l _Toc32513 </w:instrText>
          </w:r>
          <w:r>
            <w:fldChar w:fldCharType="separate"/>
          </w:r>
          <w:r>
            <w:rPr>
              <w:rFonts w:hint="eastAsia"/>
            </w:rPr>
            <w:t xml:space="preserve">13.1 </w:t>
          </w:r>
          <w:r>
            <w:t>备查文件目录</w:t>
          </w:r>
          <w:r>
            <w:tab/>
          </w:r>
          <w:r>
            <w:fldChar w:fldCharType="begin"/>
          </w:r>
          <w:r>
            <w:instrText xml:space="preserve"> PAGEREF _Toc32513 \h </w:instrText>
          </w:r>
          <w:r>
            <w:fldChar w:fldCharType="separate"/>
          </w:r>
          <w:r>
            <w:t>59</w:t>
          </w:r>
          <w:r>
            <w:fldChar w:fldCharType="end"/>
          </w:r>
          <w:r>
            <w:fldChar w:fldCharType="end"/>
          </w:r>
        </w:p>
        <w:p w14:paraId="31FA2979">
          <w:pPr>
            <w:pStyle w:val="10"/>
            <w:tabs>
              <w:tab w:val="right" w:leader="dot" w:pos="8306"/>
            </w:tabs>
          </w:pPr>
          <w:r>
            <w:fldChar w:fldCharType="begin"/>
          </w:r>
          <w:r>
            <w:instrText xml:space="preserve"> HYPERLINK \l _Toc29376 </w:instrText>
          </w:r>
          <w:r>
            <w:fldChar w:fldCharType="separate"/>
          </w:r>
          <w:r>
            <w:rPr>
              <w:rFonts w:hint="eastAsia"/>
            </w:rPr>
            <w:t xml:space="preserve">13.2 </w:t>
          </w:r>
          <w:r>
            <w:t>存放地点</w:t>
          </w:r>
          <w:r>
            <w:tab/>
          </w:r>
          <w:r>
            <w:fldChar w:fldCharType="begin"/>
          </w:r>
          <w:r>
            <w:instrText xml:space="preserve"> PAGEREF _Toc29376 \h </w:instrText>
          </w:r>
          <w:r>
            <w:fldChar w:fldCharType="separate"/>
          </w:r>
          <w:r>
            <w:t>60</w:t>
          </w:r>
          <w:r>
            <w:fldChar w:fldCharType="end"/>
          </w:r>
          <w:r>
            <w:fldChar w:fldCharType="end"/>
          </w:r>
        </w:p>
        <w:p w14:paraId="67A70A1E">
          <w:pPr>
            <w:pStyle w:val="10"/>
            <w:tabs>
              <w:tab w:val="right" w:leader="dot" w:pos="8306"/>
            </w:tabs>
          </w:pPr>
          <w:r>
            <w:fldChar w:fldCharType="begin"/>
          </w:r>
          <w:r>
            <w:instrText xml:space="preserve"> HYPERLINK \l _Toc23199 </w:instrText>
          </w:r>
          <w:r>
            <w:fldChar w:fldCharType="separate"/>
          </w:r>
          <w:r>
            <w:rPr>
              <w:rFonts w:hint="eastAsia"/>
            </w:rPr>
            <w:t xml:space="preserve">13.3 </w:t>
          </w:r>
          <w:r>
            <w:t>查阅方式</w:t>
          </w:r>
          <w:r>
            <w:tab/>
          </w:r>
          <w:r>
            <w:fldChar w:fldCharType="begin"/>
          </w:r>
          <w:r>
            <w:instrText xml:space="preserve"> PAGEREF _Toc23199 \h </w:instrText>
          </w:r>
          <w:r>
            <w:fldChar w:fldCharType="separate"/>
          </w:r>
          <w:r>
            <w:t>60</w:t>
          </w:r>
          <w:r>
            <w:fldChar w:fldCharType="end"/>
          </w:r>
          <w:r>
            <w:fldChar w:fldCharType="end"/>
          </w:r>
        </w:p>
        <w:p w14:paraId="2E1EFBFD">
          <w:r>
            <w:fldChar w:fldCharType="end"/>
          </w:r>
        </w:p>
      </w:sdtContent>
    </w:sdt>
    <w:p w14:paraId="5857FB83">
      <w:pPr>
        <w:pStyle w:val="26"/>
        <w:pageBreakBefore/>
      </w:pPr>
      <w:r>
        <w:t xml:space="preserve">  </w:t>
      </w:r>
      <w:bookmarkStart w:id="5" w:name="_Toc5480"/>
      <w:r>
        <w:t>基金简介</w:t>
      </w:r>
      <w:bookmarkEnd w:id="5"/>
      <w:r>
        <w:t xml:space="preserve"> </w:t>
      </w:r>
    </w:p>
    <w:p w14:paraId="237E71F9">
      <w:pPr>
        <w:pStyle w:val="23"/>
      </w:pPr>
      <w:bookmarkStart w:id="6" w:name="_Toc629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5025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572B1CE">
            <w:r>
              <w:rPr>
                <w:rFonts w:hint="eastAsia"/>
              </w:rPr>
              <w:t>基金名称</w:t>
            </w:r>
          </w:p>
        </w:tc>
        <w:tc>
          <w:tcPr>
            <w:tcW w:w="4590" w:type="dxa"/>
            <w:vAlign w:val="center"/>
          </w:tcPr>
          <w:p w14:paraId="08BE71D1">
            <w:r>
              <w:rPr>
                <w:rFonts w:hint="eastAsia"/>
              </w:rPr>
              <w:t>南方中证全指电力公用事业交易型开放式指数证券投资基金</w:t>
            </w:r>
          </w:p>
        </w:tc>
      </w:tr>
      <w:tr w14:paraId="4A388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7CA305C">
            <w:r>
              <w:rPr>
                <w:rFonts w:hint="eastAsia"/>
              </w:rPr>
              <w:t>基金简称</w:t>
            </w:r>
          </w:p>
        </w:tc>
        <w:tc>
          <w:tcPr>
            <w:tcW w:w="4590" w:type="dxa"/>
            <w:vAlign w:val="center"/>
          </w:tcPr>
          <w:p w14:paraId="67C311E1">
            <w:r>
              <w:rPr>
                <w:rFonts w:hint="eastAsia"/>
              </w:rPr>
              <w:t>南方中证全指电力公用事业ETF</w:t>
            </w:r>
          </w:p>
        </w:tc>
      </w:tr>
      <w:tr w14:paraId="503D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8A27B1B">
            <w:r>
              <w:rPr>
                <w:rFonts w:hint="eastAsia"/>
              </w:rPr>
              <w:t>场内简称</w:t>
            </w:r>
          </w:p>
        </w:tc>
        <w:tc>
          <w:tcPr>
            <w:tcW w:w="4590" w:type="dxa"/>
            <w:vAlign w:val="center"/>
          </w:tcPr>
          <w:p w14:paraId="76A9580E">
            <w:r>
              <w:rPr>
                <w:rFonts w:hint="eastAsia"/>
              </w:rPr>
              <w:t>电力ETF南方</w:t>
            </w:r>
          </w:p>
        </w:tc>
      </w:tr>
      <w:tr w14:paraId="071C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A78C62F">
            <w:r>
              <w:rPr>
                <w:rFonts w:hint="eastAsia"/>
              </w:rPr>
              <w:t>基金主代码</w:t>
            </w:r>
          </w:p>
        </w:tc>
        <w:tc>
          <w:tcPr>
            <w:tcW w:w="4590" w:type="dxa"/>
            <w:vAlign w:val="center"/>
          </w:tcPr>
          <w:p w14:paraId="38912CDB">
            <w:r>
              <w:rPr>
                <w:rFonts w:hint="eastAsia"/>
              </w:rPr>
              <w:t>560580</w:t>
            </w:r>
          </w:p>
        </w:tc>
      </w:tr>
      <w:tr w14:paraId="61C45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C5BED7E">
            <w:r>
              <w:rPr>
                <w:rFonts w:hint="eastAsia"/>
              </w:rPr>
              <w:t>交易代码</w:t>
            </w:r>
          </w:p>
        </w:tc>
        <w:tc>
          <w:tcPr>
            <w:tcW w:w="4590" w:type="dxa"/>
            <w:vAlign w:val="center"/>
          </w:tcPr>
          <w:p w14:paraId="16CF3A35">
            <w:r>
              <w:rPr>
                <w:rFonts w:hint="eastAsia"/>
              </w:rPr>
              <w:t>560580</w:t>
            </w:r>
          </w:p>
        </w:tc>
      </w:tr>
      <w:tr w14:paraId="54942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ADF5559">
            <w:r>
              <w:rPr>
                <w:rFonts w:hint="eastAsia"/>
              </w:rPr>
              <w:t>基金运作方式</w:t>
            </w:r>
          </w:p>
        </w:tc>
        <w:tc>
          <w:tcPr>
            <w:tcW w:w="4590" w:type="dxa"/>
            <w:vAlign w:val="center"/>
          </w:tcPr>
          <w:p w14:paraId="73D2F5D7">
            <w:r>
              <w:rPr>
                <w:rFonts w:hint="eastAsia"/>
              </w:rPr>
              <w:t>交易型开放式</w:t>
            </w:r>
          </w:p>
        </w:tc>
      </w:tr>
      <w:tr w14:paraId="05A41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6B82476">
            <w:r>
              <w:rPr>
                <w:rFonts w:hint="eastAsia"/>
              </w:rPr>
              <w:t>基金合同生效日</w:t>
            </w:r>
          </w:p>
        </w:tc>
        <w:tc>
          <w:tcPr>
            <w:tcW w:w="4590" w:type="dxa"/>
            <w:vAlign w:val="center"/>
          </w:tcPr>
          <w:p w14:paraId="1D10A8B9">
            <w:r>
              <w:rPr>
                <w:rFonts w:hint="eastAsia"/>
              </w:rPr>
              <w:t>2023年4月27日</w:t>
            </w:r>
          </w:p>
        </w:tc>
      </w:tr>
      <w:tr w14:paraId="31A4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7CC14B1">
            <w:r>
              <w:rPr>
                <w:rFonts w:hint="eastAsia"/>
              </w:rPr>
              <w:t>基金管理人</w:t>
            </w:r>
          </w:p>
        </w:tc>
        <w:tc>
          <w:tcPr>
            <w:tcW w:w="4590" w:type="dxa"/>
            <w:vAlign w:val="center"/>
          </w:tcPr>
          <w:p w14:paraId="3C698E88">
            <w:r>
              <w:rPr>
                <w:rFonts w:hint="eastAsia"/>
              </w:rPr>
              <w:t>南方基金管理股份有限公司</w:t>
            </w:r>
          </w:p>
        </w:tc>
      </w:tr>
      <w:tr w14:paraId="68DC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F32F6FF">
            <w:r>
              <w:rPr>
                <w:rFonts w:hint="eastAsia"/>
              </w:rPr>
              <w:t>基金托管人</w:t>
            </w:r>
          </w:p>
        </w:tc>
        <w:tc>
          <w:tcPr>
            <w:tcW w:w="4590" w:type="dxa"/>
            <w:vAlign w:val="center"/>
          </w:tcPr>
          <w:p w14:paraId="11638E1C">
            <w:r>
              <w:rPr>
                <w:rFonts w:hint="eastAsia"/>
              </w:rPr>
              <w:t>中国邮政储蓄银行股份有限公司</w:t>
            </w:r>
          </w:p>
        </w:tc>
      </w:tr>
      <w:tr w14:paraId="1D53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E973CD3">
            <w:r>
              <w:rPr>
                <w:rFonts w:hint="eastAsia"/>
              </w:rPr>
              <w:t>报告期末基金份额总额</w:t>
            </w:r>
          </w:p>
        </w:tc>
        <w:tc>
          <w:tcPr>
            <w:tcW w:w="4590" w:type="dxa"/>
            <w:vAlign w:val="center"/>
          </w:tcPr>
          <w:p w14:paraId="1ABD6280">
            <w:r>
              <w:rPr>
                <w:rFonts w:hint="eastAsia"/>
              </w:rPr>
              <w:t>136,003,000.00份</w:t>
            </w:r>
          </w:p>
        </w:tc>
      </w:tr>
      <w:tr w14:paraId="54397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614EFEE">
            <w:r>
              <w:rPr>
                <w:rFonts w:hint="eastAsia"/>
              </w:rPr>
              <w:t>基金合同存续期</w:t>
            </w:r>
          </w:p>
        </w:tc>
        <w:tc>
          <w:tcPr>
            <w:tcW w:w="4590" w:type="dxa"/>
            <w:vAlign w:val="center"/>
          </w:tcPr>
          <w:p w14:paraId="69FF1F19">
            <w:r>
              <w:rPr>
                <w:rFonts w:hint="eastAsia"/>
              </w:rPr>
              <w:t>不定期</w:t>
            </w:r>
          </w:p>
        </w:tc>
      </w:tr>
      <w:tr w14:paraId="14C9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7DD5F21">
            <w:r>
              <w:rPr>
                <w:rFonts w:hint="eastAsia"/>
              </w:rPr>
              <w:t>基金份额上市的证券交易所</w:t>
            </w:r>
          </w:p>
        </w:tc>
        <w:tc>
          <w:tcPr>
            <w:tcW w:w="4590" w:type="dxa"/>
            <w:vAlign w:val="center"/>
          </w:tcPr>
          <w:p w14:paraId="5F3A0325">
            <w:r>
              <w:rPr>
                <w:rFonts w:hint="eastAsia"/>
              </w:rPr>
              <w:t>上海证券交易所</w:t>
            </w:r>
          </w:p>
        </w:tc>
      </w:tr>
      <w:tr w14:paraId="0D21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9E9BB10">
            <w:r>
              <w:rPr>
                <w:rFonts w:hint="eastAsia"/>
              </w:rPr>
              <w:t>上市日期</w:t>
            </w:r>
          </w:p>
        </w:tc>
        <w:tc>
          <w:tcPr>
            <w:tcW w:w="4590" w:type="dxa"/>
            <w:vAlign w:val="center"/>
          </w:tcPr>
          <w:p w14:paraId="543C888C">
            <w:r>
              <w:rPr>
                <w:rFonts w:hint="eastAsia"/>
              </w:rPr>
              <w:t>2023年5月12日</w:t>
            </w:r>
          </w:p>
        </w:tc>
      </w:tr>
    </w:tbl>
    <w:p w14:paraId="78D1A4E9">
      <w:pPr>
        <w:pStyle w:val="23"/>
      </w:pPr>
      <w:bookmarkStart w:id="7" w:name="_Toc2008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9AB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78651D">
            <w:r>
              <w:rPr>
                <w:rFonts w:hint="eastAsia"/>
              </w:rPr>
              <w:t>投资目标</w:t>
            </w:r>
          </w:p>
        </w:tc>
        <w:tc>
          <w:tcPr>
            <w:tcW w:w="6644" w:type="dxa"/>
            <w:vAlign w:val="center"/>
          </w:tcPr>
          <w:p w14:paraId="17973D45">
            <w:r>
              <w:rPr>
                <w:rFonts w:hint="eastAsia"/>
              </w:rPr>
              <w:t>紧密跟踪标的指数，追求跟踪偏离度和跟踪误差最小化。</w:t>
            </w:r>
          </w:p>
        </w:tc>
      </w:tr>
      <w:tr w14:paraId="7BDC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AB5C25">
            <w:r>
              <w:rPr>
                <w:rFonts w:hint="eastAsia"/>
              </w:rPr>
              <w:t>投资策略</w:t>
            </w:r>
          </w:p>
        </w:tc>
        <w:tc>
          <w:tcPr>
            <w:tcW w:w="6644" w:type="dxa"/>
            <w:vAlign w:val="center"/>
          </w:tcPr>
          <w:p w14:paraId="7474D0A1">
            <w:pPr>
              <w:jc w:val="both"/>
            </w:pPr>
            <w:r>
              <w:rPr>
                <w:rFonts w:hint="eastAsia"/>
              </w:rPr>
              <w:t>本基金主要采用完全复制策略、替代策略及其他适当的策略以更好的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14:paraId="61E8D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CD3CDA">
            <w:r>
              <w:rPr>
                <w:rFonts w:hint="eastAsia"/>
              </w:rPr>
              <w:t>业绩比较基准</w:t>
            </w:r>
          </w:p>
        </w:tc>
        <w:tc>
          <w:tcPr>
            <w:tcW w:w="6644" w:type="dxa"/>
            <w:vAlign w:val="center"/>
          </w:tcPr>
          <w:p w14:paraId="05EDD4A9">
            <w:r>
              <w:rPr>
                <w:rFonts w:hint="eastAsia"/>
              </w:rPr>
              <w:t>本基金的业绩比较基准为标的指数收益率。本基金标的指数为中证全指电力公用事业指数，及其未来可能发生的变更。</w:t>
            </w:r>
          </w:p>
        </w:tc>
      </w:tr>
      <w:tr w14:paraId="0EA9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1D05B2">
            <w:r>
              <w:rPr>
                <w:rFonts w:hint="eastAsia"/>
              </w:rPr>
              <w:t>风险收益特征</w:t>
            </w:r>
          </w:p>
        </w:tc>
        <w:tc>
          <w:tcPr>
            <w:tcW w:w="6644" w:type="dxa"/>
            <w:vAlign w:val="center"/>
          </w:tcPr>
          <w:p w14:paraId="79154FA9">
            <w:pPr>
              <w:jc w:val="both"/>
            </w:pPr>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14:paraId="31C76B90">
      <w:pPr>
        <w:pStyle w:val="23"/>
      </w:pPr>
      <w:bookmarkStart w:id="8" w:name="_Toc257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118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7F762F">
            <w:r>
              <w:rPr>
                <w:rFonts w:hint="eastAsia"/>
              </w:rPr>
              <w:t>项目</w:t>
            </w:r>
          </w:p>
        </w:tc>
        <w:tc>
          <w:tcPr>
            <w:tcW w:w="2270" w:type="dxa"/>
            <w:vAlign w:val="center"/>
          </w:tcPr>
          <w:p w14:paraId="7DA1AEE6">
            <w:r>
              <w:rPr>
                <w:rFonts w:hint="eastAsia"/>
              </w:rPr>
              <w:t>基金管理人</w:t>
            </w:r>
          </w:p>
        </w:tc>
        <w:tc>
          <w:tcPr>
            <w:tcW w:w="2990" w:type="dxa"/>
            <w:vAlign w:val="center"/>
          </w:tcPr>
          <w:p w14:paraId="1800B60B">
            <w:r>
              <w:rPr>
                <w:rFonts w:hint="eastAsia"/>
              </w:rPr>
              <w:t>基金托管人</w:t>
            </w:r>
          </w:p>
        </w:tc>
      </w:tr>
      <w:tr w14:paraId="1E927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13A6CCE">
            <w:r>
              <w:rPr>
                <w:rFonts w:hint="eastAsia"/>
              </w:rPr>
              <w:t>名称</w:t>
            </w:r>
          </w:p>
        </w:tc>
        <w:tc>
          <w:tcPr>
            <w:tcW w:w="2270" w:type="dxa"/>
            <w:vAlign w:val="center"/>
          </w:tcPr>
          <w:p w14:paraId="34751D92">
            <w:r>
              <w:rPr>
                <w:rFonts w:hint="eastAsia"/>
              </w:rPr>
              <w:t>南方基金管理股份有限公司</w:t>
            </w:r>
          </w:p>
        </w:tc>
        <w:tc>
          <w:tcPr>
            <w:tcW w:w="2990" w:type="dxa"/>
            <w:vAlign w:val="center"/>
          </w:tcPr>
          <w:p w14:paraId="468D42D3">
            <w:r>
              <w:rPr>
                <w:rFonts w:hint="eastAsia"/>
              </w:rPr>
              <w:t>中国邮政储蓄银行股份有限公司</w:t>
            </w:r>
          </w:p>
        </w:tc>
      </w:tr>
      <w:tr w14:paraId="0B737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3F385F1">
            <w:r>
              <w:rPr>
                <w:rFonts w:hint="eastAsia"/>
              </w:rPr>
              <w:t>信息披露负责人</w:t>
            </w:r>
          </w:p>
        </w:tc>
        <w:tc>
          <w:tcPr>
            <w:tcW w:w="1384" w:type="dxa"/>
            <w:vAlign w:val="center"/>
          </w:tcPr>
          <w:p w14:paraId="7F41587A">
            <w:r>
              <w:rPr>
                <w:rFonts w:hint="eastAsia"/>
              </w:rPr>
              <w:t>姓名</w:t>
            </w:r>
          </w:p>
        </w:tc>
        <w:tc>
          <w:tcPr>
            <w:tcW w:w="2270" w:type="dxa"/>
            <w:vAlign w:val="center"/>
          </w:tcPr>
          <w:p w14:paraId="4DA9CC00">
            <w:r>
              <w:rPr>
                <w:rFonts w:hint="eastAsia"/>
              </w:rPr>
              <w:t>鲍文革</w:t>
            </w:r>
          </w:p>
        </w:tc>
        <w:tc>
          <w:tcPr>
            <w:tcW w:w="2990" w:type="dxa"/>
            <w:vAlign w:val="center"/>
          </w:tcPr>
          <w:p w14:paraId="176E0F20">
            <w:r>
              <w:rPr>
                <w:rFonts w:hint="eastAsia"/>
              </w:rPr>
              <w:t>张立学</w:t>
            </w:r>
          </w:p>
        </w:tc>
      </w:tr>
      <w:tr w14:paraId="4D30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3D80C1"/>
        </w:tc>
        <w:tc>
          <w:tcPr>
            <w:tcW w:w="1384" w:type="dxa"/>
            <w:vAlign w:val="center"/>
          </w:tcPr>
          <w:p w14:paraId="1197C20B">
            <w:r>
              <w:rPr>
                <w:rFonts w:hint="eastAsia"/>
              </w:rPr>
              <w:t>联系电话</w:t>
            </w:r>
          </w:p>
        </w:tc>
        <w:tc>
          <w:tcPr>
            <w:tcW w:w="2270" w:type="dxa"/>
            <w:vAlign w:val="center"/>
          </w:tcPr>
          <w:p w14:paraId="4F8DEE72">
            <w:r>
              <w:rPr>
                <w:rFonts w:hint="eastAsia"/>
              </w:rPr>
              <w:t>0755-82763888</w:t>
            </w:r>
          </w:p>
        </w:tc>
        <w:tc>
          <w:tcPr>
            <w:tcW w:w="2990" w:type="dxa"/>
            <w:vAlign w:val="center"/>
          </w:tcPr>
          <w:p w14:paraId="6110764B">
            <w:r>
              <w:rPr>
                <w:rFonts w:hint="eastAsia"/>
              </w:rPr>
              <w:t>010-68858113</w:t>
            </w:r>
          </w:p>
        </w:tc>
      </w:tr>
      <w:tr w14:paraId="723C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5CB486"/>
        </w:tc>
        <w:tc>
          <w:tcPr>
            <w:tcW w:w="1384" w:type="dxa"/>
            <w:vAlign w:val="center"/>
          </w:tcPr>
          <w:p w14:paraId="48A1AFA3">
            <w:r>
              <w:rPr>
                <w:rFonts w:hint="eastAsia"/>
              </w:rPr>
              <w:t>电子邮箱</w:t>
            </w:r>
          </w:p>
        </w:tc>
        <w:tc>
          <w:tcPr>
            <w:tcW w:w="2270" w:type="dxa"/>
            <w:vAlign w:val="center"/>
          </w:tcPr>
          <w:p w14:paraId="135D0DEE">
            <w:r>
              <w:rPr>
                <w:rFonts w:hint="eastAsia"/>
              </w:rPr>
              <w:t>manager@southernfund.com</w:t>
            </w:r>
          </w:p>
        </w:tc>
        <w:tc>
          <w:tcPr>
            <w:tcW w:w="2990" w:type="dxa"/>
            <w:vAlign w:val="center"/>
          </w:tcPr>
          <w:p w14:paraId="2E2A5D5D">
            <w:r>
              <w:rPr>
                <w:rFonts w:hint="eastAsia"/>
              </w:rPr>
              <w:t>zhanglixue@psbcoa.com.cn</w:t>
            </w:r>
          </w:p>
        </w:tc>
      </w:tr>
      <w:tr w14:paraId="1827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6035D2F">
            <w:r>
              <w:rPr>
                <w:rFonts w:hint="eastAsia"/>
              </w:rPr>
              <w:t>客户服务电话</w:t>
            </w:r>
          </w:p>
        </w:tc>
        <w:tc>
          <w:tcPr>
            <w:tcW w:w="2270" w:type="dxa"/>
            <w:vAlign w:val="center"/>
          </w:tcPr>
          <w:p w14:paraId="1010B563">
            <w:r>
              <w:rPr>
                <w:rFonts w:hint="eastAsia"/>
              </w:rPr>
              <w:t>400-889-8899</w:t>
            </w:r>
          </w:p>
        </w:tc>
        <w:tc>
          <w:tcPr>
            <w:tcW w:w="2990" w:type="dxa"/>
            <w:vAlign w:val="center"/>
          </w:tcPr>
          <w:p w14:paraId="2B81D38C">
            <w:r>
              <w:rPr>
                <w:rFonts w:hint="eastAsia"/>
              </w:rPr>
              <w:t>95580</w:t>
            </w:r>
          </w:p>
        </w:tc>
      </w:tr>
      <w:tr w14:paraId="0968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277D30">
            <w:r>
              <w:rPr>
                <w:rFonts w:hint="eastAsia"/>
              </w:rPr>
              <w:t>传真</w:t>
            </w:r>
          </w:p>
        </w:tc>
        <w:tc>
          <w:tcPr>
            <w:tcW w:w="2270" w:type="dxa"/>
            <w:vAlign w:val="center"/>
          </w:tcPr>
          <w:p w14:paraId="2D95D3A5">
            <w:r>
              <w:rPr>
                <w:rFonts w:hint="eastAsia"/>
              </w:rPr>
              <w:t>0755-82763889</w:t>
            </w:r>
          </w:p>
        </w:tc>
        <w:tc>
          <w:tcPr>
            <w:tcW w:w="2990" w:type="dxa"/>
            <w:vAlign w:val="center"/>
          </w:tcPr>
          <w:p w14:paraId="1CCD0639">
            <w:r>
              <w:rPr>
                <w:rFonts w:hint="eastAsia"/>
              </w:rPr>
              <w:t>010-86353609</w:t>
            </w:r>
          </w:p>
        </w:tc>
      </w:tr>
      <w:tr w14:paraId="5B15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38E642">
            <w:r>
              <w:rPr>
                <w:rFonts w:hint="eastAsia"/>
              </w:rPr>
              <w:t>注册地址</w:t>
            </w:r>
          </w:p>
        </w:tc>
        <w:tc>
          <w:tcPr>
            <w:tcW w:w="2270" w:type="dxa"/>
            <w:vAlign w:val="center"/>
          </w:tcPr>
          <w:p w14:paraId="00CC48A5">
            <w:r>
              <w:rPr>
                <w:rFonts w:hint="eastAsia"/>
              </w:rPr>
              <w:t>深圳市福田区莲花街道益田路5999号基金大厦32-42楼</w:t>
            </w:r>
          </w:p>
        </w:tc>
        <w:tc>
          <w:tcPr>
            <w:tcW w:w="2990" w:type="dxa"/>
            <w:vAlign w:val="center"/>
          </w:tcPr>
          <w:p w14:paraId="37BB5766">
            <w:r>
              <w:rPr>
                <w:rFonts w:hint="eastAsia"/>
              </w:rPr>
              <w:t>北京市西城区金融大街3号</w:t>
            </w:r>
          </w:p>
        </w:tc>
      </w:tr>
      <w:tr w14:paraId="1678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9B920C">
            <w:r>
              <w:rPr>
                <w:rFonts w:hint="eastAsia"/>
              </w:rPr>
              <w:t>办公地址</w:t>
            </w:r>
          </w:p>
        </w:tc>
        <w:tc>
          <w:tcPr>
            <w:tcW w:w="2270" w:type="dxa"/>
            <w:vAlign w:val="center"/>
          </w:tcPr>
          <w:p w14:paraId="38AA11E1">
            <w:r>
              <w:rPr>
                <w:rFonts w:hint="eastAsia"/>
              </w:rPr>
              <w:t>深圳市福田区莲花街道益田路5999号基金大厦32-42楼</w:t>
            </w:r>
          </w:p>
        </w:tc>
        <w:tc>
          <w:tcPr>
            <w:tcW w:w="2990" w:type="dxa"/>
            <w:vAlign w:val="center"/>
          </w:tcPr>
          <w:p w14:paraId="1EC7CDF7">
            <w:r>
              <w:rPr>
                <w:rFonts w:hint="eastAsia"/>
              </w:rPr>
              <w:t>北京市西城区金融大街3号A座</w:t>
            </w:r>
          </w:p>
        </w:tc>
      </w:tr>
      <w:tr w14:paraId="16D3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CF8305">
            <w:r>
              <w:rPr>
                <w:rFonts w:hint="eastAsia"/>
              </w:rPr>
              <w:t>邮政编码</w:t>
            </w:r>
          </w:p>
        </w:tc>
        <w:tc>
          <w:tcPr>
            <w:tcW w:w="2270" w:type="dxa"/>
            <w:vAlign w:val="center"/>
          </w:tcPr>
          <w:p w14:paraId="2D376A7B">
            <w:r>
              <w:rPr>
                <w:rFonts w:hint="eastAsia"/>
              </w:rPr>
              <w:t>518017</w:t>
            </w:r>
          </w:p>
        </w:tc>
        <w:tc>
          <w:tcPr>
            <w:tcW w:w="2990" w:type="dxa"/>
            <w:vAlign w:val="center"/>
          </w:tcPr>
          <w:p w14:paraId="01E17199">
            <w:r>
              <w:rPr>
                <w:rFonts w:hint="eastAsia"/>
              </w:rPr>
              <w:t>100808</w:t>
            </w:r>
          </w:p>
        </w:tc>
      </w:tr>
      <w:tr w14:paraId="5A1E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4F9AA84">
            <w:r>
              <w:rPr>
                <w:rFonts w:hint="eastAsia"/>
              </w:rPr>
              <w:t>法定代表人</w:t>
            </w:r>
          </w:p>
        </w:tc>
        <w:tc>
          <w:tcPr>
            <w:tcW w:w="2270" w:type="dxa"/>
            <w:vAlign w:val="center"/>
          </w:tcPr>
          <w:p w14:paraId="54B181A7">
            <w:r>
              <w:rPr>
                <w:rFonts w:hint="eastAsia"/>
              </w:rPr>
              <w:t>周易</w:t>
            </w:r>
          </w:p>
        </w:tc>
        <w:tc>
          <w:tcPr>
            <w:tcW w:w="2990" w:type="dxa"/>
            <w:vAlign w:val="center"/>
          </w:tcPr>
          <w:p w14:paraId="132E3AED">
            <w:r>
              <w:rPr>
                <w:rFonts w:hint="eastAsia"/>
              </w:rPr>
              <w:t>郑国雨</w:t>
            </w:r>
          </w:p>
        </w:tc>
      </w:tr>
    </w:tbl>
    <w:p w14:paraId="480A3D62">
      <w:pPr>
        <w:pStyle w:val="23"/>
      </w:pPr>
      <w:bookmarkStart w:id="9" w:name="_Toc1165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6EF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8D0234">
            <w:r>
              <w:rPr>
                <w:rFonts w:hint="eastAsia"/>
              </w:rPr>
              <w:t>本基金选定的信息披露报纸名称</w:t>
            </w:r>
          </w:p>
        </w:tc>
        <w:tc>
          <w:tcPr>
            <w:tcW w:w="3322" w:type="dxa"/>
            <w:vAlign w:val="center"/>
          </w:tcPr>
          <w:p w14:paraId="5AC40A4C">
            <w:r>
              <w:rPr>
                <w:rFonts w:hint="eastAsia"/>
              </w:rPr>
              <w:t>上海证券报</w:t>
            </w:r>
          </w:p>
        </w:tc>
      </w:tr>
      <w:tr w14:paraId="4359F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0818A3">
            <w:r>
              <w:rPr>
                <w:rFonts w:hint="eastAsia"/>
              </w:rPr>
              <w:t>登载基金年度报告正文的管理人互联网网址</w:t>
            </w:r>
          </w:p>
        </w:tc>
        <w:tc>
          <w:tcPr>
            <w:tcW w:w="3322" w:type="dxa"/>
            <w:vAlign w:val="center"/>
          </w:tcPr>
          <w:p w14:paraId="16179EAC">
            <w:r>
              <w:rPr>
                <w:rFonts w:hint="eastAsia"/>
              </w:rPr>
              <w:t>http://www.nffund.com</w:t>
            </w:r>
          </w:p>
        </w:tc>
      </w:tr>
      <w:tr w14:paraId="31E9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B35143">
            <w:r>
              <w:rPr>
                <w:rFonts w:hint="eastAsia"/>
              </w:rPr>
              <w:t>基金年度报告备置地点</w:t>
            </w:r>
          </w:p>
        </w:tc>
        <w:tc>
          <w:tcPr>
            <w:tcW w:w="3322" w:type="dxa"/>
            <w:vAlign w:val="center"/>
          </w:tcPr>
          <w:p w14:paraId="18052585">
            <w:r>
              <w:rPr>
                <w:rFonts w:hint="eastAsia"/>
              </w:rPr>
              <w:t>基金管理人、基金托管人的住所、基金上市交易的证券交易所（如有）</w:t>
            </w:r>
          </w:p>
        </w:tc>
      </w:tr>
    </w:tbl>
    <w:p w14:paraId="386EB706">
      <w:pPr>
        <w:pStyle w:val="23"/>
      </w:pPr>
      <w:r>
        <w:t xml:space="preserve"> </w:t>
      </w:r>
      <w:bookmarkStart w:id="10" w:name="_Toc1411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1DA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8017F9F">
            <w:pPr>
              <w:jc w:val="center"/>
            </w:pPr>
            <w:r>
              <w:rPr>
                <w:rFonts w:hint="eastAsia"/>
                <w:b/>
              </w:rPr>
              <w:t>项目</w:t>
            </w:r>
          </w:p>
        </w:tc>
        <w:tc>
          <w:tcPr>
            <w:tcW w:w="2907" w:type="dxa"/>
            <w:shd w:val="clear" w:color="auto" w:fill="BFBFBF"/>
            <w:vAlign w:val="center"/>
          </w:tcPr>
          <w:p w14:paraId="5F6ADBB5">
            <w:pPr>
              <w:jc w:val="center"/>
            </w:pPr>
            <w:r>
              <w:rPr>
                <w:rFonts w:hint="eastAsia"/>
                <w:b/>
              </w:rPr>
              <w:t>名称</w:t>
            </w:r>
          </w:p>
        </w:tc>
        <w:tc>
          <w:tcPr>
            <w:tcW w:w="3876" w:type="dxa"/>
            <w:shd w:val="clear" w:color="auto" w:fill="BFBFBF"/>
            <w:vAlign w:val="center"/>
          </w:tcPr>
          <w:p w14:paraId="76C24ECC">
            <w:pPr>
              <w:jc w:val="center"/>
            </w:pPr>
            <w:r>
              <w:rPr>
                <w:rFonts w:hint="eastAsia"/>
                <w:b/>
              </w:rPr>
              <w:t>办公地址</w:t>
            </w:r>
          </w:p>
        </w:tc>
      </w:tr>
      <w:tr w14:paraId="4AD2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EC85747">
            <w:r>
              <w:rPr>
                <w:rFonts w:hint="eastAsia"/>
              </w:rPr>
              <w:t>会计师事务所</w:t>
            </w:r>
          </w:p>
        </w:tc>
        <w:tc>
          <w:tcPr>
            <w:tcW w:w="2907" w:type="dxa"/>
            <w:vAlign w:val="center"/>
          </w:tcPr>
          <w:p w14:paraId="40DFFFD0">
            <w:r>
              <w:rPr>
                <w:rFonts w:hint="eastAsia"/>
              </w:rPr>
              <w:t>德勤华永会计师事务所（特殊普通合伙）</w:t>
            </w:r>
          </w:p>
        </w:tc>
        <w:tc>
          <w:tcPr>
            <w:tcW w:w="3876" w:type="dxa"/>
            <w:vAlign w:val="center"/>
          </w:tcPr>
          <w:p w14:paraId="1CEA4B35">
            <w:r>
              <w:rPr>
                <w:rFonts w:hint="eastAsia"/>
              </w:rPr>
              <w:t>上海市黄浦区延安东路222号外滩中心30楼</w:t>
            </w:r>
          </w:p>
        </w:tc>
      </w:tr>
      <w:tr w14:paraId="6650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EE5DA64">
            <w:r>
              <w:rPr>
                <w:rFonts w:hint="eastAsia"/>
              </w:rPr>
              <w:t>注册登记机构</w:t>
            </w:r>
          </w:p>
        </w:tc>
        <w:tc>
          <w:tcPr>
            <w:tcW w:w="2907" w:type="dxa"/>
            <w:vAlign w:val="center"/>
          </w:tcPr>
          <w:p w14:paraId="37D6D23E">
            <w:r>
              <w:rPr>
                <w:rFonts w:hint="eastAsia"/>
              </w:rPr>
              <w:t>中国证券登记结算有限责任公司</w:t>
            </w:r>
          </w:p>
        </w:tc>
        <w:tc>
          <w:tcPr>
            <w:tcW w:w="3876" w:type="dxa"/>
            <w:vAlign w:val="center"/>
          </w:tcPr>
          <w:p w14:paraId="7A6EBCA7">
            <w:r>
              <w:rPr>
                <w:rFonts w:hint="eastAsia"/>
              </w:rPr>
              <w:t>北京市西城区太平桥大街17号</w:t>
            </w:r>
          </w:p>
        </w:tc>
      </w:tr>
    </w:tbl>
    <w:p w14:paraId="75283534">
      <w:pPr>
        <w:pStyle w:val="26"/>
        <w:pageBreakBefore/>
      </w:pPr>
      <w:bookmarkStart w:id="11" w:name="_Toc6522"/>
      <w:r>
        <w:t>主要财务指标、基金净值表现及利润分配情况</w:t>
      </w:r>
      <w:bookmarkEnd w:id="11"/>
    </w:p>
    <w:p w14:paraId="2B5CA9AC">
      <w:pPr>
        <w:pStyle w:val="23"/>
      </w:pPr>
      <w:bookmarkStart w:id="12" w:name="_Toc9025"/>
      <w:r>
        <w:t>主要会计数据和财务指标</w:t>
      </w:r>
      <w:bookmarkEnd w:id="12"/>
    </w:p>
    <w:p w14:paraId="1CA0A40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0999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BB6000">
            <w:r>
              <w:rPr>
                <w:rFonts w:hint="eastAsia"/>
              </w:rPr>
              <w:t>3.1.1 期间数据和指标</w:t>
            </w:r>
          </w:p>
        </w:tc>
        <w:tc>
          <w:tcPr>
            <w:tcW w:w="1771" w:type="dxa"/>
            <w:vAlign w:val="center"/>
          </w:tcPr>
          <w:p w14:paraId="26BE2992">
            <w:r>
              <w:rPr>
                <w:rFonts w:hint="eastAsia"/>
              </w:rPr>
              <w:t>2025年</w:t>
            </w:r>
          </w:p>
        </w:tc>
        <w:tc>
          <w:tcPr>
            <w:tcW w:w="1949" w:type="dxa"/>
            <w:vAlign w:val="center"/>
          </w:tcPr>
          <w:p w14:paraId="29618600">
            <w:r>
              <w:rPr>
                <w:rFonts w:hint="eastAsia"/>
              </w:rPr>
              <w:t>2024年</w:t>
            </w:r>
          </w:p>
        </w:tc>
        <w:tc>
          <w:tcPr>
            <w:tcW w:w="1827" w:type="dxa"/>
            <w:vAlign w:val="center"/>
          </w:tcPr>
          <w:p w14:paraId="6A767A25">
            <w:r>
              <w:rPr>
                <w:rFonts w:hint="eastAsia"/>
              </w:rPr>
              <w:t>2023年4月27日-2023年12月31日</w:t>
            </w:r>
          </w:p>
        </w:tc>
      </w:tr>
      <w:tr w14:paraId="36F1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B8C8F8">
            <w:r>
              <w:rPr>
                <w:rFonts w:hint="eastAsia"/>
              </w:rPr>
              <w:t>本期已实现收益</w:t>
            </w:r>
          </w:p>
        </w:tc>
        <w:tc>
          <w:tcPr>
            <w:tcW w:w="1771" w:type="dxa"/>
            <w:vAlign w:val="center"/>
          </w:tcPr>
          <w:p w14:paraId="7A0ABE7A">
            <w:pPr>
              <w:jc w:val="right"/>
            </w:pPr>
            <w:r>
              <w:rPr>
                <w:rFonts w:hint="eastAsia"/>
              </w:rPr>
              <w:t>214,491.80</w:t>
            </w:r>
          </w:p>
        </w:tc>
        <w:tc>
          <w:tcPr>
            <w:tcW w:w="1949" w:type="dxa"/>
            <w:vAlign w:val="center"/>
          </w:tcPr>
          <w:p w14:paraId="1D8532C2">
            <w:pPr>
              <w:jc w:val="right"/>
            </w:pPr>
            <w:r>
              <w:rPr>
                <w:rFonts w:hint="eastAsia"/>
              </w:rPr>
              <w:t>2,796,250.98</w:t>
            </w:r>
          </w:p>
        </w:tc>
        <w:tc>
          <w:tcPr>
            <w:tcW w:w="1827" w:type="dxa"/>
            <w:vAlign w:val="center"/>
          </w:tcPr>
          <w:p w14:paraId="52A30F51">
            <w:pPr>
              <w:jc w:val="right"/>
            </w:pPr>
            <w:r>
              <w:rPr>
                <w:rFonts w:hint="eastAsia"/>
              </w:rPr>
              <w:t>3,025,248.25</w:t>
            </w:r>
          </w:p>
        </w:tc>
      </w:tr>
      <w:tr w14:paraId="67E6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871056">
            <w:r>
              <w:rPr>
                <w:rFonts w:hint="eastAsia"/>
              </w:rPr>
              <w:t>本期利润</w:t>
            </w:r>
          </w:p>
        </w:tc>
        <w:tc>
          <w:tcPr>
            <w:tcW w:w="1771" w:type="dxa"/>
            <w:vAlign w:val="center"/>
          </w:tcPr>
          <w:p w14:paraId="3BCE9046">
            <w:pPr>
              <w:jc w:val="right"/>
            </w:pPr>
            <w:r>
              <w:rPr>
                <w:rFonts w:hint="eastAsia"/>
              </w:rPr>
              <w:t>-4,675,709.26</w:t>
            </w:r>
          </w:p>
        </w:tc>
        <w:tc>
          <w:tcPr>
            <w:tcW w:w="1949" w:type="dxa"/>
            <w:vAlign w:val="center"/>
          </w:tcPr>
          <w:p w14:paraId="06C4C172">
            <w:pPr>
              <w:jc w:val="right"/>
            </w:pPr>
            <w:r>
              <w:rPr>
                <w:rFonts w:hint="eastAsia"/>
              </w:rPr>
              <w:t>4,983,819.36</w:t>
            </w:r>
          </w:p>
        </w:tc>
        <w:tc>
          <w:tcPr>
            <w:tcW w:w="1827" w:type="dxa"/>
            <w:vAlign w:val="center"/>
          </w:tcPr>
          <w:p w14:paraId="5E93A288">
            <w:pPr>
              <w:jc w:val="right"/>
            </w:pPr>
            <w:r>
              <w:rPr>
                <w:rFonts w:hint="eastAsia"/>
              </w:rPr>
              <w:t>-504,472.06</w:t>
            </w:r>
          </w:p>
        </w:tc>
      </w:tr>
      <w:tr w14:paraId="3FE51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7A68E7">
            <w:r>
              <w:rPr>
                <w:rFonts w:hint="eastAsia"/>
              </w:rPr>
              <w:t>加权平均基金份额本期利润</w:t>
            </w:r>
          </w:p>
        </w:tc>
        <w:tc>
          <w:tcPr>
            <w:tcW w:w="1771" w:type="dxa"/>
            <w:vAlign w:val="center"/>
          </w:tcPr>
          <w:p w14:paraId="64AAECE6">
            <w:pPr>
              <w:jc w:val="right"/>
            </w:pPr>
            <w:r>
              <w:rPr>
                <w:rFonts w:hint="eastAsia"/>
              </w:rPr>
              <w:t>-0.0670</w:t>
            </w:r>
          </w:p>
        </w:tc>
        <w:tc>
          <w:tcPr>
            <w:tcW w:w="1949" w:type="dxa"/>
            <w:vAlign w:val="center"/>
          </w:tcPr>
          <w:p w14:paraId="73BB9DE1">
            <w:pPr>
              <w:jc w:val="right"/>
            </w:pPr>
            <w:r>
              <w:rPr>
                <w:rFonts w:hint="eastAsia"/>
              </w:rPr>
              <w:t>0.1494</w:t>
            </w:r>
          </w:p>
        </w:tc>
        <w:tc>
          <w:tcPr>
            <w:tcW w:w="1827" w:type="dxa"/>
            <w:vAlign w:val="center"/>
          </w:tcPr>
          <w:p w14:paraId="4003DBDB">
            <w:pPr>
              <w:jc w:val="right"/>
            </w:pPr>
            <w:r>
              <w:rPr>
                <w:rFonts w:hint="eastAsia"/>
              </w:rPr>
              <w:t>-0.0083</w:t>
            </w:r>
          </w:p>
        </w:tc>
      </w:tr>
      <w:tr w14:paraId="24D6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E5C5B8">
            <w:r>
              <w:rPr>
                <w:rFonts w:hint="eastAsia"/>
              </w:rPr>
              <w:t>本期加权平均净值利润率</w:t>
            </w:r>
          </w:p>
        </w:tc>
        <w:tc>
          <w:tcPr>
            <w:tcW w:w="1771" w:type="dxa"/>
            <w:vAlign w:val="center"/>
          </w:tcPr>
          <w:p w14:paraId="7D4EC107">
            <w:pPr>
              <w:jc w:val="right"/>
            </w:pPr>
            <w:r>
              <w:rPr>
                <w:rFonts w:hint="eastAsia"/>
              </w:rPr>
              <w:t>-6.33%</w:t>
            </w:r>
          </w:p>
        </w:tc>
        <w:tc>
          <w:tcPr>
            <w:tcW w:w="1949" w:type="dxa"/>
            <w:vAlign w:val="center"/>
          </w:tcPr>
          <w:p w14:paraId="38C0E734">
            <w:pPr>
              <w:jc w:val="right"/>
            </w:pPr>
            <w:r>
              <w:rPr>
                <w:rFonts w:hint="eastAsia"/>
              </w:rPr>
              <w:t>14.54%</w:t>
            </w:r>
          </w:p>
        </w:tc>
        <w:tc>
          <w:tcPr>
            <w:tcW w:w="1827" w:type="dxa"/>
            <w:vAlign w:val="center"/>
          </w:tcPr>
          <w:p w14:paraId="01DC3DCE">
            <w:pPr>
              <w:jc w:val="right"/>
            </w:pPr>
            <w:r>
              <w:rPr>
                <w:rFonts w:hint="eastAsia"/>
              </w:rPr>
              <w:t>-0.86%</w:t>
            </w:r>
          </w:p>
        </w:tc>
      </w:tr>
      <w:tr w14:paraId="58D4D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1AB83D">
            <w:r>
              <w:rPr>
                <w:rFonts w:hint="eastAsia"/>
              </w:rPr>
              <w:t>本期基金份额净值增长率</w:t>
            </w:r>
          </w:p>
        </w:tc>
        <w:tc>
          <w:tcPr>
            <w:tcW w:w="1771" w:type="dxa"/>
            <w:vAlign w:val="center"/>
          </w:tcPr>
          <w:p w14:paraId="50E5E7D4">
            <w:pPr>
              <w:jc w:val="right"/>
            </w:pPr>
            <w:r>
              <w:rPr>
                <w:rFonts w:hint="eastAsia"/>
              </w:rPr>
              <w:t>0.52%</w:t>
            </w:r>
          </w:p>
        </w:tc>
        <w:tc>
          <w:tcPr>
            <w:tcW w:w="1949" w:type="dxa"/>
            <w:vAlign w:val="center"/>
          </w:tcPr>
          <w:p w14:paraId="54A24957">
            <w:pPr>
              <w:jc w:val="right"/>
            </w:pPr>
            <w:r>
              <w:rPr>
                <w:rFonts w:hint="eastAsia"/>
              </w:rPr>
              <w:t>12.88%</w:t>
            </w:r>
          </w:p>
        </w:tc>
        <w:tc>
          <w:tcPr>
            <w:tcW w:w="1827" w:type="dxa"/>
            <w:vAlign w:val="center"/>
          </w:tcPr>
          <w:p w14:paraId="1F9F57DA">
            <w:pPr>
              <w:jc w:val="right"/>
            </w:pPr>
            <w:r>
              <w:rPr>
                <w:rFonts w:hint="eastAsia"/>
              </w:rPr>
              <w:t>-7.41%</w:t>
            </w:r>
          </w:p>
        </w:tc>
      </w:tr>
      <w:tr w14:paraId="7CFF7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626BB1">
            <w:r>
              <w:rPr>
                <w:rFonts w:hint="eastAsia"/>
              </w:rPr>
              <w:t>3.1.2 期末数据和指标</w:t>
            </w:r>
          </w:p>
        </w:tc>
        <w:tc>
          <w:tcPr>
            <w:tcW w:w="1771" w:type="dxa"/>
            <w:vAlign w:val="center"/>
          </w:tcPr>
          <w:p w14:paraId="4783DD8E">
            <w:r>
              <w:rPr>
                <w:rFonts w:hint="eastAsia"/>
              </w:rPr>
              <w:t>2025年末</w:t>
            </w:r>
          </w:p>
        </w:tc>
        <w:tc>
          <w:tcPr>
            <w:tcW w:w="1949" w:type="dxa"/>
            <w:vAlign w:val="center"/>
          </w:tcPr>
          <w:p w14:paraId="34DE4871">
            <w:r>
              <w:rPr>
                <w:rFonts w:hint="eastAsia"/>
              </w:rPr>
              <w:t>2024年末</w:t>
            </w:r>
          </w:p>
        </w:tc>
        <w:tc>
          <w:tcPr>
            <w:tcW w:w="1827" w:type="dxa"/>
            <w:vAlign w:val="center"/>
          </w:tcPr>
          <w:p w14:paraId="666337FC">
            <w:r>
              <w:rPr>
                <w:rFonts w:hint="eastAsia"/>
              </w:rPr>
              <w:t>2023年末</w:t>
            </w:r>
          </w:p>
        </w:tc>
      </w:tr>
      <w:tr w14:paraId="24E8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67C784">
            <w:r>
              <w:rPr>
                <w:rFonts w:hint="eastAsia"/>
              </w:rPr>
              <w:t>期末可供分配利润</w:t>
            </w:r>
          </w:p>
        </w:tc>
        <w:tc>
          <w:tcPr>
            <w:tcW w:w="1771" w:type="dxa"/>
            <w:vAlign w:val="center"/>
          </w:tcPr>
          <w:p w14:paraId="5122E344">
            <w:pPr>
              <w:jc w:val="right"/>
            </w:pPr>
            <w:r>
              <w:rPr>
                <w:rFonts w:hint="eastAsia"/>
              </w:rPr>
              <w:t>6,878,840.84</w:t>
            </w:r>
          </w:p>
        </w:tc>
        <w:tc>
          <w:tcPr>
            <w:tcW w:w="1949" w:type="dxa"/>
            <w:vAlign w:val="center"/>
          </w:tcPr>
          <w:p w14:paraId="50377C1E">
            <w:pPr>
              <w:jc w:val="right"/>
            </w:pPr>
            <w:r>
              <w:rPr>
                <w:rFonts w:hint="eastAsia"/>
              </w:rPr>
              <w:t>1,267,001.06</w:t>
            </w:r>
          </w:p>
        </w:tc>
        <w:tc>
          <w:tcPr>
            <w:tcW w:w="1827" w:type="dxa"/>
            <w:vAlign w:val="center"/>
          </w:tcPr>
          <w:p w14:paraId="4C03AD23">
            <w:pPr>
              <w:jc w:val="right"/>
            </w:pPr>
            <w:r>
              <w:rPr>
                <w:rFonts w:hint="eastAsia"/>
              </w:rPr>
              <w:t>-3,851,421.26</w:t>
            </w:r>
          </w:p>
        </w:tc>
      </w:tr>
      <w:tr w14:paraId="0412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1DEC43">
            <w:r>
              <w:rPr>
                <w:rFonts w:hint="eastAsia"/>
              </w:rPr>
              <w:t>期末可供分配基金份额利润</w:t>
            </w:r>
          </w:p>
        </w:tc>
        <w:tc>
          <w:tcPr>
            <w:tcW w:w="1771" w:type="dxa"/>
            <w:vAlign w:val="center"/>
          </w:tcPr>
          <w:p w14:paraId="21DF20AB">
            <w:pPr>
              <w:jc w:val="right"/>
            </w:pPr>
            <w:r>
              <w:rPr>
                <w:rFonts w:hint="eastAsia"/>
              </w:rPr>
              <w:t>0.0505</w:t>
            </w:r>
          </w:p>
        </w:tc>
        <w:tc>
          <w:tcPr>
            <w:tcW w:w="1949" w:type="dxa"/>
            <w:vAlign w:val="center"/>
          </w:tcPr>
          <w:p w14:paraId="518DB47E">
            <w:pPr>
              <w:jc w:val="right"/>
            </w:pPr>
            <w:r>
              <w:rPr>
                <w:rFonts w:hint="eastAsia"/>
              </w:rPr>
              <w:t>0.0452</w:t>
            </w:r>
          </w:p>
        </w:tc>
        <w:tc>
          <w:tcPr>
            <w:tcW w:w="1827" w:type="dxa"/>
            <w:vAlign w:val="center"/>
          </w:tcPr>
          <w:p w14:paraId="01146813">
            <w:pPr>
              <w:jc w:val="right"/>
            </w:pPr>
            <w:r>
              <w:rPr>
                <w:rFonts w:hint="eastAsia"/>
              </w:rPr>
              <w:t>-0.0741</w:t>
            </w:r>
          </w:p>
        </w:tc>
      </w:tr>
      <w:tr w14:paraId="78248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36026C">
            <w:r>
              <w:rPr>
                <w:rFonts w:hint="eastAsia"/>
              </w:rPr>
              <w:t>期末基金资产净值</w:t>
            </w:r>
          </w:p>
        </w:tc>
        <w:tc>
          <w:tcPr>
            <w:tcW w:w="1771" w:type="dxa"/>
            <w:vAlign w:val="center"/>
          </w:tcPr>
          <w:p w14:paraId="494037B9">
            <w:pPr>
              <w:jc w:val="right"/>
            </w:pPr>
            <w:r>
              <w:rPr>
                <w:rFonts w:hint="eastAsia"/>
              </w:rPr>
              <w:t>142,881,840.84</w:t>
            </w:r>
          </w:p>
        </w:tc>
        <w:tc>
          <w:tcPr>
            <w:tcW w:w="1949" w:type="dxa"/>
            <w:vAlign w:val="center"/>
          </w:tcPr>
          <w:p w14:paraId="4668615D">
            <w:pPr>
              <w:jc w:val="right"/>
            </w:pPr>
            <w:r>
              <w:rPr>
                <w:rFonts w:hint="eastAsia"/>
              </w:rPr>
              <w:t>29,270,001.06</w:t>
            </w:r>
          </w:p>
        </w:tc>
        <w:tc>
          <w:tcPr>
            <w:tcW w:w="1827" w:type="dxa"/>
            <w:vAlign w:val="center"/>
          </w:tcPr>
          <w:p w14:paraId="1ABBB5F7">
            <w:pPr>
              <w:jc w:val="right"/>
            </w:pPr>
            <w:r>
              <w:rPr>
                <w:rFonts w:hint="eastAsia"/>
              </w:rPr>
              <w:t>48,151,578.74</w:t>
            </w:r>
          </w:p>
        </w:tc>
      </w:tr>
      <w:tr w14:paraId="7E159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2DB56E">
            <w:r>
              <w:rPr>
                <w:rFonts w:hint="eastAsia"/>
              </w:rPr>
              <w:t>期末基金份额净值</w:t>
            </w:r>
          </w:p>
        </w:tc>
        <w:tc>
          <w:tcPr>
            <w:tcW w:w="1771" w:type="dxa"/>
            <w:vAlign w:val="center"/>
          </w:tcPr>
          <w:p w14:paraId="60AA1F2C">
            <w:pPr>
              <w:jc w:val="right"/>
            </w:pPr>
            <w:r>
              <w:rPr>
                <w:rFonts w:hint="eastAsia"/>
              </w:rPr>
              <w:t>1.0506</w:t>
            </w:r>
          </w:p>
        </w:tc>
        <w:tc>
          <w:tcPr>
            <w:tcW w:w="1949" w:type="dxa"/>
            <w:vAlign w:val="center"/>
          </w:tcPr>
          <w:p w14:paraId="22D857C4">
            <w:pPr>
              <w:jc w:val="right"/>
            </w:pPr>
            <w:r>
              <w:rPr>
                <w:rFonts w:hint="eastAsia"/>
              </w:rPr>
              <w:t>1.0452</w:t>
            </w:r>
          </w:p>
        </w:tc>
        <w:tc>
          <w:tcPr>
            <w:tcW w:w="1827" w:type="dxa"/>
            <w:vAlign w:val="center"/>
          </w:tcPr>
          <w:p w14:paraId="1F46502D">
            <w:pPr>
              <w:jc w:val="right"/>
            </w:pPr>
            <w:r>
              <w:rPr>
                <w:rFonts w:hint="eastAsia"/>
              </w:rPr>
              <w:t>0.9259</w:t>
            </w:r>
          </w:p>
        </w:tc>
      </w:tr>
      <w:tr w14:paraId="7810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B8C8F9">
            <w:r>
              <w:rPr>
                <w:rFonts w:hint="eastAsia"/>
              </w:rPr>
              <w:t>3.1.3 累计期末指标</w:t>
            </w:r>
          </w:p>
        </w:tc>
        <w:tc>
          <w:tcPr>
            <w:tcW w:w="1771" w:type="dxa"/>
            <w:vAlign w:val="center"/>
          </w:tcPr>
          <w:p w14:paraId="4F6B7BB4">
            <w:r>
              <w:rPr>
                <w:rFonts w:hint="eastAsia"/>
              </w:rPr>
              <w:t>2025年末</w:t>
            </w:r>
          </w:p>
        </w:tc>
        <w:tc>
          <w:tcPr>
            <w:tcW w:w="1949" w:type="dxa"/>
            <w:vAlign w:val="center"/>
          </w:tcPr>
          <w:p w14:paraId="05710D64">
            <w:r>
              <w:rPr>
                <w:rFonts w:hint="eastAsia"/>
              </w:rPr>
              <w:t>2024年末</w:t>
            </w:r>
          </w:p>
        </w:tc>
        <w:tc>
          <w:tcPr>
            <w:tcW w:w="1827" w:type="dxa"/>
            <w:vAlign w:val="center"/>
          </w:tcPr>
          <w:p w14:paraId="1151781A">
            <w:r>
              <w:rPr>
                <w:rFonts w:hint="eastAsia"/>
              </w:rPr>
              <w:t>2023年末</w:t>
            </w:r>
          </w:p>
        </w:tc>
      </w:tr>
      <w:tr w14:paraId="1762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63AFD0">
            <w:r>
              <w:rPr>
                <w:rFonts w:hint="eastAsia"/>
              </w:rPr>
              <w:t>基金份额累计净值增长率</w:t>
            </w:r>
          </w:p>
        </w:tc>
        <w:tc>
          <w:tcPr>
            <w:tcW w:w="1771" w:type="dxa"/>
            <w:vAlign w:val="center"/>
          </w:tcPr>
          <w:p w14:paraId="5762D3AE">
            <w:pPr>
              <w:jc w:val="right"/>
            </w:pPr>
            <w:r>
              <w:rPr>
                <w:rFonts w:hint="eastAsia"/>
              </w:rPr>
              <w:t>5.06%</w:t>
            </w:r>
          </w:p>
        </w:tc>
        <w:tc>
          <w:tcPr>
            <w:tcW w:w="1949" w:type="dxa"/>
            <w:vAlign w:val="center"/>
          </w:tcPr>
          <w:p w14:paraId="693DBDF0">
            <w:pPr>
              <w:jc w:val="right"/>
            </w:pPr>
            <w:r>
              <w:rPr>
                <w:rFonts w:hint="eastAsia"/>
              </w:rPr>
              <w:t>4.52%</w:t>
            </w:r>
          </w:p>
        </w:tc>
        <w:tc>
          <w:tcPr>
            <w:tcW w:w="1827" w:type="dxa"/>
            <w:vAlign w:val="center"/>
          </w:tcPr>
          <w:p w14:paraId="1C406A16">
            <w:pPr>
              <w:jc w:val="right"/>
            </w:pPr>
            <w:r>
              <w:rPr>
                <w:rFonts w:hint="eastAsia"/>
              </w:rPr>
              <w:t>-7.41%</w:t>
            </w:r>
          </w:p>
        </w:tc>
      </w:tr>
    </w:tbl>
    <w:p w14:paraId="71DE7B99">
      <w:pPr>
        <w:pStyle w:val="47"/>
        <w:rPr>
          <w:rFonts w:hint="eastAsia"/>
        </w:rPr>
      </w:pPr>
      <w:r>
        <w:rPr>
          <w:rFonts w:hint="eastAsia"/>
        </w:rPr>
        <w:t>注：基金业绩指标不包括持有人认（申）购或交易基金的各项费用，计入费用后实际收益水平要低于所列数字；</w:t>
      </w:r>
    </w:p>
    <w:p w14:paraId="4E342EAA">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C284A5F">
      <w:pPr>
        <w:pStyle w:val="47"/>
        <w:rPr>
          <w:rFonts w:hint="eastAsia"/>
        </w:rPr>
      </w:pPr>
      <w:r>
        <w:tab/>
      </w:r>
      <w:r>
        <w:rPr>
          <w:rFonts w:hint="eastAsia"/>
        </w:rPr>
        <w:t>对期末可供分配利润，采用期末资产负债表中未分配利润与未分配利润中已实现部分的孰低数。</w:t>
      </w:r>
    </w:p>
    <w:p w14:paraId="4FCB2E82">
      <w:pPr>
        <w:pStyle w:val="23"/>
      </w:pPr>
      <w:bookmarkStart w:id="13" w:name="_Toc10315"/>
      <w:r>
        <w:t>基金净值表现</w:t>
      </w:r>
      <w:bookmarkEnd w:id="13"/>
      <w:r>
        <w:t xml:space="preserve"> </w:t>
      </w:r>
    </w:p>
    <w:p w14:paraId="69E4976A">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098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1DC5AB3">
            <w:pPr>
              <w:jc w:val="center"/>
            </w:pPr>
            <w:r>
              <w:rPr>
                <w:rFonts w:hint="eastAsia"/>
                <w:b/>
              </w:rPr>
              <w:t>阶段</w:t>
            </w:r>
          </w:p>
        </w:tc>
        <w:tc>
          <w:tcPr>
            <w:tcW w:w="1101" w:type="dxa"/>
            <w:shd w:val="clear" w:color="auto" w:fill="BFBFBF"/>
            <w:vAlign w:val="center"/>
          </w:tcPr>
          <w:p w14:paraId="54808AE2">
            <w:pPr>
              <w:jc w:val="center"/>
            </w:pPr>
            <w:r>
              <w:rPr>
                <w:rFonts w:hint="eastAsia"/>
                <w:b/>
              </w:rPr>
              <w:t>份额净值增长率①</w:t>
            </w:r>
          </w:p>
        </w:tc>
        <w:tc>
          <w:tcPr>
            <w:tcW w:w="1101" w:type="dxa"/>
            <w:shd w:val="clear" w:color="auto" w:fill="BFBFBF"/>
            <w:vAlign w:val="center"/>
          </w:tcPr>
          <w:p w14:paraId="300F912D">
            <w:pPr>
              <w:jc w:val="center"/>
            </w:pPr>
            <w:r>
              <w:rPr>
                <w:rFonts w:hint="eastAsia"/>
                <w:b/>
              </w:rPr>
              <w:t>份额净值增长率标准差②</w:t>
            </w:r>
          </w:p>
        </w:tc>
        <w:tc>
          <w:tcPr>
            <w:tcW w:w="1101" w:type="dxa"/>
            <w:shd w:val="clear" w:color="auto" w:fill="BFBFBF"/>
            <w:vAlign w:val="center"/>
          </w:tcPr>
          <w:p w14:paraId="7D49AB60">
            <w:pPr>
              <w:jc w:val="center"/>
            </w:pPr>
            <w:r>
              <w:rPr>
                <w:rFonts w:hint="eastAsia"/>
                <w:b/>
              </w:rPr>
              <w:t>业绩比较基准收益率③</w:t>
            </w:r>
          </w:p>
        </w:tc>
        <w:tc>
          <w:tcPr>
            <w:tcW w:w="1207" w:type="dxa"/>
            <w:shd w:val="clear" w:color="auto" w:fill="BFBFBF"/>
            <w:vAlign w:val="center"/>
          </w:tcPr>
          <w:p w14:paraId="38923D0D">
            <w:pPr>
              <w:jc w:val="center"/>
            </w:pPr>
            <w:r>
              <w:rPr>
                <w:rFonts w:hint="eastAsia"/>
                <w:b/>
              </w:rPr>
              <w:t>业绩比较基准收益率标准差④</w:t>
            </w:r>
          </w:p>
        </w:tc>
        <w:tc>
          <w:tcPr>
            <w:tcW w:w="1251" w:type="dxa"/>
            <w:shd w:val="clear" w:color="auto" w:fill="BFBFBF"/>
            <w:vAlign w:val="center"/>
          </w:tcPr>
          <w:p w14:paraId="6D5B47B4">
            <w:pPr>
              <w:jc w:val="center"/>
            </w:pPr>
            <w:r>
              <w:rPr>
                <w:rFonts w:hint="eastAsia"/>
                <w:b/>
              </w:rPr>
              <w:t>①-③</w:t>
            </w:r>
          </w:p>
        </w:tc>
        <w:tc>
          <w:tcPr>
            <w:tcW w:w="1218" w:type="dxa"/>
            <w:shd w:val="clear" w:color="auto" w:fill="BFBFBF"/>
            <w:vAlign w:val="center"/>
          </w:tcPr>
          <w:p w14:paraId="505DFEC3">
            <w:pPr>
              <w:jc w:val="center"/>
            </w:pPr>
            <w:r>
              <w:rPr>
                <w:rFonts w:hint="eastAsia"/>
                <w:b/>
              </w:rPr>
              <w:t>②-④</w:t>
            </w:r>
          </w:p>
        </w:tc>
      </w:tr>
      <w:tr w14:paraId="4242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29E1823">
            <w:r>
              <w:rPr>
                <w:rFonts w:hint="eastAsia"/>
              </w:rPr>
              <w:t>过去三个月</w:t>
            </w:r>
          </w:p>
        </w:tc>
        <w:tc>
          <w:tcPr>
            <w:tcW w:w="1101" w:type="dxa"/>
            <w:vAlign w:val="center"/>
          </w:tcPr>
          <w:p w14:paraId="0B4CDDF5">
            <w:pPr>
              <w:jc w:val="right"/>
            </w:pPr>
            <w:r>
              <w:rPr>
                <w:rFonts w:hint="eastAsia"/>
              </w:rPr>
              <w:t>-0.95%</w:t>
            </w:r>
          </w:p>
        </w:tc>
        <w:tc>
          <w:tcPr>
            <w:tcW w:w="1101" w:type="dxa"/>
            <w:vAlign w:val="center"/>
          </w:tcPr>
          <w:p w14:paraId="47EFCCCE">
            <w:pPr>
              <w:jc w:val="right"/>
            </w:pPr>
            <w:r>
              <w:rPr>
                <w:rFonts w:hint="eastAsia"/>
              </w:rPr>
              <w:t>0.87%</w:t>
            </w:r>
          </w:p>
        </w:tc>
        <w:tc>
          <w:tcPr>
            <w:tcW w:w="1101" w:type="dxa"/>
            <w:vAlign w:val="center"/>
          </w:tcPr>
          <w:p w14:paraId="422512CD">
            <w:pPr>
              <w:jc w:val="right"/>
            </w:pPr>
            <w:r>
              <w:rPr>
                <w:rFonts w:hint="eastAsia"/>
              </w:rPr>
              <w:t>-1.00%</w:t>
            </w:r>
          </w:p>
        </w:tc>
        <w:tc>
          <w:tcPr>
            <w:tcW w:w="1207" w:type="dxa"/>
            <w:vAlign w:val="center"/>
          </w:tcPr>
          <w:p w14:paraId="7E5B4271">
            <w:pPr>
              <w:jc w:val="right"/>
            </w:pPr>
            <w:r>
              <w:rPr>
                <w:rFonts w:hint="eastAsia"/>
              </w:rPr>
              <w:t>0.87%</w:t>
            </w:r>
          </w:p>
        </w:tc>
        <w:tc>
          <w:tcPr>
            <w:tcW w:w="1251" w:type="dxa"/>
            <w:vAlign w:val="center"/>
          </w:tcPr>
          <w:p w14:paraId="158CD118">
            <w:pPr>
              <w:jc w:val="right"/>
            </w:pPr>
            <w:r>
              <w:rPr>
                <w:rFonts w:hint="eastAsia"/>
              </w:rPr>
              <w:t>0.05%</w:t>
            </w:r>
          </w:p>
        </w:tc>
        <w:tc>
          <w:tcPr>
            <w:tcW w:w="1218" w:type="dxa"/>
            <w:vAlign w:val="center"/>
          </w:tcPr>
          <w:p w14:paraId="7822D30E">
            <w:pPr>
              <w:jc w:val="right"/>
            </w:pPr>
            <w:r>
              <w:rPr>
                <w:rFonts w:hint="eastAsia"/>
              </w:rPr>
              <w:t>0.00%</w:t>
            </w:r>
          </w:p>
        </w:tc>
      </w:tr>
      <w:tr w14:paraId="621E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9E7C8C">
            <w:r>
              <w:rPr>
                <w:rFonts w:hint="eastAsia"/>
              </w:rPr>
              <w:t>过去六个月</w:t>
            </w:r>
          </w:p>
        </w:tc>
        <w:tc>
          <w:tcPr>
            <w:tcW w:w="1101" w:type="dxa"/>
            <w:vAlign w:val="center"/>
          </w:tcPr>
          <w:p w14:paraId="38458A19">
            <w:pPr>
              <w:jc w:val="right"/>
            </w:pPr>
            <w:r>
              <w:rPr>
                <w:rFonts w:hint="eastAsia"/>
              </w:rPr>
              <w:t>2.90%</w:t>
            </w:r>
          </w:p>
        </w:tc>
        <w:tc>
          <w:tcPr>
            <w:tcW w:w="1101" w:type="dxa"/>
            <w:vAlign w:val="center"/>
          </w:tcPr>
          <w:p w14:paraId="1D2E2D26">
            <w:pPr>
              <w:jc w:val="right"/>
            </w:pPr>
            <w:r>
              <w:rPr>
                <w:rFonts w:hint="eastAsia"/>
              </w:rPr>
              <w:t>0.79%</w:t>
            </w:r>
          </w:p>
        </w:tc>
        <w:tc>
          <w:tcPr>
            <w:tcW w:w="1101" w:type="dxa"/>
            <w:vAlign w:val="center"/>
          </w:tcPr>
          <w:p w14:paraId="00422086">
            <w:pPr>
              <w:jc w:val="right"/>
            </w:pPr>
            <w:r>
              <w:rPr>
                <w:rFonts w:hint="eastAsia"/>
              </w:rPr>
              <w:t>1.27%</w:t>
            </w:r>
          </w:p>
        </w:tc>
        <w:tc>
          <w:tcPr>
            <w:tcW w:w="1207" w:type="dxa"/>
            <w:vAlign w:val="center"/>
          </w:tcPr>
          <w:p w14:paraId="2C9CAC3C">
            <w:pPr>
              <w:jc w:val="right"/>
            </w:pPr>
            <w:r>
              <w:rPr>
                <w:rFonts w:hint="eastAsia"/>
              </w:rPr>
              <w:t>0.79%</w:t>
            </w:r>
          </w:p>
        </w:tc>
        <w:tc>
          <w:tcPr>
            <w:tcW w:w="1251" w:type="dxa"/>
            <w:vAlign w:val="center"/>
          </w:tcPr>
          <w:p w14:paraId="3942232E">
            <w:pPr>
              <w:jc w:val="right"/>
            </w:pPr>
            <w:r>
              <w:rPr>
                <w:rFonts w:hint="eastAsia"/>
              </w:rPr>
              <w:t>1.63%</w:t>
            </w:r>
          </w:p>
        </w:tc>
        <w:tc>
          <w:tcPr>
            <w:tcW w:w="1218" w:type="dxa"/>
            <w:vAlign w:val="center"/>
          </w:tcPr>
          <w:p w14:paraId="787D4A3E">
            <w:pPr>
              <w:jc w:val="right"/>
            </w:pPr>
            <w:r>
              <w:rPr>
                <w:rFonts w:hint="eastAsia"/>
              </w:rPr>
              <w:t>0.00%</w:t>
            </w:r>
          </w:p>
        </w:tc>
      </w:tr>
      <w:tr w14:paraId="1B88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8F2A73">
            <w:r>
              <w:rPr>
                <w:rFonts w:hint="eastAsia"/>
              </w:rPr>
              <w:t>过去一年</w:t>
            </w:r>
          </w:p>
        </w:tc>
        <w:tc>
          <w:tcPr>
            <w:tcW w:w="1101" w:type="dxa"/>
            <w:vAlign w:val="center"/>
          </w:tcPr>
          <w:p w14:paraId="2B3BD25A">
            <w:pPr>
              <w:jc w:val="right"/>
            </w:pPr>
            <w:r>
              <w:rPr>
                <w:rFonts w:hint="eastAsia"/>
              </w:rPr>
              <w:t>0.52%</w:t>
            </w:r>
          </w:p>
        </w:tc>
        <w:tc>
          <w:tcPr>
            <w:tcW w:w="1101" w:type="dxa"/>
            <w:vAlign w:val="center"/>
          </w:tcPr>
          <w:p w14:paraId="39735FF8">
            <w:pPr>
              <w:jc w:val="right"/>
            </w:pPr>
            <w:r>
              <w:rPr>
                <w:rFonts w:hint="eastAsia"/>
              </w:rPr>
              <w:t>0.85%</w:t>
            </w:r>
          </w:p>
        </w:tc>
        <w:tc>
          <w:tcPr>
            <w:tcW w:w="1101" w:type="dxa"/>
            <w:vAlign w:val="center"/>
          </w:tcPr>
          <w:p w14:paraId="026A85D0">
            <w:pPr>
              <w:jc w:val="right"/>
            </w:pPr>
            <w:r>
              <w:rPr>
                <w:rFonts w:hint="eastAsia"/>
              </w:rPr>
              <w:t>-1.28%</w:t>
            </w:r>
          </w:p>
        </w:tc>
        <w:tc>
          <w:tcPr>
            <w:tcW w:w="1207" w:type="dxa"/>
            <w:vAlign w:val="center"/>
          </w:tcPr>
          <w:p w14:paraId="5D502CAD">
            <w:pPr>
              <w:jc w:val="right"/>
            </w:pPr>
            <w:r>
              <w:rPr>
                <w:rFonts w:hint="eastAsia"/>
              </w:rPr>
              <w:t>0.85%</w:t>
            </w:r>
          </w:p>
        </w:tc>
        <w:tc>
          <w:tcPr>
            <w:tcW w:w="1251" w:type="dxa"/>
            <w:vAlign w:val="center"/>
          </w:tcPr>
          <w:p w14:paraId="67F4D3CF">
            <w:pPr>
              <w:jc w:val="right"/>
            </w:pPr>
            <w:r>
              <w:rPr>
                <w:rFonts w:hint="eastAsia"/>
              </w:rPr>
              <w:t>1.80%</w:t>
            </w:r>
          </w:p>
        </w:tc>
        <w:tc>
          <w:tcPr>
            <w:tcW w:w="1218" w:type="dxa"/>
            <w:vAlign w:val="center"/>
          </w:tcPr>
          <w:p w14:paraId="433A497A">
            <w:pPr>
              <w:jc w:val="right"/>
            </w:pPr>
            <w:r>
              <w:rPr>
                <w:rFonts w:hint="eastAsia"/>
              </w:rPr>
              <w:t>0.00%</w:t>
            </w:r>
          </w:p>
        </w:tc>
      </w:tr>
      <w:tr w14:paraId="3E39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D96973">
            <w:r>
              <w:rPr>
                <w:rFonts w:hint="eastAsia"/>
              </w:rPr>
              <w:t>自基金合同生效起至今</w:t>
            </w:r>
          </w:p>
        </w:tc>
        <w:tc>
          <w:tcPr>
            <w:tcW w:w="1101" w:type="dxa"/>
            <w:vAlign w:val="center"/>
          </w:tcPr>
          <w:p w14:paraId="58D2584A">
            <w:pPr>
              <w:jc w:val="right"/>
            </w:pPr>
            <w:r>
              <w:rPr>
                <w:rFonts w:hint="eastAsia"/>
              </w:rPr>
              <w:t>5.06%</w:t>
            </w:r>
          </w:p>
        </w:tc>
        <w:tc>
          <w:tcPr>
            <w:tcW w:w="1101" w:type="dxa"/>
            <w:vAlign w:val="center"/>
          </w:tcPr>
          <w:p w14:paraId="002F0B71">
            <w:pPr>
              <w:jc w:val="right"/>
            </w:pPr>
            <w:r>
              <w:rPr>
                <w:rFonts w:hint="eastAsia"/>
              </w:rPr>
              <w:t>1.02%</w:t>
            </w:r>
          </w:p>
        </w:tc>
        <w:tc>
          <w:tcPr>
            <w:tcW w:w="1101" w:type="dxa"/>
            <w:vAlign w:val="center"/>
          </w:tcPr>
          <w:p w14:paraId="6A26ECD4">
            <w:pPr>
              <w:jc w:val="right"/>
            </w:pPr>
            <w:r>
              <w:rPr>
                <w:rFonts w:hint="eastAsia"/>
              </w:rPr>
              <w:t>3.68%</w:t>
            </w:r>
          </w:p>
        </w:tc>
        <w:tc>
          <w:tcPr>
            <w:tcW w:w="1207" w:type="dxa"/>
            <w:vAlign w:val="center"/>
          </w:tcPr>
          <w:p w14:paraId="72A92295">
            <w:pPr>
              <w:jc w:val="right"/>
            </w:pPr>
            <w:r>
              <w:rPr>
                <w:rFonts w:hint="eastAsia"/>
              </w:rPr>
              <w:t>1.03%</w:t>
            </w:r>
          </w:p>
        </w:tc>
        <w:tc>
          <w:tcPr>
            <w:tcW w:w="1251" w:type="dxa"/>
            <w:vAlign w:val="center"/>
          </w:tcPr>
          <w:p w14:paraId="09212C1E">
            <w:pPr>
              <w:jc w:val="right"/>
            </w:pPr>
            <w:r>
              <w:rPr>
                <w:rFonts w:hint="eastAsia"/>
              </w:rPr>
              <w:t>1.38%</w:t>
            </w:r>
          </w:p>
        </w:tc>
        <w:tc>
          <w:tcPr>
            <w:tcW w:w="1218" w:type="dxa"/>
            <w:vAlign w:val="center"/>
          </w:tcPr>
          <w:p w14:paraId="31C19D82">
            <w:pPr>
              <w:jc w:val="right"/>
            </w:pPr>
            <w:r>
              <w:rPr>
                <w:rFonts w:hint="eastAsia"/>
              </w:rPr>
              <w:t>-0.01%</w:t>
            </w:r>
          </w:p>
        </w:tc>
      </w:tr>
    </w:tbl>
    <w:p w14:paraId="7D7EA072">
      <w:pPr>
        <w:pStyle w:val="28"/>
      </w:pPr>
      <w:bookmarkStart w:id="15" w:name="_Toc15"/>
      <w:r>
        <w:t>自基金合同生效以来基金份额累计净值增长率变动及其与同期业绩比较基准收益率变动的比较</w:t>
      </w:r>
      <w:bookmarkEnd w:id="15"/>
    </w:p>
    <w:p w14:paraId="5A8E18B3">
      <w:pPr>
        <w:jc w:val="center"/>
      </w:pPr>
      <w:r>
        <w:drawing>
          <wp:inline distT="0" distB="0" distL="114300" distR="114300">
            <wp:extent cx="5274310" cy="350139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01617"/>
                    </a:xfrm>
                    <a:prstGeom prst="rect">
                      <a:avLst/>
                    </a:prstGeom>
                  </pic:spPr>
                </pic:pic>
              </a:graphicData>
            </a:graphic>
          </wp:inline>
        </w:drawing>
      </w:r>
    </w:p>
    <w:p w14:paraId="499CD54A">
      <w:pPr>
        <w:pStyle w:val="28"/>
      </w:pPr>
      <w:bookmarkStart w:id="16" w:name="_Toc16"/>
      <w:r>
        <w:t>自基金合同生效以来基金每年净值增长率及其与同期业绩比较基准收益率的比较</w:t>
      </w:r>
      <w:bookmarkEnd w:id="16"/>
    </w:p>
    <w:p w14:paraId="4043CB1D">
      <w:pPr>
        <w:jc w:val="center"/>
      </w:pPr>
      <w:r>
        <w:drawing>
          <wp:inline distT="0" distB="0" distL="114300" distR="114300">
            <wp:extent cx="5274310" cy="3572510"/>
            <wp:effectExtent l="0" t="0" r="254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72660"/>
                    </a:xfrm>
                    <a:prstGeom prst="rect">
                      <a:avLst/>
                    </a:prstGeom>
                  </pic:spPr>
                </pic:pic>
              </a:graphicData>
            </a:graphic>
          </wp:inline>
        </w:drawing>
      </w:r>
    </w:p>
    <w:p w14:paraId="5A35BCEA">
      <w:pPr>
        <w:pStyle w:val="47"/>
        <w:rPr>
          <w:rFonts w:hint="eastAsia"/>
        </w:rPr>
      </w:pPr>
      <w:r>
        <w:rPr>
          <w:rFonts w:hint="eastAsia"/>
        </w:rPr>
        <w:t>注：基金合同生效当年按实际存续期计算，不按整个自然年度进行折算。</w:t>
      </w:r>
    </w:p>
    <w:p w14:paraId="4C9D2945">
      <w:pPr>
        <w:pStyle w:val="23"/>
      </w:pPr>
      <w:bookmarkStart w:id="17" w:name="_Toc21502"/>
      <w:r>
        <w:t>过去三年基金的利润分配情况</w:t>
      </w:r>
      <w:bookmarkEnd w:id="17"/>
    </w:p>
    <w:p w14:paraId="22213361">
      <w:pPr>
        <w:pStyle w:val="18"/>
        <w:rPr>
          <w:rFonts w:hint="eastAsia"/>
        </w:rPr>
      </w:pPr>
      <w:r>
        <w:rPr>
          <w:rFonts w:hint="eastAsia"/>
        </w:rPr>
        <w:t>本基金于2023年4月27日成立，自基金合同生效日以来未进行利润分配。</w:t>
      </w:r>
    </w:p>
    <w:p w14:paraId="15132E29">
      <w:pPr>
        <w:pStyle w:val="26"/>
      </w:pPr>
      <w:bookmarkStart w:id="18" w:name="_Toc31395"/>
      <w:r>
        <w:t>管理人报告</w:t>
      </w:r>
      <w:bookmarkEnd w:id="18"/>
    </w:p>
    <w:p w14:paraId="0AEAD592">
      <w:pPr>
        <w:pStyle w:val="23"/>
      </w:pPr>
      <w:bookmarkStart w:id="19" w:name="_Toc15082"/>
      <w:r>
        <w:t>基金管理人及基金经理情况</w:t>
      </w:r>
      <w:bookmarkEnd w:id="19"/>
    </w:p>
    <w:p w14:paraId="463DCC18">
      <w:pPr>
        <w:pStyle w:val="28"/>
      </w:pPr>
      <w:bookmarkStart w:id="20" w:name="_Toc20"/>
      <w:r>
        <w:t>基金管理人及其管理基金的经验</w:t>
      </w:r>
      <w:bookmarkEnd w:id="20"/>
    </w:p>
    <w:p w14:paraId="4C75338E">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65B4EC1">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B384D69">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3E5387A">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428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37B2414">
            <w:pPr>
              <w:jc w:val="center"/>
            </w:pPr>
            <w:r>
              <w:rPr>
                <w:rFonts w:hint="eastAsia"/>
                <w:b/>
              </w:rPr>
              <w:t>姓名</w:t>
            </w:r>
          </w:p>
        </w:tc>
        <w:tc>
          <w:tcPr>
            <w:tcW w:w="830" w:type="dxa"/>
            <w:vMerge w:val="restart"/>
            <w:shd w:val="clear" w:color="auto" w:fill="BFBFBF"/>
            <w:vAlign w:val="center"/>
          </w:tcPr>
          <w:p w14:paraId="34957586">
            <w:pPr>
              <w:jc w:val="center"/>
            </w:pPr>
            <w:r>
              <w:rPr>
                <w:rFonts w:hint="eastAsia"/>
                <w:b/>
              </w:rPr>
              <w:t>职务</w:t>
            </w:r>
          </w:p>
        </w:tc>
        <w:tc>
          <w:tcPr>
            <w:tcW w:w="1090" w:type="dxa"/>
            <w:gridSpan w:val="2"/>
            <w:shd w:val="clear" w:color="auto" w:fill="BFBFBF"/>
            <w:vAlign w:val="center"/>
          </w:tcPr>
          <w:p w14:paraId="046B92CD">
            <w:pPr>
              <w:jc w:val="center"/>
            </w:pPr>
            <w:r>
              <w:rPr>
                <w:rFonts w:hint="eastAsia"/>
                <w:b/>
              </w:rPr>
              <w:t>任本基金的基金经理（助理）期限</w:t>
            </w:r>
          </w:p>
        </w:tc>
        <w:tc>
          <w:tcPr>
            <w:tcW w:w="686" w:type="dxa"/>
            <w:vMerge w:val="restart"/>
            <w:shd w:val="clear" w:color="auto" w:fill="BFBFBF"/>
            <w:vAlign w:val="center"/>
          </w:tcPr>
          <w:p w14:paraId="0BCB83C1">
            <w:pPr>
              <w:jc w:val="center"/>
            </w:pPr>
            <w:r>
              <w:rPr>
                <w:rFonts w:hint="eastAsia"/>
                <w:b/>
              </w:rPr>
              <w:t>证券从业年限</w:t>
            </w:r>
          </w:p>
        </w:tc>
        <w:tc>
          <w:tcPr>
            <w:tcW w:w="3765" w:type="dxa"/>
            <w:vMerge w:val="restart"/>
            <w:shd w:val="clear" w:color="auto" w:fill="BFBFBF"/>
            <w:vAlign w:val="center"/>
          </w:tcPr>
          <w:p w14:paraId="4E9BE431">
            <w:pPr>
              <w:jc w:val="center"/>
            </w:pPr>
            <w:r>
              <w:rPr>
                <w:rFonts w:hint="eastAsia"/>
                <w:b/>
              </w:rPr>
              <w:t>说明</w:t>
            </w:r>
          </w:p>
        </w:tc>
      </w:tr>
      <w:tr w14:paraId="5A52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273786A"/>
        </w:tc>
        <w:tc>
          <w:tcPr>
            <w:tcW w:w="830" w:type="dxa"/>
            <w:vMerge w:val="continue"/>
            <w:vAlign w:val="center"/>
          </w:tcPr>
          <w:p w14:paraId="20B67763"/>
        </w:tc>
        <w:tc>
          <w:tcPr>
            <w:tcW w:w="1090" w:type="dxa"/>
            <w:shd w:val="clear" w:color="auto" w:fill="BFBFBF"/>
            <w:vAlign w:val="center"/>
          </w:tcPr>
          <w:p w14:paraId="36946D07">
            <w:pPr>
              <w:jc w:val="center"/>
            </w:pPr>
            <w:r>
              <w:rPr>
                <w:rFonts w:hint="eastAsia"/>
                <w:b/>
              </w:rPr>
              <w:t>任职日期</w:t>
            </w:r>
          </w:p>
        </w:tc>
        <w:tc>
          <w:tcPr>
            <w:tcW w:w="1090" w:type="dxa"/>
            <w:shd w:val="clear" w:color="auto" w:fill="BFBFBF"/>
            <w:vAlign w:val="center"/>
          </w:tcPr>
          <w:p w14:paraId="67AF0B5F">
            <w:pPr>
              <w:jc w:val="center"/>
            </w:pPr>
            <w:r>
              <w:rPr>
                <w:rFonts w:hint="eastAsia"/>
                <w:b/>
              </w:rPr>
              <w:t>离任日期</w:t>
            </w:r>
          </w:p>
        </w:tc>
        <w:tc>
          <w:tcPr>
            <w:tcW w:w="686" w:type="dxa"/>
            <w:vMerge w:val="continue"/>
            <w:vAlign w:val="center"/>
          </w:tcPr>
          <w:p w14:paraId="6E33360C"/>
        </w:tc>
        <w:tc>
          <w:tcPr>
            <w:tcW w:w="3765" w:type="dxa"/>
            <w:vMerge w:val="continue"/>
            <w:vAlign w:val="center"/>
          </w:tcPr>
          <w:p w14:paraId="7DEA7D81"/>
        </w:tc>
      </w:tr>
      <w:tr w14:paraId="5DF9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A306A5F">
            <w:r>
              <w:rPr>
                <w:rFonts w:hint="eastAsia"/>
              </w:rPr>
              <w:t>龚涛</w:t>
            </w:r>
          </w:p>
        </w:tc>
        <w:tc>
          <w:tcPr>
            <w:tcW w:w="830" w:type="dxa"/>
            <w:vAlign w:val="center"/>
          </w:tcPr>
          <w:p w14:paraId="5250B1E7">
            <w:r>
              <w:rPr>
                <w:rFonts w:hint="eastAsia"/>
              </w:rPr>
              <w:t>本基金基金经理</w:t>
            </w:r>
          </w:p>
        </w:tc>
        <w:tc>
          <w:tcPr>
            <w:tcW w:w="1090" w:type="dxa"/>
            <w:vAlign w:val="center"/>
          </w:tcPr>
          <w:p w14:paraId="7A5EB09D">
            <w:r>
              <w:rPr>
                <w:rFonts w:hint="eastAsia"/>
              </w:rPr>
              <w:t>2023年4月27日</w:t>
            </w:r>
          </w:p>
        </w:tc>
        <w:tc>
          <w:tcPr>
            <w:tcW w:w="1090" w:type="dxa"/>
            <w:vAlign w:val="center"/>
          </w:tcPr>
          <w:p w14:paraId="35A8AA4D">
            <w:pPr>
              <w:jc w:val="right"/>
            </w:pPr>
            <w:r>
              <w:rPr>
                <w:rFonts w:hint="eastAsia"/>
              </w:rPr>
              <w:t>-</w:t>
            </w:r>
          </w:p>
        </w:tc>
        <w:tc>
          <w:tcPr>
            <w:tcW w:w="686" w:type="dxa"/>
            <w:vAlign w:val="center"/>
          </w:tcPr>
          <w:p w14:paraId="41320C1D">
            <w:r>
              <w:rPr>
                <w:rFonts w:hint="eastAsia"/>
              </w:rPr>
              <w:t>17年</w:t>
            </w:r>
          </w:p>
        </w:tc>
        <w:tc>
          <w:tcPr>
            <w:tcW w:w="3765" w:type="dxa"/>
            <w:vAlign w:val="center"/>
          </w:tcPr>
          <w:p w14:paraId="007F7BBB">
            <w:pPr>
              <w:jc w:val="both"/>
            </w:pPr>
            <w:r>
              <w:rPr>
                <w:rFonts w:hint="eastAsia"/>
              </w:rPr>
              <w:t>中国国籍，博士，具有基金从业资格。曾就职于巴克莱资本、摩根大通、中信期货、华泰期货、易方达基金，历任中信期货量化研究团队负责人、华泰期货研究总监兼量化组负责人、易方达基金指数与量化投资部投资经理。2019年5月加入南方基金指数投资部；2019年7月12日至2020年12月1日，任互联基金基金经理；2021年9月29日至2023年11月24日，任南方中证科技100ETF基金经理；2022年3月3日至2024年5月17日，任南方上海金ETF基金经理；2023年7月25日至2024年8月16日，任南方上海金ETF发起联接基金经理；2022年9月30日至2025年6月6日，任南方上证科创板新材料ETF基金经理；2024年3月12日至2025年6月6日，任南方上证科创板新材料ETF发起联接基金经理；2019年7月12日至今，任南方中证A100ETF联接（原：南方中证100指数、南方中证A100指数）、南方小康ETF、南方小康ETF联接基金经理；2020年12月1日至今，任互联基金基金经理；2021年1月22日至今，任新能源ETF基金经理；2021年8月24日至今，任南方中证新能源联接基金经理；2021年11月12日至今，兼任投资经理；2021年11月15日至今，任南方中证物联网主题ETF基金经理；2021年11月26日至今，任长江保护主题ETF基金经理；2021年12月10日至今，任南方上证科创板50成份ETF基金经理；2021年12月17日至今，任南方富时中国国企开放共赢ETF基金经理；2023年4月11日至今，任南方中证长江保护主题ETF联接基金经理；2023年4月27日至今，任南方中证全指电力公用事业ETF基金经理；2023年11月21日至今，任南方富时中国国企开放共赢ETF发起联接基金经理；2024年7月16日至今，任南方中证全指电力公用事业ETF发起联接基金经理；2024年12月19日至今，任南方中证A100ETF基金经理；2025年3月27日至今，任南方深证100ETF基金经理；2025年5月9日至今，任南方中证物联网主题ETF发起联接基金经理；2025年5月21日至今，任南方深证100ETF联接基金经理；2025年12月24日至今，任南方上证科创板50成份ETF联接基金经理。</w:t>
            </w:r>
          </w:p>
        </w:tc>
      </w:tr>
    </w:tbl>
    <w:p w14:paraId="758E0376">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504875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866EBF3">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0F5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93006F">
            <w:r>
              <w:rPr>
                <w:rFonts w:hint="eastAsia"/>
              </w:rPr>
              <w:t>姓名</w:t>
            </w:r>
          </w:p>
        </w:tc>
        <w:tc>
          <w:tcPr>
            <w:tcW w:w="1661" w:type="dxa"/>
            <w:vAlign w:val="center"/>
          </w:tcPr>
          <w:p w14:paraId="5182302D">
            <w:r>
              <w:rPr>
                <w:rFonts w:hint="eastAsia"/>
              </w:rPr>
              <w:t>产品类型</w:t>
            </w:r>
          </w:p>
        </w:tc>
        <w:tc>
          <w:tcPr>
            <w:tcW w:w="1661" w:type="dxa"/>
            <w:vAlign w:val="center"/>
          </w:tcPr>
          <w:p w14:paraId="7EF4F69D">
            <w:r>
              <w:rPr>
                <w:rFonts w:hint="eastAsia"/>
              </w:rPr>
              <w:t>产品数量（只）</w:t>
            </w:r>
          </w:p>
        </w:tc>
        <w:tc>
          <w:tcPr>
            <w:tcW w:w="1661" w:type="dxa"/>
            <w:vAlign w:val="center"/>
          </w:tcPr>
          <w:p w14:paraId="4DB3380E">
            <w:r>
              <w:rPr>
                <w:rFonts w:hint="eastAsia"/>
              </w:rPr>
              <w:t>资产净值(元)</w:t>
            </w:r>
          </w:p>
        </w:tc>
        <w:tc>
          <w:tcPr>
            <w:tcW w:w="1661" w:type="dxa"/>
            <w:vAlign w:val="center"/>
          </w:tcPr>
          <w:p w14:paraId="04FE7474">
            <w:r>
              <w:rPr>
                <w:rFonts w:hint="eastAsia"/>
              </w:rPr>
              <w:t>任职时间</w:t>
            </w:r>
          </w:p>
        </w:tc>
      </w:tr>
      <w:tr w14:paraId="6AFE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FD22436">
            <w:r>
              <w:rPr>
                <w:rFonts w:hint="eastAsia"/>
              </w:rPr>
              <w:t>龚涛</w:t>
            </w:r>
          </w:p>
        </w:tc>
        <w:tc>
          <w:tcPr>
            <w:tcW w:w="1661" w:type="dxa"/>
            <w:vAlign w:val="center"/>
          </w:tcPr>
          <w:p w14:paraId="074E6AAC">
            <w:r>
              <w:rPr>
                <w:rFonts w:hint="eastAsia"/>
              </w:rPr>
              <w:t>公募基金</w:t>
            </w:r>
          </w:p>
        </w:tc>
        <w:tc>
          <w:tcPr>
            <w:tcW w:w="1661" w:type="dxa"/>
            <w:vAlign w:val="center"/>
          </w:tcPr>
          <w:p w14:paraId="78613643">
            <w:pPr>
              <w:jc w:val="right"/>
            </w:pPr>
            <w:r>
              <w:rPr>
                <w:rFonts w:hint="eastAsia"/>
              </w:rPr>
              <w:t>19</w:t>
            </w:r>
          </w:p>
        </w:tc>
        <w:tc>
          <w:tcPr>
            <w:tcW w:w="1661" w:type="dxa"/>
            <w:vAlign w:val="center"/>
          </w:tcPr>
          <w:p w14:paraId="3CD81210">
            <w:pPr>
              <w:jc w:val="right"/>
            </w:pPr>
            <w:r>
              <w:rPr>
                <w:rFonts w:hint="eastAsia"/>
              </w:rPr>
              <w:t>12,149,849,697.50</w:t>
            </w:r>
          </w:p>
        </w:tc>
        <w:tc>
          <w:tcPr>
            <w:tcW w:w="1661" w:type="dxa"/>
            <w:vAlign w:val="center"/>
          </w:tcPr>
          <w:p w14:paraId="2C1D7352">
            <w:r>
              <w:rPr>
                <w:rFonts w:hint="eastAsia"/>
              </w:rPr>
              <w:t>2019年07月12日</w:t>
            </w:r>
          </w:p>
        </w:tc>
      </w:tr>
      <w:tr w14:paraId="30CF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199C3F5"/>
        </w:tc>
        <w:tc>
          <w:tcPr>
            <w:tcW w:w="1661" w:type="dxa"/>
            <w:vAlign w:val="center"/>
          </w:tcPr>
          <w:p w14:paraId="23EEAC2C">
            <w:r>
              <w:rPr>
                <w:rFonts w:hint="eastAsia"/>
              </w:rPr>
              <w:t>私募资产管理计划</w:t>
            </w:r>
          </w:p>
        </w:tc>
        <w:tc>
          <w:tcPr>
            <w:tcW w:w="1661" w:type="dxa"/>
            <w:vAlign w:val="center"/>
          </w:tcPr>
          <w:p w14:paraId="61E12301">
            <w:pPr>
              <w:jc w:val="right"/>
            </w:pPr>
            <w:r>
              <w:rPr>
                <w:rFonts w:hint="eastAsia"/>
              </w:rPr>
              <w:t>1</w:t>
            </w:r>
          </w:p>
        </w:tc>
        <w:tc>
          <w:tcPr>
            <w:tcW w:w="1661" w:type="dxa"/>
            <w:vAlign w:val="center"/>
          </w:tcPr>
          <w:p w14:paraId="015EF2CD">
            <w:pPr>
              <w:jc w:val="right"/>
            </w:pPr>
            <w:r>
              <w:rPr>
                <w:rFonts w:hint="eastAsia"/>
              </w:rPr>
              <w:t>28,248,809.60</w:t>
            </w:r>
          </w:p>
        </w:tc>
        <w:tc>
          <w:tcPr>
            <w:tcW w:w="1661" w:type="dxa"/>
            <w:vAlign w:val="center"/>
          </w:tcPr>
          <w:p w14:paraId="7EC47117">
            <w:r>
              <w:rPr>
                <w:rFonts w:hint="eastAsia"/>
              </w:rPr>
              <w:t>2022年03月10日</w:t>
            </w:r>
          </w:p>
        </w:tc>
      </w:tr>
      <w:tr w14:paraId="2260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68EDC4"/>
        </w:tc>
        <w:tc>
          <w:tcPr>
            <w:tcW w:w="1661" w:type="dxa"/>
            <w:vAlign w:val="center"/>
          </w:tcPr>
          <w:p w14:paraId="4C5CF644">
            <w:r>
              <w:rPr>
                <w:rFonts w:hint="eastAsia"/>
              </w:rPr>
              <w:t>其他组合</w:t>
            </w:r>
          </w:p>
        </w:tc>
        <w:tc>
          <w:tcPr>
            <w:tcW w:w="1661" w:type="dxa"/>
            <w:vAlign w:val="center"/>
          </w:tcPr>
          <w:p w14:paraId="34E14105">
            <w:pPr>
              <w:jc w:val="right"/>
            </w:pPr>
            <w:r>
              <w:rPr>
                <w:rFonts w:hint="eastAsia"/>
              </w:rPr>
              <w:t>-</w:t>
            </w:r>
          </w:p>
        </w:tc>
        <w:tc>
          <w:tcPr>
            <w:tcW w:w="1661" w:type="dxa"/>
            <w:vAlign w:val="center"/>
          </w:tcPr>
          <w:p w14:paraId="7350905E">
            <w:pPr>
              <w:jc w:val="right"/>
            </w:pPr>
            <w:r>
              <w:rPr>
                <w:rFonts w:hint="eastAsia"/>
              </w:rPr>
              <w:t>-</w:t>
            </w:r>
          </w:p>
        </w:tc>
        <w:tc>
          <w:tcPr>
            <w:tcW w:w="1661" w:type="dxa"/>
            <w:vAlign w:val="center"/>
          </w:tcPr>
          <w:p w14:paraId="7FFDEDDB">
            <w:pPr>
              <w:jc w:val="right"/>
            </w:pPr>
            <w:r>
              <w:rPr>
                <w:rFonts w:hint="eastAsia"/>
              </w:rPr>
              <w:t>-</w:t>
            </w:r>
          </w:p>
        </w:tc>
      </w:tr>
      <w:tr w14:paraId="6ED9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0F66BC"/>
        </w:tc>
        <w:tc>
          <w:tcPr>
            <w:tcW w:w="1661" w:type="dxa"/>
            <w:vAlign w:val="center"/>
          </w:tcPr>
          <w:p w14:paraId="50AC37F1">
            <w:r>
              <w:rPr>
                <w:rFonts w:hint="eastAsia"/>
              </w:rPr>
              <w:t>合计</w:t>
            </w:r>
          </w:p>
        </w:tc>
        <w:tc>
          <w:tcPr>
            <w:tcW w:w="1661" w:type="dxa"/>
            <w:vAlign w:val="center"/>
          </w:tcPr>
          <w:p w14:paraId="02D52C34">
            <w:pPr>
              <w:jc w:val="right"/>
            </w:pPr>
            <w:r>
              <w:rPr>
                <w:rFonts w:hint="eastAsia"/>
              </w:rPr>
              <w:t>20</w:t>
            </w:r>
          </w:p>
        </w:tc>
        <w:tc>
          <w:tcPr>
            <w:tcW w:w="1661" w:type="dxa"/>
            <w:vAlign w:val="center"/>
          </w:tcPr>
          <w:p w14:paraId="3ADCF35F">
            <w:pPr>
              <w:jc w:val="right"/>
            </w:pPr>
            <w:r>
              <w:rPr>
                <w:rFonts w:hint="eastAsia"/>
              </w:rPr>
              <w:t>12,178,098,507.10</w:t>
            </w:r>
          </w:p>
        </w:tc>
        <w:tc>
          <w:tcPr>
            <w:tcW w:w="1661" w:type="dxa"/>
            <w:vAlign w:val="center"/>
          </w:tcPr>
          <w:p w14:paraId="47BA3813">
            <w:pPr>
              <w:jc w:val="right"/>
            </w:pPr>
            <w:r>
              <w:rPr>
                <w:rFonts w:hint="eastAsia"/>
              </w:rPr>
              <w:t>-</w:t>
            </w:r>
          </w:p>
        </w:tc>
      </w:tr>
    </w:tbl>
    <w:p w14:paraId="11C2658F">
      <w:pPr>
        <w:pStyle w:val="47"/>
        <w:rPr>
          <w:rFonts w:hint="eastAsia"/>
        </w:rPr>
      </w:pPr>
      <w:r>
        <w:rPr>
          <w:rFonts w:hint="eastAsia"/>
        </w:rPr>
        <w:t>注：报告期内，基金经理（龚涛）不再担任1个私募资产管理计划的投资经理职务，离任日期为2025年11月25日。</w:t>
      </w:r>
    </w:p>
    <w:p w14:paraId="5B8B7AE7">
      <w:pPr>
        <w:pStyle w:val="28"/>
      </w:pPr>
      <w:bookmarkStart w:id="23" w:name="_Toc23"/>
      <w:r>
        <w:t>基金经理薪酬机制</w:t>
      </w:r>
      <w:bookmarkEnd w:id="23"/>
    </w:p>
    <w:p w14:paraId="0031E64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C6F8C6A">
      <w:pPr>
        <w:pStyle w:val="23"/>
      </w:pPr>
      <w:bookmarkStart w:id="24" w:name="_Toc2336"/>
      <w:r>
        <w:t>管理人对报告期内本基金运作遵规守信情况的说明</w:t>
      </w:r>
      <w:bookmarkEnd w:id="24"/>
      <w:r>
        <w:t xml:space="preserve"> </w:t>
      </w:r>
    </w:p>
    <w:p w14:paraId="114B38AE">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407F662">
      <w:pPr>
        <w:pStyle w:val="23"/>
      </w:pPr>
      <w:bookmarkStart w:id="25" w:name="_Toc11855"/>
      <w:r>
        <w:t>管理人对报告期内公平交易情况的专项说明</w:t>
      </w:r>
      <w:bookmarkEnd w:id="25"/>
    </w:p>
    <w:p w14:paraId="38B7FD01">
      <w:pPr>
        <w:pStyle w:val="28"/>
      </w:pPr>
      <w:bookmarkStart w:id="26" w:name="_Toc26"/>
      <w:r>
        <w:t>公平交易制度和控制方法</w:t>
      </w:r>
      <w:bookmarkEnd w:id="26"/>
    </w:p>
    <w:p w14:paraId="6BABF918">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2D2AB0C">
      <w:pPr>
        <w:pStyle w:val="28"/>
      </w:pPr>
      <w:bookmarkStart w:id="27" w:name="_Toc27"/>
      <w:r>
        <w:t>公平交易制度的执行情况</w:t>
      </w:r>
      <w:bookmarkEnd w:id="27"/>
    </w:p>
    <w:p w14:paraId="1468B2F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DDA7B5F">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8D11036">
      <w:pPr>
        <w:pStyle w:val="35"/>
      </w:pPr>
      <w:bookmarkStart w:id="28" w:name="_Toc28"/>
      <w:r>
        <w:t>增加执行的基金经理公平交易制度执行情况及公平交易管理情况</w:t>
      </w:r>
      <w:bookmarkEnd w:id="28"/>
    </w:p>
    <w:p w14:paraId="048BB83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CDCC6AF">
      <w:pPr>
        <w:pStyle w:val="28"/>
      </w:pPr>
      <w:bookmarkStart w:id="29" w:name="_Toc29"/>
      <w:r>
        <w:t>异常交易行为的专项说明</w:t>
      </w:r>
      <w:bookmarkEnd w:id="29"/>
    </w:p>
    <w:p w14:paraId="39C5DB5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F705AB5">
      <w:pPr>
        <w:pStyle w:val="23"/>
      </w:pPr>
      <w:bookmarkStart w:id="30" w:name="_Toc6272"/>
      <w:r>
        <w:t>管理人对报告期内基金的投资策略和业绩表现的说明</w:t>
      </w:r>
      <w:bookmarkEnd w:id="30"/>
    </w:p>
    <w:p w14:paraId="1B5441C8">
      <w:pPr>
        <w:pStyle w:val="28"/>
      </w:pPr>
      <w:bookmarkStart w:id="31" w:name="_Toc31"/>
      <w:r>
        <w:t>报告期内基金投资策略和运作分析</w:t>
      </w:r>
      <w:bookmarkEnd w:id="31"/>
    </w:p>
    <w:p w14:paraId="461EF030">
      <w:pPr>
        <w:pStyle w:val="18"/>
        <w:rPr>
          <w:rFonts w:hint="eastAsia"/>
        </w:rPr>
      </w:pPr>
      <w:r>
        <w:rPr>
          <w:rFonts w:hint="eastAsia"/>
        </w:rPr>
        <w:t>2025年，中国经济增速维持5%以上，整体呈现“前高后低”节奏，结构上供给强于需求、外需强于内需。宏观层面，全年实际GDP同比增长5.0%，名义GDP同比增长4.0%；分季度看，Q1-Q4实际GDP增速分别为5.4%、5.2%、4.8%、4.5%，二三四季度逐级回落。需求端，消费全年社零同比增长3.7%，上半年受“以旧换新”政策驱动表现较强，下半年因补贴效应减弱和高基数影响增速放缓；固定资产投资全年同比下降3.8%，其中地产投资同比下跌17.2%，基建、制造业投资增速均呈下行态势；出口累计同比增长5.5%，整体韧性较强，对新兴市场和欧盟出口表现突出。价格端，CPI同比中枢0%，为2009年以来最低；PPI同比中枢-2.6%，低于2024年水平，物价低位运行反映内需不足问题仍较突出。</w:t>
      </w:r>
    </w:p>
    <w:p w14:paraId="2F8080DB">
      <w:pPr>
        <w:pStyle w:val="18"/>
        <w:rPr>
          <w:rFonts w:hint="eastAsia"/>
        </w:rPr>
      </w:pPr>
      <w:r>
        <w:rPr>
          <w:rFonts w:hint="eastAsia"/>
        </w:rPr>
        <w:t>市场方面，全年呈现“结构分化显著、轮动节奏加快、政策预期主导”的特征，电力公用事业作为国民经济基础板块，需求稳定且受政策调控支撑，展现出较强的防御属性。中证全指电力公用事业指数全年下跌1.28%，在市场波动中凸显抗跌优势，为组合提供了稳健的配置选择。</w:t>
      </w:r>
    </w:p>
    <w:p w14:paraId="638D179D">
      <w:pPr>
        <w:pStyle w:val="18"/>
        <w:rPr>
          <w:rFonts w:hint="eastAsia"/>
        </w:rPr>
      </w:pPr>
      <w:r>
        <w:rPr>
          <w:rFonts w:hint="eastAsia"/>
        </w:rPr>
        <w:t>期间我们通过自建的“指数化交易系统”“日内择时交易模型”“跟踪误差归因分析系统”“ETF现金流精算系统”等完善的工具体系，持续将本基金的跟踪误差指标控制在合理区间内，并通过严格的风险管理流程，确保了本ETF基金的安全运作。</w:t>
      </w:r>
    </w:p>
    <w:p w14:paraId="5DEE32F7">
      <w:pPr>
        <w:pStyle w:val="18"/>
        <w:rPr>
          <w:rFonts w:hint="eastAsia"/>
        </w:rPr>
      </w:pPr>
      <w:r>
        <w:rPr>
          <w:rFonts w:hint="eastAsia"/>
        </w:rPr>
        <w:t>我们对本基金报告期内跟踪误差归因分析如下：</w:t>
      </w:r>
    </w:p>
    <w:p w14:paraId="7C4EB3E8">
      <w:pPr>
        <w:pStyle w:val="18"/>
        <w:rPr>
          <w:rFonts w:hint="eastAsia"/>
        </w:rPr>
      </w:pPr>
      <w:r>
        <w:rPr>
          <w:rFonts w:hint="eastAsia"/>
        </w:rPr>
        <w:t>（1）大额申购赎回引发的短期资金流动，导致成份股权重出现阶段性偏差，对此我们通过日内择时交易与精细化仓位管理，争取跟踪误差最小化；</w:t>
      </w:r>
    </w:p>
    <w:p w14:paraId="1F2CC3BD">
      <w:pPr>
        <w:pStyle w:val="18"/>
        <w:rPr>
          <w:rFonts w:hint="eastAsia"/>
        </w:rPr>
      </w:pPr>
      <w:r>
        <w:rPr>
          <w:rFonts w:hint="eastAsia"/>
        </w:rPr>
        <w:t>（2）报告期内部分指数成份股因并购重组、业绩披露等事项停牌，引起成份股权重偏离及基金整体仓位的被动调整；</w:t>
      </w:r>
    </w:p>
    <w:p w14:paraId="4095A96A">
      <w:pPr>
        <w:pStyle w:val="18"/>
        <w:rPr>
          <w:rFonts w:hint="eastAsia"/>
        </w:rPr>
      </w:pPr>
      <w:r>
        <w:rPr>
          <w:rFonts w:hint="eastAsia"/>
        </w:rPr>
        <w:t>（3）新股上市初期的大幅波动，对指数跟踪精度造成阶段性影响。</w:t>
      </w:r>
    </w:p>
    <w:p w14:paraId="535361F1">
      <w:pPr>
        <w:pStyle w:val="28"/>
      </w:pPr>
      <w:bookmarkStart w:id="32" w:name="_Toc32"/>
      <w:r>
        <w:t>报告期内基金的业绩表现</w:t>
      </w:r>
      <w:bookmarkEnd w:id="32"/>
    </w:p>
    <w:p w14:paraId="6E76CB97">
      <w:pPr>
        <w:pStyle w:val="18"/>
        <w:rPr>
          <w:rFonts w:hint="eastAsia"/>
        </w:rPr>
      </w:pPr>
      <w:r>
        <w:rPr>
          <w:rFonts w:hint="eastAsia"/>
        </w:rPr>
        <w:t>截至报告期末，本基金份额净值为1.0506元，报告期内，份额净值增长率为0.52%，同期业绩基准增长率为-1.28%。</w:t>
      </w:r>
    </w:p>
    <w:p w14:paraId="2F369ABF">
      <w:pPr>
        <w:pStyle w:val="23"/>
      </w:pPr>
      <w:bookmarkStart w:id="33" w:name="_Toc28963"/>
      <w:r>
        <w:t>管理人对宏观经济、证券市场及行业走势的简要展望</w:t>
      </w:r>
      <w:bookmarkEnd w:id="33"/>
    </w:p>
    <w:p w14:paraId="2B5E163D">
      <w:pPr>
        <w:pStyle w:val="18"/>
        <w:rPr>
          <w:rFonts w:hint="eastAsia"/>
        </w:rPr>
      </w:pPr>
      <w:r>
        <w:rPr>
          <w:rFonts w:hint="eastAsia"/>
        </w:rPr>
        <w:t>宏观经济方面，2026年实现“十五五”良好开局是硬要求，预计GDP目标定为4.5%-5%，仍属偏高水平，政策将保持偏积极、偏扩张态势。内需有望温和修复，消费在收入改善与政策刺激下逐步回升，基建在专项债发力与重大项目开工带动下小幅反弹，地产仍面临下行压力但跌幅或边际收窄；出口延续强韧性，“一带一路”建设、中美经贸关系阶段性缓和及“新三样”产品优势将支撑出口维持5%左右增速；物价有望延续2025年下半年以来的回升趋势，预计CPI同比0.7%，PPI同比-0.4%。</w:t>
      </w:r>
    </w:p>
    <w:p w14:paraId="3A19EF68">
      <w:pPr>
        <w:pStyle w:val="18"/>
        <w:rPr>
          <w:rFonts w:hint="eastAsia"/>
        </w:rPr>
      </w:pPr>
      <w:r>
        <w:rPr>
          <w:rFonts w:hint="eastAsia"/>
        </w:rPr>
        <w:t>证券市场方面，政策红利与产业革新仍将是核心主线，电力公用事业板块作为防御性核心品种，受益于能源保供政策持续推进，行业经营稳定性强，股息率具备吸引力，在市场波动加大的环境下，其配置价值将持续凸显。</w:t>
      </w:r>
    </w:p>
    <w:p w14:paraId="6EB6776B">
      <w:pPr>
        <w:pStyle w:val="18"/>
        <w:rPr>
          <w:rFonts w:hint="eastAsia"/>
        </w:rPr>
      </w:pPr>
      <w:r>
        <w:rPr>
          <w:rFonts w:hint="eastAsia"/>
        </w:rPr>
        <w:t>对南方中证全指电力公用事业ETF而言，中证全指电力公用事业指数覆盖的电力公用事业企业，将充分受益于2026年能源保供政策、经济复苏带来的能源需求增长等趋势，业绩稳定性与抗跌性优势突出。我们将持续优化指数跟踪运作，通过完善的工具体系控制跟踪误差，为投资者提供稳健的防御性配置选择。</w:t>
      </w:r>
    </w:p>
    <w:p w14:paraId="0A3BA394">
      <w:pPr>
        <w:pStyle w:val="23"/>
      </w:pPr>
      <w:bookmarkStart w:id="34" w:name="_Toc29770"/>
      <w:r>
        <w:t>管理人内部有关本基金的监察稽核工作情况</w:t>
      </w:r>
      <w:bookmarkEnd w:id="34"/>
      <w:r>
        <w:t xml:space="preserve"> </w:t>
      </w:r>
    </w:p>
    <w:p w14:paraId="304556D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50D7F2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D60F84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B0676A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566C5E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649ADB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810D041">
      <w:pPr>
        <w:pStyle w:val="23"/>
      </w:pPr>
      <w:bookmarkStart w:id="35" w:name="_Toc2960"/>
      <w:r>
        <w:t>管理人对报告期内基金估值程序等事项的说明</w:t>
      </w:r>
      <w:bookmarkEnd w:id="35"/>
    </w:p>
    <w:p w14:paraId="0038A2D7">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EB56DB1">
      <w:pPr>
        <w:pStyle w:val="23"/>
      </w:pPr>
      <w:bookmarkStart w:id="36" w:name="_Toc19386"/>
      <w:r>
        <w:t>管理人对报告期内基金利润分配情况的说明</w:t>
      </w:r>
      <w:bookmarkEnd w:id="36"/>
      <w:r>
        <w:t xml:space="preserve"> </w:t>
      </w:r>
    </w:p>
    <w:p w14:paraId="153EEA24">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2DF263C">
      <w:pPr>
        <w:pStyle w:val="23"/>
      </w:pPr>
      <w:bookmarkStart w:id="37" w:name="_Toc187"/>
      <w:r>
        <w:t>报告期内基金持有人数或基金资产净值预警说明</w:t>
      </w:r>
      <w:bookmarkEnd w:id="37"/>
    </w:p>
    <w:p w14:paraId="29453AC9">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3BDEBBD5">
      <w:pPr>
        <w:pStyle w:val="18"/>
        <w:rPr>
          <w:rFonts w:hint="eastAsia"/>
        </w:rPr>
      </w:pPr>
      <w:r>
        <w:rPr>
          <w:rFonts w:hint="eastAsia"/>
        </w:rPr>
        <w:t>2025年01月01日至2025年03月26日</w:t>
      </w:r>
    </w:p>
    <w:p w14:paraId="3921C4F1">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318FFEB6">
      <w:pPr>
        <w:pStyle w:val="18"/>
        <w:rPr>
          <w:rFonts w:hint="eastAsia"/>
        </w:rPr>
      </w:pPr>
      <w:r>
        <w:rPr>
          <w:rFonts w:hint="eastAsia"/>
        </w:rPr>
        <w:t>本报告期内，基金管理人在下列期间自主承担本基金的信息披露费、审计费等固定费用：</w:t>
      </w:r>
    </w:p>
    <w:p w14:paraId="62EA1AF4">
      <w:pPr>
        <w:pStyle w:val="18"/>
        <w:rPr>
          <w:rFonts w:hint="eastAsia"/>
        </w:rPr>
      </w:pPr>
      <w:r>
        <w:rPr>
          <w:rFonts w:hint="eastAsia"/>
        </w:rPr>
        <w:t>2025年01月01日-2025年03月31日</w:t>
      </w:r>
    </w:p>
    <w:p w14:paraId="4ABFFD5F">
      <w:pPr>
        <w:pStyle w:val="26"/>
      </w:pPr>
      <w:r>
        <w:t xml:space="preserve"> </w:t>
      </w:r>
      <w:bookmarkStart w:id="38" w:name="_Toc10989"/>
      <w:r>
        <w:t>托管人报告</w:t>
      </w:r>
      <w:bookmarkEnd w:id="38"/>
    </w:p>
    <w:p w14:paraId="200C8651">
      <w:pPr>
        <w:pStyle w:val="23"/>
      </w:pPr>
      <w:bookmarkStart w:id="39" w:name="_Toc5033"/>
      <w:r>
        <w:t>报告期内本基金托管人遵规守信情况声明</w:t>
      </w:r>
      <w:bookmarkEnd w:id="39"/>
    </w:p>
    <w:p w14:paraId="7184BE90">
      <w:pPr>
        <w:pStyle w:val="18"/>
        <w:rPr>
          <w:rFonts w:hint="eastAsia"/>
        </w:rPr>
      </w:pPr>
      <w:r>
        <w:rPr>
          <w:rFonts w:hint="eastAsia"/>
        </w:rPr>
        <w:t>本报告期内，中国邮政储蓄银行股份有限公司（以下称“本托管人”）在南方中证全指电力公用事业交易型开放式指数证券投资基金（以下称“本基金”）的托管过程中，严格遵守《证券投资基金法》及其他有关法律法规、基金合同和托管协议的有关规定，不存在损害基金份额持有人利益的行为，完全尽职尽责地履行了应尽的义务。</w:t>
      </w:r>
    </w:p>
    <w:p w14:paraId="7C2543C4">
      <w:pPr>
        <w:pStyle w:val="23"/>
      </w:pPr>
      <w:bookmarkStart w:id="40" w:name="_Toc6826"/>
      <w:r>
        <w:t>托管人对报告期内本基金投资运作遵规守信、净值计算、利润分配等情况的说明</w:t>
      </w:r>
      <w:bookmarkEnd w:id="40"/>
      <w:r>
        <w:t xml:space="preserve"> </w:t>
      </w:r>
    </w:p>
    <w:p w14:paraId="07F3BBEE">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6F3D86D6">
      <w:pPr>
        <w:pStyle w:val="18"/>
        <w:rPr>
          <w:rFonts w:hint="eastAsia"/>
        </w:rPr>
      </w:pPr>
      <w:r>
        <w:rPr>
          <w:rFonts w:hint="eastAsia"/>
        </w:rPr>
        <w:t>本报告期内，本基金利润分配情况符合法律法规和基金合同的相关约定。</w:t>
      </w:r>
    </w:p>
    <w:p w14:paraId="12744B1C">
      <w:pPr>
        <w:pStyle w:val="23"/>
      </w:pPr>
      <w:bookmarkStart w:id="41" w:name="_Toc7291"/>
      <w:r>
        <w:t>托管人对本年度报告中财务信息等内容的真实、准确和完整发表意见</w:t>
      </w:r>
      <w:bookmarkEnd w:id="41"/>
    </w:p>
    <w:p w14:paraId="5282C620">
      <w:pPr>
        <w:pStyle w:val="18"/>
        <w:rPr>
          <w:rFonts w:hint="eastAsia"/>
        </w:rPr>
      </w:pPr>
      <w:r>
        <w:rPr>
          <w:rFonts w:hint="eastAsia"/>
        </w:rPr>
        <w:t>本报告中的财务指标、净值表现、收益分配情况、财务会计报告、投资组合报告等数据真实、准确和完整。</w:t>
      </w:r>
    </w:p>
    <w:p w14:paraId="7AC7C4B7">
      <w:pPr>
        <w:pStyle w:val="26"/>
      </w:pPr>
      <w:r>
        <w:t xml:space="preserve"> </w:t>
      </w:r>
      <w:bookmarkStart w:id="42" w:name="_Toc825"/>
      <w:r>
        <w:t>审计报告</w:t>
      </w:r>
      <w:bookmarkEnd w:id="42"/>
      <w:r>
        <w:t xml:space="preserve"> </w:t>
      </w:r>
    </w:p>
    <w:p w14:paraId="0A99269D">
      <w:pPr>
        <w:pStyle w:val="23"/>
      </w:pPr>
      <w:bookmarkStart w:id="43" w:name="_Toc14423"/>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925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DE755C">
            <w:r>
              <w:rPr>
                <w:rFonts w:hint="eastAsia"/>
              </w:rPr>
              <w:t>财务报表是否经过审计</w:t>
            </w:r>
          </w:p>
        </w:tc>
        <w:tc>
          <w:tcPr>
            <w:tcW w:w="4153" w:type="dxa"/>
            <w:vAlign w:val="center"/>
          </w:tcPr>
          <w:p w14:paraId="08FBE7EF">
            <w:r>
              <w:rPr>
                <w:rFonts w:hint="eastAsia"/>
              </w:rPr>
              <w:t>是</w:t>
            </w:r>
          </w:p>
        </w:tc>
      </w:tr>
      <w:tr w14:paraId="5F3E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B53F1C">
            <w:r>
              <w:rPr>
                <w:rFonts w:hint="eastAsia"/>
              </w:rPr>
              <w:t>审计意见类型</w:t>
            </w:r>
          </w:p>
        </w:tc>
        <w:tc>
          <w:tcPr>
            <w:tcW w:w="4153" w:type="dxa"/>
            <w:vAlign w:val="center"/>
          </w:tcPr>
          <w:p w14:paraId="01A98AAF">
            <w:r>
              <w:rPr>
                <w:rFonts w:hint="eastAsia"/>
              </w:rPr>
              <w:t>标准无保留意见</w:t>
            </w:r>
          </w:p>
        </w:tc>
      </w:tr>
      <w:tr w14:paraId="4E682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964D2E">
            <w:r>
              <w:rPr>
                <w:rFonts w:hint="eastAsia"/>
              </w:rPr>
              <w:t>审计报告编号</w:t>
            </w:r>
          </w:p>
        </w:tc>
        <w:tc>
          <w:tcPr>
            <w:tcW w:w="4153" w:type="dxa"/>
            <w:vAlign w:val="center"/>
          </w:tcPr>
          <w:p w14:paraId="5D68BDD0">
            <w:r>
              <w:rPr>
                <w:rFonts w:hint="eastAsia"/>
              </w:rPr>
              <w:t>德师报(审)字(26)第P00576号</w:t>
            </w:r>
          </w:p>
        </w:tc>
      </w:tr>
    </w:tbl>
    <w:p w14:paraId="3E309638">
      <w:pPr>
        <w:pStyle w:val="23"/>
      </w:pPr>
      <w:bookmarkStart w:id="44" w:name="_Toc4902"/>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42C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738BA9C">
            <w:pPr>
              <w:jc w:val="center"/>
            </w:pPr>
            <w:r>
              <w:rPr>
                <w:rFonts w:hint="eastAsia"/>
                <w:b/>
              </w:rPr>
              <w:t>审计报告标题</w:t>
            </w:r>
          </w:p>
        </w:tc>
        <w:tc>
          <w:tcPr>
            <w:tcW w:w="2491" w:type="dxa"/>
            <w:gridSpan w:val="2"/>
            <w:shd w:val="clear" w:color="auto" w:fill="BFBFBF"/>
            <w:vAlign w:val="center"/>
          </w:tcPr>
          <w:p w14:paraId="69F2DD57">
            <w:pPr>
              <w:jc w:val="center"/>
            </w:pPr>
            <w:r>
              <w:rPr>
                <w:rFonts w:hint="eastAsia"/>
                <w:b/>
              </w:rPr>
              <w:t>审计报告</w:t>
            </w:r>
          </w:p>
        </w:tc>
      </w:tr>
      <w:tr w14:paraId="79B4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C9DC49">
            <w:r>
              <w:rPr>
                <w:rFonts w:hint="eastAsia"/>
              </w:rPr>
              <w:t>审计报告收件人</w:t>
            </w:r>
          </w:p>
        </w:tc>
        <w:tc>
          <w:tcPr>
            <w:tcW w:w="2491" w:type="dxa"/>
            <w:gridSpan w:val="2"/>
            <w:vAlign w:val="center"/>
          </w:tcPr>
          <w:p w14:paraId="75DF0D88">
            <w:r>
              <w:rPr>
                <w:rFonts w:hint="eastAsia"/>
              </w:rPr>
              <w:t>南方中证全指电力公用事业交易型开放式指数证券投资基金全体持有人</w:t>
            </w:r>
          </w:p>
        </w:tc>
      </w:tr>
      <w:tr w14:paraId="75CB2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1060B2">
            <w:r>
              <w:rPr>
                <w:rFonts w:hint="eastAsia"/>
              </w:rPr>
              <w:t>审计意见</w:t>
            </w:r>
          </w:p>
        </w:tc>
        <w:tc>
          <w:tcPr>
            <w:tcW w:w="2491" w:type="dxa"/>
            <w:gridSpan w:val="2"/>
            <w:vAlign w:val="center"/>
          </w:tcPr>
          <w:p w14:paraId="24225F9A">
            <w:pPr>
              <w:jc w:val="both"/>
              <w:rPr>
                <w:rFonts w:hint="eastAsia"/>
              </w:rPr>
            </w:pPr>
            <w:r>
              <w:rPr>
                <w:rFonts w:hint="eastAsia"/>
              </w:rPr>
              <w:t>我们审计了南方中证全指电力公用事业交易型开放式指数证券投资基金的财务报表，包括2025年12月31日的资产负债表，2025年度的利润表、净资产变动表以及相关财务报表附注。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证全指电力公用事业交易型开放式指数证券投资基金2025年12月31日的财务状况以及2025年度的经营成果和净资产变动情况。</w:t>
            </w:r>
          </w:p>
        </w:tc>
      </w:tr>
      <w:tr w14:paraId="501FF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E232C7">
            <w:r>
              <w:rPr>
                <w:rFonts w:hint="eastAsia"/>
              </w:rPr>
              <w:t>形成审计意见的基础</w:t>
            </w:r>
          </w:p>
        </w:tc>
        <w:tc>
          <w:tcPr>
            <w:tcW w:w="2491" w:type="dxa"/>
            <w:gridSpan w:val="2"/>
            <w:vAlign w:val="center"/>
          </w:tcPr>
          <w:p w14:paraId="2B63FA6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全指电力公用事业交易型开放式指数证券投资基金，并履行了职业道德方面的其他责任。我们在审计中遵循了对公众利益实体审计的独立性要求。我们相信，我们获取的审计证据是充分、适当的，为发表审计意见提供了基础。</w:t>
            </w:r>
          </w:p>
        </w:tc>
      </w:tr>
      <w:tr w14:paraId="4C68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85192D">
            <w:r>
              <w:rPr>
                <w:rFonts w:hint="eastAsia"/>
              </w:rPr>
              <w:t>强调事项</w:t>
            </w:r>
          </w:p>
        </w:tc>
        <w:tc>
          <w:tcPr>
            <w:tcW w:w="2491" w:type="dxa"/>
            <w:gridSpan w:val="2"/>
            <w:vAlign w:val="center"/>
          </w:tcPr>
          <w:p w14:paraId="5095CBCF">
            <w:pPr>
              <w:jc w:val="right"/>
            </w:pPr>
            <w:r>
              <w:rPr>
                <w:rFonts w:hint="eastAsia"/>
              </w:rPr>
              <w:t>-</w:t>
            </w:r>
          </w:p>
        </w:tc>
      </w:tr>
      <w:tr w14:paraId="65BA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43E57A">
            <w:r>
              <w:rPr>
                <w:rFonts w:hint="eastAsia"/>
              </w:rPr>
              <w:t>其他事项</w:t>
            </w:r>
          </w:p>
        </w:tc>
        <w:tc>
          <w:tcPr>
            <w:tcW w:w="2491" w:type="dxa"/>
            <w:gridSpan w:val="2"/>
            <w:vAlign w:val="center"/>
          </w:tcPr>
          <w:p w14:paraId="41D82BF9">
            <w:pPr>
              <w:jc w:val="right"/>
            </w:pPr>
            <w:r>
              <w:rPr>
                <w:rFonts w:hint="eastAsia"/>
              </w:rPr>
              <w:t>-</w:t>
            </w:r>
          </w:p>
        </w:tc>
      </w:tr>
      <w:tr w14:paraId="44C24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44483D">
            <w:r>
              <w:rPr>
                <w:rFonts w:hint="eastAsia"/>
              </w:rPr>
              <w:t>其他信息</w:t>
            </w:r>
          </w:p>
        </w:tc>
        <w:tc>
          <w:tcPr>
            <w:tcW w:w="2491" w:type="dxa"/>
            <w:gridSpan w:val="2"/>
            <w:vAlign w:val="center"/>
          </w:tcPr>
          <w:p w14:paraId="3C072C47">
            <w:pPr>
              <w:jc w:val="both"/>
              <w:rPr>
                <w:rFonts w:hint="eastAsia"/>
              </w:rPr>
            </w:pPr>
            <w:r>
              <w:rPr>
                <w:rFonts w:hint="eastAsia"/>
              </w:rPr>
              <w:t>南方基金管理股份有限公司(以下简称“基金管理人”)管理层对其他信息负责。其他信息包括南方中证全指电力公用事业交易型开放式指数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6C7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FF5C93">
            <w:r>
              <w:rPr>
                <w:rFonts w:hint="eastAsia"/>
              </w:rPr>
              <w:t>管理层和治理层对财务报表的责任</w:t>
            </w:r>
          </w:p>
        </w:tc>
        <w:tc>
          <w:tcPr>
            <w:tcW w:w="2491" w:type="dxa"/>
            <w:gridSpan w:val="2"/>
            <w:vAlign w:val="center"/>
          </w:tcPr>
          <w:p w14:paraId="2205B157">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证全指电力公用事业交易型开放式指数证券投资基金的持续经营能力，披露与持续经营相关的事项(如适用)，并运用持续经营假设，除非基金管理人管理层计划清算南方中证全指电力公用事业交易型开放式指数证券投资基金、终止运营或别无其他现实的选择。
</w:t>
            </w:r>
            <w:r>
              <w:rPr>
                <w:rFonts w:hint="eastAsia"/>
              </w:rPr>
              <w:br w:type="textWrapping"/>
            </w:r>
            <w:r>
              <w:rPr>
                <w:rFonts w:hint="eastAsia"/>
              </w:rPr>
              <w:t>基金管理人治理层负责监督南方中证全指电力公用事业交易型开放式指数证券投资基金的财务报告过程。</w:t>
            </w:r>
          </w:p>
        </w:tc>
      </w:tr>
      <w:tr w14:paraId="0FB7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E3852A">
            <w:r>
              <w:rPr>
                <w:rFonts w:hint="eastAsia"/>
              </w:rPr>
              <w:t>注册会计师对财务报表审计的责任</w:t>
            </w:r>
          </w:p>
        </w:tc>
        <w:tc>
          <w:tcPr>
            <w:tcW w:w="2491" w:type="dxa"/>
            <w:gridSpan w:val="2"/>
            <w:vAlign w:val="center"/>
          </w:tcPr>
          <w:p w14:paraId="5ED5835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证全指电力公用事业交易型开放式指数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全指电力公用事业交易型开放式指数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74EE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AE0EE2">
            <w:r>
              <w:rPr>
                <w:rFonts w:hint="eastAsia"/>
              </w:rPr>
              <w:t>会计师事务所的名称</w:t>
            </w:r>
          </w:p>
        </w:tc>
        <w:tc>
          <w:tcPr>
            <w:tcW w:w="2491" w:type="dxa"/>
            <w:gridSpan w:val="2"/>
            <w:vAlign w:val="center"/>
          </w:tcPr>
          <w:p w14:paraId="6865DB1D">
            <w:r>
              <w:rPr>
                <w:rFonts w:hint="eastAsia"/>
              </w:rPr>
              <w:t>德勤华永会计师事务所（特殊普通合伙）</w:t>
            </w:r>
          </w:p>
        </w:tc>
      </w:tr>
      <w:tr w14:paraId="2389C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C76DD5">
            <w:r>
              <w:rPr>
                <w:rFonts w:hint="eastAsia"/>
              </w:rPr>
              <w:t>注册会计师的姓名</w:t>
            </w:r>
          </w:p>
        </w:tc>
        <w:tc>
          <w:tcPr>
            <w:tcW w:w="2491" w:type="dxa"/>
            <w:vAlign w:val="center"/>
          </w:tcPr>
          <w:p w14:paraId="3A79B9C5">
            <w:r>
              <w:rPr>
                <w:rFonts w:hint="eastAsia"/>
              </w:rPr>
              <w:t>汪芳</w:t>
            </w:r>
          </w:p>
        </w:tc>
        <w:tc>
          <w:tcPr>
            <w:tcW w:w="2768" w:type="dxa"/>
            <w:vAlign w:val="center"/>
          </w:tcPr>
          <w:p w14:paraId="097BC987">
            <w:r>
              <w:rPr>
                <w:rFonts w:hint="eastAsia"/>
              </w:rPr>
              <w:t>陈思雨</w:t>
            </w:r>
          </w:p>
        </w:tc>
      </w:tr>
      <w:tr w14:paraId="55873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E1B93C">
            <w:r>
              <w:rPr>
                <w:rFonts w:hint="eastAsia"/>
              </w:rPr>
              <w:t>会计师事务所的地址</w:t>
            </w:r>
          </w:p>
        </w:tc>
        <w:tc>
          <w:tcPr>
            <w:tcW w:w="2491" w:type="dxa"/>
            <w:gridSpan w:val="2"/>
            <w:vAlign w:val="center"/>
          </w:tcPr>
          <w:p w14:paraId="217FE759">
            <w:r>
              <w:rPr>
                <w:rFonts w:hint="eastAsia"/>
              </w:rPr>
              <w:t>上海市黄浦区延安东路222号外滩中心30楼</w:t>
            </w:r>
          </w:p>
        </w:tc>
      </w:tr>
      <w:tr w14:paraId="04FF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D54626">
            <w:r>
              <w:rPr>
                <w:rFonts w:hint="eastAsia"/>
              </w:rPr>
              <w:t>审计报告日期</w:t>
            </w:r>
          </w:p>
        </w:tc>
        <w:tc>
          <w:tcPr>
            <w:tcW w:w="2491" w:type="dxa"/>
            <w:gridSpan w:val="2"/>
            <w:vAlign w:val="center"/>
          </w:tcPr>
          <w:p w14:paraId="61F8A5AF">
            <w:r>
              <w:rPr>
                <w:rFonts w:hint="eastAsia"/>
              </w:rPr>
              <w:t>2026年3月27日</w:t>
            </w:r>
          </w:p>
        </w:tc>
      </w:tr>
    </w:tbl>
    <w:p w14:paraId="6D9A28A0">
      <w:pPr>
        <w:pStyle w:val="26"/>
      </w:pPr>
      <w:bookmarkStart w:id="45" w:name="_Toc12719"/>
      <w:r>
        <w:t>年度财务报表</w:t>
      </w:r>
      <w:bookmarkEnd w:id="45"/>
      <w:r>
        <w:t xml:space="preserve"> </w:t>
      </w:r>
    </w:p>
    <w:p w14:paraId="2CD95736">
      <w:pPr>
        <w:pStyle w:val="23"/>
      </w:pPr>
      <w:bookmarkStart w:id="46" w:name="_Toc12514"/>
      <w:r>
        <w:t>资产负债表</w:t>
      </w:r>
      <w:bookmarkEnd w:id="46"/>
    </w:p>
    <w:p w14:paraId="6CAAC5D3">
      <w:pPr>
        <w:pStyle w:val="18"/>
        <w:rPr>
          <w:rFonts w:hint="eastAsia"/>
        </w:rPr>
      </w:pPr>
      <w:r>
        <w:rPr>
          <w:rFonts w:hint="eastAsia"/>
        </w:rPr>
        <w:t>会计主体：南方中证全指电力公用事业交易型开放式指数证券投资基金</w:t>
      </w:r>
    </w:p>
    <w:p w14:paraId="72A2876F">
      <w:pPr>
        <w:pStyle w:val="18"/>
        <w:rPr>
          <w:rFonts w:hint="eastAsia"/>
        </w:rPr>
      </w:pPr>
      <w:r>
        <w:rPr>
          <w:rFonts w:hint="eastAsia"/>
        </w:rPr>
        <w:t>报告截止日：2025年12月31日</w:t>
      </w:r>
    </w:p>
    <w:p w14:paraId="482D673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52EC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6D4F50">
            <w:r>
              <w:rPr>
                <w:rFonts w:hint="eastAsia"/>
              </w:rPr>
              <w:t>资产</w:t>
            </w:r>
          </w:p>
        </w:tc>
        <w:tc>
          <w:tcPr>
            <w:tcW w:w="1262" w:type="dxa"/>
            <w:vAlign w:val="center"/>
          </w:tcPr>
          <w:p w14:paraId="264688EA">
            <w:r>
              <w:rPr>
                <w:rFonts w:hint="eastAsia"/>
              </w:rPr>
              <w:t>附注号</w:t>
            </w:r>
          </w:p>
        </w:tc>
        <w:tc>
          <w:tcPr>
            <w:tcW w:w="2289" w:type="dxa"/>
            <w:vAlign w:val="center"/>
          </w:tcPr>
          <w:p w14:paraId="3D7A9DE8">
            <w:r>
              <w:rPr>
                <w:rFonts w:hint="eastAsia"/>
              </w:rPr>
              <w:t>本期末2025年12月31日</w:t>
            </w:r>
          </w:p>
        </w:tc>
        <w:tc>
          <w:tcPr>
            <w:tcW w:w="2295" w:type="dxa"/>
            <w:vAlign w:val="center"/>
          </w:tcPr>
          <w:p w14:paraId="4FB3BA60">
            <w:r>
              <w:rPr>
                <w:rFonts w:hint="eastAsia"/>
              </w:rPr>
              <w:t>上年度末2024年12月31日</w:t>
            </w:r>
          </w:p>
        </w:tc>
      </w:tr>
      <w:tr w14:paraId="612B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A1E5D0">
            <w:r>
              <w:rPr>
                <w:rFonts w:hint="eastAsia"/>
              </w:rPr>
              <w:t>资产：</w:t>
            </w:r>
          </w:p>
        </w:tc>
        <w:tc>
          <w:tcPr>
            <w:tcW w:w="1262" w:type="dxa"/>
            <w:vAlign w:val="center"/>
          </w:tcPr>
          <w:p w14:paraId="0CF75769"/>
        </w:tc>
        <w:tc>
          <w:tcPr>
            <w:tcW w:w="2289" w:type="dxa"/>
            <w:vAlign w:val="center"/>
          </w:tcPr>
          <w:p w14:paraId="082CCFD8"/>
        </w:tc>
        <w:tc>
          <w:tcPr>
            <w:tcW w:w="2295" w:type="dxa"/>
            <w:vAlign w:val="center"/>
          </w:tcPr>
          <w:p w14:paraId="1DAD5492"/>
        </w:tc>
      </w:tr>
      <w:tr w14:paraId="2F83C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2514CA">
            <w:r>
              <w:rPr>
                <w:rFonts w:hint="eastAsia"/>
              </w:rPr>
              <w:t>货币资金</w:t>
            </w:r>
          </w:p>
        </w:tc>
        <w:tc>
          <w:tcPr>
            <w:tcW w:w="1262" w:type="dxa"/>
            <w:vAlign w:val="center"/>
          </w:tcPr>
          <w:p w14:paraId="5D3E15A9">
            <w:r>
              <w:rPr>
                <w:rFonts w:hint="eastAsia"/>
              </w:rPr>
              <w:t>7.4.7.1</w:t>
            </w:r>
          </w:p>
        </w:tc>
        <w:tc>
          <w:tcPr>
            <w:tcW w:w="2289" w:type="dxa"/>
            <w:vAlign w:val="center"/>
          </w:tcPr>
          <w:p w14:paraId="26E5B81A">
            <w:pPr>
              <w:jc w:val="right"/>
            </w:pPr>
            <w:r>
              <w:rPr>
                <w:rFonts w:hint="eastAsia"/>
              </w:rPr>
              <w:t>410,930.07</w:t>
            </w:r>
          </w:p>
        </w:tc>
        <w:tc>
          <w:tcPr>
            <w:tcW w:w="2295" w:type="dxa"/>
            <w:vAlign w:val="center"/>
          </w:tcPr>
          <w:p w14:paraId="197AC913">
            <w:pPr>
              <w:jc w:val="right"/>
            </w:pPr>
            <w:r>
              <w:rPr>
                <w:rFonts w:hint="eastAsia"/>
              </w:rPr>
              <w:t>116,952.67</w:t>
            </w:r>
          </w:p>
        </w:tc>
      </w:tr>
      <w:tr w14:paraId="0B18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A27DC1">
            <w:r>
              <w:rPr>
                <w:rFonts w:hint="eastAsia"/>
              </w:rPr>
              <w:t>结算备付金</w:t>
            </w:r>
          </w:p>
        </w:tc>
        <w:tc>
          <w:tcPr>
            <w:tcW w:w="1262" w:type="dxa"/>
            <w:vAlign w:val="center"/>
          </w:tcPr>
          <w:p w14:paraId="6153912F"/>
        </w:tc>
        <w:tc>
          <w:tcPr>
            <w:tcW w:w="2289" w:type="dxa"/>
            <w:vAlign w:val="center"/>
          </w:tcPr>
          <w:p w14:paraId="23BA3BA0">
            <w:pPr>
              <w:jc w:val="right"/>
            </w:pPr>
            <w:r>
              <w:rPr>
                <w:rFonts w:hint="eastAsia"/>
              </w:rPr>
              <w:t>89,257.25</w:t>
            </w:r>
          </w:p>
        </w:tc>
        <w:tc>
          <w:tcPr>
            <w:tcW w:w="2295" w:type="dxa"/>
            <w:vAlign w:val="center"/>
          </w:tcPr>
          <w:p w14:paraId="0DFA7A0D">
            <w:pPr>
              <w:jc w:val="right"/>
            </w:pPr>
            <w:r>
              <w:rPr>
                <w:rFonts w:hint="eastAsia"/>
              </w:rPr>
              <w:t>3,688.89</w:t>
            </w:r>
          </w:p>
        </w:tc>
      </w:tr>
      <w:tr w14:paraId="5DC4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00F40C">
            <w:r>
              <w:rPr>
                <w:rFonts w:hint="eastAsia"/>
              </w:rPr>
              <w:t>存出保证金</w:t>
            </w:r>
          </w:p>
        </w:tc>
        <w:tc>
          <w:tcPr>
            <w:tcW w:w="1262" w:type="dxa"/>
            <w:vAlign w:val="center"/>
          </w:tcPr>
          <w:p w14:paraId="6A7DBFB7"/>
        </w:tc>
        <w:tc>
          <w:tcPr>
            <w:tcW w:w="2289" w:type="dxa"/>
            <w:vAlign w:val="center"/>
          </w:tcPr>
          <w:p w14:paraId="24B5CB68">
            <w:pPr>
              <w:jc w:val="right"/>
            </w:pPr>
            <w:r>
              <w:rPr>
                <w:rFonts w:hint="eastAsia"/>
              </w:rPr>
              <w:t>23,847.20</w:t>
            </w:r>
          </w:p>
        </w:tc>
        <w:tc>
          <w:tcPr>
            <w:tcW w:w="2295" w:type="dxa"/>
            <w:vAlign w:val="center"/>
          </w:tcPr>
          <w:p w14:paraId="4D699DD4">
            <w:pPr>
              <w:jc w:val="right"/>
            </w:pPr>
            <w:r>
              <w:rPr>
                <w:rFonts w:hint="eastAsia"/>
              </w:rPr>
              <w:t>6,042.62</w:t>
            </w:r>
          </w:p>
        </w:tc>
      </w:tr>
      <w:tr w14:paraId="2F38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5403F3">
            <w:r>
              <w:rPr>
                <w:rFonts w:hint="eastAsia"/>
              </w:rPr>
              <w:t>交易性金融资产</w:t>
            </w:r>
          </w:p>
        </w:tc>
        <w:tc>
          <w:tcPr>
            <w:tcW w:w="1262" w:type="dxa"/>
            <w:vAlign w:val="center"/>
          </w:tcPr>
          <w:p w14:paraId="41BDF504">
            <w:r>
              <w:rPr>
                <w:rFonts w:hint="eastAsia"/>
              </w:rPr>
              <w:t>7.4.7.2</w:t>
            </w:r>
          </w:p>
        </w:tc>
        <w:tc>
          <w:tcPr>
            <w:tcW w:w="2289" w:type="dxa"/>
            <w:vAlign w:val="center"/>
          </w:tcPr>
          <w:p w14:paraId="69A7C818">
            <w:pPr>
              <w:jc w:val="right"/>
            </w:pPr>
            <w:r>
              <w:rPr>
                <w:rFonts w:hint="eastAsia"/>
              </w:rPr>
              <w:t>142,789,926.00</w:t>
            </w:r>
          </w:p>
        </w:tc>
        <w:tc>
          <w:tcPr>
            <w:tcW w:w="2295" w:type="dxa"/>
            <w:vAlign w:val="center"/>
          </w:tcPr>
          <w:p w14:paraId="38B42A9D">
            <w:pPr>
              <w:jc w:val="right"/>
            </w:pPr>
            <w:r>
              <w:rPr>
                <w:rFonts w:hint="eastAsia"/>
              </w:rPr>
              <w:t>29,172,399.69</w:t>
            </w:r>
          </w:p>
        </w:tc>
      </w:tr>
      <w:tr w14:paraId="2BEB1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1111C2">
            <w:r>
              <w:rPr>
                <w:rFonts w:hint="eastAsia"/>
              </w:rPr>
              <w:t>其中：股票投资</w:t>
            </w:r>
          </w:p>
        </w:tc>
        <w:tc>
          <w:tcPr>
            <w:tcW w:w="1262" w:type="dxa"/>
            <w:vAlign w:val="center"/>
          </w:tcPr>
          <w:p w14:paraId="2C66D2D5"/>
        </w:tc>
        <w:tc>
          <w:tcPr>
            <w:tcW w:w="2289" w:type="dxa"/>
            <w:vAlign w:val="center"/>
          </w:tcPr>
          <w:p w14:paraId="47A86E7C">
            <w:pPr>
              <w:jc w:val="right"/>
            </w:pPr>
            <w:r>
              <w:rPr>
                <w:rFonts w:hint="eastAsia"/>
              </w:rPr>
              <w:t>142,789,926.00</w:t>
            </w:r>
          </w:p>
        </w:tc>
        <w:tc>
          <w:tcPr>
            <w:tcW w:w="2295" w:type="dxa"/>
            <w:vAlign w:val="center"/>
          </w:tcPr>
          <w:p w14:paraId="56EE96EF">
            <w:pPr>
              <w:jc w:val="right"/>
            </w:pPr>
            <w:r>
              <w:rPr>
                <w:rFonts w:hint="eastAsia"/>
              </w:rPr>
              <w:t>29,172,399.69</w:t>
            </w:r>
          </w:p>
        </w:tc>
      </w:tr>
      <w:tr w14:paraId="2B7CE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CD35C7">
            <w:r>
              <w:rPr>
                <w:rFonts w:hint="eastAsia"/>
              </w:rPr>
              <w:t xml:space="preserve">      基金投资</w:t>
            </w:r>
          </w:p>
        </w:tc>
        <w:tc>
          <w:tcPr>
            <w:tcW w:w="1262" w:type="dxa"/>
            <w:vAlign w:val="center"/>
          </w:tcPr>
          <w:p w14:paraId="11A11890"/>
        </w:tc>
        <w:tc>
          <w:tcPr>
            <w:tcW w:w="2289" w:type="dxa"/>
            <w:vAlign w:val="center"/>
          </w:tcPr>
          <w:p w14:paraId="6FD30240">
            <w:pPr>
              <w:jc w:val="right"/>
            </w:pPr>
            <w:r>
              <w:rPr>
                <w:rFonts w:hint="eastAsia"/>
              </w:rPr>
              <w:t>-</w:t>
            </w:r>
          </w:p>
        </w:tc>
        <w:tc>
          <w:tcPr>
            <w:tcW w:w="2295" w:type="dxa"/>
            <w:vAlign w:val="center"/>
          </w:tcPr>
          <w:p w14:paraId="7CB7959C">
            <w:pPr>
              <w:jc w:val="right"/>
            </w:pPr>
            <w:r>
              <w:rPr>
                <w:rFonts w:hint="eastAsia"/>
              </w:rPr>
              <w:t>-</w:t>
            </w:r>
          </w:p>
        </w:tc>
      </w:tr>
      <w:tr w14:paraId="4E27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39EF0D">
            <w:r>
              <w:rPr>
                <w:rFonts w:hint="eastAsia"/>
              </w:rPr>
              <w:t xml:space="preserve">      债券投资</w:t>
            </w:r>
          </w:p>
        </w:tc>
        <w:tc>
          <w:tcPr>
            <w:tcW w:w="1262" w:type="dxa"/>
            <w:vAlign w:val="center"/>
          </w:tcPr>
          <w:p w14:paraId="73551DB6"/>
        </w:tc>
        <w:tc>
          <w:tcPr>
            <w:tcW w:w="2289" w:type="dxa"/>
            <w:vAlign w:val="center"/>
          </w:tcPr>
          <w:p w14:paraId="0E4FFE00">
            <w:pPr>
              <w:jc w:val="right"/>
            </w:pPr>
            <w:r>
              <w:rPr>
                <w:rFonts w:hint="eastAsia"/>
              </w:rPr>
              <w:t>-</w:t>
            </w:r>
          </w:p>
        </w:tc>
        <w:tc>
          <w:tcPr>
            <w:tcW w:w="2295" w:type="dxa"/>
            <w:vAlign w:val="center"/>
          </w:tcPr>
          <w:p w14:paraId="7F52BA14">
            <w:pPr>
              <w:jc w:val="right"/>
            </w:pPr>
            <w:r>
              <w:rPr>
                <w:rFonts w:hint="eastAsia"/>
              </w:rPr>
              <w:t>-</w:t>
            </w:r>
          </w:p>
        </w:tc>
      </w:tr>
      <w:tr w14:paraId="5F44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121EA8">
            <w:r>
              <w:rPr>
                <w:rFonts w:hint="eastAsia"/>
              </w:rPr>
              <w:t xml:space="preserve">      资产支持证券投资</w:t>
            </w:r>
          </w:p>
        </w:tc>
        <w:tc>
          <w:tcPr>
            <w:tcW w:w="1262" w:type="dxa"/>
            <w:vAlign w:val="center"/>
          </w:tcPr>
          <w:p w14:paraId="7A3574A1"/>
        </w:tc>
        <w:tc>
          <w:tcPr>
            <w:tcW w:w="2289" w:type="dxa"/>
            <w:vAlign w:val="center"/>
          </w:tcPr>
          <w:p w14:paraId="1776851E">
            <w:pPr>
              <w:jc w:val="right"/>
            </w:pPr>
            <w:r>
              <w:rPr>
                <w:rFonts w:hint="eastAsia"/>
              </w:rPr>
              <w:t>-</w:t>
            </w:r>
          </w:p>
        </w:tc>
        <w:tc>
          <w:tcPr>
            <w:tcW w:w="2295" w:type="dxa"/>
            <w:vAlign w:val="center"/>
          </w:tcPr>
          <w:p w14:paraId="49A8F8C7">
            <w:pPr>
              <w:jc w:val="right"/>
            </w:pPr>
            <w:r>
              <w:rPr>
                <w:rFonts w:hint="eastAsia"/>
              </w:rPr>
              <w:t>-</w:t>
            </w:r>
          </w:p>
        </w:tc>
      </w:tr>
      <w:tr w14:paraId="1360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509D9D">
            <w:r>
              <w:rPr>
                <w:rFonts w:hint="eastAsia"/>
              </w:rPr>
              <w:t xml:space="preserve">      贵金属投资</w:t>
            </w:r>
          </w:p>
        </w:tc>
        <w:tc>
          <w:tcPr>
            <w:tcW w:w="1262" w:type="dxa"/>
            <w:vAlign w:val="center"/>
          </w:tcPr>
          <w:p w14:paraId="2445BF30"/>
        </w:tc>
        <w:tc>
          <w:tcPr>
            <w:tcW w:w="2289" w:type="dxa"/>
            <w:vAlign w:val="center"/>
          </w:tcPr>
          <w:p w14:paraId="57F3CB03">
            <w:pPr>
              <w:jc w:val="right"/>
            </w:pPr>
            <w:r>
              <w:rPr>
                <w:rFonts w:hint="eastAsia"/>
              </w:rPr>
              <w:t>-</w:t>
            </w:r>
          </w:p>
        </w:tc>
        <w:tc>
          <w:tcPr>
            <w:tcW w:w="2295" w:type="dxa"/>
            <w:vAlign w:val="center"/>
          </w:tcPr>
          <w:p w14:paraId="1F6FE557">
            <w:pPr>
              <w:jc w:val="right"/>
            </w:pPr>
            <w:r>
              <w:rPr>
                <w:rFonts w:hint="eastAsia"/>
              </w:rPr>
              <w:t>-</w:t>
            </w:r>
          </w:p>
        </w:tc>
      </w:tr>
      <w:tr w14:paraId="147D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E925B6">
            <w:r>
              <w:rPr>
                <w:rFonts w:hint="eastAsia"/>
              </w:rPr>
              <w:t xml:space="preserve">      其他投资</w:t>
            </w:r>
          </w:p>
        </w:tc>
        <w:tc>
          <w:tcPr>
            <w:tcW w:w="1262" w:type="dxa"/>
            <w:vAlign w:val="center"/>
          </w:tcPr>
          <w:p w14:paraId="45B5CEA8"/>
        </w:tc>
        <w:tc>
          <w:tcPr>
            <w:tcW w:w="2289" w:type="dxa"/>
            <w:vAlign w:val="center"/>
          </w:tcPr>
          <w:p w14:paraId="62135267">
            <w:pPr>
              <w:jc w:val="right"/>
            </w:pPr>
            <w:r>
              <w:rPr>
                <w:rFonts w:hint="eastAsia"/>
              </w:rPr>
              <w:t>-</w:t>
            </w:r>
          </w:p>
        </w:tc>
        <w:tc>
          <w:tcPr>
            <w:tcW w:w="2295" w:type="dxa"/>
            <w:vAlign w:val="center"/>
          </w:tcPr>
          <w:p w14:paraId="243D2C0C">
            <w:pPr>
              <w:jc w:val="right"/>
            </w:pPr>
            <w:r>
              <w:rPr>
                <w:rFonts w:hint="eastAsia"/>
              </w:rPr>
              <w:t>-</w:t>
            </w:r>
          </w:p>
        </w:tc>
      </w:tr>
      <w:tr w14:paraId="1AFA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2B8AF8">
            <w:r>
              <w:rPr>
                <w:rFonts w:hint="eastAsia"/>
              </w:rPr>
              <w:t>衍生金融资产</w:t>
            </w:r>
          </w:p>
        </w:tc>
        <w:tc>
          <w:tcPr>
            <w:tcW w:w="1262" w:type="dxa"/>
            <w:vAlign w:val="center"/>
          </w:tcPr>
          <w:p w14:paraId="0F476787">
            <w:r>
              <w:rPr>
                <w:rFonts w:hint="eastAsia"/>
              </w:rPr>
              <w:t>7.4.7.3</w:t>
            </w:r>
          </w:p>
        </w:tc>
        <w:tc>
          <w:tcPr>
            <w:tcW w:w="2289" w:type="dxa"/>
            <w:vAlign w:val="center"/>
          </w:tcPr>
          <w:p w14:paraId="4C08B741">
            <w:pPr>
              <w:jc w:val="right"/>
            </w:pPr>
            <w:r>
              <w:rPr>
                <w:rFonts w:hint="eastAsia"/>
              </w:rPr>
              <w:t>-</w:t>
            </w:r>
          </w:p>
        </w:tc>
        <w:tc>
          <w:tcPr>
            <w:tcW w:w="2295" w:type="dxa"/>
            <w:vAlign w:val="center"/>
          </w:tcPr>
          <w:p w14:paraId="4C60AF1B">
            <w:pPr>
              <w:jc w:val="right"/>
            </w:pPr>
            <w:r>
              <w:rPr>
                <w:rFonts w:hint="eastAsia"/>
              </w:rPr>
              <w:t>-</w:t>
            </w:r>
          </w:p>
        </w:tc>
      </w:tr>
      <w:tr w14:paraId="6E7A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897AD9">
            <w:r>
              <w:rPr>
                <w:rFonts w:hint="eastAsia"/>
              </w:rPr>
              <w:t>买入返售金融资产</w:t>
            </w:r>
          </w:p>
        </w:tc>
        <w:tc>
          <w:tcPr>
            <w:tcW w:w="1262" w:type="dxa"/>
            <w:vAlign w:val="center"/>
          </w:tcPr>
          <w:p w14:paraId="25C8A35F">
            <w:r>
              <w:rPr>
                <w:rFonts w:hint="eastAsia"/>
              </w:rPr>
              <w:t>7.4.7.4</w:t>
            </w:r>
          </w:p>
        </w:tc>
        <w:tc>
          <w:tcPr>
            <w:tcW w:w="2289" w:type="dxa"/>
            <w:vAlign w:val="center"/>
          </w:tcPr>
          <w:p w14:paraId="72C49FA1">
            <w:pPr>
              <w:jc w:val="right"/>
            </w:pPr>
            <w:r>
              <w:rPr>
                <w:rFonts w:hint="eastAsia"/>
              </w:rPr>
              <w:t>-</w:t>
            </w:r>
          </w:p>
        </w:tc>
        <w:tc>
          <w:tcPr>
            <w:tcW w:w="2295" w:type="dxa"/>
            <w:vAlign w:val="center"/>
          </w:tcPr>
          <w:p w14:paraId="18A71197">
            <w:pPr>
              <w:jc w:val="right"/>
            </w:pPr>
            <w:r>
              <w:rPr>
                <w:rFonts w:hint="eastAsia"/>
              </w:rPr>
              <w:t>-</w:t>
            </w:r>
          </w:p>
        </w:tc>
      </w:tr>
      <w:tr w14:paraId="5B07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96EF50">
            <w:r>
              <w:rPr>
                <w:rFonts w:hint="eastAsia"/>
              </w:rPr>
              <w:t>债权投资</w:t>
            </w:r>
          </w:p>
        </w:tc>
        <w:tc>
          <w:tcPr>
            <w:tcW w:w="1262" w:type="dxa"/>
            <w:vAlign w:val="center"/>
          </w:tcPr>
          <w:p w14:paraId="70734079"/>
        </w:tc>
        <w:tc>
          <w:tcPr>
            <w:tcW w:w="2289" w:type="dxa"/>
            <w:vAlign w:val="center"/>
          </w:tcPr>
          <w:p w14:paraId="2DD50D87">
            <w:pPr>
              <w:jc w:val="right"/>
            </w:pPr>
            <w:r>
              <w:rPr>
                <w:rFonts w:hint="eastAsia"/>
              </w:rPr>
              <w:t>-</w:t>
            </w:r>
          </w:p>
        </w:tc>
        <w:tc>
          <w:tcPr>
            <w:tcW w:w="2295" w:type="dxa"/>
            <w:vAlign w:val="center"/>
          </w:tcPr>
          <w:p w14:paraId="2DCC9764">
            <w:pPr>
              <w:jc w:val="right"/>
            </w:pPr>
            <w:r>
              <w:rPr>
                <w:rFonts w:hint="eastAsia"/>
              </w:rPr>
              <w:t>-</w:t>
            </w:r>
          </w:p>
        </w:tc>
      </w:tr>
      <w:tr w14:paraId="148A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FF7F37">
            <w:r>
              <w:rPr>
                <w:rFonts w:hint="eastAsia"/>
              </w:rPr>
              <w:t>其中：债券投资</w:t>
            </w:r>
          </w:p>
        </w:tc>
        <w:tc>
          <w:tcPr>
            <w:tcW w:w="1262" w:type="dxa"/>
            <w:vAlign w:val="center"/>
          </w:tcPr>
          <w:p w14:paraId="1C25CA46"/>
        </w:tc>
        <w:tc>
          <w:tcPr>
            <w:tcW w:w="2289" w:type="dxa"/>
            <w:vAlign w:val="center"/>
          </w:tcPr>
          <w:p w14:paraId="54E208E3">
            <w:pPr>
              <w:jc w:val="right"/>
            </w:pPr>
            <w:r>
              <w:rPr>
                <w:rFonts w:hint="eastAsia"/>
              </w:rPr>
              <w:t>-</w:t>
            </w:r>
          </w:p>
        </w:tc>
        <w:tc>
          <w:tcPr>
            <w:tcW w:w="2295" w:type="dxa"/>
            <w:vAlign w:val="center"/>
          </w:tcPr>
          <w:p w14:paraId="73FABAD6">
            <w:pPr>
              <w:jc w:val="right"/>
            </w:pPr>
            <w:r>
              <w:rPr>
                <w:rFonts w:hint="eastAsia"/>
              </w:rPr>
              <w:t>-</w:t>
            </w:r>
          </w:p>
        </w:tc>
      </w:tr>
      <w:tr w14:paraId="3687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88DF84">
            <w:r>
              <w:rPr>
                <w:rFonts w:hint="eastAsia"/>
              </w:rPr>
              <w:t xml:space="preserve">      资产支持证券投资</w:t>
            </w:r>
          </w:p>
        </w:tc>
        <w:tc>
          <w:tcPr>
            <w:tcW w:w="1262" w:type="dxa"/>
            <w:vAlign w:val="center"/>
          </w:tcPr>
          <w:p w14:paraId="7BC5B58A"/>
        </w:tc>
        <w:tc>
          <w:tcPr>
            <w:tcW w:w="2289" w:type="dxa"/>
            <w:vAlign w:val="center"/>
          </w:tcPr>
          <w:p w14:paraId="26652A0E">
            <w:pPr>
              <w:jc w:val="right"/>
            </w:pPr>
            <w:r>
              <w:rPr>
                <w:rFonts w:hint="eastAsia"/>
              </w:rPr>
              <w:t>-</w:t>
            </w:r>
          </w:p>
        </w:tc>
        <w:tc>
          <w:tcPr>
            <w:tcW w:w="2295" w:type="dxa"/>
            <w:vAlign w:val="center"/>
          </w:tcPr>
          <w:p w14:paraId="3922429D">
            <w:pPr>
              <w:jc w:val="right"/>
            </w:pPr>
            <w:r>
              <w:rPr>
                <w:rFonts w:hint="eastAsia"/>
              </w:rPr>
              <w:t>-</w:t>
            </w:r>
          </w:p>
        </w:tc>
      </w:tr>
      <w:tr w14:paraId="4B9F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ED99C2">
            <w:r>
              <w:rPr>
                <w:rFonts w:hint="eastAsia"/>
              </w:rPr>
              <w:t xml:space="preserve">      其他投资</w:t>
            </w:r>
          </w:p>
        </w:tc>
        <w:tc>
          <w:tcPr>
            <w:tcW w:w="1262" w:type="dxa"/>
            <w:vAlign w:val="center"/>
          </w:tcPr>
          <w:p w14:paraId="541F563D"/>
        </w:tc>
        <w:tc>
          <w:tcPr>
            <w:tcW w:w="2289" w:type="dxa"/>
            <w:vAlign w:val="center"/>
          </w:tcPr>
          <w:p w14:paraId="63761F89">
            <w:pPr>
              <w:jc w:val="right"/>
            </w:pPr>
            <w:r>
              <w:rPr>
                <w:rFonts w:hint="eastAsia"/>
              </w:rPr>
              <w:t>-</w:t>
            </w:r>
          </w:p>
        </w:tc>
        <w:tc>
          <w:tcPr>
            <w:tcW w:w="2295" w:type="dxa"/>
            <w:vAlign w:val="center"/>
          </w:tcPr>
          <w:p w14:paraId="79C687ED">
            <w:pPr>
              <w:jc w:val="right"/>
            </w:pPr>
            <w:r>
              <w:rPr>
                <w:rFonts w:hint="eastAsia"/>
              </w:rPr>
              <w:t>-</w:t>
            </w:r>
          </w:p>
        </w:tc>
      </w:tr>
      <w:tr w14:paraId="6A34F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4E6104">
            <w:r>
              <w:rPr>
                <w:rFonts w:hint="eastAsia"/>
              </w:rPr>
              <w:t>其他债权投资</w:t>
            </w:r>
          </w:p>
        </w:tc>
        <w:tc>
          <w:tcPr>
            <w:tcW w:w="1262" w:type="dxa"/>
            <w:vAlign w:val="center"/>
          </w:tcPr>
          <w:p w14:paraId="0CCD218A"/>
        </w:tc>
        <w:tc>
          <w:tcPr>
            <w:tcW w:w="2289" w:type="dxa"/>
            <w:vAlign w:val="center"/>
          </w:tcPr>
          <w:p w14:paraId="337F3012">
            <w:pPr>
              <w:jc w:val="right"/>
            </w:pPr>
            <w:r>
              <w:rPr>
                <w:rFonts w:hint="eastAsia"/>
              </w:rPr>
              <w:t>-</w:t>
            </w:r>
          </w:p>
        </w:tc>
        <w:tc>
          <w:tcPr>
            <w:tcW w:w="2295" w:type="dxa"/>
            <w:vAlign w:val="center"/>
          </w:tcPr>
          <w:p w14:paraId="09406ED8">
            <w:pPr>
              <w:jc w:val="right"/>
            </w:pPr>
            <w:r>
              <w:rPr>
                <w:rFonts w:hint="eastAsia"/>
              </w:rPr>
              <w:t>-</w:t>
            </w:r>
          </w:p>
        </w:tc>
      </w:tr>
      <w:tr w14:paraId="74F3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79957B">
            <w:r>
              <w:rPr>
                <w:rFonts w:hint="eastAsia"/>
              </w:rPr>
              <w:t>其他权益工具投资</w:t>
            </w:r>
          </w:p>
        </w:tc>
        <w:tc>
          <w:tcPr>
            <w:tcW w:w="1262" w:type="dxa"/>
            <w:vAlign w:val="center"/>
          </w:tcPr>
          <w:p w14:paraId="2CEE4842"/>
        </w:tc>
        <w:tc>
          <w:tcPr>
            <w:tcW w:w="2289" w:type="dxa"/>
            <w:vAlign w:val="center"/>
          </w:tcPr>
          <w:p w14:paraId="31F4E6CB">
            <w:pPr>
              <w:jc w:val="right"/>
            </w:pPr>
            <w:r>
              <w:rPr>
                <w:rFonts w:hint="eastAsia"/>
              </w:rPr>
              <w:t>-</w:t>
            </w:r>
          </w:p>
        </w:tc>
        <w:tc>
          <w:tcPr>
            <w:tcW w:w="2295" w:type="dxa"/>
            <w:vAlign w:val="center"/>
          </w:tcPr>
          <w:p w14:paraId="5CF1D477">
            <w:pPr>
              <w:jc w:val="right"/>
            </w:pPr>
            <w:r>
              <w:rPr>
                <w:rFonts w:hint="eastAsia"/>
              </w:rPr>
              <w:t>-</w:t>
            </w:r>
          </w:p>
        </w:tc>
      </w:tr>
      <w:tr w14:paraId="76A9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10582E">
            <w:r>
              <w:rPr>
                <w:rFonts w:hint="eastAsia"/>
              </w:rPr>
              <w:t>应收清算款</w:t>
            </w:r>
          </w:p>
        </w:tc>
        <w:tc>
          <w:tcPr>
            <w:tcW w:w="1262" w:type="dxa"/>
            <w:vAlign w:val="center"/>
          </w:tcPr>
          <w:p w14:paraId="26D48681"/>
        </w:tc>
        <w:tc>
          <w:tcPr>
            <w:tcW w:w="2289" w:type="dxa"/>
            <w:vAlign w:val="center"/>
          </w:tcPr>
          <w:p w14:paraId="30D182C7">
            <w:pPr>
              <w:jc w:val="right"/>
            </w:pPr>
            <w:r>
              <w:rPr>
                <w:rFonts w:hint="eastAsia"/>
              </w:rPr>
              <w:t>42,855.61</w:t>
            </w:r>
          </w:p>
        </w:tc>
        <w:tc>
          <w:tcPr>
            <w:tcW w:w="2295" w:type="dxa"/>
            <w:vAlign w:val="center"/>
          </w:tcPr>
          <w:p w14:paraId="7430EEC8">
            <w:pPr>
              <w:jc w:val="right"/>
            </w:pPr>
            <w:r>
              <w:rPr>
                <w:rFonts w:hint="eastAsia"/>
              </w:rPr>
              <w:t>-</w:t>
            </w:r>
          </w:p>
        </w:tc>
      </w:tr>
      <w:tr w14:paraId="1532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26A155">
            <w:r>
              <w:rPr>
                <w:rFonts w:hint="eastAsia"/>
              </w:rPr>
              <w:t>应收股利</w:t>
            </w:r>
          </w:p>
        </w:tc>
        <w:tc>
          <w:tcPr>
            <w:tcW w:w="1262" w:type="dxa"/>
            <w:vAlign w:val="center"/>
          </w:tcPr>
          <w:p w14:paraId="1DB35183"/>
        </w:tc>
        <w:tc>
          <w:tcPr>
            <w:tcW w:w="2289" w:type="dxa"/>
            <w:vAlign w:val="center"/>
          </w:tcPr>
          <w:p w14:paraId="68EF2D79">
            <w:pPr>
              <w:jc w:val="right"/>
            </w:pPr>
            <w:r>
              <w:rPr>
                <w:rFonts w:hint="eastAsia"/>
              </w:rPr>
              <w:t>-</w:t>
            </w:r>
          </w:p>
        </w:tc>
        <w:tc>
          <w:tcPr>
            <w:tcW w:w="2295" w:type="dxa"/>
            <w:vAlign w:val="center"/>
          </w:tcPr>
          <w:p w14:paraId="0F9E5583">
            <w:pPr>
              <w:jc w:val="right"/>
            </w:pPr>
            <w:r>
              <w:rPr>
                <w:rFonts w:hint="eastAsia"/>
              </w:rPr>
              <w:t>-</w:t>
            </w:r>
          </w:p>
        </w:tc>
      </w:tr>
      <w:tr w14:paraId="7F04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C9C662">
            <w:r>
              <w:rPr>
                <w:rFonts w:hint="eastAsia"/>
              </w:rPr>
              <w:t>应收申购款</w:t>
            </w:r>
          </w:p>
        </w:tc>
        <w:tc>
          <w:tcPr>
            <w:tcW w:w="1262" w:type="dxa"/>
            <w:vAlign w:val="center"/>
          </w:tcPr>
          <w:p w14:paraId="385168BC"/>
        </w:tc>
        <w:tc>
          <w:tcPr>
            <w:tcW w:w="2289" w:type="dxa"/>
            <w:vAlign w:val="center"/>
          </w:tcPr>
          <w:p w14:paraId="5CC922CF">
            <w:pPr>
              <w:jc w:val="right"/>
            </w:pPr>
            <w:r>
              <w:rPr>
                <w:rFonts w:hint="eastAsia"/>
              </w:rPr>
              <w:t>-</w:t>
            </w:r>
          </w:p>
        </w:tc>
        <w:tc>
          <w:tcPr>
            <w:tcW w:w="2295" w:type="dxa"/>
            <w:vAlign w:val="center"/>
          </w:tcPr>
          <w:p w14:paraId="1DF133F7">
            <w:pPr>
              <w:jc w:val="right"/>
            </w:pPr>
            <w:r>
              <w:rPr>
                <w:rFonts w:hint="eastAsia"/>
              </w:rPr>
              <w:t>-</w:t>
            </w:r>
          </w:p>
        </w:tc>
      </w:tr>
      <w:tr w14:paraId="6EE2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DF366F">
            <w:r>
              <w:rPr>
                <w:rFonts w:hint="eastAsia"/>
              </w:rPr>
              <w:t>递延所得税资产</w:t>
            </w:r>
          </w:p>
        </w:tc>
        <w:tc>
          <w:tcPr>
            <w:tcW w:w="1262" w:type="dxa"/>
            <w:vAlign w:val="center"/>
          </w:tcPr>
          <w:p w14:paraId="66160D6D"/>
        </w:tc>
        <w:tc>
          <w:tcPr>
            <w:tcW w:w="2289" w:type="dxa"/>
            <w:vAlign w:val="center"/>
          </w:tcPr>
          <w:p w14:paraId="29017296">
            <w:pPr>
              <w:jc w:val="right"/>
            </w:pPr>
            <w:r>
              <w:rPr>
                <w:rFonts w:hint="eastAsia"/>
              </w:rPr>
              <w:t>-</w:t>
            </w:r>
          </w:p>
        </w:tc>
        <w:tc>
          <w:tcPr>
            <w:tcW w:w="2295" w:type="dxa"/>
            <w:vAlign w:val="center"/>
          </w:tcPr>
          <w:p w14:paraId="2D0571AB">
            <w:pPr>
              <w:jc w:val="right"/>
            </w:pPr>
            <w:r>
              <w:rPr>
                <w:rFonts w:hint="eastAsia"/>
              </w:rPr>
              <w:t>-</w:t>
            </w:r>
          </w:p>
        </w:tc>
      </w:tr>
      <w:tr w14:paraId="6C971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AA6139">
            <w:r>
              <w:rPr>
                <w:rFonts w:hint="eastAsia"/>
              </w:rPr>
              <w:t>其他资产</w:t>
            </w:r>
          </w:p>
        </w:tc>
        <w:tc>
          <w:tcPr>
            <w:tcW w:w="1262" w:type="dxa"/>
            <w:vAlign w:val="center"/>
          </w:tcPr>
          <w:p w14:paraId="59F509C3">
            <w:r>
              <w:rPr>
                <w:rFonts w:hint="eastAsia"/>
              </w:rPr>
              <w:t>7.4.7.5</w:t>
            </w:r>
          </w:p>
        </w:tc>
        <w:tc>
          <w:tcPr>
            <w:tcW w:w="2289" w:type="dxa"/>
            <w:vAlign w:val="center"/>
          </w:tcPr>
          <w:p w14:paraId="582EBBE6">
            <w:pPr>
              <w:jc w:val="right"/>
            </w:pPr>
            <w:r>
              <w:rPr>
                <w:rFonts w:hint="eastAsia"/>
              </w:rPr>
              <w:t>-</w:t>
            </w:r>
          </w:p>
        </w:tc>
        <w:tc>
          <w:tcPr>
            <w:tcW w:w="2295" w:type="dxa"/>
            <w:vAlign w:val="center"/>
          </w:tcPr>
          <w:p w14:paraId="3B6C6816">
            <w:pPr>
              <w:jc w:val="right"/>
            </w:pPr>
            <w:r>
              <w:rPr>
                <w:rFonts w:hint="eastAsia"/>
              </w:rPr>
              <w:t>-</w:t>
            </w:r>
          </w:p>
        </w:tc>
      </w:tr>
      <w:tr w14:paraId="2DC9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AF007E">
            <w:r>
              <w:rPr>
                <w:rFonts w:hint="eastAsia"/>
              </w:rPr>
              <w:t>资产总计</w:t>
            </w:r>
          </w:p>
        </w:tc>
        <w:tc>
          <w:tcPr>
            <w:tcW w:w="1262" w:type="dxa"/>
            <w:vAlign w:val="center"/>
          </w:tcPr>
          <w:p w14:paraId="0B0AD159"/>
        </w:tc>
        <w:tc>
          <w:tcPr>
            <w:tcW w:w="2289" w:type="dxa"/>
            <w:vAlign w:val="center"/>
          </w:tcPr>
          <w:p w14:paraId="755D7C26">
            <w:pPr>
              <w:jc w:val="right"/>
            </w:pPr>
            <w:r>
              <w:rPr>
                <w:rFonts w:hint="eastAsia"/>
              </w:rPr>
              <w:t>143,356,816.13</w:t>
            </w:r>
          </w:p>
        </w:tc>
        <w:tc>
          <w:tcPr>
            <w:tcW w:w="2295" w:type="dxa"/>
            <w:vAlign w:val="center"/>
          </w:tcPr>
          <w:p w14:paraId="0DC0A0AE">
            <w:pPr>
              <w:jc w:val="right"/>
            </w:pPr>
            <w:r>
              <w:rPr>
                <w:rFonts w:hint="eastAsia"/>
              </w:rPr>
              <w:t>29,299,083.87</w:t>
            </w:r>
          </w:p>
        </w:tc>
      </w:tr>
      <w:tr w14:paraId="253C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947876">
            <w:r>
              <w:rPr>
                <w:rFonts w:hint="eastAsia"/>
              </w:rPr>
              <w:t>负债和净资产</w:t>
            </w:r>
          </w:p>
        </w:tc>
        <w:tc>
          <w:tcPr>
            <w:tcW w:w="1262" w:type="dxa"/>
            <w:vAlign w:val="center"/>
          </w:tcPr>
          <w:p w14:paraId="33A8EE70">
            <w:r>
              <w:rPr>
                <w:rFonts w:hint="eastAsia"/>
              </w:rPr>
              <w:t>附注号</w:t>
            </w:r>
          </w:p>
        </w:tc>
        <w:tc>
          <w:tcPr>
            <w:tcW w:w="2289" w:type="dxa"/>
            <w:vAlign w:val="center"/>
          </w:tcPr>
          <w:p w14:paraId="52AB568C">
            <w:r>
              <w:rPr>
                <w:rFonts w:hint="eastAsia"/>
              </w:rPr>
              <w:t>本期末2025年12月31日</w:t>
            </w:r>
          </w:p>
        </w:tc>
        <w:tc>
          <w:tcPr>
            <w:tcW w:w="2295" w:type="dxa"/>
            <w:vAlign w:val="center"/>
          </w:tcPr>
          <w:p w14:paraId="63C7BA42">
            <w:r>
              <w:rPr>
                <w:rFonts w:hint="eastAsia"/>
              </w:rPr>
              <w:t>上年度末2024年12月31日</w:t>
            </w:r>
          </w:p>
        </w:tc>
      </w:tr>
      <w:tr w14:paraId="0FE6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51208B">
            <w:r>
              <w:rPr>
                <w:rFonts w:hint="eastAsia"/>
              </w:rPr>
              <w:t>负债：</w:t>
            </w:r>
          </w:p>
        </w:tc>
        <w:tc>
          <w:tcPr>
            <w:tcW w:w="1262" w:type="dxa"/>
            <w:vAlign w:val="center"/>
          </w:tcPr>
          <w:p w14:paraId="173B343A"/>
        </w:tc>
        <w:tc>
          <w:tcPr>
            <w:tcW w:w="2289" w:type="dxa"/>
            <w:vAlign w:val="center"/>
          </w:tcPr>
          <w:p w14:paraId="557DFDE8"/>
        </w:tc>
        <w:tc>
          <w:tcPr>
            <w:tcW w:w="2295" w:type="dxa"/>
            <w:vAlign w:val="center"/>
          </w:tcPr>
          <w:p w14:paraId="5C114AA4"/>
        </w:tc>
      </w:tr>
      <w:tr w14:paraId="520A3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903B09">
            <w:r>
              <w:rPr>
                <w:rFonts w:hint="eastAsia"/>
              </w:rPr>
              <w:t>短期借款</w:t>
            </w:r>
          </w:p>
        </w:tc>
        <w:tc>
          <w:tcPr>
            <w:tcW w:w="1262" w:type="dxa"/>
            <w:vAlign w:val="center"/>
          </w:tcPr>
          <w:p w14:paraId="6CC83DE9"/>
        </w:tc>
        <w:tc>
          <w:tcPr>
            <w:tcW w:w="2289" w:type="dxa"/>
            <w:vAlign w:val="center"/>
          </w:tcPr>
          <w:p w14:paraId="27D3D34C">
            <w:pPr>
              <w:jc w:val="right"/>
            </w:pPr>
            <w:r>
              <w:rPr>
                <w:rFonts w:hint="eastAsia"/>
              </w:rPr>
              <w:t>-</w:t>
            </w:r>
          </w:p>
        </w:tc>
        <w:tc>
          <w:tcPr>
            <w:tcW w:w="2295" w:type="dxa"/>
            <w:vAlign w:val="center"/>
          </w:tcPr>
          <w:p w14:paraId="303EABD0">
            <w:pPr>
              <w:jc w:val="right"/>
            </w:pPr>
            <w:r>
              <w:rPr>
                <w:rFonts w:hint="eastAsia"/>
              </w:rPr>
              <w:t>-</w:t>
            </w:r>
          </w:p>
        </w:tc>
      </w:tr>
      <w:tr w14:paraId="17CC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1A2E97">
            <w:r>
              <w:rPr>
                <w:rFonts w:hint="eastAsia"/>
              </w:rPr>
              <w:t>交易性金融负债</w:t>
            </w:r>
          </w:p>
        </w:tc>
        <w:tc>
          <w:tcPr>
            <w:tcW w:w="1262" w:type="dxa"/>
            <w:vAlign w:val="center"/>
          </w:tcPr>
          <w:p w14:paraId="6CDEFCFA"/>
        </w:tc>
        <w:tc>
          <w:tcPr>
            <w:tcW w:w="2289" w:type="dxa"/>
            <w:vAlign w:val="center"/>
          </w:tcPr>
          <w:p w14:paraId="03FB3488">
            <w:pPr>
              <w:jc w:val="right"/>
            </w:pPr>
            <w:r>
              <w:rPr>
                <w:rFonts w:hint="eastAsia"/>
              </w:rPr>
              <w:t>-</w:t>
            </w:r>
          </w:p>
        </w:tc>
        <w:tc>
          <w:tcPr>
            <w:tcW w:w="2295" w:type="dxa"/>
            <w:vAlign w:val="center"/>
          </w:tcPr>
          <w:p w14:paraId="29305B17">
            <w:pPr>
              <w:jc w:val="right"/>
            </w:pPr>
            <w:r>
              <w:rPr>
                <w:rFonts w:hint="eastAsia"/>
              </w:rPr>
              <w:t>-</w:t>
            </w:r>
          </w:p>
        </w:tc>
      </w:tr>
      <w:tr w14:paraId="4C9DE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F443F2">
            <w:r>
              <w:rPr>
                <w:rFonts w:hint="eastAsia"/>
              </w:rPr>
              <w:t>衍生金融负债</w:t>
            </w:r>
          </w:p>
        </w:tc>
        <w:tc>
          <w:tcPr>
            <w:tcW w:w="1262" w:type="dxa"/>
            <w:vAlign w:val="center"/>
          </w:tcPr>
          <w:p w14:paraId="7E6D2417">
            <w:r>
              <w:rPr>
                <w:rFonts w:hint="eastAsia"/>
              </w:rPr>
              <w:t>7.4.7.3</w:t>
            </w:r>
          </w:p>
        </w:tc>
        <w:tc>
          <w:tcPr>
            <w:tcW w:w="2289" w:type="dxa"/>
            <w:vAlign w:val="center"/>
          </w:tcPr>
          <w:p w14:paraId="15CF520F">
            <w:pPr>
              <w:jc w:val="right"/>
            </w:pPr>
            <w:r>
              <w:rPr>
                <w:rFonts w:hint="eastAsia"/>
              </w:rPr>
              <w:t>-</w:t>
            </w:r>
          </w:p>
        </w:tc>
        <w:tc>
          <w:tcPr>
            <w:tcW w:w="2295" w:type="dxa"/>
            <w:vAlign w:val="center"/>
          </w:tcPr>
          <w:p w14:paraId="29BEFD1C">
            <w:pPr>
              <w:jc w:val="right"/>
            </w:pPr>
            <w:r>
              <w:rPr>
                <w:rFonts w:hint="eastAsia"/>
              </w:rPr>
              <w:t>-</w:t>
            </w:r>
          </w:p>
        </w:tc>
      </w:tr>
      <w:tr w14:paraId="722E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1394A2">
            <w:r>
              <w:rPr>
                <w:rFonts w:hint="eastAsia"/>
              </w:rPr>
              <w:t>卖出回购金融资产款</w:t>
            </w:r>
          </w:p>
        </w:tc>
        <w:tc>
          <w:tcPr>
            <w:tcW w:w="1262" w:type="dxa"/>
            <w:vAlign w:val="center"/>
          </w:tcPr>
          <w:p w14:paraId="746FEC8B"/>
        </w:tc>
        <w:tc>
          <w:tcPr>
            <w:tcW w:w="2289" w:type="dxa"/>
            <w:vAlign w:val="center"/>
          </w:tcPr>
          <w:p w14:paraId="0655D50B">
            <w:pPr>
              <w:jc w:val="right"/>
            </w:pPr>
            <w:r>
              <w:rPr>
                <w:rFonts w:hint="eastAsia"/>
              </w:rPr>
              <w:t>-</w:t>
            </w:r>
          </w:p>
        </w:tc>
        <w:tc>
          <w:tcPr>
            <w:tcW w:w="2295" w:type="dxa"/>
            <w:vAlign w:val="center"/>
          </w:tcPr>
          <w:p w14:paraId="1A524F7C">
            <w:pPr>
              <w:jc w:val="right"/>
            </w:pPr>
            <w:r>
              <w:rPr>
                <w:rFonts w:hint="eastAsia"/>
              </w:rPr>
              <w:t>-</w:t>
            </w:r>
          </w:p>
        </w:tc>
      </w:tr>
      <w:tr w14:paraId="7B46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678DCB">
            <w:r>
              <w:rPr>
                <w:rFonts w:hint="eastAsia"/>
              </w:rPr>
              <w:t>应付清算款</w:t>
            </w:r>
          </w:p>
        </w:tc>
        <w:tc>
          <w:tcPr>
            <w:tcW w:w="1262" w:type="dxa"/>
            <w:vAlign w:val="center"/>
          </w:tcPr>
          <w:p w14:paraId="2E780A89"/>
        </w:tc>
        <w:tc>
          <w:tcPr>
            <w:tcW w:w="2289" w:type="dxa"/>
            <w:vAlign w:val="center"/>
          </w:tcPr>
          <w:p w14:paraId="2BE05178">
            <w:pPr>
              <w:jc w:val="right"/>
            </w:pPr>
            <w:r>
              <w:rPr>
                <w:rFonts w:hint="eastAsia"/>
              </w:rPr>
              <w:t>12,884.62</w:t>
            </w:r>
          </w:p>
        </w:tc>
        <w:tc>
          <w:tcPr>
            <w:tcW w:w="2295" w:type="dxa"/>
            <w:vAlign w:val="center"/>
          </w:tcPr>
          <w:p w14:paraId="6C6D9C2A">
            <w:pPr>
              <w:jc w:val="right"/>
            </w:pPr>
            <w:r>
              <w:rPr>
                <w:rFonts w:hint="eastAsia"/>
              </w:rPr>
              <w:t>-</w:t>
            </w:r>
          </w:p>
        </w:tc>
      </w:tr>
      <w:tr w14:paraId="6F3D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47B04B">
            <w:r>
              <w:rPr>
                <w:rFonts w:hint="eastAsia"/>
              </w:rPr>
              <w:t>应付赎回款</w:t>
            </w:r>
          </w:p>
        </w:tc>
        <w:tc>
          <w:tcPr>
            <w:tcW w:w="1262" w:type="dxa"/>
            <w:vAlign w:val="center"/>
          </w:tcPr>
          <w:p w14:paraId="0853000C"/>
        </w:tc>
        <w:tc>
          <w:tcPr>
            <w:tcW w:w="2289" w:type="dxa"/>
            <w:vAlign w:val="center"/>
          </w:tcPr>
          <w:p w14:paraId="14F96207">
            <w:pPr>
              <w:jc w:val="right"/>
            </w:pPr>
            <w:r>
              <w:rPr>
                <w:rFonts w:hint="eastAsia"/>
              </w:rPr>
              <w:t>-</w:t>
            </w:r>
          </w:p>
        </w:tc>
        <w:tc>
          <w:tcPr>
            <w:tcW w:w="2295" w:type="dxa"/>
            <w:vAlign w:val="center"/>
          </w:tcPr>
          <w:p w14:paraId="64A3712D">
            <w:pPr>
              <w:jc w:val="right"/>
            </w:pPr>
            <w:r>
              <w:rPr>
                <w:rFonts w:hint="eastAsia"/>
              </w:rPr>
              <w:t>-</w:t>
            </w:r>
          </w:p>
        </w:tc>
      </w:tr>
      <w:tr w14:paraId="40E9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147D80">
            <w:r>
              <w:rPr>
                <w:rFonts w:hint="eastAsia"/>
              </w:rPr>
              <w:t>应付管理人报酬</w:t>
            </w:r>
          </w:p>
        </w:tc>
        <w:tc>
          <w:tcPr>
            <w:tcW w:w="1262" w:type="dxa"/>
            <w:vAlign w:val="center"/>
          </w:tcPr>
          <w:p w14:paraId="0B8E81AF"/>
        </w:tc>
        <w:tc>
          <w:tcPr>
            <w:tcW w:w="2289" w:type="dxa"/>
            <w:vAlign w:val="center"/>
          </w:tcPr>
          <w:p w14:paraId="3139BD92">
            <w:pPr>
              <w:jc w:val="right"/>
            </w:pPr>
            <w:r>
              <w:rPr>
                <w:rFonts w:hint="eastAsia"/>
              </w:rPr>
              <w:t>70,560.98</w:t>
            </w:r>
          </w:p>
        </w:tc>
        <w:tc>
          <w:tcPr>
            <w:tcW w:w="2295" w:type="dxa"/>
            <w:vAlign w:val="center"/>
          </w:tcPr>
          <w:p w14:paraId="77E3EC5B">
            <w:pPr>
              <w:jc w:val="right"/>
            </w:pPr>
            <w:r>
              <w:rPr>
                <w:rFonts w:hint="eastAsia"/>
              </w:rPr>
              <w:t>12,761.37</w:t>
            </w:r>
          </w:p>
        </w:tc>
      </w:tr>
      <w:tr w14:paraId="29A0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125F8D">
            <w:r>
              <w:rPr>
                <w:rFonts w:hint="eastAsia"/>
              </w:rPr>
              <w:t>应付托管费</w:t>
            </w:r>
          </w:p>
        </w:tc>
        <w:tc>
          <w:tcPr>
            <w:tcW w:w="1262" w:type="dxa"/>
            <w:vAlign w:val="center"/>
          </w:tcPr>
          <w:p w14:paraId="5B3E420D"/>
        </w:tc>
        <w:tc>
          <w:tcPr>
            <w:tcW w:w="2289" w:type="dxa"/>
            <w:vAlign w:val="center"/>
          </w:tcPr>
          <w:p w14:paraId="24E5B3AC">
            <w:pPr>
              <w:jc w:val="right"/>
            </w:pPr>
            <w:r>
              <w:rPr>
                <w:rFonts w:hint="eastAsia"/>
              </w:rPr>
              <w:t>14,112.18</w:t>
            </w:r>
          </w:p>
        </w:tc>
        <w:tc>
          <w:tcPr>
            <w:tcW w:w="2295" w:type="dxa"/>
            <w:vAlign w:val="center"/>
          </w:tcPr>
          <w:p w14:paraId="0C3776D9">
            <w:pPr>
              <w:jc w:val="right"/>
            </w:pPr>
            <w:r>
              <w:rPr>
                <w:rFonts w:hint="eastAsia"/>
              </w:rPr>
              <w:t>2,552.29</w:t>
            </w:r>
          </w:p>
        </w:tc>
      </w:tr>
      <w:tr w14:paraId="085C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2E7B00">
            <w:r>
              <w:rPr>
                <w:rFonts w:hint="eastAsia"/>
              </w:rPr>
              <w:t>应付销售服务费</w:t>
            </w:r>
          </w:p>
        </w:tc>
        <w:tc>
          <w:tcPr>
            <w:tcW w:w="1262" w:type="dxa"/>
            <w:vAlign w:val="center"/>
          </w:tcPr>
          <w:p w14:paraId="00D86B88"/>
        </w:tc>
        <w:tc>
          <w:tcPr>
            <w:tcW w:w="2289" w:type="dxa"/>
            <w:vAlign w:val="center"/>
          </w:tcPr>
          <w:p w14:paraId="3131272F">
            <w:pPr>
              <w:jc w:val="right"/>
            </w:pPr>
            <w:r>
              <w:rPr>
                <w:rFonts w:hint="eastAsia"/>
              </w:rPr>
              <w:t>-</w:t>
            </w:r>
          </w:p>
        </w:tc>
        <w:tc>
          <w:tcPr>
            <w:tcW w:w="2295" w:type="dxa"/>
            <w:vAlign w:val="center"/>
          </w:tcPr>
          <w:p w14:paraId="12223374">
            <w:pPr>
              <w:jc w:val="right"/>
            </w:pPr>
            <w:r>
              <w:rPr>
                <w:rFonts w:hint="eastAsia"/>
              </w:rPr>
              <w:t>-</w:t>
            </w:r>
          </w:p>
        </w:tc>
      </w:tr>
      <w:tr w14:paraId="2E9C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D93244">
            <w:r>
              <w:rPr>
                <w:rFonts w:hint="eastAsia"/>
              </w:rPr>
              <w:t>应付投资顾问费</w:t>
            </w:r>
          </w:p>
        </w:tc>
        <w:tc>
          <w:tcPr>
            <w:tcW w:w="1262" w:type="dxa"/>
            <w:vAlign w:val="center"/>
          </w:tcPr>
          <w:p w14:paraId="4B3E4B15"/>
        </w:tc>
        <w:tc>
          <w:tcPr>
            <w:tcW w:w="2289" w:type="dxa"/>
            <w:vAlign w:val="center"/>
          </w:tcPr>
          <w:p w14:paraId="07B24E5D">
            <w:pPr>
              <w:jc w:val="right"/>
            </w:pPr>
            <w:r>
              <w:rPr>
                <w:rFonts w:hint="eastAsia"/>
              </w:rPr>
              <w:t>-</w:t>
            </w:r>
          </w:p>
        </w:tc>
        <w:tc>
          <w:tcPr>
            <w:tcW w:w="2295" w:type="dxa"/>
            <w:vAlign w:val="center"/>
          </w:tcPr>
          <w:p w14:paraId="3E530664">
            <w:pPr>
              <w:jc w:val="right"/>
            </w:pPr>
            <w:r>
              <w:rPr>
                <w:rFonts w:hint="eastAsia"/>
              </w:rPr>
              <w:t>-</w:t>
            </w:r>
          </w:p>
        </w:tc>
      </w:tr>
      <w:tr w14:paraId="77BE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728595">
            <w:r>
              <w:rPr>
                <w:rFonts w:hint="eastAsia"/>
              </w:rPr>
              <w:t>应交税费</w:t>
            </w:r>
          </w:p>
        </w:tc>
        <w:tc>
          <w:tcPr>
            <w:tcW w:w="1262" w:type="dxa"/>
            <w:vAlign w:val="center"/>
          </w:tcPr>
          <w:p w14:paraId="12EB7151"/>
        </w:tc>
        <w:tc>
          <w:tcPr>
            <w:tcW w:w="2289" w:type="dxa"/>
            <w:vAlign w:val="center"/>
          </w:tcPr>
          <w:p w14:paraId="388817A8">
            <w:pPr>
              <w:jc w:val="right"/>
            </w:pPr>
            <w:r>
              <w:rPr>
                <w:rFonts w:hint="eastAsia"/>
              </w:rPr>
              <w:t>-</w:t>
            </w:r>
          </w:p>
        </w:tc>
        <w:tc>
          <w:tcPr>
            <w:tcW w:w="2295" w:type="dxa"/>
            <w:vAlign w:val="center"/>
          </w:tcPr>
          <w:p w14:paraId="27095D50">
            <w:pPr>
              <w:jc w:val="right"/>
            </w:pPr>
            <w:r>
              <w:rPr>
                <w:rFonts w:hint="eastAsia"/>
              </w:rPr>
              <w:t>-</w:t>
            </w:r>
          </w:p>
        </w:tc>
      </w:tr>
      <w:tr w14:paraId="09C5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CF3C6B">
            <w:r>
              <w:rPr>
                <w:rFonts w:hint="eastAsia"/>
              </w:rPr>
              <w:t>应付利润</w:t>
            </w:r>
          </w:p>
        </w:tc>
        <w:tc>
          <w:tcPr>
            <w:tcW w:w="1262" w:type="dxa"/>
            <w:vAlign w:val="center"/>
          </w:tcPr>
          <w:p w14:paraId="42752F60"/>
        </w:tc>
        <w:tc>
          <w:tcPr>
            <w:tcW w:w="2289" w:type="dxa"/>
            <w:vAlign w:val="center"/>
          </w:tcPr>
          <w:p w14:paraId="7A8C7295">
            <w:pPr>
              <w:jc w:val="right"/>
            </w:pPr>
            <w:r>
              <w:rPr>
                <w:rFonts w:hint="eastAsia"/>
              </w:rPr>
              <w:t>-</w:t>
            </w:r>
          </w:p>
        </w:tc>
        <w:tc>
          <w:tcPr>
            <w:tcW w:w="2295" w:type="dxa"/>
            <w:vAlign w:val="center"/>
          </w:tcPr>
          <w:p w14:paraId="0982385C">
            <w:pPr>
              <w:jc w:val="right"/>
            </w:pPr>
            <w:r>
              <w:rPr>
                <w:rFonts w:hint="eastAsia"/>
              </w:rPr>
              <w:t>-</w:t>
            </w:r>
          </w:p>
        </w:tc>
      </w:tr>
      <w:tr w14:paraId="61EC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FB0C76">
            <w:r>
              <w:rPr>
                <w:rFonts w:hint="eastAsia"/>
              </w:rPr>
              <w:t>递延所得税负债</w:t>
            </w:r>
          </w:p>
        </w:tc>
        <w:tc>
          <w:tcPr>
            <w:tcW w:w="1262" w:type="dxa"/>
            <w:vAlign w:val="center"/>
          </w:tcPr>
          <w:p w14:paraId="51374531"/>
        </w:tc>
        <w:tc>
          <w:tcPr>
            <w:tcW w:w="2289" w:type="dxa"/>
            <w:vAlign w:val="center"/>
          </w:tcPr>
          <w:p w14:paraId="582EFA13">
            <w:pPr>
              <w:jc w:val="right"/>
            </w:pPr>
            <w:r>
              <w:rPr>
                <w:rFonts w:hint="eastAsia"/>
              </w:rPr>
              <w:t>-</w:t>
            </w:r>
          </w:p>
        </w:tc>
        <w:tc>
          <w:tcPr>
            <w:tcW w:w="2295" w:type="dxa"/>
            <w:vAlign w:val="center"/>
          </w:tcPr>
          <w:p w14:paraId="33DA946F">
            <w:pPr>
              <w:jc w:val="right"/>
            </w:pPr>
            <w:r>
              <w:rPr>
                <w:rFonts w:hint="eastAsia"/>
              </w:rPr>
              <w:t>-</w:t>
            </w:r>
          </w:p>
        </w:tc>
      </w:tr>
      <w:tr w14:paraId="792A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AC95C6">
            <w:r>
              <w:rPr>
                <w:rFonts w:hint="eastAsia"/>
              </w:rPr>
              <w:t>其他负债</w:t>
            </w:r>
          </w:p>
        </w:tc>
        <w:tc>
          <w:tcPr>
            <w:tcW w:w="1262" w:type="dxa"/>
            <w:vAlign w:val="center"/>
          </w:tcPr>
          <w:p w14:paraId="17280E70">
            <w:r>
              <w:rPr>
                <w:rFonts w:hint="eastAsia"/>
              </w:rPr>
              <w:t>7.4.7.6</w:t>
            </w:r>
          </w:p>
        </w:tc>
        <w:tc>
          <w:tcPr>
            <w:tcW w:w="2289" w:type="dxa"/>
            <w:vAlign w:val="center"/>
          </w:tcPr>
          <w:p w14:paraId="1C76BFB4">
            <w:pPr>
              <w:jc w:val="right"/>
            </w:pPr>
            <w:r>
              <w:rPr>
                <w:rFonts w:hint="eastAsia"/>
              </w:rPr>
              <w:t>377,417.51</w:t>
            </w:r>
          </w:p>
        </w:tc>
        <w:tc>
          <w:tcPr>
            <w:tcW w:w="2295" w:type="dxa"/>
            <w:vAlign w:val="center"/>
          </w:tcPr>
          <w:p w14:paraId="3769DCB6">
            <w:pPr>
              <w:jc w:val="right"/>
            </w:pPr>
            <w:r>
              <w:rPr>
                <w:rFonts w:hint="eastAsia"/>
              </w:rPr>
              <w:t>13,769.15</w:t>
            </w:r>
          </w:p>
        </w:tc>
      </w:tr>
      <w:tr w14:paraId="6F36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FAB9C1">
            <w:r>
              <w:rPr>
                <w:rFonts w:hint="eastAsia"/>
              </w:rPr>
              <w:t>负债合计</w:t>
            </w:r>
          </w:p>
        </w:tc>
        <w:tc>
          <w:tcPr>
            <w:tcW w:w="1262" w:type="dxa"/>
            <w:vAlign w:val="center"/>
          </w:tcPr>
          <w:p w14:paraId="29301652"/>
        </w:tc>
        <w:tc>
          <w:tcPr>
            <w:tcW w:w="2289" w:type="dxa"/>
            <w:vAlign w:val="center"/>
          </w:tcPr>
          <w:p w14:paraId="647EAFAB">
            <w:pPr>
              <w:jc w:val="right"/>
            </w:pPr>
            <w:r>
              <w:rPr>
                <w:rFonts w:hint="eastAsia"/>
              </w:rPr>
              <w:t>474,975.29</w:t>
            </w:r>
          </w:p>
        </w:tc>
        <w:tc>
          <w:tcPr>
            <w:tcW w:w="2295" w:type="dxa"/>
            <w:vAlign w:val="center"/>
          </w:tcPr>
          <w:p w14:paraId="05BB566B">
            <w:pPr>
              <w:jc w:val="right"/>
            </w:pPr>
            <w:r>
              <w:rPr>
                <w:rFonts w:hint="eastAsia"/>
              </w:rPr>
              <w:t>29,082.81</w:t>
            </w:r>
          </w:p>
        </w:tc>
      </w:tr>
      <w:tr w14:paraId="1A07F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935622">
            <w:r>
              <w:rPr>
                <w:rFonts w:hint="eastAsia"/>
              </w:rPr>
              <w:t>净资产：</w:t>
            </w:r>
          </w:p>
        </w:tc>
        <w:tc>
          <w:tcPr>
            <w:tcW w:w="1262" w:type="dxa"/>
            <w:vAlign w:val="center"/>
          </w:tcPr>
          <w:p w14:paraId="40F28613"/>
        </w:tc>
        <w:tc>
          <w:tcPr>
            <w:tcW w:w="2289" w:type="dxa"/>
            <w:vAlign w:val="center"/>
          </w:tcPr>
          <w:p w14:paraId="65DD7621"/>
        </w:tc>
        <w:tc>
          <w:tcPr>
            <w:tcW w:w="2295" w:type="dxa"/>
            <w:vAlign w:val="center"/>
          </w:tcPr>
          <w:p w14:paraId="6B691AA4"/>
        </w:tc>
      </w:tr>
      <w:tr w14:paraId="762E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F8FD0E">
            <w:r>
              <w:rPr>
                <w:rFonts w:hint="eastAsia"/>
              </w:rPr>
              <w:t>实收基金</w:t>
            </w:r>
          </w:p>
        </w:tc>
        <w:tc>
          <w:tcPr>
            <w:tcW w:w="1262" w:type="dxa"/>
            <w:vAlign w:val="center"/>
          </w:tcPr>
          <w:p w14:paraId="356DAE93">
            <w:r>
              <w:rPr>
                <w:rFonts w:hint="eastAsia"/>
              </w:rPr>
              <w:t>7.4.7.7</w:t>
            </w:r>
          </w:p>
        </w:tc>
        <w:tc>
          <w:tcPr>
            <w:tcW w:w="2289" w:type="dxa"/>
            <w:vAlign w:val="center"/>
          </w:tcPr>
          <w:p w14:paraId="6B783B9E">
            <w:pPr>
              <w:jc w:val="right"/>
            </w:pPr>
            <w:r>
              <w:rPr>
                <w:rFonts w:hint="eastAsia"/>
              </w:rPr>
              <w:t>136,003,000.00</w:t>
            </w:r>
          </w:p>
        </w:tc>
        <w:tc>
          <w:tcPr>
            <w:tcW w:w="2295" w:type="dxa"/>
            <w:vAlign w:val="center"/>
          </w:tcPr>
          <w:p w14:paraId="647E47B2">
            <w:pPr>
              <w:jc w:val="right"/>
            </w:pPr>
            <w:r>
              <w:rPr>
                <w:rFonts w:hint="eastAsia"/>
              </w:rPr>
              <w:t>28,003,000.00</w:t>
            </w:r>
          </w:p>
        </w:tc>
      </w:tr>
      <w:tr w14:paraId="129C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183555">
            <w:r>
              <w:rPr>
                <w:rFonts w:hint="eastAsia"/>
              </w:rPr>
              <w:t>其他综合收益</w:t>
            </w:r>
          </w:p>
        </w:tc>
        <w:tc>
          <w:tcPr>
            <w:tcW w:w="1262" w:type="dxa"/>
            <w:vAlign w:val="center"/>
          </w:tcPr>
          <w:p w14:paraId="2882BDC6"/>
        </w:tc>
        <w:tc>
          <w:tcPr>
            <w:tcW w:w="2289" w:type="dxa"/>
            <w:vAlign w:val="center"/>
          </w:tcPr>
          <w:p w14:paraId="7C43B029">
            <w:pPr>
              <w:jc w:val="right"/>
            </w:pPr>
            <w:r>
              <w:rPr>
                <w:rFonts w:hint="eastAsia"/>
              </w:rPr>
              <w:t>-</w:t>
            </w:r>
          </w:p>
        </w:tc>
        <w:tc>
          <w:tcPr>
            <w:tcW w:w="2295" w:type="dxa"/>
            <w:vAlign w:val="center"/>
          </w:tcPr>
          <w:p w14:paraId="7770C33E">
            <w:pPr>
              <w:jc w:val="right"/>
            </w:pPr>
            <w:r>
              <w:rPr>
                <w:rFonts w:hint="eastAsia"/>
              </w:rPr>
              <w:t>-</w:t>
            </w:r>
          </w:p>
        </w:tc>
      </w:tr>
      <w:tr w14:paraId="3E13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ACDD11">
            <w:r>
              <w:rPr>
                <w:rFonts w:hint="eastAsia"/>
              </w:rPr>
              <w:t>未分配利润</w:t>
            </w:r>
          </w:p>
        </w:tc>
        <w:tc>
          <w:tcPr>
            <w:tcW w:w="1262" w:type="dxa"/>
            <w:vAlign w:val="center"/>
          </w:tcPr>
          <w:p w14:paraId="78BB6718">
            <w:r>
              <w:rPr>
                <w:rFonts w:hint="eastAsia"/>
              </w:rPr>
              <w:t>7.4.7.8</w:t>
            </w:r>
          </w:p>
        </w:tc>
        <w:tc>
          <w:tcPr>
            <w:tcW w:w="2289" w:type="dxa"/>
            <w:vAlign w:val="center"/>
          </w:tcPr>
          <w:p w14:paraId="7C2FE286">
            <w:pPr>
              <w:jc w:val="right"/>
            </w:pPr>
            <w:r>
              <w:rPr>
                <w:rFonts w:hint="eastAsia"/>
              </w:rPr>
              <w:t>6,878,840.84</w:t>
            </w:r>
          </w:p>
        </w:tc>
        <w:tc>
          <w:tcPr>
            <w:tcW w:w="2295" w:type="dxa"/>
            <w:vAlign w:val="center"/>
          </w:tcPr>
          <w:p w14:paraId="622BE7E6">
            <w:pPr>
              <w:jc w:val="right"/>
            </w:pPr>
            <w:r>
              <w:rPr>
                <w:rFonts w:hint="eastAsia"/>
              </w:rPr>
              <w:t>1,267,001.06</w:t>
            </w:r>
          </w:p>
        </w:tc>
      </w:tr>
      <w:tr w14:paraId="12BB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659D79">
            <w:r>
              <w:rPr>
                <w:rFonts w:hint="eastAsia"/>
              </w:rPr>
              <w:t>净资产合计</w:t>
            </w:r>
          </w:p>
        </w:tc>
        <w:tc>
          <w:tcPr>
            <w:tcW w:w="1262" w:type="dxa"/>
            <w:vAlign w:val="center"/>
          </w:tcPr>
          <w:p w14:paraId="2768BBE6"/>
        </w:tc>
        <w:tc>
          <w:tcPr>
            <w:tcW w:w="2289" w:type="dxa"/>
            <w:vAlign w:val="center"/>
          </w:tcPr>
          <w:p w14:paraId="52862209">
            <w:pPr>
              <w:jc w:val="right"/>
            </w:pPr>
            <w:r>
              <w:rPr>
                <w:rFonts w:hint="eastAsia"/>
              </w:rPr>
              <w:t>142,881,840.84</w:t>
            </w:r>
          </w:p>
        </w:tc>
        <w:tc>
          <w:tcPr>
            <w:tcW w:w="2295" w:type="dxa"/>
            <w:vAlign w:val="center"/>
          </w:tcPr>
          <w:p w14:paraId="0E2361FD">
            <w:pPr>
              <w:jc w:val="right"/>
            </w:pPr>
            <w:r>
              <w:rPr>
                <w:rFonts w:hint="eastAsia"/>
              </w:rPr>
              <w:t>29,270,001.06</w:t>
            </w:r>
          </w:p>
        </w:tc>
      </w:tr>
      <w:tr w14:paraId="0488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9827F4">
            <w:r>
              <w:rPr>
                <w:rFonts w:hint="eastAsia"/>
              </w:rPr>
              <w:t>负债和净资产总计</w:t>
            </w:r>
          </w:p>
        </w:tc>
        <w:tc>
          <w:tcPr>
            <w:tcW w:w="1262" w:type="dxa"/>
            <w:vAlign w:val="center"/>
          </w:tcPr>
          <w:p w14:paraId="3F6B37A6"/>
        </w:tc>
        <w:tc>
          <w:tcPr>
            <w:tcW w:w="2289" w:type="dxa"/>
            <w:vAlign w:val="center"/>
          </w:tcPr>
          <w:p w14:paraId="0B20E14E">
            <w:pPr>
              <w:jc w:val="right"/>
            </w:pPr>
            <w:r>
              <w:rPr>
                <w:rFonts w:hint="eastAsia"/>
              </w:rPr>
              <w:t>143,356,816.13</w:t>
            </w:r>
          </w:p>
        </w:tc>
        <w:tc>
          <w:tcPr>
            <w:tcW w:w="2295" w:type="dxa"/>
            <w:vAlign w:val="center"/>
          </w:tcPr>
          <w:p w14:paraId="5E36600B">
            <w:pPr>
              <w:jc w:val="right"/>
            </w:pPr>
            <w:r>
              <w:rPr>
                <w:rFonts w:hint="eastAsia"/>
              </w:rPr>
              <w:t>29,299,083.87</w:t>
            </w:r>
          </w:p>
        </w:tc>
      </w:tr>
    </w:tbl>
    <w:p w14:paraId="2F16AB01">
      <w:pPr>
        <w:pStyle w:val="47"/>
        <w:rPr>
          <w:rFonts w:hint="eastAsia"/>
        </w:rPr>
      </w:pPr>
      <w:r>
        <w:rPr>
          <w:rFonts w:hint="eastAsia"/>
        </w:rPr>
        <w:t>注：报告截止日2025年12月31日，基金份额净值1.0506元，基金份额总额136,003,000.00份。</w:t>
      </w:r>
    </w:p>
    <w:p w14:paraId="2336261C">
      <w:pPr>
        <w:pStyle w:val="23"/>
      </w:pPr>
      <w:bookmarkStart w:id="47" w:name="_Toc11218"/>
      <w:r>
        <w:t>利润表</w:t>
      </w:r>
      <w:bookmarkEnd w:id="47"/>
    </w:p>
    <w:p w14:paraId="34FB4458">
      <w:pPr>
        <w:pStyle w:val="18"/>
        <w:rPr>
          <w:rFonts w:hint="eastAsia"/>
        </w:rPr>
      </w:pPr>
      <w:r>
        <w:rPr>
          <w:rFonts w:hint="eastAsia"/>
        </w:rPr>
        <w:t>会计主体：南方中证全指电力公用事业交易型开放式指数证券投资基金</w:t>
      </w:r>
    </w:p>
    <w:p w14:paraId="13C11256">
      <w:pPr>
        <w:pStyle w:val="18"/>
        <w:rPr>
          <w:rFonts w:hint="eastAsia"/>
        </w:rPr>
      </w:pPr>
      <w:r>
        <w:rPr>
          <w:rFonts w:hint="eastAsia"/>
        </w:rPr>
        <w:t>本报告期：2025年1月1日至2025年12月31日</w:t>
      </w:r>
    </w:p>
    <w:p w14:paraId="764FA56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3C3A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FD8F642">
            <w:pPr>
              <w:jc w:val="center"/>
            </w:pPr>
            <w:r>
              <w:rPr>
                <w:rFonts w:hint="eastAsia"/>
                <w:b/>
              </w:rPr>
              <w:t>项目</w:t>
            </w:r>
          </w:p>
        </w:tc>
        <w:tc>
          <w:tcPr>
            <w:tcW w:w="1262" w:type="dxa"/>
            <w:shd w:val="clear" w:color="auto" w:fill="BFBFBF"/>
            <w:vAlign w:val="center"/>
          </w:tcPr>
          <w:p w14:paraId="6D28CF61">
            <w:pPr>
              <w:jc w:val="center"/>
            </w:pPr>
            <w:r>
              <w:rPr>
                <w:rFonts w:hint="eastAsia"/>
                <w:b/>
              </w:rPr>
              <w:t>附注号</w:t>
            </w:r>
          </w:p>
        </w:tc>
        <w:tc>
          <w:tcPr>
            <w:tcW w:w="2289" w:type="dxa"/>
            <w:shd w:val="clear" w:color="auto" w:fill="BFBFBF"/>
            <w:vAlign w:val="center"/>
          </w:tcPr>
          <w:p w14:paraId="156472ED">
            <w:pPr>
              <w:jc w:val="center"/>
            </w:pPr>
            <w:r>
              <w:rPr>
                <w:rFonts w:hint="eastAsia"/>
                <w:b/>
              </w:rPr>
              <w:t>本期2025年1月1日至2025年12月31日</w:t>
            </w:r>
          </w:p>
        </w:tc>
        <w:tc>
          <w:tcPr>
            <w:tcW w:w="2295" w:type="dxa"/>
            <w:shd w:val="clear" w:color="auto" w:fill="BFBFBF"/>
            <w:vAlign w:val="center"/>
          </w:tcPr>
          <w:p w14:paraId="2AE275D0">
            <w:pPr>
              <w:jc w:val="center"/>
            </w:pPr>
            <w:r>
              <w:rPr>
                <w:rFonts w:hint="eastAsia"/>
                <w:b/>
              </w:rPr>
              <w:t>上年度可比期间2024年1月1日至2024年12月31日</w:t>
            </w:r>
          </w:p>
        </w:tc>
      </w:tr>
      <w:tr w14:paraId="53AA3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398B4C">
            <w:r>
              <w:rPr>
                <w:rFonts w:hint="eastAsia"/>
              </w:rPr>
              <w:t>一、营业总收入</w:t>
            </w:r>
          </w:p>
        </w:tc>
        <w:tc>
          <w:tcPr>
            <w:tcW w:w="1262" w:type="dxa"/>
            <w:vAlign w:val="center"/>
          </w:tcPr>
          <w:p w14:paraId="7FBF5F00"/>
        </w:tc>
        <w:tc>
          <w:tcPr>
            <w:tcW w:w="2289" w:type="dxa"/>
            <w:vAlign w:val="center"/>
          </w:tcPr>
          <w:p w14:paraId="5FE4DCA5">
            <w:pPr>
              <w:jc w:val="right"/>
            </w:pPr>
            <w:r>
              <w:rPr>
                <w:rFonts w:hint="eastAsia"/>
              </w:rPr>
              <w:t>-4,155,355.74</w:t>
            </w:r>
          </w:p>
        </w:tc>
        <w:tc>
          <w:tcPr>
            <w:tcW w:w="2295" w:type="dxa"/>
            <w:vAlign w:val="center"/>
          </w:tcPr>
          <w:p w14:paraId="01ABC8D6">
            <w:pPr>
              <w:jc w:val="right"/>
            </w:pPr>
            <w:r>
              <w:rPr>
                <w:rFonts w:hint="eastAsia"/>
              </w:rPr>
              <w:t>5,236,087.79</w:t>
            </w:r>
          </w:p>
        </w:tc>
      </w:tr>
      <w:tr w14:paraId="436D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AB1FFB">
            <w:r>
              <w:rPr>
                <w:rFonts w:hint="eastAsia"/>
              </w:rPr>
              <w:t>1.利息收入</w:t>
            </w:r>
          </w:p>
        </w:tc>
        <w:tc>
          <w:tcPr>
            <w:tcW w:w="1262" w:type="dxa"/>
            <w:vAlign w:val="center"/>
          </w:tcPr>
          <w:p w14:paraId="47993C79"/>
        </w:tc>
        <w:tc>
          <w:tcPr>
            <w:tcW w:w="2289" w:type="dxa"/>
            <w:vAlign w:val="center"/>
          </w:tcPr>
          <w:p w14:paraId="2CF4BE1F">
            <w:pPr>
              <w:jc w:val="right"/>
            </w:pPr>
            <w:r>
              <w:rPr>
                <w:rFonts w:hint="eastAsia"/>
              </w:rPr>
              <w:t>1,206.59</w:t>
            </w:r>
          </w:p>
        </w:tc>
        <w:tc>
          <w:tcPr>
            <w:tcW w:w="2295" w:type="dxa"/>
            <w:vAlign w:val="center"/>
          </w:tcPr>
          <w:p w14:paraId="6E66BC44">
            <w:pPr>
              <w:jc w:val="right"/>
            </w:pPr>
            <w:r>
              <w:rPr>
                <w:rFonts w:hint="eastAsia"/>
              </w:rPr>
              <w:t>2,407.55</w:t>
            </w:r>
          </w:p>
        </w:tc>
      </w:tr>
      <w:tr w14:paraId="1F91F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DD67AC">
            <w:r>
              <w:rPr>
                <w:rFonts w:hint="eastAsia"/>
              </w:rPr>
              <w:t>其中：存款利息收入</w:t>
            </w:r>
          </w:p>
        </w:tc>
        <w:tc>
          <w:tcPr>
            <w:tcW w:w="1262" w:type="dxa"/>
            <w:vAlign w:val="center"/>
          </w:tcPr>
          <w:p w14:paraId="49FCA956">
            <w:r>
              <w:rPr>
                <w:rFonts w:hint="eastAsia"/>
              </w:rPr>
              <w:t>7.4.7.9</w:t>
            </w:r>
          </w:p>
        </w:tc>
        <w:tc>
          <w:tcPr>
            <w:tcW w:w="2289" w:type="dxa"/>
            <w:vAlign w:val="center"/>
          </w:tcPr>
          <w:p w14:paraId="007F7622">
            <w:pPr>
              <w:jc w:val="right"/>
            </w:pPr>
            <w:r>
              <w:rPr>
                <w:rFonts w:hint="eastAsia"/>
              </w:rPr>
              <w:t>1,206.59</w:t>
            </w:r>
          </w:p>
        </w:tc>
        <w:tc>
          <w:tcPr>
            <w:tcW w:w="2295" w:type="dxa"/>
            <w:vAlign w:val="center"/>
          </w:tcPr>
          <w:p w14:paraId="044EBC58">
            <w:pPr>
              <w:jc w:val="right"/>
            </w:pPr>
            <w:r>
              <w:rPr>
                <w:rFonts w:hint="eastAsia"/>
              </w:rPr>
              <w:t>2,407.55</w:t>
            </w:r>
          </w:p>
        </w:tc>
      </w:tr>
      <w:tr w14:paraId="1013E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ECC1FB">
            <w:r>
              <w:rPr>
                <w:rFonts w:hint="eastAsia"/>
              </w:rPr>
              <w:t xml:space="preserve">      债券利息收入</w:t>
            </w:r>
          </w:p>
        </w:tc>
        <w:tc>
          <w:tcPr>
            <w:tcW w:w="1262" w:type="dxa"/>
            <w:vAlign w:val="center"/>
          </w:tcPr>
          <w:p w14:paraId="7B20614F"/>
        </w:tc>
        <w:tc>
          <w:tcPr>
            <w:tcW w:w="2289" w:type="dxa"/>
            <w:vAlign w:val="center"/>
          </w:tcPr>
          <w:p w14:paraId="59B0545B">
            <w:pPr>
              <w:jc w:val="right"/>
            </w:pPr>
            <w:r>
              <w:rPr>
                <w:rFonts w:hint="eastAsia"/>
              </w:rPr>
              <w:t>-</w:t>
            </w:r>
          </w:p>
        </w:tc>
        <w:tc>
          <w:tcPr>
            <w:tcW w:w="2295" w:type="dxa"/>
            <w:vAlign w:val="center"/>
          </w:tcPr>
          <w:p w14:paraId="7F92BB0E">
            <w:pPr>
              <w:jc w:val="right"/>
            </w:pPr>
            <w:r>
              <w:rPr>
                <w:rFonts w:hint="eastAsia"/>
              </w:rPr>
              <w:t>-</w:t>
            </w:r>
          </w:p>
        </w:tc>
      </w:tr>
      <w:tr w14:paraId="2993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B30BE7">
            <w:r>
              <w:rPr>
                <w:rFonts w:hint="eastAsia"/>
              </w:rPr>
              <w:t xml:space="preserve">      资产支持证券利息收入</w:t>
            </w:r>
          </w:p>
        </w:tc>
        <w:tc>
          <w:tcPr>
            <w:tcW w:w="1262" w:type="dxa"/>
            <w:vAlign w:val="center"/>
          </w:tcPr>
          <w:p w14:paraId="7A401716"/>
        </w:tc>
        <w:tc>
          <w:tcPr>
            <w:tcW w:w="2289" w:type="dxa"/>
            <w:vAlign w:val="center"/>
          </w:tcPr>
          <w:p w14:paraId="162A6A57">
            <w:pPr>
              <w:jc w:val="right"/>
            </w:pPr>
            <w:r>
              <w:rPr>
                <w:rFonts w:hint="eastAsia"/>
              </w:rPr>
              <w:t>-</w:t>
            </w:r>
          </w:p>
        </w:tc>
        <w:tc>
          <w:tcPr>
            <w:tcW w:w="2295" w:type="dxa"/>
            <w:vAlign w:val="center"/>
          </w:tcPr>
          <w:p w14:paraId="5405C0AC">
            <w:pPr>
              <w:jc w:val="right"/>
            </w:pPr>
            <w:r>
              <w:rPr>
                <w:rFonts w:hint="eastAsia"/>
              </w:rPr>
              <w:t>-</w:t>
            </w:r>
          </w:p>
        </w:tc>
      </w:tr>
      <w:tr w14:paraId="0D90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578FC3">
            <w:r>
              <w:rPr>
                <w:rFonts w:hint="eastAsia"/>
              </w:rPr>
              <w:t xml:space="preserve">      买入返售金融资产收入</w:t>
            </w:r>
          </w:p>
        </w:tc>
        <w:tc>
          <w:tcPr>
            <w:tcW w:w="1262" w:type="dxa"/>
            <w:vAlign w:val="center"/>
          </w:tcPr>
          <w:p w14:paraId="118B9DC9"/>
        </w:tc>
        <w:tc>
          <w:tcPr>
            <w:tcW w:w="2289" w:type="dxa"/>
            <w:vAlign w:val="center"/>
          </w:tcPr>
          <w:p w14:paraId="122CF8CE">
            <w:pPr>
              <w:jc w:val="right"/>
            </w:pPr>
            <w:r>
              <w:rPr>
                <w:rFonts w:hint="eastAsia"/>
              </w:rPr>
              <w:t>-</w:t>
            </w:r>
          </w:p>
        </w:tc>
        <w:tc>
          <w:tcPr>
            <w:tcW w:w="2295" w:type="dxa"/>
            <w:vAlign w:val="center"/>
          </w:tcPr>
          <w:p w14:paraId="00A34EFF">
            <w:pPr>
              <w:jc w:val="right"/>
            </w:pPr>
            <w:r>
              <w:rPr>
                <w:rFonts w:hint="eastAsia"/>
              </w:rPr>
              <w:t>-</w:t>
            </w:r>
          </w:p>
        </w:tc>
      </w:tr>
      <w:tr w14:paraId="4031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95B69D">
            <w:r>
              <w:rPr>
                <w:rFonts w:hint="eastAsia"/>
              </w:rPr>
              <w:t xml:space="preserve">      其他利息收入</w:t>
            </w:r>
          </w:p>
        </w:tc>
        <w:tc>
          <w:tcPr>
            <w:tcW w:w="1262" w:type="dxa"/>
            <w:vAlign w:val="center"/>
          </w:tcPr>
          <w:p w14:paraId="295E0D23"/>
        </w:tc>
        <w:tc>
          <w:tcPr>
            <w:tcW w:w="2289" w:type="dxa"/>
            <w:vAlign w:val="center"/>
          </w:tcPr>
          <w:p w14:paraId="7CA1320D">
            <w:pPr>
              <w:jc w:val="right"/>
            </w:pPr>
            <w:r>
              <w:rPr>
                <w:rFonts w:hint="eastAsia"/>
              </w:rPr>
              <w:t>-</w:t>
            </w:r>
          </w:p>
        </w:tc>
        <w:tc>
          <w:tcPr>
            <w:tcW w:w="2295" w:type="dxa"/>
            <w:vAlign w:val="center"/>
          </w:tcPr>
          <w:p w14:paraId="44020AD7">
            <w:pPr>
              <w:jc w:val="right"/>
            </w:pPr>
            <w:r>
              <w:rPr>
                <w:rFonts w:hint="eastAsia"/>
              </w:rPr>
              <w:t>-</w:t>
            </w:r>
          </w:p>
        </w:tc>
      </w:tr>
      <w:tr w14:paraId="7B26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21A161">
            <w:r>
              <w:rPr>
                <w:rFonts w:hint="eastAsia"/>
              </w:rPr>
              <w:t>2.投资收益（损失以“-”填列）</w:t>
            </w:r>
          </w:p>
        </w:tc>
        <w:tc>
          <w:tcPr>
            <w:tcW w:w="1262" w:type="dxa"/>
            <w:vAlign w:val="center"/>
          </w:tcPr>
          <w:p w14:paraId="0BAFC986"/>
        </w:tc>
        <w:tc>
          <w:tcPr>
            <w:tcW w:w="2289" w:type="dxa"/>
            <w:vAlign w:val="center"/>
          </w:tcPr>
          <w:p w14:paraId="41FE7914">
            <w:pPr>
              <w:jc w:val="right"/>
            </w:pPr>
            <w:r>
              <w:rPr>
                <w:rFonts w:hint="eastAsia"/>
              </w:rPr>
              <w:t>660,594.30</w:t>
            </w:r>
          </w:p>
        </w:tc>
        <w:tc>
          <w:tcPr>
            <w:tcW w:w="2295" w:type="dxa"/>
            <w:vAlign w:val="center"/>
          </w:tcPr>
          <w:p w14:paraId="279A041E">
            <w:pPr>
              <w:jc w:val="right"/>
            </w:pPr>
            <w:r>
              <w:rPr>
                <w:rFonts w:hint="eastAsia"/>
              </w:rPr>
              <w:t>2,954,167.02</w:t>
            </w:r>
          </w:p>
        </w:tc>
      </w:tr>
      <w:tr w14:paraId="700B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97D4C3">
            <w:r>
              <w:rPr>
                <w:rFonts w:hint="eastAsia"/>
              </w:rPr>
              <w:t>其中：股票投资收益</w:t>
            </w:r>
          </w:p>
        </w:tc>
        <w:tc>
          <w:tcPr>
            <w:tcW w:w="1262" w:type="dxa"/>
            <w:vAlign w:val="center"/>
          </w:tcPr>
          <w:p w14:paraId="6694A2AA">
            <w:r>
              <w:rPr>
                <w:rFonts w:hint="eastAsia"/>
              </w:rPr>
              <w:t>7.4.7.10</w:t>
            </w:r>
          </w:p>
        </w:tc>
        <w:tc>
          <w:tcPr>
            <w:tcW w:w="2289" w:type="dxa"/>
            <w:vAlign w:val="center"/>
          </w:tcPr>
          <w:p w14:paraId="6905FE5C">
            <w:pPr>
              <w:jc w:val="right"/>
            </w:pPr>
            <w:r>
              <w:rPr>
                <w:rFonts w:hint="eastAsia"/>
              </w:rPr>
              <w:t>-961,614.93</w:t>
            </w:r>
          </w:p>
        </w:tc>
        <w:tc>
          <w:tcPr>
            <w:tcW w:w="2295" w:type="dxa"/>
            <w:vAlign w:val="center"/>
          </w:tcPr>
          <w:p w14:paraId="13F1938D">
            <w:pPr>
              <w:jc w:val="right"/>
            </w:pPr>
            <w:r>
              <w:rPr>
                <w:rFonts w:hint="eastAsia"/>
              </w:rPr>
              <w:t>2,575,885.43</w:t>
            </w:r>
          </w:p>
        </w:tc>
      </w:tr>
      <w:tr w14:paraId="0374C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9CA19A">
            <w:r>
              <w:rPr>
                <w:rFonts w:hint="eastAsia"/>
              </w:rPr>
              <w:t xml:space="preserve">      基金投资收益</w:t>
            </w:r>
          </w:p>
        </w:tc>
        <w:tc>
          <w:tcPr>
            <w:tcW w:w="1262" w:type="dxa"/>
            <w:vAlign w:val="center"/>
          </w:tcPr>
          <w:p w14:paraId="243A3487">
            <w:r>
              <w:rPr>
                <w:rFonts w:hint="eastAsia"/>
              </w:rPr>
              <w:t>7.4.7.11</w:t>
            </w:r>
          </w:p>
        </w:tc>
        <w:tc>
          <w:tcPr>
            <w:tcW w:w="2289" w:type="dxa"/>
            <w:vAlign w:val="center"/>
          </w:tcPr>
          <w:p w14:paraId="3439A8A3">
            <w:pPr>
              <w:jc w:val="right"/>
            </w:pPr>
            <w:r>
              <w:rPr>
                <w:rFonts w:hint="eastAsia"/>
              </w:rPr>
              <w:t>-</w:t>
            </w:r>
          </w:p>
        </w:tc>
        <w:tc>
          <w:tcPr>
            <w:tcW w:w="2295" w:type="dxa"/>
            <w:vAlign w:val="center"/>
          </w:tcPr>
          <w:p w14:paraId="4DA7D6A4">
            <w:pPr>
              <w:jc w:val="right"/>
            </w:pPr>
            <w:r>
              <w:rPr>
                <w:rFonts w:hint="eastAsia"/>
              </w:rPr>
              <w:t>-</w:t>
            </w:r>
          </w:p>
        </w:tc>
      </w:tr>
      <w:tr w14:paraId="18B8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6BEF44">
            <w:r>
              <w:rPr>
                <w:rFonts w:hint="eastAsia"/>
              </w:rPr>
              <w:t xml:space="preserve">      债券投资收益</w:t>
            </w:r>
          </w:p>
        </w:tc>
        <w:tc>
          <w:tcPr>
            <w:tcW w:w="1262" w:type="dxa"/>
            <w:vAlign w:val="center"/>
          </w:tcPr>
          <w:p w14:paraId="07B8603D">
            <w:r>
              <w:rPr>
                <w:rFonts w:hint="eastAsia"/>
              </w:rPr>
              <w:t>7.4.7.12</w:t>
            </w:r>
          </w:p>
        </w:tc>
        <w:tc>
          <w:tcPr>
            <w:tcW w:w="2289" w:type="dxa"/>
            <w:vAlign w:val="center"/>
          </w:tcPr>
          <w:p w14:paraId="3F3E306D">
            <w:pPr>
              <w:jc w:val="right"/>
            </w:pPr>
            <w:r>
              <w:rPr>
                <w:rFonts w:hint="eastAsia"/>
              </w:rPr>
              <w:t>14,360.15</w:t>
            </w:r>
          </w:p>
        </w:tc>
        <w:tc>
          <w:tcPr>
            <w:tcW w:w="2295" w:type="dxa"/>
            <w:vAlign w:val="center"/>
          </w:tcPr>
          <w:p w14:paraId="2D070FEA">
            <w:pPr>
              <w:jc w:val="right"/>
            </w:pPr>
            <w:r>
              <w:rPr>
                <w:rFonts w:hint="eastAsia"/>
              </w:rPr>
              <w:t>508.24</w:t>
            </w:r>
          </w:p>
        </w:tc>
      </w:tr>
      <w:tr w14:paraId="6F9A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94C47B">
            <w:r>
              <w:rPr>
                <w:rFonts w:hint="eastAsia"/>
              </w:rPr>
              <w:t xml:space="preserve">      资产支持证券投资收益</w:t>
            </w:r>
          </w:p>
        </w:tc>
        <w:tc>
          <w:tcPr>
            <w:tcW w:w="1262" w:type="dxa"/>
            <w:vAlign w:val="center"/>
          </w:tcPr>
          <w:p w14:paraId="771C0358">
            <w:r>
              <w:rPr>
                <w:rFonts w:hint="eastAsia"/>
              </w:rPr>
              <w:t>7.4.7.13</w:t>
            </w:r>
          </w:p>
        </w:tc>
        <w:tc>
          <w:tcPr>
            <w:tcW w:w="2289" w:type="dxa"/>
            <w:vAlign w:val="center"/>
          </w:tcPr>
          <w:p w14:paraId="03C65B6A">
            <w:pPr>
              <w:jc w:val="right"/>
            </w:pPr>
            <w:r>
              <w:rPr>
                <w:rFonts w:hint="eastAsia"/>
              </w:rPr>
              <w:t>-</w:t>
            </w:r>
          </w:p>
        </w:tc>
        <w:tc>
          <w:tcPr>
            <w:tcW w:w="2295" w:type="dxa"/>
            <w:vAlign w:val="center"/>
          </w:tcPr>
          <w:p w14:paraId="41461C2E">
            <w:pPr>
              <w:jc w:val="right"/>
            </w:pPr>
            <w:r>
              <w:rPr>
                <w:rFonts w:hint="eastAsia"/>
              </w:rPr>
              <w:t>-</w:t>
            </w:r>
          </w:p>
        </w:tc>
      </w:tr>
      <w:tr w14:paraId="7CC6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BFDC72">
            <w:r>
              <w:rPr>
                <w:rFonts w:hint="eastAsia"/>
              </w:rPr>
              <w:t xml:space="preserve">      贵金属投资收益</w:t>
            </w:r>
          </w:p>
        </w:tc>
        <w:tc>
          <w:tcPr>
            <w:tcW w:w="1262" w:type="dxa"/>
            <w:vAlign w:val="center"/>
          </w:tcPr>
          <w:p w14:paraId="6A680D6D"/>
        </w:tc>
        <w:tc>
          <w:tcPr>
            <w:tcW w:w="2289" w:type="dxa"/>
            <w:vAlign w:val="center"/>
          </w:tcPr>
          <w:p w14:paraId="0D260C42">
            <w:pPr>
              <w:jc w:val="right"/>
            </w:pPr>
            <w:r>
              <w:rPr>
                <w:rFonts w:hint="eastAsia"/>
              </w:rPr>
              <w:t>-</w:t>
            </w:r>
          </w:p>
        </w:tc>
        <w:tc>
          <w:tcPr>
            <w:tcW w:w="2295" w:type="dxa"/>
            <w:vAlign w:val="center"/>
          </w:tcPr>
          <w:p w14:paraId="0A387F8E">
            <w:pPr>
              <w:jc w:val="right"/>
            </w:pPr>
            <w:r>
              <w:rPr>
                <w:rFonts w:hint="eastAsia"/>
              </w:rPr>
              <w:t>-</w:t>
            </w:r>
          </w:p>
        </w:tc>
      </w:tr>
      <w:tr w14:paraId="5939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200F19">
            <w:r>
              <w:rPr>
                <w:rFonts w:hint="eastAsia"/>
              </w:rPr>
              <w:t xml:space="preserve">      衍生工具收益</w:t>
            </w:r>
          </w:p>
        </w:tc>
        <w:tc>
          <w:tcPr>
            <w:tcW w:w="1262" w:type="dxa"/>
            <w:vAlign w:val="center"/>
          </w:tcPr>
          <w:p w14:paraId="76F28539">
            <w:r>
              <w:rPr>
                <w:rFonts w:hint="eastAsia"/>
              </w:rPr>
              <w:t>7.4.7.14</w:t>
            </w:r>
          </w:p>
        </w:tc>
        <w:tc>
          <w:tcPr>
            <w:tcW w:w="2289" w:type="dxa"/>
            <w:vAlign w:val="center"/>
          </w:tcPr>
          <w:p w14:paraId="3102C1B5">
            <w:pPr>
              <w:jc w:val="right"/>
            </w:pPr>
            <w:r>
              <w:rPr>
                <w:rFonts w:hint="eastAsia"/>
              </w:rPr>
              <w:t>-</w:t>
            </w:r>
          </w:p>
        </w:tc>
        <w:tc>
          <w:tcPr>
            <w:tcW w:w="2295" w:type="dxa"/>
            <w:vAlign w:val="center"/>
          </w:tcPr>
          <w:p w14:paraId="5C757579">
            <w:pPr>
              <w:jc w:val="right"/>
            </w:pPr>
            <w:r>
              <w:rPr>
                <w:rFonts w:hint="eastAsia"/>
              </w:rPr>
              <w:t>-171,785.52</w:t>
            </w:r>
          </w:p>
        </w:tc>
      </w:tr>
      <w:tr w14:paraId="607F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58029C">
            <w:r>
              <w:rPr>
                <w:rFonts w:hint="eastAsia"/>
              </w:rPr>
              <w:t xml:space="preserve">      股利收益</w:t>
            </w:r>
          </w:p>
        </w:tc>
        <w:tc>
          <w:tcPr>
            <w:tcW w:w="1262" w:type="dxa"/>
            <w:vAlign w:val="center"/>
          </w:tcPr>
          <w:p w14:paraId="297DA0FF">
            <w:r>
              <w:rPr>
                <w:rFonts w:hint="eastAsia"/>
              </w:rPr>
              <w:t>7.4.7.15</w:t>
            </w:r>
          </w:p>
        </w:tc>
        <w:tc>
          <w:tcPr>
            <w:tcW w:w="2289" w:type="dxa"/>
            <w:vAlign w:val="center"/>
          </w:tcPr>
          <w:p w14:paraId="057F5A39">
            <w:pPr>
              <w:jc w:val="right"/>
            </w:pPr>
            <w:r>
              <w:rPr>
                <w:rFonts w:hint="eastAsia"/>
              </w:rPr>
              <w:t>1,607,849.08</w:t>
            </w:r>
          </w:p>
        </w:tc>
        <w:tc>
          <w:tcPr>
            <w:tcW w:w="2295" w:type="dxa"/>
            <w:vAlign w:val="center"/>
          </w:tcPr>
          <w:p w14:paraId="4A008382">
            <w:pPr>
              <w:jc w:val="right"/>
            </w:pPr>
            <w:r>
              <w:rPr>
                <w:rFonts w:hint="eastAsia"/>
              </w:rPr>
              <w:t>549,558.87</w:t>
            </w:r>
          </w:p>
        </w:tc>
      </w:tr>
      <w:tr w14:paraId="268D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BFB1A8">
            <w:r>
              <w:rPr>
                <w:rFonts w:hint="eastAsia"/>
              </w:rPr>
              <w:t xml:space="preserve">      以摊余成本计量的金融资产终止确认产生的收益</w:t>
            </w:r>
          </w:p>
        </w:tc>
        <w:tc>
          <w:tcPr>
            <w:tcW w:w="1262" w:type="dxa"/>
            <w:vAlign w:val="center"/>
          </w:tcPr>
          <w:p w14:paraId="7132F68F"/>
        </w:tc>
        <w:tc>
          <w:tcPr>
            <w:tcW w:w="2289" w:type="dxa"/>
            <w:vAlign w:val="center"/>
          </w:tcPr>
          <w:p w14:paraId="0011AE5D">
            <w:pPr>
              <w:jc w:val="right"/>
            </w:pPr>
            <w:r>
              <w:rPr>
                <w:rFonts w:hint="eastAsia"/>
              </w:rPr>
              <w:t>-</w:t>
            </w:r>
          </w:p>
        </w:tc>
        <w:tc>
          <w:tcPr>
            <w:tcW w:w="2295" w:type="dxa"/>
            <w:vAlign w:val="center"/>
          </w:tcPr>
          <w:p w14:paraId="27A4278B">
            <w:pPr>
              <w:jc w:val="right"/>
            </w:pPr>
            <w:r>
              <w:rPr>
                <w:rFonts w:hint="eastAsia"/>
              </w:rPr>
              <w:t>-</w:t>
            </w:r>
          </w:p>
        </w:tc>
      </w:tr>
      <w:tr w14:paraId="3F20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F4F5A0">
            <w:r>
              <w:rPr>
                <w:rFonts w:hint="eastAsia"/>
              </w:rPr>
              <w:t xml:space="preserve">      其他投资收益</w:t>
            </w:r>
          </w:p>
        </w:tc>
        <w:tc>
          <w:tcPr>
            <w:tcW w:w="1262" w:type="dxa"/>
            <w:vAlign w:val="center"/>
          </w:tcPr>
          <w:p w14:paraId="44AF6EF6"/>
        </w:tc>
        <w:tc>
          <w:tcPr>
            <w:tcW w:w="2289" w:type="dxa"/>
            <w:vAlign w:val="center"/>
          </w:tcPr>
          <w:p w14:paraId="5748E343">
            <w:pPr>
              <w:jc w:val="right"/>
            </w:pPr>
            <w:r>
              <w:rPr>
                <w:rFonts w:hint="eastAsia"/>
              </w:rPr>
              <w:t>-</w:t>
            </w:r>
          </w:p>
        </w:tc>
        <w:tc>
          <w:tcPr>
            <w:tcW w:w="2295" w:type="dxa"/>
            <w:vAlign w:val="center"/>
          </w:tcPr>
          <w:p w14:paraId="5A3FBA26">
            <w:pPr>
              <w:jc w:val="right"/>
            </w:pPr>
            <w:r>
              <w:rPr>
                <w:rFonts w:hint="eastAsia"/>
              </w:rPr>
              <w:t>-</w:t>
            </w:r>
          </w:p>
        </w:tc>
      </w:tr>
      <w:tr w14:paraId="4748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357390">
            <w:r>
              <w:rPr>
                <w:rFonts w:hint="eastAsia"/>
              </w:rPr>
              <w:t>3.公允价值变动收益（损失以“-”号填列）</w:t>
            </w:r>
          </w:p>
        </w:tc>
        <w:tc>
          <w:tcPr>
            <w:tcW w:w="1262" w:type="dxa"/>
            <w:vAlign w:val="center"/>
          </w:tcPr>
          <w:p w14:paraId="44CFAD1D">
            <w:r>
              <w:rPr>
                <w:rFonts w:hint="eastAsia"/>
              </w:rPr>
              <w:t>7.4.7.16</w:t>
            </w:r>
          </w:p>
        </w:tc>
        <w:tc>
          <w:tcPr>
            <w:tcW w:w="2289" w:type="dxa"/>
            <w:vAlign w:val="center"/>
          </w:tcPr>
          <w:p w14:paraId="6EF78FD5">
            <w:pPr>
              <w:jc w:val="right"/>
            </w:pPr>
            <w:r>
              <w:rPr>
                <w:rFonts w:hint="eastAsia"/>
              </w:rPr>
              <w:t>-4,890,201.06</w:t>
            </w:r>
          </w:p>
        </w:tc>
        <w:tc>
          <w:tcPr>
            <w:tcW w:w="2295" w:type="dxa"/>
            <w:vAlign w:val="center"/>
          </w:tcPr>
          <w:p w14:paraId="4BBB9AF5">
            <w:pPr>
              <w:jc w:val="right"/>
            </w:pPr>
            <w:r>
              <w:rPr>
                <w:rFonts w:hint="eastAsia"/>
              </w:rPr>
              <w:t>2,187,568.38</w:t>
            </w:r>
          </w:p>
        </w:tc>
      </w:tr>
      <w:tr w14:paraId="5973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3A0866">
            <w:r>
              <w:rPr>
                <w:rFonts w:hint="eastAsia"/>
              </w:rPr>
              <w:t>4.汇兑收益（损失以“－”号填列）</w:t>
            </w:r>
          </w:p>
        </w:tc>
        <w:tc>
          <w:tcPr>
            <w:tcW w:w="1262" w:type="dxa"/>
            <w:vAlign w:val="center"/>
          </w:tcPr>
          <w:p w14:paraId="7C3A83C1"/>
        </w:tc>
        <w:tc>
          <w:tcPr>
            <w:tcW w:w="2289" w:type="dxa"/>
            <w:vAlign w:val="center"/>
          </w:tcPr>
          <w:p w14:paraId="264DFAA0">
            <w:pPr>
              <w:jc w:val="right"/>
            </w:pPr>
            <w:r>
              <w:rPr>
                <w:rFonts w:hint="eastAsia"/>
              </w:rPr>
              <w:t>-</w:t>
            </w:r>
          </w:p>
        </w:tc>
        <w:tc>
          <w:tcPr>
            <w:tcW w:w="2295" w:type="dxa"/>
            <w:vAlign w:val="center"/>
          </w:tcPr>
          <w:p w14:paraId="10BE6436">
            <w:pPr>
              <w:jc w:val="right"/>
            </w:pPr>
            <w:r>
              <w:rPr>
                <w:rFonts w:hint="eastAsia"/>
              </w:rPr>
              <w:t>-</w:t>
            </w:r>
          </w:p>
        </w:tc>
      </w:tr>
      <w:tr w14:paraId="6810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4BA48E">
            <w:r>
              <w:rPr>
                <w:rFonts w:hint="eastAsia"/>
              </w:rPr>
              <w:t>5.其他收入（损失以“-”号填列）</w:t>
            </w:r>
          </w:p>
        </w:tc>
        <w:tc>
          <w:tcPr>
            <w:tcW w:w="1262" w:type="dxa"/>
            <w:vAlign w:val="center"/>
          </w:tcPr>
          <w:p w14:paraId="1DF1CF1A">
            <w:r>
              <w:rPr>
                <w:rFonts w:hint="eastAsia"/>
              </w:rPr>
              <w:t>7.4.7.17</w:t>
            </w:r>
          </w:p>
        </w:tc>
        <w:tc>
          <w:tcPr>
            <w:tcW w:w="2289" w:type="dxa"/>
            <w:vAlign w:val="center"/>
          </w:tcPr>
          <w:p w14:paraId="70970A1C">
            <w:pPr>
              <w:jc w:val="right"/>
            </w:pPr>
            <w:r>
              <w:rPr>
                <w:rFonts w:hint="eastAsia"/>
              </w:rPr>
              <w:t>73,044.43</w:t>
            </w:r>
          </w:p>
        </w:tc>
        <w:tc>
          <w:tcPr>
            <w:tcW w:w="2295" w:type="dxa"/>
            <w:vAlign w:val="center"/>
          </w:tcPr>
          <w:p w14:paraId="00C6C611">
            <w:pPr>
              <w:jc w:val="right"/>
            </w:pPr>
            <w:r>
              <w:rPr>
                <w:rFonts w:hint="eastAsia"/>
              </w:rPr>
              <w:t>91,944.84</w:t>
            </w:r>
          </w:p>
        </w:tc>
      </w:tr>
      <w:tr w14:paraId="1BD52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A20810">
            <w:r>
              <w:rPr>
                <w:rFonts w:hint="eastAsia"/>
              </w:rPr>
              <w:t>减：二、营业总支出</w:t>
            </w:r>
          </w:p>
        </w:tc>
        <w:tc>
          <w:tcPr>
            <w:tcW w:w="1262" w:type="dxa"/>
            <w:vAlign w:val="center"/>
          </w:tcPr>
          <w:p w14:paraId="658ABC25"/>
        </w:tc>
        <w:tc>
          <w:tcPr>
            <w:tcW w:w="2289" w:type="dxa"/>
            <w:vAlign w:val="center"/>
          </w:tcPr>
          <w:p w14:paraId="620B90E2">
            <w:pPr>
              <w:jc w:val="right"/>
            </w:pPr>
            <w:r>
              <w:rPr>
                <w:rFonts w:hint="eastAsia"/>
              </w:rPr>
              <w:t>520,353.52</w:t>
            </w:r>
          </w:p>
        </w:tc>
        <w:tc>
          <w:tcPr>
            <w:tcW w:w="2295" w:type="dxa"/>
            <w:vAlign w:val="center"/>
          </w:tcPr>
          <w:p w14:paraId="34F7D476">
            <w:pPr>
              <w:jc w:val="right"/>
            </w:pPr>
            <w:r>
              <w:rPr>
                <w:rFonts w:hint="eastAsia"/>
              </w:rPr>
              <w:t>252,268.43</w:t>
            </w:r>
          </w:p>
        </w:tc>
      </w:tr>
      <w:tr w14:paraId="390E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60DA57">
            <w:r>
              <w:rPr>
                <w:rFonts w:hint="eastAsia"/>
              </w:rPr>
              <w:t>1.管理人报酬</w:t>
            </w:r>
          </w:p>
        </w:tc>
        <w:tc>
          <w:tcPr>
            <w:tcW w:w="1262" w:type="dxa"/>
            <w:vAlign w:val="center"/>
          </w:tcPr>
          <w:p w14:paraId="1EEEDBF6">
            <w:r>
              <w:rPr>
                <w:rFonts w:hint="eastAsia"/>
              </w:rPr>
              <w:t>7.4.10.2.1</w:t>
            </w:r>
          </w:p>
        </w:tc>
        <w:tc>
          <w:tcPr>
            <w:tcW w:w="2289" w:type="dxa"/>
            <w:vAlign w:val="center"/>
          </w:tcPr>
          <w:p w14:paraId="0AFA2E60">
            <w:pPr>
              <w:jc w:val="right"/>
            </w:pPr>
            <w:r>
              <w:rPr>
                <w:rFonts w:hint="eastAsia"/>
              </w:rPr>
              <w:t>361,424.55</w:t>
            </w:r>
          </w:p>
        </w:tc>
        <w:tc>
          <w:tcPr>
            <w:tcW w:w="2295" w:type="dxa"/>
            <w:vAlign w:val="center"/>
          </w:tcPr>
          <w:p w14:paraId="200D07B7">
            <w:pPr>
              <w:jc w:val="right"/>
            </w:pPr>
            <w:r>
              <w:rPr>
                <w:rFonts w:hint="eastAsia"/>
              </w:rPr>
              <w:t>171,335.40</w:t>
            </w:r>
          </w:p>
        </w:tc>
      </w:tr>
      <w:tr w14:paraId="3E73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AECC8D">
            <w:r>
              <w:rPr>
                <w:rFonts w:hint="eastAsia"/>
              </w:rPr>
              <w:t>其中：暂估管理人报酬</w:t>
            </w:r>
          </w:p>
        </w:tc>
        <w:tc>
          <w:tcPr>
            <w:tcW w:w="1262" w:type="dxa"/>
            <w:vAlign w:val="center"/>
          </w:tcPr>
          <w:p w14:paraId="06B21C7D"/>
        </w:tc>
        <w:tc>
          <w:tcPr>
            <w:tcW w:w="2289" w:type="dxa"/>
            <w:vAlign w:val="center"/>
          </w:tcPr>
          <w:p w14:paraId="5B4DA1B9">
            <w:pPr>
              <w:jc w:val="right"/>
            </w:pPr>
            <w:r>
              <w:rPr>
                <w:rFonts w:hint="eastAsia"/>
              </w:rPr>
              <w:t>-</w:t>
            </w:r>
          </w:p>
        </w:tc>
        <w:tc>
          <w:tcPr>
            <w:tcW w:w="2295" w:type="dxa"/>
            <w:vAlign w:val="center"/>
          </w:tcPr>
          <w:p w14:paraId="71A197EC">
            <w:pPr>
              <w:jc w:val="right"/>
            </w:pPr>
            <w:r>
              <w:rPr>
                <w:rFonts w:hint="eastAsia"/>
              </w:rPr>
              <w:t>-</w:t>
            </w:r>
          </w:p>
        </w:tc>
      </w:tr>
      <w:tr w14:paraId="0664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8E20BD">
            <w:r>
              <w:rPr>
                <w:rFonts w:hint="eastAsia"/>
              </w:rPr>
              <w:t>2.托管费</w:t>
            </w:r>
          </w:p>
        </w:tc>
        <w:tc>
          <w:tcPr>
            <w:tcW w:w="1262" w:type="dxa"/>
            <w:vAlign w:val="center"/>
          </w:tcPr>
          <w:p w14:paraId="2D98B5A1">
            <w:r>
              <w:rPr>
                <w:rFonts w:hint="eastAsia"/>
              </w:rPr>
              <w:t>7.4.10.2.2</w:t>
            </w:r>
          </w:p>
        </w:tc>
        <w:tc>
          <w:tcPr>
            <w:tcW w:w="2289" w:type="dxa"/>
            <w:vAlign w:val="center"/>
          </w:tcPr>
          <w:p w14:paraId="0514EB10">
            <w:pPr>
              <w:jc w:val="right"/>
            </w:pPr>
            <w:r>
              <w:rPr>
                <w:rFonts w:hint="eastAsia"/>
              </w:rPr>
              <w:t>72,284.92</w:t>
            </w:r>
          </w:p>
        </w:tc>
        <w:tc>
          <w:tcPr>
            <w:tcW w:w="2295" w:type="dxa"/>
            <w:vAlign w:val="center"/>
          </w:tcPr>
          <w:p w14:paraId="06A40540">
            <w:pPr>
              <w:jc w:val="right"/>
            </w:pPr>
            <w:r>
              <w:rPr>
                <w:rFonts w:hint="eastAsia"/>
              </w:rPr>
              <w:t>34,267.03</w:t>
            </w:r>
          </w:p>
        </w:tc>
      </w:tr>
      <w:tr w14:paraId="71EF5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40FBBE">
            <w:r>
              <w:rPr>
                <w:rFonts w:hint="eastAsia"/>
              </w:rPr>
              <w:t>3.销售服务费</w:t>
            </w:r>
          </w:p>
        </w:tc>
        <w:tc>
          <w:tcPr>
            <w:tcW w:w="1262" w:type="dxa"/>
            <w:vAlign w:val="center"/>
          </w:tcPr>
          <w:p w14:paraId="2EBF6539">
            <w:r>
              <w:rPr>
                <w:rFonts w:hint="eastAsia"/>
              </w:rPr>
              <w:t>7.4.10.2.3</w:t>
            </w:r>
          </w:p>
        </w:tc>
        <w:tc>
          <w:tcPr>
            <w:tcW w:w="2289" w:type="dxa"/>
            <w:vAlign w:val="center"/>
          </w:tcPr>
          <w:p w14:paraId="6327E77A">
            <w:pPr>
              <w:jc w:val="right"/>
            </w:pPr>
            <w:r>
              <w:rPr>
                <w:rFonts w:hint="eastAsia"/>
              </w:rPr>
              <w:t>-</w:t>
            </w:r>
          </w:p>
        </w:tc>
        <w:tc>
          <w:tcPr>
            <w:tcW w:w="2295" w:type="dxa"/>
            <w:vAlign w:val="center"/>
          </w:tcPr>
          <w:p w14:paraId="5512A31C">
            <w:pPr>
              <w:jc w:val="right"/>
            </w:pPr>
            <w:r>
              <w:rPr>
                <w:rFonts w:hint="eastAsia"/>
              </w:rPr>
              <w:t>-</w:t>
            </w:r>
          </w:p>
        </w:tc>
      </w:tr>
      <w:tr w14:paraId="0174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09EB63">
            <w:r>
              <w:rPr>
                <w:rFonts w:hint="eastAsia"/>
              </w:rPr>
              <w:t>4.投资顾问费</w:t>
            </w:r>
          </w:p>
        </w:tc>
        <w:tc>
          <w:tcPr>
            <w:tcW w:w="1262" w:type="dxa"/>
            <w:vAlign w:val="center"/>
          </w:tcPr>
          <w:p w14:paraId="11AD3053"/>
        </w:tc>
        <w:tc>
          <w:tcPr>
            <w:tcW w:w="2289" w:type="dxa"/>
            <w:vAlign w:val="center"/>
          </w:tcPr>
          <w:p w14:paraId="34E0F524">
            <w:pPr>
              <w:jc w:val="right"/>
            </w:pPr>
            <w:r>
              <w:rPr>
                <w:rFonts w:hint="eastAsia"/>
              </w:rPr>
              <w:t>-</w:t>
            </w:r>
          </w:p>
        </w:tc>
        <w:tc>
          <w:tcPr>
            <w:tcW w:w="2295" w:type="dxa"/>
            <w:vAlign w:val="center"/>
          </w:tcPr>
          <w:p w14:paraId="51776A5E">
            <w:pPr>
              <w:jc w:val="right"/>
            </w:pPr>
            <w:r>
              <w:rPr>
                <w:rFonts w:hint="eastAsia"/>
              </w:rPr>
              <w:t>-</w:t>
            </w:r>
          </w:p>
        </w:tc>
      </w:tr>
      <w:tr w14:paraId="7B55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DB453B">
            <w:r>
              <w:rPr>
                <w:rFonts w:hint="eastAsia"/>
              </w:rPr>
              <w:t>5.利息支出</w:t>
            </w:r>
          </w:p>
        </w:tc>
        <w:tc>
          <w:tcPr>
            <w:tcW w:w="1262" w:type="dxa"/>
            <w:vAlign w:val="center"/>
          </w:tcPr>
          <w:p w14:paraId="701B9A19"/>
        </w:tc>
        <w:tc>
          <w:tcPr>
            <w:tcW w:w="2289" w:type="dxa"/>
            <w:vAlign w:val="center"/>
          </w:tcPr>
          <w:p w14:paraId="38E1F949">
            <w:pPr>
              <w:jc w:val="right"/>
            </w:pPr>
            <w:r>
              <w:rPr>
                <w:rFonts w:hint="eastAsia"/>
              </w:rPr>
              <w:t>-</w:t>
            </w:r>
          </w:p>
        </w:tc>
        <w:tc>
          <w:tcPr>
            <w:tcW w:w="2295" w:type="dxa"/>
            <w:vAlign w:val="center"/>
          </w:tcPr>
          <w:p w14:paraId="3E96BE2F">
            <w:pPr>
              <w:jc w:val="right"/>
            </w:pPr>
            <w:r>
              <w:rPr>
                <w:rFonts w:hint="eastAsia"/>
              </w:rPr>
              <w:t>-</w:t>
            </w:r>
          </w:p>
        </w:tc>
      </w:tr>
      <w:tr w14:paraId="30F2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9EA352">
            <w:r>
              <w:rPr>
                <w:rFonts w:hint="eastAsia"/>
              </w:rPr>
              <w:t>其中：卖出回购金融资产支出</w:t>
            </w:r>
          </w:p>
        </w:tc>
        <w:tc>
          <w:tcPr>
            <w:tcW w:w="1262" w:type="dxa"/>
            <w:vAlign w:val="center"/>
          </w:tcPr>
          <w:p w14:paraId="4229EC70"/>
        </w:tc>
        <w:tc>
          <w:tcPr>
            <w:tcW w:w="2289" w:type="dxa"/>
            <w:vAlign w:val="center"/>
          </w:tcPr>
          <w:p w14:paraId="33AA9D95">
            <w:pPr>
              <w:jc w:val="right"/>
            </w:pPr>
            <w:r>
              <w:rPr>
                <w:rFonts w:hint="eastAsia"/>
              </w:rPr>
              <w:t>-</w:t>
            </w:r>
          </w:p>
        </w:tc>
        <w:tc>
          <w:tcPr>
            <w:tcW w:w="2295" w:type="dxa"/>
            <w:vAlign w:val="center"/>
          </w:tcPr>
          <w:p w14:paraId="7055062E">
            <w:pPr>
              <w:jc w:val="right"/>
            </w:pPr>
            <w:r>
              <w:rPr>
                <w:rFonts w:hint="eastAsia"/>
              </w:rPr>
              <w:t>-</w:t>
            </w:r>
          </w:p>
        </w:tc>
      </w:tr>
      <w:tr w14:paraId="6BDE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A1DBFC">
            <w:r>
              <w:rPr>
                <w:rFonts w:hint="eastAsia"/>
              </w:rPr>
              <w:t>6.信用减值损失</w:t>
            </w:r>
          </w:p>
        </w:tc>
        <w:tc>
          <w:tcPr>
            <w:tcW w:w="1262" w:type="dxa"/>
            <w:vAlign w:val="center"/>
          </w:tcPr>
          <w:p w14:paraId="5FF593B8"/>
        </w:tc>
        <w:tc>
          <w:tcPr>
            <w:tcW w:w="2289" w:type="dxa"/>
            <w:vAlign w:val="center"/>
          </w:tcPr>
          <w:p w14:paraId="3DAE2E80">
            <w:pPr>
              <w:jc w:val="right"/>
            </w:pPr>
            <w:r>
              <w:rPr>
                <w:rFonts w:hint="eastAsia"/>
              </w:rPr>
              <w:t>-</w:t>
            </w:r>
          </w:p>
        </w:tc>
        <w:tc>
          <w:tcPr>
            <w:tcW w:w="2295" w:type="dxa"/>
            <w:vAlign w:val="center"/>
          </w:tcPr>
          <w:p w14:paraId="32A94653">
            <w:pPr>
              <w:jc w:val="right"/>
            </w:pPr>
            <w:r>
              <w:rPr>
                <w:rFonts w:hint="eastAsia"/>
              </w:rPr>
              <w:t>-</w:t>
            </w:r>
          </w:p>
        </w:tc>
      </w:tr>
      <w:tr w14:paraId="5B9CC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88A7E3">
            <w:r>
              <w:rPr>
                <w:rFonts w:hint="eastAsia"/>
              </w:rPr>
              <w:t>7.税金及附加</w:t>
            </w:r>
          </w:p>
        </w:tc>
        <w:tc>
          <w:tcPr>
            <w:tcW w:w="1262" w:type="dxa"/>
            <w:vAlign w:val="center"/>
          </w:tcPr>
          <w:p w14:paraId="7BF00A4E"/>
        </w:tc>
        <w:tc>
          <w:tcPr>
            <w:tcW w:w="2289" w:type="dxa"/>
            <w:vAlign w:val="center"/>
          </w:tcPr>
          <w:p w14:paraId="1627D719">
            <w:pPr>
              <w:jc w:val="right"/>
            </w:pPr>
            <w:r>
              <w:rPr>
                <w:rFonts w:hint="eastAsia"/>
              </w:rPr>
              <w:t>0.05</w:t>
            </w:r>
          </w:p>
        </w:tc>
        <w:tc>
          <w:tcPr>
            <w:tcW w:w="2295" w:type="dxa"/>
            <w:vAlign w:val="center"/>
          </w:tcPr>
          <w:p w14:paraId="54BF2548">
            <w:pPr>
              <w:jc w:val="right"/>
            </w:pPr>
            <w:r>
              <w:rPr>
                <w:rFonts w:hint="eastAsia"/>
              </w:rPr>
              <w:t>-</w:t>
            </w:r>
          </w:p>
        </w:tc>
      </w:tr>
      <w:tr w14:paraId="05AF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88D231">
            <w:r>
              <w:rPr>
                <w:rFonts w:hint="eastAsia"/>
              </w:rPr>
              <w:t>8.其他费用</w:t>
            </w:r>
          </w:p>
        </w:tc>
        <w:tc>
          <w:tcPr>
            <w:tcW w:w="1262" w:type="dxa"/>
            <w:vAlign w:val="center"/>
          </w:tcPr>
          <w:p w14:paraId="034B9DD3">
            <w:r>
              <w:rPr>
                <w:rFonts w:hint="eastAsia"/>
              </w:rPr>
              <w:t>7.4.7.18</w:t>
            </w:r>
          </w:p>
        </w:tc>
        <w:tc>
          <w:tcPr>
            <w:tcW w:w="2289" w:type="dxa"/>
            <w:vAlign w:val="center"/>
          </w:tcPr>
          <w:p w14:paraId="0377AD5C">
            <w:pPr>
              <w:jc w:val="right"/>
            </w:pPr>
            <w:r>
              <w:rPr>
                <w:rFonts w:hint="eastAsia"/>
              </w:rPr>
              <w:t>86,644.00</w:t>
            </w:r>
          </w:p>
        </w:tc>
        <w:tc>
          <w:tcPr>
            <w:tcW w:w="2295" w:type="dxa"/>
            <w:vAlign w:val="center"/>
          </w:tcPr>
          <w:p w14:paraId="7E2EE486">
            <w:pPr>
              <w:jc w:val="right"/>
            </w:pPr>
            <w:r>
              <w:rPr>
                <w:rFonts w:hint="eastAsia"/>
              </w:rPr>
              <w:t>46,666.00</w:t>
            </w:r>
          </w:p>
        </w:tc>
      </w:tr>
      <w:tr w14:paraId="3168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04BF87">
            <w:r>
              <w:rPr>
                <w:rFonts w:hint="eastAsia"/>
              </w:rPr>
              <w:t>三、利润总额（亏损总额以“-”号填列）</w:t>
            </w:r>
          </w:p>
        </w:tc>
        <w:tc>
          <w:tcPr>
            <w:tcW w:w="1262" w:type="dxa"/>
            <w:vAlign w:val="center"/>
          </w:tcPr>
          <w:p w14:paraId="654527E0"/>
        </w:tc>
        <w:tc>
          <w:tcPr>
            <w:tcW w:w="2289" w:type="dxa"/>
            <w:vAlign w:val="center"/>
          </w:tcPr>
          <w:p w14:paraId="396E6E8F">
            <w:pPr>
              <w:jc w:val="right"/>
            </w:pPr>
            <w:r>
              <w:rPr>
                <w:rFonts w:hint="eastAsia"/>
              </w:rPr>
              <w:t>-4,675,709.26</w:t>
            </w:r>
          </w:p>
        </w:tc>
        <w:tc>
          <w:tcPr>
            <w:tcW w:w="2295" w:type="dxa"/>
            <w:vAlign w:val="center"/>
          </w:tcPr>
          <w:p w14:paraId="7800D331">
            <w:pPr>
              <w:jc w:val="right"/>
            </w:pPr>
            <w:r>
              <w:rPr>
                <w:rFonts w:hint="eastAsia"/>
              </w:rPr>
              <w:t>4,983,819.36</w:t>
            </w:r>
          </w:p>
        </w:tc>
      </w:tr>
      <w:tr w14:paraId="533C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66E4FC">
            <w:r>
              <w:rPr>
                <w:rFonts w:hint="eastAsia"/>
              </w:rPr>
              <w:t>减：所得税费用</w:t>
            </w:r>
          </w:p>
        </w:tc>
        <w:tc>
          <w:tcPr>
            <w:tcW w:w="1262" w:type="dxa"/>
            <w:vAlign w:val="center"/>
          </w:tcPr>
          <w:p w14:paraId="47EC01E6"/>
        </w:tc>
        <w:tc>
          <w:tcPr>
            <w:tcW w:w="2289" w:type="dxa"/>
            <w:vAlign w:val="center"/>
          </w:tcPr>
          <w:p w14:paraId="615E15B8">
            <w:pPr>
              <w:jc w:val="right"/>
            </w:pPr>
            <w:r>
              <w:rPr>
                <w:rFonts w:hint="eastAsia"/>
              </w:rPr>
              <w:t>-</w:t>
            </w:r>
          </w:p>
        </w:tc>
        <w:tc>
          <w:tcPr>
            <w:tcW w:w="2295" w:type="dxa"/>
            <w:vAlign w:val="center"/>
          </w:tcPr>
          <w:p w14:paraId="3D91DF40">
            <w:pPr>
              <w:jc w:val="right"/>
            </w:pPr>
            <w:r>
              <w:rPr>
                <w:rFonts w:hint="eastAsia"/>
              </w:rPr>
              <w:t>-</w:t>
            </w:r>
          </w:p>
        </w:tc>
      </w:tr>
      <w:tr w14:paraId="5141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A6DF8A">
            <w:r>
              <w:rPr>
                <w:rFonts w:hint="eastAsia"/>
              </w:rPr>
              <w:t>四、净利润（净亏损以“-”号填列）</w:t>
            </w:r>
          </w:p>
        </w:tc>
        <w:tc>
          <w:tcPr>
            <w:tcW w:w="1262" w:type="dxa"/>
            <w:vAlign w:val="center"/>
          </w:tcPr>
          <w:p w14:paraId="7A9C832A"/>
        </w:tc>
        <w:tc>
          <w:tcPr>
            <w:tcW w:w="2289" w:type="dxa"/>
            <w:vAlign w:val="center"/>
          </w:tcPr>
          <w:p w14:paraId="02BAC05E">
            <w:pPr>
              <w:jc w:val="right"/>
            </w:pPr>
            <w:r>
              <w:rPr>
                <w:rFonts w:hint="eastAsia"/>
              </w:rPr>
              <w:t>-4,675,709.26</w:t>
            </w:r>
          </w:p>
        </w:tc>
        <w:tc>
          <w:tcPr>
            <w:tcW w:w="2295" w:type="dxa"/>
            <w:vAlign w:val="center"/>
          </w:tcPr>
          <w:p w14:paraId="51B85440">
            <w:pPr>
              <w:jc w:val="right"/>
            </w:pPr>
            <w:r>
              <w:rPr>
                <w:rFonts w:hint="eastAsia"/>
              </w:rPr>
              <w:t>4,983,819.36</w:t>
            </w:r>
          </w:p>
        </w:tc>
      </w:tr>
      <w:tr w14:paraId="46BF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B8B16B">
            <w:r>
              <w:rPr>
                <w:rFonts w:hint="eastAsia"/>
              </w:rPr>
              <w:t>五、其他综合收益的税后净额</w:t>
            </w:r>
          </w:p>
        </w:tc>
        <w:tc>
          <w:tcPr>
            <w:tcW w:w="1262" w:type="dxa"/>
            <w:vAlign w:val="center"/>
          </w:tcPr>
          <w:p w14:paraId="70B34A00"/>
        </w:tc>
        <w:tc>
          <w:tcPr>
            <w:tcW w:w="2289" w:type="dxa"/>
            <w:vAlign w:val="center"/>
          </w:tcPr>
          <w:p w14:paraId="589FE12C">
            <w:pPr>
              <w:jc w:val="right"/>
            </w:pPr>
            <w:r>
              <w:rPr>
                <w:rFonts w:hint="eastAsia"/>
              </w:rPr>
              <w:t>-</w:t>
            </w:r>
          </w:p>
        </w:tc>
        <w:tc>
          <w:tcPr>
            <w:tcW w:w="2295" w:type="dxa"/>
            <w:vAlign w:val="center"/>
          </w:tcPr>
          <w:p w14:paraId="78D77AB9">
            <w:pPr>
              <w:jc w:val="right"/>
            </w:pPr>
            <w:r>
              <w:rPr>
                <w:rFonts w:hint="eastAsia"/>
              </w:rPr>
              <w:t>-</w:t>
            </w:r>
          </w:p>
        </w:tc>
      </w:tr>
      <w:tr w14:paraId="196FA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39C73E">
            <w:r>
              <w:rPr>
                <w:rFonts w:hint="eastAsia"/>
              </w:rPr>
              <w:t>六、综合收益总额</w:t>
            </w:r>
          </w:p>
        </w:tc>
        <w:tc>
          <w:tcPr>
            <w:tcW w:w="1262" w:type="dxa"/>
            <w:vAlign w:val="center"/>
          </w:tcPr>
          <w:p w14:paraId="319713D6"/>
        </w:tc>
        <w:tc>
          <w:tcPr>
            <w:tcW w:w="2289" w:type="dxa"/>
            <w:vAlign w:val="center"/>
          </w:tcPr>
          <w:p w14:paraId="395F545E">
            <w:pPr>
              <w:jc w:val="right"/>
            </w:pPr>
            <w:r>
              <w:rPr>
                <w:rFonts w:hint="eastAsia"/>
              </w:rPr>
              <w:t>-4,675,709.26</w:t>
            </w:r>
          </w:p>
        </w:tc>
        <w:tc>
          <w:tcPr>
            <w:tcW w:w="2295" w:type="dxa"/>
            <w:vAlign w:val="center"/>
          </w:tcPr>
          <w:p w14:paraId="7A3232C1">
            <w:pPr>
              <w:jc w:val="right"/>
            </w:pPr>
            <w:r>
              <w:rPr>
                <w:rFonts w:hint="eastAsia"/>
              </w:rPr>
              <w:t>4,983,819.36</w:t>
            </w:r>
          </w:p>
        </w:tc>
      </w:tr>
    </w:tbl>
    <w:p w14:paraId="3A0F3095">
      <w:pPr>
        <w:pStyle w:val="23"/>
      </w:pPr>
      <w:bookmarkStart w:id="48" w:name="_Toc30363"/>
      <w:r>
        <w:t>净资产变动表</w:t>
      </w:r>
      <w:bookmarkEnd w:id="48"/>
    </w:p>
    <w:p w14:paraId="76D8C363">
      <w:pPr>
        <w:pStyle w:val="18"/>
        <w:rPr>
          <w:rFonts w:hint="eastAsia"/>
        </w:rPr>
      </w:pPr>
      <w:r>
        <w:rPr>
          <w:rFonts w:hint="eastAsia"/>
        </w:rPr>
        <w:t>会计主体：南方中证全指电力公用事业交易型开放式指数证券投资基金</w:t>
      </w:r>
    </w:p>
    <w:p w14:paraId="1A250AE0">
      <w:pPr>
        <w:pStyle w:val="18"/>
        <w:rPr>
          <w:rFonts w:hint="eastAsia"/>
        </w:rPr>
      </w:pPr>
      <w:r>
        <w:rPr>
          <w:rFonts w:hint="eastAsia"/>
        </w:rPr>
        <w:t>本报告期：2025年1月1日至2025年12月31日</w:t>
      </w:r>
    </w:p>
    <w:p w14:paraId="2F942C0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CF0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5B03D07">
            <w:r>
              <w:rPr>
                <w:rFonts w:hint="eastAsia"/>
              </w:rPr>
              <w:t>项目</w:t>
            </w:r>
          </w:p>
        </w:tc>
        <w:tc>
          <w:tcPr>
            <w:tcW w:w="1661" w:type="dxa"/>
            <w:gridSpan w:val="4"/>
            <w:vAlign w:val="center"/>
          </w:tcPr>
          <w:p w14:paraId="336394C5">
            <w:r>
              <w:rPr>
                <w:rFonts w:hint="eastAsia"/>
              </w:rPr>
              <w:t>本期2025年1月1日至2025年12月31日</w:t>
            </w:r>
          </w:p>
        </w:tc>
      </w:tr>
      <w:tr w14:paraId="1356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1039E2"/>
        </w:tc>
        <w:tc>
          <w:tcPr>
            <w:tcW w:w="1661" w:type="dxa"/>
            <w:vAlign w:val="center"/>
          </w:tcPr>
          <w:p w14:paraId="6ABE8480">
            <w:r>
              <w:rPr>
                <w:rFonts w:hint="eastAsia"/>
              </w:rPr>
              <w:t>实收基金</w:t>
            </w:r>
          </w:p>
        </w:tc>
        <w:tc>
          <w:tcPr>
            <w:tcW w:w="1661" w:type="dxa"/>
            <w:vAlign w:val="center"/>
          </w:tcPr>
          <w:p w14:paraId="3CBA7E48">
            <w:r>
              <w:rPr>
                <w:rFonts w:hint="eastAsia"/>
              </w:rPr>
              <w:t>其他综合收益</w:t>
            </w:r>
          </w:p>
        </w:tc>
        <w:tc>
          <w:tcPr>
            <w:tcW w:w="1661" w:type="dxa"/>
            <w:vAlign w:val="center"/>
          </w:tcPr>
          <w:p w14:paraId="54E20E1F">
            <w:r>
              <w:rPr>
                <w:rFonts w:hint="eastAsia"/>
              </w:rPr>
              <w:t>未分配利润</w:t>
            </w:r>
          </w:p>
        </w:tc>
        <w:tc>
          <w:tcPr>
            <w:tcW w:w="1661" w:type="dxa"/>
            <w:vAlign w:val="center"/>
          </w:tcPr>
          <w:p w14:paraId="2BE014A2">
            <w:r>
              <w:rPr>
                <w:rFonts w:hint="eastAsia"/>
              </w:rPr>
              <w:t>净资产合计</w:t>
            </w:r>
          </w:p>
        </w:tc>
      </w:tr>
      <w:tr w14:paraId="4B0D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178253">
            <w:r>
              <w:rPr>
                <w:rFonts w:hint="eastAsia"/>
              </w:rPr>
              <w:t>一、上期期末净资产</w:t>
            </w:r>
          </w:p>
        </w:tc>
        <w:tc>
          <w:tcPr>
            <w:tcW w:w="1661" w:type="dxa"/>
            <w:vAlign w:val="center"/>
          </w:tcPr>
          <w:p w14:paraId="30279625">
            <w:pPr>
              <w:jc w:val="right"/>
            </w:pPr>
            <w:r>
              <w:rPr>
                <w:rFonts w:hint="eastAsia"/>
              </w:rPr>
              <w:t>28,003,000.00</w:t>
            </w:r>
          </w:p>
        </w:tc>
        <w:tc>
          <w:tcPr>
            <w:tcW w:w="1661" w:type="dxa"/>
            <w:vAlign w:val="center"/>
          </w:tcPr>
          <w:p w14:paraId="40855E78">
            <w:pPr>
              <w:jc w:val="right"/>
            </w:pPr>
            <w:r>
              <w:rPr>
                <w:rFonts w:hint="eastAsia"/>
              </w:rPr>
              <w:t>-</w:t>
            </w:r>
          </w:p>
        </w:tc>
        <w:tc>
          <w:tcPr>
            <w:tcW w:w="1661" w:type="dxa"/>
            <w:vAlign w:val="center"/>
          </w:tcPr>
          <w:p w14:paraId="561B6CB5">
            <w:pPr>
              <w:jc w:val="right"/>
            </w:pPr>
            <w:r>
              <w:rPr>
                <w:rFonts w:hint="eastAsia"/>
              </w:rPr>
              <w:t>1,267,001.06</w:t>
            </w:r>
          </w:p>
        </w:tc>
        <w:tc>
          <w:tcPr>
            <w:tcW w:w="1661" w:type="dxa"/>
            <w:vAlign w:val="center"/>
          </w:tcPr>
          <w:p w14:paraId="0995BBAA">
            <w:pPr>
              <w:jc w:val="right"/>
            </w:pPr>
            <w:r>
              <w:rPr>
                <w:rFonts w:hint="eastAsia"/>
              </w:rPr>
              <w:t>29,270,001.06</w:t>
            </w:r>
          </w:p>
        </w:tc>
      </w:tr>
      <w:tr w14:paraId="1A29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69FD6F">
            <w:r>
              <w:rPr>
                <w:rFonts w:hint="eastAsia"/>
              </w:rPr>
              <w:t>加：会计政策变更</w:t>
            </w:r>
          </w:p>
        </w:tc>
        <w:tc>
          <w:tcPr>
            <w:tcW w:w="1661" w:type="dxa"/>
            <w:vAlign w:val="center"/>
          </w:tcPr>
          <w:p w14:paraId="08759ADE">
            <w:pPr>
              <w:jc w:val="right"/>
            </w:pPr>
            <w:r>
              <w:rPr>
                <w:rFonts w:hint="eastAsia"/>
              </w:rPr>
              <w:t>-</w:t>
            </w:r>
          </w:p>
        </w:tc>
        <w:tc>
          <w:tcPr>
            <w:tcW w:w="1661" w:type="dxa"/>
            <w:vAlign w:val="center"/>
          </w:tcPr>
          <w:p w14:paraId="697CF4A4">
            <w:pPr>
              <w:jc w:val="right"/>
            </w:pPr>
            <w:r>
              <w:rPr>
                <w:rFonts w:hint="eastAsia"/>
              </w:rPr>
              <w:t>-</w:t>
            </w:r>
          </w:p>
        </w:tc>
        <w:tc>
          <w:tcPr>
            <w:tcW w:w="1661" w:type="dxa"/>
            <w:vAlign w:val="center"/>
          </w:tcPr>
          <w:p w14:paraId="4582AAED">
            <w:pPr>
              <w:jc w:val="right"/>
            </w:pPr>
            <w:r>
              <w:rPr>
                <w:rFonts w:hint="eastAsia"/>
              </w:rPr>
              <w:t>-</w:t>
            </w:r>
          </w:p>
        </w:tc>
        <w:tc>
          <w:tcPr>
            <w:tcW w:w="1661" w:type="dxa"/>
            <w:vAlign w:val="center"/>
          </w:tcPr>
          <w:p w14:paraId="1FFA1189">
            <w:pPr>
              <w:jc w:val="right"/>
            </w:pPr>
            <w:r>
              <w:rPr>
                <w:rFonts w:hint="eastAsia"/>
              </w:rPr>
              <w:t>-</w:t>
            </w:r>
          </w:p>
        </w:tc>
      </w:tr>
      <w:tr w14:paraId="389E6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0358E7">
            <w:r>
              <w:rPr>
                <w:rFonts w:hint="eastAsia"/>
              </w:rPr>
              <w:t xml:space="preserve">    前期差错更正</w:t>
            </w:r>
          </w:p>
        </w:tc>
        <w:tc>
          <w:tcPr>
            <w:tcW w:w="1661" w:type="dxa"/>
            <w:vAlign w:val="center"/>
          </w:tcPr>
          <w:p w14:paraId="0B7CC427">
            <w:pPr>
              <w:jc w:val="right"/>
            </w:pPr>
            <w:r>
              <w:rPr>
                <w:rFonts w:hint="eastAsia"/>
              </w:rPr>
              <w:t>-</w:t>
            </w:r>
          </w:p>
        </w:tc>
        <w:tc>
          <w:tcPr>
            <w:tcW w:w="1661" w:type="dxa"/>
            <w:vAlign w:val="center"/>
          </w:tcPr>
          <w:p w14:paraId="031A233F">
            <w:pPr>
              <w:jc w:val="right"/>
            </w:pPr>
            <w:r>
              <w:rPr>
                <w:rFonts w:hint="eastAsia"/>
              </w:rPr>
              <w:t>-</w:t>
            </w:r>
          </w:p>
        </w:tc>
        <w:tc>
          <w:tcPr>
            <w:tcW w:w="1661" w:type="dxa"/>
            <w:vAlign w:val="center"/>
          </w:tcPr>
          <w:p w14:paraId="310FE321">
            <w:pPr>
              <w:jc w:val="right"/>
            </w:pPr>
            <w:r>
              <w:rPr>
                <w:rFonts w:hint="eastAsia"/>
              </w:rPr>
              <w:t>-</w:t>
            </w:r>
          </w:p>
        </w:tc>
        <w:tc>
          <w:tcPr>
            <w:tcW w:w="1661" w:type="dxa"/>
            <w:vAlign w:val="center"/>
          </w:tcPr>
          <w:p w14:paraId="7D7DE19B">
            <w:pPr>
              <w:jc w:val="right"/>
            </w:pPr>
            <w:r>
              <w:rPr>
                <w:rFonts w:hint="eastAsia"/>
              </w:rPr>
              <w:t>-</w:t>
            </w:r>
          </w:p>
        </w:tc>
      </w:tr>
      <w:tr w14:paraId="23AC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55FD5A">
            <w:r>
              <w:rPr>
                <w:rFonts w:hint="eastAsia"/>
              </w:rPr>
              <w:t xml:space="preserve">    其他</w:t>
            </w:r>
          </w:p>
        </w:tc>
        <w:tc>
          <w:tcPr>
            <w:tcW w:w="1661" w:type="dxa"/>
            <w:vAlign w:val="center"/>
          </w:tcPr>
          <w:p w14:paraId="484349E9">
            <w:pPr>
              <w:jc w:val="right"/>
            </w:pPr>
            <w:r>
              <w:rPr>
                <w:rFonts w:hint="eastAsia"/>
              </w:rPr>
              <w:t>-</w:t>
            </w:r>
          </w:p>
        </w:tc>
        <w:tc>
          <w:tcPr>
            <w:tcW w:w="1661" w:type="dxa"/>
            <w:vAlign w:val="center"/>
          </w:tcPr>
          <w:p w14:paraId="351C0382">
            <w:pPr>
              <w:jc w:val="right"/>
            </w:pPr>
            <w:r>
              <w:rPr>
                <w:rFonts w:hint="eastAsia"/>
              </w:rPr>
              <w:t>-</w:t>
            </w:r>
          </w:p>
        </w:tc>
        <w:tc>
          <w:tcPr>
            <w:tcW w:w="1661" w:type="dxa"/>
            <w:vAlign w:val="center"/>
          </w:tcPr>
          <w:p w14:paraId="38AC741E">
            <w:pPr>
              <w:jc w:val="right"/>
            </w:pPr>
            <w:r>
              <w:rPr>
                <w:rFonts w:hint="eastAsia"/>
              </w:rPr>
              <w:t>-</w:t>
            </w:r>
          </w:p>
        </w:tc>
        <w:tc>
          <w:tcPr>
            <w:tcW w:w="1661" w:type="dxa"/>
            <w:vAlign w:val="center"/>
          </w:tcPr>
          <w:p w14:paraId="61EF8BBD">
            <w:pPr>
              <w:jc w:val="right"/>
            </w:pPr>
            <w:r>
              <w:rPr>
                <w:rFonts w:hint="eastAsia"/>
              </w:rPr>
              <w:t>-</w:t>
            </w:r>
          </w:p>
        </w:tc>
      </w:tr>
      <w:tr w14:paraId="0571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121970">
            <w:r>
              <w:rPr>
                <w:rFonts w:hint="eastAsia"/>
              </w:rPr>
              <w:t>二、本期期初净资产</w:t>
            </w:r>
          </w:p>
        </w:tc>
        <w:tc>
          <w:tcPr>
            <w:tcW w:w="1661" w:type="dxa"/>
            <w:vAlign w:val="center"/>
          </w:tcPr>
          <w:p w14:paraId="1D5CB447">
            <w:pPr>
              <w:jc w:val="right"/>
            </w:pPr>
            <w:r>
              <w:rPr>
                <w:rFonts w:hint="eastAsia"/>
              </w:rPr>
              <w:t>28,003,000.00</w:t>
            </w:r>
          </w:p>
        </w:tc>
        <w:tc>
          <w:tcPr>
            <w:tcW w:w="1661" w:type="dxa"/>
            <w:vAlign w:val="center"/>
          </w:tcPr>
          <w:p w14:paraId="089304F6">
            <w:pPr>
              <w:jc w:val="right"/>
            </w:pPr>
            <w:r>
              <w:rPr>
                <w:rFonts w:hint="eastAsia"/>
              </w:rPr>
              <w:t>-</w:t>
            </w:r>
          </w:p>
        </w:tc>
        <w:tc>
          <w:tcPr>
            <w:tcW w:w="1661" w:type="dxa"/>
            <w:vAlign w:val="center"/>
          </w:tcPr>
          <w:p w14:paraId="7549EDA0">
            <w:pPr>
              <w:jc w:val="right"/>
            </w:pPr>
            <w:r>
              <w:rPr>
                <w:rFonts w:hint="eastAsia"/>
              </w:rPr>
              <w:t>1,267,001.06</w:t>
            </w:r>
          </w:p>
        </w:tc>
        <w:tc>
          <w:tcPr>
            <w:tcW w:w="1661" w:type="dxa"/>
            <w:vAlign w:val="center"/>
          </w:tcPr>
          <w:p w14:paraId="2B5D465A">
            <w:pPr>
              <w:jc w:val="right"/>
            </w:pPr>
            <w:r>
              <w:rPr>
                <w:rFonts w:hint="eastAsia"/>
              </w:rPr>
              <w:t>29,270,001.06</w:t>
            </w:r>
          </w:p>
        </w:tc>
      </w:tr>
      <w:tr w14:paraId="0A98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E47BE1">
            <w:r>
              <w:rPr>
                <w:rFonts w:hint="eastAsia"/>
              </w:rPr>
              <w:t>三、本期增减变动额（减少以“-”号填列）</w:t>
            </w:r>
          </w:p>
        </w:tc>
        <w:tc>
          <w:tcPr>
            <w:tcW w:w="1661" w:type="dxa"/>
            <w:vAlign w:val="center"/>
          </w:tcPr>
          <w:p w14:paraId="25FE4A98">
            <w:pPr>
              <w:jc w:val="right"/>
            </w:pPr>
            <w:r>
              <w:rPr>
                <w:rFonts w:hint="eastAsia"/>
              </w:rPr>
              <w:t>108,000,000.00</w:t>
            </w:r>
          </w:p>
        </w:tc>
        <w:tc>
          <w:tcPr>
            <w:tcW w:w="1661" w:type="dxa"/>
            <w:vAlign w:val="center"/>
          </w:tcPr>
          <w:p w14:paraId="138D941C">
            <w:pPr>
              <w:jc w:val="right"/>
            </w:pPr>
            <w:r>
              <w:rPr>
                <w:rFonts w:hint="eastAsia"/>
              </w:rPr>
              <w:t>-</w:t>
            </w:r>
          </w:p>
        </w:tc>
        <w:tc>
          <w:tcPr>
            <w:tcW w:w="1661" w:type="dxa"/>
            <w:vAlign w:val="center"/>
          </w:tcPr>
          <w:p w14:paraId="08361C80">
            <w:pPr>
              <w:jc w:val="right"/>
            </w:pPr>
            <w:r>
              <w:rPr>
                <w:rFonts w:hint="eastAsia"/>
              </w:rPr>
              <w:t>5,611,839.78</w:t>
            </w:r>
          </w:p>
        </w:tc>
        <w:tc>
          <w:tcPr>
            <w:tcW w:w="1661" w:type="dxa"/>
            <w:vAlign w:val="center"/>
          </w:tcPr>
          <w:p w14:paraId="7923D388">
            <w:pPr>
              <w:jc w:val="right"/>
            </w:pPr>
            <w:r>
              <w:rPr>
                <w:rFonts w:hint="eastAsia"/>
              </w:rPr>
              <w:t>113,611,839.78</w:t>
            </w:r>
          </w:p>
        </w:tc>
      </w:tr>
      <w:tr w14:paraId="5B0A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2E1253">
            <w:r>
              <w:rPr>
                <w:rFonts w:hint="eastAsia"/>
              </w:rPr>
              <w:t>（一）、综合收益总额</w:t>
            </w:r>
          </w:p>
        </w:tc>
        <w:tc>
          <w:tcPr>
            <w:tcW w:w="1661" w:type="dxa"/>
            <w:vAlign w:val="center"/>
          </w:tcPr>
          <w:p w14:paraId="3BC57847">
            <w:pPr>
              <w:jc w:val="right"/>
            </w:pPr>
            <w:r>
              <w:rPr>
                <w:rFonts w:hint="eastAsia"/>
              </w:rPr>
              <w:t>-</w:t>
            </w:r>
          </w:p>
        </w:tc>
        <w:tc>
          <w:tcPr>
            <w:tcW w:w="1661" w:type="dxa"/>
            <w:vAlign w:val="center"/>
          </w:tcPr>
          <w:p w14:paraId="312BCFE1">
            <w:pPr>
              <w:jc w:val="right"/>
            </w:pPr>
            <w:r>
              <w:rPr>
                <w:rFonts w:hint="eastAsia"/>
              </w:rPr>
              <w:t>-</w:t>
            </w:r>
          </w:p>
        </w:tc>
        <w:tc>
          <w:tcPr>
            <w:tcW w:w="1661" w:type="dxa"/>
            <w:vAlign w:val="center"/>
          </w:tcPr>
          <w:p w14:paraId="308F52E6">
            <w:pPr>
              <w:jc w:val="right"/>
            </w:pPr>
            <w:r>
              <w:rPr>
                <w:rFonts w:hint="eastAsia"/>
              </w:rPr>
              <w:t>-4,675,709.26</w:t>
            </w:r>
          </w:p>
        </w:tc>
        <w:tc>
          <w:tcPr>
            <w:tcW w:w="1661" w:type="dxa"/>
            <w:vAlign w:val="center"/>
          </w:tcPr>
          <w:p w14:paraId="02E77141">
            <w:pPr>
              <w:jc w:val="right"/>
            </w:pPr>
            <w:r>
              <w:rPr>
                <w:rFonts w:hint="eastAsia"/>
              </w:rPr>
              <w:t>-4,675,709.26</w:t>
            </w:r>
          </w:p>
        </w:tc>
      </w:tr>
      <w:tr w14:paraId="3FCE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E95D4F">
            <w:r>
              <w:rPr>
                <w:rFonts w:hint="eastAsia"/>
              </w:rPr>
              <w:t>（二）、本期基金份额交易产生的净资产变动数（净资产减少以“-”号填列）</w:t>
            </w:r>
          </w:p>
        </w:tc>
        <w:tc>
          <w:tcPr>
            <w:tcW w:w="1661" w:type="dxa"/>
            <w:vAlign w:val="center"/>
          </w:tcPr>
          <w:p w14:paraId="468E1CDF">
            <w:pPr>
              <w:jc w:val="right"/>
            </w:pPr>
            <w:r>
              <w:rPr>
                <w:rFonts w:hint="eastAsia"/>
              </w:rPr>
              <w:t>108,000,000.00</w:t>
            </w:r>
          </w:p>
        </w:tc>
        <w:tc>
          <w:tcPr>
            <w:tcW w:w="1661" w:type="dxa"/>
            <w:vAlign w:val="center"/>
          </w:tcPr>
          <w:p w14:paraId="487D4AEF">
            <w:pPr>
              <w:jc w:val="right"/>
            </w:pPr>
            <w:r>
              <w:rPr>
                <w:rFonts w:hint="eastAsia"/>
              </w:rPr>
              <w:t>-</w:t>
            </w:r>
          </w:p>
        </w:tc>
        <w:tc>
          <w:tcPr>
            <w:tcW w:w="1661" w:type="dxa"/>
            <w:vAlign w:val="center"/>
          </w:tcPr>
          <w:p w14:paraId="783CECE6">
            <w:pPr>
              <w:jc w:val="right"/>
            </w:pPr>
            <w:r>
              <w:rPr>
                <w:rFonts w:hint="eastAsia"/>
              </w:rPr>
              <w:t>10,287,549.04</w:t>
            </w:r>
          </w:p>
        </w:tc>
        <w:tc>
          <w:tcPr>
            <w:tcW w:w="1661" w:type="dxa"/>
            <w:vAlign w:val="center"/>
          </w:tcPr>
          <w:p w14:paraId="3D5F04C9">
            <w:pPr>
              <w:jc w:val="right"/>
            </w:pPr>
            <w:r>
              <w:rPr>
                <w:rFonts w:hint="eastAsia"/>
              </w:rPr>
              <w:t>118,287,549.04</w:t>
            </w:r>
          </w:p>
        </w:tc>
      </w:tr>
      <w:tr w14:paraId="1191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A27BF7">
            <w:r>
              <w:rPr>
                <w:rFonts w:hint="eastAsia"/>
              </w:rPr>
              <w:t>其中：1.基金申购款</w:t>
            </w:r>
          </w:p>
        </w:tc>
        <w:tc>
          <w:tcPr>
            <w:tcW w:w="1661" w:type="dxa"/>
            <w:vAlign w:val="center"/>
          </w:tcPr>
          <w:p w14:paraId="449EB462">
            <w:pPr>
              <w:jc w:val="right"/>
            </w:pPr>
            <w:r>
              <w:rPr>
                <w:rFonts w:hint="eastAsia"/>
              </w:rPr>
              <w:t>157,000,000.00</w:t>
            </w:r>
          </w:p>
        </w:tc>
        <w:tc>
          <w:tcPr>
            <w:tcW w:w="1661" w:type="dxa"/>
            <w:vAlign w:val="center"/>
          </w:tcPr>
          <w:p w14:paraId="3ACF47A2">
            <w:pPr>
              <w:jc w:val="right"/>
            </w:pPr>
            <w:r>
              <w:rPr>
                <w:rFonts w:hint="eastAsia"/>
              </w:rPr>
              <w:t>-</w:t>
            </w:r>
          </w:p>
        </w:tc>
        <w:tc>
          <w:tcPr>
            <w:tcW w:w="1661" w:type="dxa"/>
            <w:vAlign w:val="center"/>
          </w:tcPr>
          <w:p w14:paraId="7D2FF7A6">
            <w:pPr>
              <w:jc w:val="right"/>
            </w:pPr>
            <w:r>
              <w:rPr>
                <w:rFonts w:hint="eastAsia"/>
              </w:rPr>
              <w:t>13,061,928.02</w:t>
            </w:r>
          </w:p>
        </w:tc>
        <w:tc>
          <w:tcPr>
            <w:tcW w:w="1661" w:type="dxa"/>
            <w:vAlign w:val="center"/>
          </w:tcPr>
          <w:p w14:paraId="57B6F22E">
            <w:pPr>
              <w:jc w:val="right"/>
            </w:pPr>
            <w:r>
              <w:rPr>
                <w:rFonts w:hint="eastAsia"/>
              </w:rPr>
              <w:t>170,061,928.02</w:t>
            </w:r>
          </w:p>
        </w:tc>
      </w:tr>
      <w:tr w14:paraId="6EAF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063A68">
            <w:r>
              <w:rPr>
                <w:rFonts w:hint="eastAsia"/>
              </w:rPr>
              <w:t xml:space="preserve">      2.基金赎回款</w:t>
            </w:r>
          </w:p>
        </w:tc>
        <w:tc>
          <w:tcPr>
            <w:tcW w:w="1661" w:type="dxa"/>
            <w:vAlign w:val="center"/>
          </w:tcPr>
          <w:p w14:paraId="5EDE42DC">
            <w:pPr>
              <w:jc w:val="right"/>
            </w:pPr>
            <w:r>
              <w:rPr>
                <w:rFonts w:hint="eastAsia"/>
              </w:rPr>
              <w:t>-49,000,000.00</w:t>
            </w:r>
          </w:p>
        </w:tc>
        <w:tc>
          <w:tcPr>
            <w:tcW w:w="1661" w:type="dxa"/>
            <w:vAlign w:val="center"/>
          </w:tcPr>
          <w:p w14:paraId="2EB58A5E">
            <w:pPr>
              <w:jc w:val="right"/>
            </w:pPr>
            <w:r>
              <w:rPr>
                <w:rFonts w:hint="eastAsia"/>
              </w:rPr>
              <w:t>-</w:t>
            </w:r>
          </w:p>
        </w:tc>
        <w:tc>
          <w:tcPr>
            <w:tcW w:w="1661" w:type="dxa"/>
            <w:vAlign w:val="center"/>
          </w:tcPr>
          <w:p w14:paraId="59DF252D">
            <w:pPr>
              <w:jc w:val="right"/>
            </w:pPr>
            <w:r>
              <w:rPr>
                <w:rFonts w:hint="eastAsia"/>
              </w:rPr>
              <w:t>-2,774,378.98</w:t>
            </w:r>
          </w:p>
        </w:tc>
        <w:tc>
          <w:tcPr>
            <w:tcW w:w="1661" w:type="dxa"/>
            <w:vAlign w:val="center"/>
          </w:tcPr>
          <w:p w14:paraId="45172DE4">
            <w:pPr>
              <w:jc w:val="right"/>
            </w:pPr>
            <w:r>
              <w:rPr>
                <w:rFonts w:hint="eastAsia"/>
              </w:rPr>
              <w:t>-51,774,378.98</w:t>
            </w:r>
          </w:p>
        </w:tc>
      </w:tr>
      <w:tr w14:paraId="48CA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0F3F6A">
            <w:r>
              <w:rPr>
                <w:rFonts w:hint="eastAsia"/>
              </w:rPr>
              <w:t>（三）、本期向基金份额持有人分配利润产生的净资产变动（净资产减少以“-”号填列）</w:t>
            </w:r>
          </w:p>
        </w:tc>
        <w:tc>
          <w:tcPr>
            <w:tcW w:w="1661" w:type="dxa"/>
            <w:vAlign w:val="center"/>
          </w:tcPr>
          <w:p w14:paraId="63D42687">
            <w:pPr>
              <w:jc w:val="right"/>
            </w:pPr>
            <w:r>
              <w:rPr>
                <w:rFonts w:hint="eastAsia"/>
              </w:rPr>
              <w:t>-</w:t>
            </w:r>
          </w:p>
        </w:tc>
        <w:tc>
          <w:tcPr>
            <w:tcW w:w="1661" w:type="dxa"/>
            <w:vAlign w:val="center"/>
          </w:tcPr>
          <w:p w14:paraId="7C90EACD">
            <w:pPr>
              <w:jc w:val="right"/>
            </w:pPr>
            <w:r>
              <w:rPr>
                <w:rFonts w:hint="eastAsia"/>
              </w:rPr>
              <w:t>-</w:t>
            </w:r>
          </w:p>
        </w:tc>
        <w:tc>
          <w:tcPr>
            <w:tcW w:w="1661" w:type="dxa"/>
            <w:vAlign w:val="center"/>
          </w:tcPr>
          <w:p w14:paraId="49DB1F1C">
            <w:pPr>
              <w:jc w:val="right"/>
            </w:pPr>
            <w:r>
              <w:rPr>
                <w:rFonts w:hint="eastAsia"/>
              </w:rPr>
              <w:t>-</w:t>
            </w:r>
          </w:p>
        </w:tc>
        <w:tc>
          <w:tcPr>
            <w:tcW w:w="1661" w:type="dxa"/>
            <w:vAlign w:val="center"/>
          </w:tcPr>
          <w:p w14:paraId="35C437F0">
            <w:pPr>
              <w:jc w:val="right"/>
            </w:pPr>
            <w:r>
              <w:rPr>
                <w:rFonts w:hint="eastAsia"/>
              </w:rPr>
              <w:t>-</w:t>
            </w:r>
          </w:p>
        </w:tc>
      </w:tr>
      <w:tr w14:paraId="41A4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F49C87">
            <w:r>
              <w:rPr>
                <w:rFonts w:hint="eastAsia"/>
              </w:rPr>
              <w:t>（四）、其他综合收益结转留存收益</w:t>
            </w:r>
          </w:p>
        </w:tc>
        <w:tc>
          <w:tcPr>
            <w:tcW w:w="1661" w:type="dxa"/>
            <w:vAlign w:val="center"/>
          </w:tcPr>
          <w:p w14:paraId="44B5E9BC">
            <w:pPr>
              <w:jc w:val="right"/>
            </w:pPr>
            <w:r>
              <w:rPr>
                <w:rFonts w:hint="eastAsia"/>
              </w:rPr>
              <w:t>-</w:t>
            </w:r>
          </w:p>
        </w:tc>
        <w:tc>
          <w:tcPr>
            <w:tcW w:w="1661" w:type="dxa"/>
            <w:vAlign w:val="center"/>
          </w:tcPr>
          <w:p w14:paraId="7E1E708B">
            <w:pPr>
              <w:jc w:val="right"/>
            </w:pPr>
            <w:r>
              <w:rPr>
                <w:rFonts w:hint="eastAsia"/>
              </w:rPr>
              <w:t>-</w:t>
            </w:r>
          </w:p>
        </w:tc>
        <w:tc>
          <w:tcPr>
            <w:tcW w:w="1661" w:type="dxa"/>
            <w:vAlign w:val="center"/>
          </w:tcPr>
          <w:p w14:paraId="2D407D54">
            <w:pPr>
              <w:jc w:val="right"/>
            </w:pPr>
            <w:r>
              <w:rPr>
                <w:rFonts w:hint="eastAsia"/>
              </w:rPr>
              <w:t>-</w:t>
            </w:r>
          </w:p>
        </w:tc>
        <w:tc>
          <w:tcPr>
            <w:tcW w:w="1661" w:type="dxa"/>
            <w:vAlign w:val="center"/>
          </w:tcPr>
          <w:p w14:paraId="3710A1E5">
            <w:pPr>
              <w:jc w:val="right"/>
            </w:pPr>
            <w:r>
              <w:rPr>
                <w:rFonts w:hint="eastAsia"/>
              </w:rPr>
              <w:t>-</w:t>
            </w:r>
          </w:p>
        </w:tc>
      </w:tr>
      <w:tr w14:paraId="06AD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7455BD">
            <w:r>
              <w:rPr>
                <w:rFonts w:hint="eastAsia"/>
              </w:rPr>
              <w:t>四、本期期末净资产</w:t>
            </w:r>
          </w:p>
        </w:tc>
        <w:tc>
          <w:tcPr>
            <w:tcW w:w="1661" w:type="dxa"/>
            <w:vAlign w:val="center"/>
          </w:tcPr>
          <w:p w14:paraId="45C7163A">
            <w:pPr>
              <w:jc w:val="right"/>
            </w:pPr>
            <w:r>
              <w:rPr>
                <w:rFonts w:hint="eastAsia"/>
              </w:rPr>
              <w:t>136,003,000.00</w:t>
            </w:r>
          </w:p>
        </w:tc>
        <w:tc>
          <w:tcPr>
            <w:tcW w:w="1661" w:type="dxa"/>
            <w:vAlign w:val="center"/>
          </w:tcPr>
          <w:p w14:paraId="7701DA30">
            <w:pPr>
              <w:jc w:val="right"/>
            </w:pPr>
            <w:r>
              <w:rPr>
                <w:rFonts w:hint="eastAsia"/>
              </w:rPr>
              <w:t>-</w:t>
            </w:r>
          </w:p>
        </w:tc>
        <w:tc>
          <w:tcPr>
            <w:tcW w:w="1661" w:type="dxa"/>
            <w:vAlign w:val="center"/>
          </w:tcPr>
          <w:p w14:paraId="79468CB1">
            <w:pPr>
              <w:jc w:val="right"/>
            </w:pPr>
            <w:r>
              <w:rPr>
                <w:rFonts w:hint="eastAsia"/>
              </w:rPr>
              <w:t>6,878,840.84</w:t>
            </w:r>
          </w:p>
        </w:tc>
        <w:tc>
          <w:tcPr>
            <w:tcW w:w="1661" w:type="dxa"/>
            <w:vAlign w:val="center"/>
          </w:tcPr>
          <w:p w14:paraId="49D3F9CB">
            <w:pPr>
              <w:jc w:val="right"/>
            </w:pPr>
            <w:r>
              <w:rPr>
                <w:rFonts w:hint="eastAsia"/>
              </w:rPr>
              <w:t>142,881,840.84</w:t>
            </w:r>
          </w:p>
        </w:tc>
      </w:tr>
      <w:tr w14:paraId="22DE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1783ACD">
            <w:r>
              <w:rPr>
                <w:rFonts w:hint="eastAsia"/>
              </w:rPr>
              <w:t>项目</w:t>
            </w:r>
          </w:p>
        </w:tc>
        <w:tc>
          <w:tcPr>
            <w:tcW w:w="1661" w:type="dxa"/>
            <w:gridSpan w:val="4"/>
            <w:vAlign w:val="center"/>
          </w:tcPr>
          <w:p w14:paraId="5EE74CA8">
            <w:r>
              <w:rPr>
                <w:rFonts w:hint="eastAsia"/>
              </w:rPr>
              <w:t>上年度可比期间2024年1月1日至2024年12月31日</w:t>
            </w:r>
          </w:p>
        </w:tc>
      </w:tr>
      <w:tr w14:paraId="3647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03F5E73"/>
        </w:tc>
        <w:tc>
          <w:tcPr>
            <w:tcW w:w="1661" w:type="dxa"/>
            <w:vAlign w:val="center"/>
          </w:tcPr>
          <w:p w14:paraId="6EE1923E">
            <w:r>
              <w:rPr>
                <w:rFonts w:hint="eastAsia"/>
              </w:rPr>
              <w:t>实收基金</w:t>
            </w:r>
          </w:p>
        </w:tc>
        <w:tc>
          <w:tcPr>
            <w:tcW w:w="1661" w:type="dxa"/>
            <w:vAlign w:val="center"/>
          </w:tcPr>
          <w:p w14:paraId="613904E0">
            <w:r>
              <w:rPr>
                <w:rFonts w:hint="eastAsia"/>
              </w:rPr>
              <w:t>其他综合收益</w:t>
            </w:r>
          </w:p>
        </w:tc>
        <w:tc>
          <w:tcPr>
            <w:tcW w:w="1661" w:type="dxa"/>
            <w:vAlign w:val="center"/>
          </w:tcPr>
          <w:p w14:paraId="148671A1">
            <w:r>
              <w:rPr>
                <w:rFonts w:hint="eastAsia"/>
              </w:rPr>
              <w:t>未分配利润</w:t>
            </w:r>
          </w:p>
        </w:tc>
        <w:tc>
          <w:tcPr>
            <w:tcW w:w="1661" w:type="dxa"/>
            <w:vAlign w:val="center"/>
          </w:tcPr>
          <w:p w14:paraId="6000C109">
            <w:r>
              <w:rPr>
                <w:rFonts w:hint="eastAsia"/>
              </w:rPr>
              <w:t>净资产合计</w:t>
            </w:r>
          </w:p>
        </w:tc>
      </w:tr>
      <w:tr w14:paraId="7DFC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D700E7">
            <w:r>
              <w:rPr>
                <w:rFonts w:hint="eastAsia"/>
              </w:rPr>
              <w:t>一、上期期末净资产</w:t>
            </w:r>
          </w:p>
        </w:tc>
        <w:tc>
          <w:tcPr>
            <w:tcW w:w="1661" w:type="dxa"/>
            <w:vAlign w:val="center"/>
          </w:tcPr>
          <w:p w14:paraId="4AC7539E">
            <w:pPr>
              <w:jc w:val="right"/>
            </w:pPr>
            <w:r>
              <w:rPr>
                <w:rFonts w:hint="eastAsia"/>
              </w:rPr>
              <w:t>52,003,000.00</w:t>
            </w:r>
          </w:p>
        </w:tc>
        <w:tc>
          <w:tcPr>
            <w:tcW w:w="1661" w:type="dxa"/>
            <w:vAlign w:val="center"/>
          </w:tcPr>
          <w:p w14:paraId="570F7F60">
            <w:pPr>
              <w:jc w:val="right"/>
            </w:pPr>
            <w:r>
              <w:rPr>
                <w:rFonts w:hint="eastAsia"/>
              </w:rPr>
              <w:t>-</w:t>
            </w:r>
          </w:p>
        </w:tc>
        <w:tc>
          <w:tcPr>
            <w:tcW w:w="1661" w:type="dxa"/>
            <w:vAlign w:val="center"/>
          </w:tcPr>
          <w:p w14:paraId="1287D90F">
            <w:pPr>
              <w:jc w:val="right"/>
            </w:pPr>
            <w:r>
              <w:rPr>
                <w:rFonts w:hint="eastAsia"/>
              </w:rPr>
              <w:t>-3,851,421.26</w:t>
            </w:r>
          </w:p>
        </w:tc>
        <w:tc>
          <w:tcPr>
            <w:tcW w:w="1661" w:type="dxa"/>
            <w:vAlign w:val="center"/>
          </w:tcPr>
          <w:p w14:paraId="4F06D0F9">
            <w:pPr>
              <w:jc w:val="right"/>
            </w:pPr>
            <w:r>
              <w:rPr>
                <w:rFonts w:hint="eastAsia"/>
              </w:rPr>
              <w:t>48,151,578.74</w:t>
            </w:r>
          </w:p>
        </w:tc>
      </w:tr>
      <w:tr w14:paraId="7A5E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FE36F2">
            <w:r>
              <w:rPr>
                <w:rFonts w:hint="eastAsia"/>
              </w:rPr>
              <w:t>加：会计政策变更</w:t>
            </w:r>
          </w:p>
        </w:tc>
        <w:tc>
          <w:tcPr>
            <w:tcW w:w="1661" w:type="dxa"/>
            <w:vAlign w:val="center"/>
          </w:tcPr>
          <w:p w14:paraId="6560C1F4">
            <w:pPr>
              <w:jc w:val="right"/>
            </w:pPr>
            <w:r>
              <w:rPr>
                <w:rFonts w:hint="eastAsia"/>
              </w:rPr>
              <w:t>-</w:t>
            </w:r>
          </w:p>
        </w:tc>
        <w:tc>
          <w:tcPr>
            <w:tcW w:w="1661" w:type="dxa"/>
            <w:vAlign w:val="center"/>
          </w:tcPr>
          <w:p w14:paraId="5C61C4C1">
            <w:pPr>
              <w:jc w:val="right"/>
            </w:pPr>
            <w:r>
              <w:rPr>
                <w:rFonts w:hint="eastAsia"/>
              </w:rPr>
              <w:t>-</w:t>
            </w:r>
          </w:p>
        </w:tc>
        <w:tc>
          <w:tcPr>
            <w:tcW w:w="1661" w:type="dxa"/>
            <w:vAlign w:val="center"/>
          </w:tcPr>
          <w:p w14:paraId="6A0072B5">
            <w:pPr>
              <w:jc w:val="right"/>
            </w:pPr>
            <w:r>
              <w:rPr>
                <w:rFonts w:hint="eastAsia"/>
              </w:rPr>
              <w:t>-</w:t>
            </w:r>
          </w:p>
        </w:tc>
        <w:tc>
          <w:tcPr>
            <w:tcW w:w="1661" w:type="dxa"/>
            <w:vAlign w:val="center"/>
          </w:tcPr>
          <w:p w14:paraId="418F0D7B">
            <w:pPr>
              <w:jc w:val="right"/>
            </w:pPr>
            <w:r>
              <w:rPr>
                <w:rFonts w:hint="eastAsia"/>
              </w:rPr>
              <w:t>-</w:t>
            </w:r>
          </w:p>
        </w:tc>
      </w:tr>
      <w:tr w14:paraId="6026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32E6E1">
            <w:r>
              <w:rPr>
                <w:rFonts w:hint="eastAsia"/>
              </w:rPr>
              <w:t xml:space="preserve">    前期差错更正</w:t>
            </w:r>
          </w:p>
        </w:tc>
        <w:tc>
          <w:tcPr>
            <w:tcW w:w="1661" w:type="dxa"/>
            <w:vAlign w:val="center"/>
          </w:tcPr>
          <w:p w14:paraId="2DBC93B2">
            <w:pPr>
              <w:jc w:val="right"/>
            </w:pPr>
            <w:r>
              <w:rPr>
                <w:rFonts w:hint="eastAsia"/>
              </w:rPr>
              <w:t>-</w:t>
            </w:r>
          </w:p>
        </w:tc>
        <w:tc>
          <w:tcPr>
            <w:tcW w:w="1661" w:type="dxa"/>
            <w:vAlign w:val="center"/>
          </w:tcPr>
          <w:p w14:paraId="02E4A181">
            <w:pPr>
              <w:jc w:val="right"/>
            </w:pPr>
            <w:r>
              <w:rPr>
                <w:rFonts w:hint="eastAsia"/>
              </w:rPr>
              <w:t>-</w:t>
            </w:r>
          </w:p>
        </w:tc>
        <w:tc>
          <w:tcPr>
            <w:tcW w:w="1661" w:type="dxa"/>
            <w:vAlign w:val="center"/>
          </w:tcPr>
          <w:p w14:paraId="567CDCD6">
            <w:pPr>
              <w:jc w:val="right"/>
            </w:pPr>
            <w:r>
              <w:rPr>
                <w:rFonts w:hint="eastAsia"/>
              </w:rPr>
              <w:t>-</w:t>
            </w:r>
          </w:p>
        </w:tc>
        <w:tc>
          <w:tcPr>
            <w:tcW w:w="1661" w:type="dxa"/>
            <w:vAlign w:val="center"/>
          </w:tcPr>
          <w:p w14:paraId="092D8BDC">
            <w:pPr>
              <w:jc w:val="right"/>
            </w:pPr>
            <w:r>
              <w:rPr>
                <w:rFonts w:hint="eastAsia"/>
              </w:rPr>
              <w:t>-</w:t>
            </w:r>
          </w:p>
        </w:tc>
      </w:tr>
      <w:tr w14:paraId="3C542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50BEF8">
            <w:r>
              <w:rPr>
                <w:rFonts w:hint="eastAsia"/>
              </w:rPr>
              <w:t xml:space="preserve">    其他</w:t>
            </w:r>
          </w:p>
        </w:tc>
        <w:tc>
          <w:tcPr>
            <w:tcW w:w="1661" w:type="dxa"/>
            <w:vAlign w:val="center"/>
          </w:tcPr>
          <w:p w14:paraId="6222FA81">
            <w:pPr>
              <w:jc w:val="right"/>
            </w:pPr>
            <w:r>
              <w:rPr>
                <w:rFonts w:hint="eastAsia"/>
              </w:rPr>
              <w:t>-</w:t>
            </w:r>
          </w:p>
        </w:tc>
        <w:tc>
          <w:tcPr>
            <w:tcW w:w="1661" w:type="dxa"/>
            <w:vAlign w:val="center"/>
          </w:tcPr>
          <w:p w14:paraId="099C7162">
            <w:pPr>
              <w:jc w:val="right"/>
            </w:pPr>
            <w:r>
              <w:rPr>
                <w:rFonts w:hint="eastAsia"/>
              </w:rPr>
              <w:t>-</w:t>
            </w:r>
          </w:p>
        </w:tc>
        <w:tc>
          <w:tcPr>
            <w:tcW w:w="1661" w:type="dxa"/>
            <w:vAlign w:val="center"/>
          </w:tcPr>
          <w:p w14:paraId="6A2F4DD8">
            <w:pPr>
              <w:jc w:val="right"/>
            </w:pPr>
            <w:r>
              <w:rPr>
                <w:rFonts w:hint="eastAsia"/>
              </w:rPr>
              <w:t>-</w:t>
            </w:r>
          </w:p>
        </w:tc>
        <w:tc>
          <w:tcPr>
            <w:tcW w:w="1661" w:type="dxa"/>
            <w:vAlign w:val="center"/>
          </w:tcPr>
          <w:p w14:paraId="4C8EC6C7">
            <w:pPr>
              <w:jc w:val="right"/>
            </w:pPr>
            <w:r>
              <w:rPr>
                <w:rFonts w:hint="eastAsia"/>
              </w:rPr>
              <w:t>-</w:t>
            </w:r>
          </w:p>
        </w:tc>
      </w:tr>
      <w:tr w14:paraId="0D10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7E8E57">
            <w:r>
              <w:rPr>
                <w:rFonts w:hint="eastAsia"/>
              </w:rPr>
              <w:t>二、本期期初净资产</w:t>
            </w:r>
          </w:p>
        </w:tc>
        <w:tc>
          <w:tcPr>
            <w:tcW w:w="1661" w:type="dxa"/>
            <w:vAlign w:val="center"/>
          </w:tcPr>
          <w:p w14:paraId="668E8CE5">
            <w:pPr>
              <w:jc w:val="right"/>
            </w:pPr>
            <w:r>
              <w:rPr>
                <w:rFonts w:hint="eastAsia"/>
              </w:rPr>
              <w:t>52,003,000.00</w:t>
            </w:r>
          </w:p>
        </w:tc>
        <w:tc>
          <w:tcPr>
            <w:tcW w:w="1661" w:type="dxa"/>
            <w:vAlign w:val="center"/>
          </w:tcPr>
          <w:p w14:paraId="615459B0">
            <w:pPr>
              <w:jc w:val="right"/>
            </w:pPr>
            <w:r>
              <w:rPr>
                <w:rFonts w:hint="eastAsia"/>
              </w:rPr>
              <w:t>-</w:t>
            </w:r>
          </w:p>
        </w:tc>
        <w:tc>
          <w:tcPr>
            <w:tcW w:w="1661" w:type="dxa"/>
            <w:vAlign w:val="center"/>
          </w:tcPr>
          <w:p w14:paraId="01FDDE9B">
            <w:pPr>
              <w:jc w:val="right"/>
            </w:pPr>
            <w:r>
              <w:rPr>
                <w:rFonts w:hint="eastAsia"/>
              </w:rPr>
              <w:t>-3,851,421.26</w:t>
            </w:r>
          </w:p>
        </w:tc>
        <w:tc>
          <w:tcPr>
            <w:tcW w:w="1661" w:type="dxa"/>
            <w:vAlign w:val="center"/>
          </w:tcPr>
          <w:p w14:paraId="356B0630">
            <w:pPr>
              <w:jc w:val="right"/>
            </w:pPr>
            <w:r>
              <w:rPr>
                <w:rFonts w:hint="eastAsia"/>
              </w:rPr>
              <w:t>48,151,578.74</w:t>
            </w:r>
          </w:p>
        </w:tc>
      </w:tr>
      <w:tr w14:paraId="2C597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7D19C8">
            <w:r>
              <w:rPr>
                <w:rFonts w:hint="eastAsia"/>
              </w:rPr>
              <w:t>三、本期增减变动额（减少以“-”号填列）</w:t>
            </w:r>
          </w:p>
        </w:tc>
        <w:tc>
          <w:tcPr>
            <w:tcW w:w="1661" w:type="dxa"/>
            <w:vAlign w:val="center"/>
          </w:tcPr>
          <w:p w14:paraId="0A5B410E">
            <w:pPr>
              <w:jc w:val="right"/>
            </w:pPr>
            <w:r>
              <w:rPr>
                <w:rFonts w:hint="eastAsia"/>
              </w:rPr>
              <w:t>-24,000,000.00</w:t>
            </w:r>
          </w:p>
        </w:tc>
        <w:tc>
          <w:tcPr>
            <w:tcW w:w="1661" w:type="dxa"/>
            <w:vAlign w:val="center"/>
          </w:tcPr>
          <w:p w14:paraId="7416E500">
            <w:pPr>
              <w:jc w:val="right"/>
            </w:pPr>
            <w:r>
              <w:rPr>
                <w:rFonts w:hint="eastAsia"/>
              </w:rPr>
              <w:t>-</w:t>
            </w:r>
          </w:p>
        </w:tc>
        <w:tc>
          <w:tcPr>
            <w:tcW w:w="1661" w:type="dxa"/>
            <w:vAlign w:val="center"/>
          </w:tcPr>
          <w:p w14:paraId="2B050897">
            <w:pPr>
              <w:jc w:val="right"/>
            </w:pPr>
            <w:r>
              <w:rPr>
                <w:rFonts w:hint="eastAsia"/>
              </w:rPr>
              <w:t>5,118,422.32</w:t>
            </w:r>
          </w:p>
        </w:tc>
        <w:tc>
          <w:tcPr>
            <w:tcW w:w="1661" w:type="dxa"/>
            <w:vAlign w:val="center"/>
          </w:tcPr>
          <w:p w14:paraId="10685107">
            <w:pPr>
              <w:jc w:val="right"/>
            </w:pPr>
            <w:r>
              <w:rPr>
                <w:rFonts w:hint="eastAsia"/>
              </w:rPr>
              <w:t>-18,881,577.68</w:t>
            </w:r>
          </w:p>
        </w:tc>
      </w:tr>
      <w:tr w14:paraId="70487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4DAEAA">
            <w:r>
              <w:rPr>
                <w:rFonts w:hint="eastAsia"/>
              </w:rPr>
              <w:t>（一）、综合收益总额</w:t>
            </w:r>
          </w:p>
        </w:tc>
        <w:tc>
          <w:tcPr>
            <w:tcW w:w="1661" w:type="dxa"/>
            <w:vAlign w:val="center"/>
          </w:tcPr>
          <w:p w14:paraId="61969085">
            <w:pPr>
              <w:jc w:val="right"/>
            </w:pPr>
            <w:r>
              <w:rPr>
                <w:rFonts w:hint="eastAsia"/>
              </w:rPr>
              <w:t>-</w:t>
            </w:r>
          </w:p>
        </w:tc>
        <w:tc>
          <w:tcPr>
            <w:tcW w:w="1661" w:type="dxa"/>
            <w:vAlign w:val="center"/>
          </w:tcPr>
          <w:p w14:paraId="7BD8E7C4">
            <w:pPr>
              <w:jc w:val="right"/>
            </w:pPr>
            <w:r>
              <w:rPr>
                <w:rFonts w:hint="eastAsia"/>
              </w:rPr>
              <w:t>-</w:t>
            </w:r>
          </w:p>
        </w:tc>
        <w:tc>
          <w:tcPr>
            <w:tcW w:w="1661" w:type="dxa"/>
            <w:vAlign w:val="center"/>
          </w:tcPr>
          <w:p w14:paraId="321197BD">
            <w:pPr>
              <w:jc w:val="right"/>
            </w:pPr>
            <w:r>
              <w:rPr>
                <w:rFonts w:hint="eastAsia"/>
              </w:rPr>
              <w:t>4,983,819.36</w:t>
            </w:r>
          </w:p>
        </w:tc>
        <w:tc>
          <w:tcPr>
            <w:tcW w:w="1661" w:type="dxa"/>
            <w:vAlign w:val="center"/>
          </w:tcPr>
          <w:p w14:paraId="77A56145">
            <w:pPr>
              <w:jc w:val="right"/>
            </w:pPr>
            <w:r>
              <w:rPr>
                <w:rFonts w:hint="eastAsia"/>
              </w:rPr>
              <w:t>4,983,819.36</w:t>
            </w:r>
          </w:p>
        </w:tc>
      </w:tr>
      <w:tr w14:paraId="18C3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92440A">
            <w:r>
              <w:rPr>
                <w:rFonts w:hint="eastAsia"/>
              </w:rPr>
              <w:t>（二）、本期基金份额交易产生的净资产变动数（净资产减少以“-”号填列）</w:t>
            </w:r>
          </w:p>
        </w:tc>
        <w:tc>
          <w:tcPr>
            <w:tcW w:w="1661" w:type="dxa"/>
            <w:vAlign w:val="center"/>
          </w:tcPr>
          <w:p w14:paraId="58485A0C">
            <w:pPr>
              <w:jc w:val="right"/>
            </w:pPr>
            <w:r>
              <w:rPr>
                <w:rFonts w:hint="eastAsia"/>
              </w:rPr>
              <w:t>-24,000,000.00</w:t>
            </w:r>
          </w:p>
        </w:tc>
        <w:tc>
          <w:tcPr>
            <w:tcW w:w="1661" w:type="dxa"/>
            <w:vAlign w:val="center"/>
          </w:tcPr>
          <w:p w14:paraId="2EDAEE8F">
            <w:pPr>
              <w:jc w:val="right"/>
            </w:pPr>
            <w:r>
              <w:rPr>
                <w:rFonts w:hint="eastAsia"/>
              </w:rPr>
              <w:t>-</w:t>
            </w:r>
          </w:p>
        </w:tc>
        <w:tc>
          <w:tcPr>
            <w:tcW w:w="1661" w:type="dxa"/>
            <w:vAlign w:val="center"/>
          </w:tcPr>
          <w:p w14:paraId="531E6646">
            <w:pPr>
              <w:jc w:val="right"/>
            </w:pPr>
            <w:r>
              <w:rPr>
                <w:rFonts w:hint="eastAsia"/>
              </w:rPr>
              <w:t>134,602.96</w:t>
            </w:r>
          </w:p>
        </w:tc>
        <w:tc>
          <w:tcPr>
            <w:tcW w:w="1661" w:type="dxa"/>
            <w:vAlign w:val="center"/>
          </w:tcPr>
          <w:p w14:paraId="67EBAECE">
            <w:pPr>
              <w:jc w:val="right"/>
            </w:pPr>
            <w:r>
              <w:rPr>
                <w:rFonts w:hint="eastAsia"/>
              </w:rPr>
              <w:t>-23,865,397.04</w:t>
            </w:r>
          </w:p>
        </w:tc>
      </w:tr>
      <w:tr w14:paraId="4243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63ABA8">
            <w:r>
              <w:rPr>
                <w:rFonts w:hint="eastAsia"/>
              </w:rPr>
              <w:t>其中：1.基金申购款</w:t>
            </w:r>
          </w:p>
        </w:tc>
        <w:tc>
          <w:tcPr>
            <w:tcW w:w="1661" w:type="dxa"/>
            <w:vAlign w:val="center"/>
          </w:tcPr>
          <w:p w14:paraId="039F60F3">
            <w:pPr>
              <w:jc w:val="right"/>
            </w:pPr>
            <w:r>
              <w:rPr>
                <w:rFonts w:hint="eastAsia"/>
              </w:rPr>
              <w:t>73,000,000.00</w:t>
            </w:r>
          </w:p>
        </w:tc>
        <w:tc>
          <w:tcPr>
            <w:tcW w:w="1661" w:type="dxa"/>
            <w:vAlign w:val="center"/>
          </w:tcPr>
          <w:p w14:paraId="42EF1470">
            <w:pPr>
              <w:jc w:val="right"/>
            </w:pPr>
            <w:r>
              <w:rPr>
                <w:rFonts w:hint="eastAsia"/>
              </w:rPr>
              <w:t>-</w:t>
            </w:r>
          </w:p>
        </w:tc>
        <w:tc>
          <w:tcPr>
            <w:tcW w:w="1661" w:type="dxa"/>
            <w:vAlign w:val="center"/>
          </w:tcPr>
          <w:p w14:paraId="0BB8BD3D">
            <w:pPr>
              <w:jc w:val="right"/>
            </w:pPr>
            <w:r>
              <w:rPr>
                <w:rFonts w:hint="eastAsia"/>
              </w:rPr>
              <w:t>5,460,889.24</w:t>
            </w:r>
          </w:p>
        </w:tc>
        <w:tc>
          <w:tcPr>
            <w:tcW w:w="1661" w:type="dxa"/>
            <w:vAlign w:val="center"/>
          </w:tcPr>
          <w:p w14:paraId="2226D394">
            <w:pPr>
              <w:jc w:val="right"/>
            </w:pPr>
            <w:r>
              <w:rPr>
                <w:rFonts w:hint="eastAsia"/>
              </w:rPr>
              <w:t>78,460,889.24</w:t>
            </w:r>
          </w:p>
        </w:tc>
      </w:tr>
      <w:tr w14:paraId="439A7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D9ECC6">
            <w:r>
              <w:rPr>
                <w:rFonts w:hint="eastAsia"/>
              </w:rPr>
              <w:t xml:space="preserve">      2.基金赎回款</w:t>
            </w:r>
          </w:p>
        </w:tc>
        <w:tc>
          <w:tcPr>
            <w:tcW w:w="1661" w:type="dxa"/>
            <w:vAlign w:val="center"/>
          </w:tcPr>
          <w:p w14:paraId="1C3DCF29">
            <w:pPr>
              <w:jc w:val="right"/>
            </w:pPr>
            <w:r>
              <w:rPr>
                <w:rFonts w:hint="eastAsia"/>
              </w:rPr>
              <w:t>-97,000,000.00</w:t>
            </w:r>
          </w:p>
        </w:tc>
        <w:tc>
          <w:tcPr>
            <w:tcW w:w="1661" w:type="dxa"/>
            <w:vAlign w:val="center"/>
          </w:tcPr>
          <w:p w14:paraId="58FCE73A">
            <w:pPr>
              <w:jc w:val="right"/>
            </w:pPr>
            <w:r>
              <w:rPr>
                <w:rFonts w:hint="eastAsia"/>
              </w:rPr>
              <w:t>-</w:t>
            </w:r>
          </w:p>
        </w:tc>
        <w:tc>
          <w:tcPr>
            <w:tcW w:w="1661" w:type="dxa"/>
            <w:vAlign w:val="center"/>
          </w:tcPr>
          <w:p w14:paraId="6AB9C446">
            <w:pPr>
              <w:jc w:val="right"/>
            </w:pPr>
            <w:r>
              <w:rPr>
                <w:rFonts w:hint="eastAsia"/>
              </w:rPr>
              <w:t>-5,326,286.28</w:t>
            </w:r>
          </w:p>
        </w:tc>
        <w:tc>
          <w:tcPr>
            <w:tcW w:w="1661" w:type="dxa"/>
            <w:vAlign w:val="center"/>
          </w:tcPr>
          <w:p w14:paraId="1A58A3C5">
            <w:pPr>
              <w:jc w:val="right"/>
            </w:pPr>
            <w:r>
              <w:rPr>
                <w:rFonts w:hint="eastAsia"/>
              </w:rPr>
              <w:t>-102,326,286.28</w:t>
            </w:r>
          </w:p>
        </w:tc>
      </w:tr>
      <w:tr w14:paraId="0D67B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1E9F17">
            <w:r>
              <w:rPr>
                <w:rFonts w:hint="eastAsia"/>
              </w:rPr>
              <w:t>（三）、本期向基金份额持有人分配利润产生的净资产变动（净资产减少以“-”号填列）</w:t>
            </w:r>
          </w:p>
        </w:tc>
        <w:tc>
          <w:tcPr>
            <w:tcW w:w="1661" w:type="dxa"/>
            <w:vAlign w:val="center"/>
          </w:tcPr>
          <w:p w14:paraId="3B190822">
            <w:pPr>
              <w:jc w:val="right"/>
            </w:pPr>
            <w:r>
              <w:rPr>
                <w:rFonts w:hint="eastAsia"/>
              </w:rPr>
              <w:t>-</w:t>
            </w:r>
          </w:p>
        </w:tc>
        <w:tc>
          <w:tcPr>
            <w:tcW w:w="1661" w:type="dxa"/>
            <w:vAlign w:val="center"/>
          </w:tcPr>
          <w:p w14:paraId="7C29DA9A">
            <w:pPr>
              <w:jc w:val="right"/>
            </w:pPr>
            <w:r>
              <w:rPr>
                <w:rFonts w:hint="eastAsia"/>
              </w:rPr>
              <w:t>-</w:t>
            </w:r>
          </w:p>
        </w:tc>
        <w:tc>
          <w:tcPr>
            <w:tcW w:w="1661" w:type="dxa"/>
            <w:vAlign w:val="center"/>
          </w:tcPr>
          <w:p w14:paraId="37ACC28D">
            <w:pPr>
              <w:jc w:val="right"/>
            </w:pPr>
            <w:r>
              <w:rPr>
                <w:rFonts w:hint="eastAsia"/>
              </w:rPr>
              <w:t>-</w:t>
            </w:r>
          </w:p>
        </w:tc>
        <w:tc>
          <w:tcPr>
            <w:tcW w:w="1661" w:type="dxa"/>
            <w:vAlign w:val="center"/>
          </w:tcPr>
          <w:p w14:paraId="1FA719F6">
            <w:pPr>
              <w:jc w:val="right"/>
            </w:pPr>
            <w:r>
              <w:rPr>
                <w:rFonts w:hint="eastAsia"/>
              </w:rPr>
              <w:t>-</w:t>
            </w:r>
          </w:p>
        </w:tc>
      </w:tr>
      <w:tr w14:paraId="32F81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3A1D3A">
            <w:r>
              <w:rPr>
                <w:rFonts w:hint="eastAsia"/>
              </w:rPr>
              <w:t>（四）、其他综合收益结转留存收益</w:t>
            </w:r>
          </w:p>
        </w:tc>
        <w:tc>
          <w:tcPr>
            <w:tcW w:w="1661" w:type="dxa"/>
            <w:vAlign w:val="center"/>
          </w:tcPr>
          <w:p w14:paraId="63482106">
            <w:pPr>
              <w:jc w:val="right"/>
            </w:pPr>
            <w:r>
              <w:rPr>
                <w:rFonts w:hint="eastAsia"/>
              </w:rPr>
              <w:t>-</w:t>
            </w:r>
          </w:p>
        </w:tc>
        <w:tc>
          <w:tcPr>
            <w:tcW w:w="1661" w:type="dxa"/>
            <w:vAlign w:val="center"/>
          </w:tcPr>
          <w:p w14:paraId="46BFDA59">
            <w:pPr>
              <w:jc w:val="right"/>
            </w:pPr>
            <w:r>
              <w:rPr>
                <w:rFonts w:hint="eastAsia"/>
              </w:rPr>
              <w:t>-</w:t>
            </w:r>
          </w:p>
        </w:tc>
        <w:tc>
          <w:tcPr>
            <w:tcW w:w="1661" w:type="dxa"/>
            <w:vAlign w:val="center"/>
          </w:tcPr>
          <w:p w14:paraId="23626FC6">
            <w:pPr>
              <w:jc w:val="right"/>
            </w:pPr>
            <w:r>
              <w:rPr>
                <w:rFonts w:hint="eastAsia"/>
              </w:rPr>
              <w:t>-</w:t>
            </w:r>
          </w:p>
        </w:tc>
        <w:tc>
          <w:tcPr>
            <w:tcW w:w="1661" w:type="dxa"/>
            <w:vAlign w:val="center"/>
          </w:tcPr>
          <w:p w14:paraId="70BAD45E">
            <w:pPr>
              <w:jc w:val="right"/>
            </w:pPr>
            <w:r>
              <w:rPr>
                <w:rFonts w:hint="eastAsia"/>
              </w:rPr>
              <w:t>-</w:t>
            </w:r>
          </w:p>
        </w:tc>
      </w:tr>
      <w:tr w14:paraId="6CCDB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079177">
            <w:r>
              <w:rPr>
                <w:rFonts w:hint="eastAsia"/>
              </w:rPr>
              <w:t>四、本期期末净资产</w:t>
            </w:r>
          </w:p>
        </w:tc>
        <w:tc>
          <w:tcPr>
            <w:tcW w:w="1661" w:type="dxa"/>
            <w:vAlign w:val="center"/>
          </w:tcPr>
          <w:p w14:paraId="3D526611">
            <w:pPr>
              <w:jc w:val="right"/>
            </w:pPr>
            <w:r>
              <w:rPr>
                <w:rFonts w:hint="eastAsia"/>
              </w:rPr>
              <w:t>28,003,000.00</w:t>
            </w:r>
          </w:p>
        </w:tc>
        <w:tc>
          <w:tcPr>
            <w:tcW w:w="1661" w:type="dxa"/>
            <w:vAlign w:val="center"/>
          </w:tcPr>
          <w:p w14:paraId="11BE8412">
            <w:pPr>
              <w:jc w:val="right"/>
            </w:pPr>
            <w:r>
              <w:rPr>
                <w:rFonts w:hint="eastAsia"/>
              </w:rPr>
              <w:t>-</w:t>
            </w:r>
          </w:p>
        </w:tc>
        <w:tc>
          <w:tcPr>
            <w:tcW w:w="1661" w:type="dxa"/>
            <w:vAlign w:val="center"/>
          </w:tcPr>
          <w:p w14:paraId="5AE96C90">
            <w:pPr>
              <w:jc w:val="right"/>
            </w:pPr>
            <w:r>
              <w:rPr>
                <w:rFonts w:hint="eastAsia"/>
              </w:rPr>
              <w:t>1,267,001.06</w:t>
            </w:r>
          </w:p>
        </w:tc>
        <w:tc>
          <w:tcPr>
            <w:tcW w:w="1661" w:type="dxa"/>
            <w:vAlign w:val="center"/>
          </w:tcPr>
          <w:p w14:paraId="344D2246">
            <w:pPr>
              <w:jc w:val="right"/>
            </w:pPr>
            <w:r>
              <w:rPr>
                <w:rFonts w:hint="eastAsia"/>
              </w:rPr>
              <w:t>29,270,001.06</w:t>
            </w:r>
          </w:p>
        </w:tc>
      </w:tr>
    </w:tbl>
    <w:p w14:paraId="71F90F5F">
      <w:pPr>
        <w:pStyle w:val="18"/>
        <w:rPr>
          <w:rFonts w:hint="eastAsia"/>
        </w:rPr>
      </w:pPr>
      <w:r>
        <w:rPr>
          <w:rFonts w:hint="eastAsia"/>
        </w:rPr>
        <w:t>报表附注为财务报表的组成部分。</w:t>
      </w:r>
    </w:p>
    <w:p w14:paraId="4A8B00EC">
      <w:pPr>
        <w:pStyle w:val="18"/>
        <w:rPr>
          <w:rFonts w:hint="eastAsia"/>
        </w:rPr>
      </w:pPr>
      <w:r>
        <w:rPr>
          <w:rFonts w:hint="eastAsia"/>
        </w:rPr>
        <w:t>本报告 7.1 至 7.4 财务报表由下列负责人签署：</w:t>
      </w:r>
    </w:p>
    <w:p w14:paraId="095663F2">
      <w:pPr>
        <w:pStyle w:val="18"/>
        <w:rPr>
          <w:rFonts w:hint="eastAsia"/>
        </w:rPr>
      </w:pPr>
      <w:r>
        <w:rPr>
          <w:rFonts w:hint="eastAsia"/>
        </w:rPr>
        <w:t>____杨小松___           ____蔡忠评______          ____徐超____</w:t>
      </w:r>
    </w:p>
    <w:p w14:paraId="75C458A2">
      <w:pPr>
        <w:pStyle w:val="18"/>
        <w:rPr>
          <w:rFonts w:hint="eastAsia"/>
        </w:rPr>
      </w:pPr>
      <w:r>
        <w:rPr>
          <w:rFonts w:hint="eastAsia"/>
        </w:rPr>
        <w:t>基金管理人负责人     主管会计工作负责人         会计机构负责人</w:t>
      </w:r>
    </w:p>
    <w:p w14:paraId="624B02D8">
      <w:pPr>
        <w:pStyle w:val="23"/>
      </w:pPr>
      <w:bookmarkStart w:id="49" w:name="_Toc13283"/>
      <w:r>
        <w:t>报表附注</w:t>
      </w:r>
      <w:bookmarkEnd w:id="49"/>
      <w:r>
        <w:t xml:space="preserve"> </w:t>
      </w:r>
    </w:p>
    <w:p w14:paraId="69BC9BD4">
      <w:pPr>
        <w:pStyle w:val="28"/>
      </w:pPr>
      <w:bookmarkStart w:id="50" w:name="_Toc50"/>
      <w:r>
        <w:t>基金基本情况</w:t>
      </w:r>
      <w:bookmarkEnd w:id="50"/>
    </w:p>
    <w:p w14:paraId="2253DF29">
      <w:pPr>
        <w:pStyle w:val="18"/>
        <w:rPr>
          <w:rFonts w:hint="eastAsia"/>
        </w:rPr>
      </w:pPr>
      <w:r>
        <w:rPr>
          <w:rFonts w:hint="eastAsia"/>
        </w:rPr>
        <w:t>南方中证全指电力公用事业交易型开放式指数证券投资基金(以下简称“本基金”)经中国证券监督管理委员会(以下简称“中国证监会”)证监许可[2022]2520号《关于准予南方中证全指电力公用事业交易型开放式指数证券投资基金注册的批复》注册，由南方基金管理股份有限公司依照《中华人民共和国证券投资基金法》和《南方中证全指电力公用事业交易型开放式指数证券投资基金基金合同》负责公开募集。本基金为契约型交易型开放式基金，存续期限不定，首次设立募集不包括认购资金利息共募集人民币278,003,000.00元，业经普华永道中天会计师事务所(特殊普通合伙)普华永道中天验字(2023)第0254号验资报告予以验证。经向中国证监会备案，《南方中证全指电力公用事业交易型开放式指数证券投资基金基金合同》于2023年4月27日正式生效，基金合同生效日的基金份额总额为278,003,000.00份基金份额，无认购资金利息折合基金份额。本基金的基金管理人为南方基金管理股份有限公司，基金托管人为中国邮政储蓄银行股份有限公司。</w:t>
      </w:r>
    </w:p>
    <w:p w14:paraId="174FA2A1">
      <w:pPr>
        <w:pStyle w:val="18"/>
        <w:rPr>
          <w:rFonts w:hint="eastAsia"/>
        </w:rPr>
      </w:pPr>
      <w:r>
        <w:rPr>
          <w:rFonts w:hint="eastAsia"/>
        </w:rPr>
        <w:t>经上海证券交易所(以下简称“上交所”)自律监管决定书[2023]98号核准，本基金278,003,000.00份基金份额于2023年5月12日在上交所挂牌交易。</w:t>
      </w:r>
    </w:p>
    <w:p w14:paraId="6F402934">
      <w:pPr>
        <w:pStyle w:val="18"/>
        <w:rPr>
          <w:rFonts w:hint="eastAsia"/>
        </w:rPr>
      </w:pPr>
      <w:r>
        <w:rPr>
          <w:rFonts w:hint="eastAsia"/>
        </w:rPr>
        <w:t>根据《中华人民共和国证券投资基金法》和《南方中证全指电力公用事业交易型开放式指数证券投资基金基金合同》的有关规定，本基金的投资目标是紧密跟踪中证全指电力公用事业指数，追求跟踪偏离度和跟踪误差最小化。本基金主要投资于标的指数成份股、备选成份股。为更好地实现投资目标，本基金可少量投资于非成份股(包含主板、创业板及其他经中国证监会核准或注册发行的股票)、衍生工具(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可投资于存托凭证。本基金投资于标的指数成份股、备选成份股的资产比例不低于基金资产净值的90%，且不低于非现金基金资产的80%。每个交易日日终，在扣除股指期货、股票期权合约需缴纳的交易保证金后，本基金应当保持不低于交易保证金一倍的现金，其中现金不包括结算备付金、存出保证金、应收申购款等。本基金根据相关规定可参与融资、转融通证券出借业务。在正常市场情况下，本基金力争日均跟踪偏离度的绝对值不超过0.2%，年跟踪误差不超过2%。本基金的业绩比较基准为：中证全指电力公用事业指数收益率。</w:t>
      </w:r>
    </w:p>
    <w:p w14:paraId="471A0C74">
      <w:pPr>
        <w:pStyle w:val="18"/>
        <w:rPr>
          <w:rFonts w:hint="eastAsia"/>
        </w:rPr>
      </w:pPr>
      <w:r>
        <w:rPr>
          <w:rFonts w:hint="eastAsia"/>
        </w:rPr>
        <w:t>本财务报表由本基金的基金管理人南方基金管理股份有限公司于2026年3月27日批准报出。</w:t>
      </w:r>
    </w:p>
    <w:p w14:paraId="54D0BD39">
      <w:pPr>
        <w:pStyle w:val="28"/>
      </w:pPr>
      <w:bookmarkStart w:id="51" w:name="_Toc51"/>
      <w:r>
        <w:t xml:space="preserve"> 会计报表的编制基础 </w:t>
      </w:r>
      <w:bookmarkEnd w:id="51"/>
    </w:p>
    <w:p w14:paraId="39597507">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3B48A6EB">
      <w:pPr>
        <w:pStyle w:val="18"/>
        <w:rPr>
          <w:rFonts w:hint="eastAsia"/>
        </w:rPr>
      </w:pPr>
      <w:r>
        <w:rPr>
          <w:rFonts w:hint="eastAsia"/>
        </w:rPr>
        <w:t>本财务报表以持续经营为基础编制。</w:t>
      </w:r>
    </w:p>
    <w:p w14:paraId="66EA170A">
      <w:pPr>
        <w:pStyle w:val="28"/>
      </w:pPr>
      <w:bookmarkStart w:id="52" w:name="_Toc52"/>
      <w:r>
        <w:t xml:space="preserve"> 遵循企业会计准则及其他有关规定的声明</w:t>
      </w:r>
      <w:bookmarkEnd w:id="52"/>
    </w:p>
    <w:p w14:paraId="28876541">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7A4832FE">
      <w:pPr>
        <w:pStyle w:val="28"/>
      </w:pPr>
      <w:bookmarkStart w:id="53" w:name="_Toc53"/>
      <w:r>
        <w:t xml:space="preserve">重要会计政策和会计估计 </w:t>
      </w:r>
      <w:bookmarkEnd w:id="53"/>
    </w:p>
    <w:p w14:paraId="73182FB1">
      <w:pPr>
        <w:pStyle w:val="35"/>
      </w:pPr>
      <w:bookmarkStart w:id="54" w:name="_Toc54"/>
      <w:r>
        <w:t>会计年度</w:t>
      </w:r>
      <w:bookmarkEnd w:id="54"/>
    </w:p>
    <w:p w14:paraId="74773AD7">
      <w:pPr>
        <w:pStyle w:val="18"/>
        <w:rPr>
          <w:rFonts w:hint="eastAsia"/>
        </w:rPr>
      </w:pPr>
      <w:r>
        <w:rPr>
          <w:rFonts w:hint="eastAsia"/>
        </w:rPr>
        <w:t>本基金的会计年度为公历年度，即每年1月1日起至12月31日止。</w:t>
      </w:r>
    </w:p>
    <w:p w14:paraId="133DE6BB">
      <w:pPr>
        <w:pStyle w:val="35"/>
      </w:pPr>
      <w:bookmarkStart w:id="55" w:name="_Toc55"/>
      <w:r>
        <w:t>记账本位币</w:t>
      </w:r>
      <w:bookmarkEnd w:id="55"/>
    </w:p>
    <w:p w14:paraId="3A25DD31">
      <w:pPr>
        <w:pStyle w:val="18"/>
        <w:rPr>
          <w:rFonts w:hint="eastAsia"/>
        </w:rPr>
      </w:pPr>
      <w:r>
        <w:rPr>
          <w:rFonts w:hint="eastAsia"/>
        </w:rPr>
        <w:t>本基金以人民币为记账本位币。</w:t>
      </w:r>
    </w:p>
    <w:p w14:paraId="28AA6E13">
      <w:pPr>
        <w:pStyle w:val="35"/>
      </w:pPr>
      <w:bookmarkStart w:id="56" w:name="_Toc56"/>
      <w:r>
        <w:t>金融资产和金融负债的分类</w:t>
      </w:r>
      <w:bookmarkEnd w:id="56"/>
    </w:p>
    <w:p w14:paraId="3735C0AB">
      <w:pPr>
        <w:pStyle w:val="18"/>
        <w:rPr>
          <w:rFonts w:hint="eastAsia"/>
        </w:rPr>
      </w:pPr>
      <w:r>
        <w:rPr>
          <w:rFonts w:hint="eastAsia"/>
        </w:rPr>
        <w:t>(1)金融资产的分类</w:t>
      </w:r>
    </w:p>
    <w:p w14:paraId="68E44961">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2C30E35A">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4231E914">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1B58331A">
      <w:pPr>
        <w:pStyle w:val="18"/>
        <w:rPr>
          <w:rFonts w:hint="eastAsia"/>
        </w:rPr>
      </w:pPr>
      <w:r>
        <w:rPr>
          <w:rFonts w:hint="eastAsia"/>
        </w:rPr>
        <w:t>(2)金融负债的分类</w:t>
      </w:r>
    </w:p>
    <w:p w14:paraId="38FC570F">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48D145C1">
      <w:pPr>
        <w:pStyle w:val="18"/>
        <w:rPr>
          <w:rFonts w:hint="eastAsia"/>
        </w:rPr>
      </w:pPr>
      <w:r>
        <w:rPr>
          <w:rFonts w:hint="eastAsia"/>
        </w:rPr>
        <w:t>其他金融负债包括各类应付款项、卖出回购金融资产款等。</w:t>
      </w:r>
    </w:p>
    <w:p w14:paraId="048169A9">
      <w:pPr>
        <w:pStyle w:val="35"/>
      </w:pPr>
      <w:bookmarkStart w:id="57" w:name="_Toc57"/>
      <w:r>
        <w:t xml:space="preserve">金融资产和金融负债的初始确认、后续计量和终止确认 </w:t>
      </w:r>
      <w:bookmarkEnd w:id="57"/>
    </w:p>
    <w:p w14:paraId="7CCBE45C">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57D5204F">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57CD99BB">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39C25CBD">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1D558F8">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11C18166">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5BE1F63D">
      <w:pPr>
        <w:pStyle w:val="35"/>
      </w:pPr>
      <w:bookmarkStart w:id="58" w:name="_Toc58"/>
      <w:r>
        <w:t>金融资产和金融负债的估值原则</w:t>
      </w:r>
      <w:bookmarkEnd w:id="58"/>
    </w:p>
    <w:p w14:paraId="26BAD256">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7137E9AF">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8FFB2E3">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57DFB9A5">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2E280002">
      <w:pPr>
        <w:pStyle w:val="35"/>
      </w:pPr>
      <w:bookmarkStart w:id="59" w:name="_Toc59"/>
      <w:r>
        <w:t>金融资产和金融负债的抵销</w:t>
      </w:r>
      <w:bookmarkEnd w:id="59"/>
    </w:p>
    <w:p w14:paraId="70C8E21B">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515FD48">
      <w:pPr>
        <w:pStyle w:val="35"/>
      </w:pPr>
      <w:bookmarkStart w:id="60" w:name="_Toc60"/>
      <w:r>
        <w:t>实收基金</w:t>
      </w:r>
      <w:bookmarkEnd w:id="60"/>
    </w:p>
    <w:p w14:paraId="670F82BC">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2D43FEFB">
      <w:pPr>
        <w:pStyle w:val="35"/>
      </w:pPr>
      <w:bookmarkStart w:id="61" w:name="_Toc61"/>
      <w:r>
        <w:t>损益平准金</w:t>
      </w:r>
      <w:bookmarkEnd w:id="61"/>
    </w:p>
    <w:p w14:paraId="111F3116">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3A633CB3">
      <w:pPr>
        <w:pStyle w:val="35"/>
      </w:pPr>
      <w:bookmarkStart w:id="62" w:name="_Toc62"/>
      <w:r>
        <w:t>收入/（损失）的确认和计量</w:t>
      </w:r>
      <w:bookmarkEnd w:id="62"/>
    </w:p>
    <w:p w14:paraId="458FA15D">
      <w:pPr>
        <w:pStyle w:val="18"/>
        <w:rPr>
          <w:rFonts w:hint="eastAsia"/>
        </w:rPr>
      </w:pPr>
      <w:r>
        <w:rPr>
          <w:rFonts w:hint="eastAsia"/>
        </w:rPr>
        <w:t>(1)利息收入</w:t>
      </w:r>
    </w:p>
    <w:p w14:paraId="5903A9B2">
      <w:pPr>
        <w:pStyle w:val="18"/>
        <w:rPr>
          <w:rFonts w:hint="eastAsia"/>
        </w:rPr>
      </w:pPr>
      <w:r>
        <w:rPr>
          <w:rFonts w:hint="eastAsia"/>
        </w:rPr>
        <w:t>存款利息收入按存款的本金与适用利率逐日计提。</w:t>
      </w:r>
    </w:p>
    <w:p w14:paraId="2D1F0648">
      <w:pPr>
        <w:pStyle w:val="18"/>
        <w:rPr>
          <w:rFonts w:hint="eastAsia"/>
        </w:rPr>
      </w:pPr>
      <w:r>
        <w:rPr>
          <w:rFonts w:hint="eastAsia"/>
        </w:rPr>
        <w:t>买入返售金融资产收入按买入返售金融资产的摊余成本在返售期内以实际利率法逐日计提。</w:t>
      </w:r>
    </w:p>
    <w:p w14:paraId="62A24259">
      <w:pPr>
        <w:pStyle w:val="18"/>
        <w:rPr>
          <w:rFonts w:hint="eastAsia"/>
        </w:rPr>
      </w:pPr>
      <w:r>
        <w:rPr>
          <w:rFonts w:hint="eastAsia"/>
        </w:rPr>
        <w:t>(2)投资收益</w:t>
      </w:r>
    </w:p>
    <w:p w14:paraId="3D2D40BC">
      <w:pPr>
        <w:pStyle w:val="18"/>
        <w:rPr>
          <w:rFonts w:hint="eastAsia"/>
        </w:rPr>
      </w:pPr>
      <w:r>
        <w:rPr>
          <w:rFonts w:hint="eastAsia"/>
        </w:rPr>
        <w:t>股票投资收益为卖出股票交易日的成交总额扣除应结转的股票投资成本与相关交易费用的差额确认。</w:t>
      </w:r>
    </w:p>
    <w:p w14:paraId="0825E0EB">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4C8EC62C">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028719D7">
      <w:pPr>
        <w:pStyle w:val="18"/>
        <w:rPr>
          <w:rFonts w:hint="eastAsia"/>
        </w:rPr>
      </w:pPr>
      <w:r>
        <w:rPr>
          <w:rFonts w:hint="eastAsia"/>
        </w:rPr>
        <w:t>衍生工具投资收益为交易日的成交总额扣除应结转的衍生工具投资成本、相关交易费用与税费后的差额确认。</w:t>
      </w:r>
    </w:p>
    <w:p w14:paraId="460F5EFE">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0FED9BBB">
      <w:pPr>
        <w:pStyle w:val="18"/>
        <w:rPr>
          <w:rFonts w:hint="eastAsia"/>
        </w:rPr>
      </w:pPr>
      <w:r>
        <w:rPr>
          <w:rFonts w:hint="eastAsia"/>
        </w:rPr>
        <w:t>(3)公允价值变动收益</w:t>
      </w:r>
    </w:p>
    <w:p w14:paraId="097602D0">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23614AC1">
      <w:pPr>
        <w:pStyle w:val="18"/>
        <w:rPr>
          <w:rFonts w:hint="eastAsia"/>
        </w:rPr>
      </w:pPr>
      <w:r>
        <w:rPr>
          <w:rFonts w:hint="eastAsia"/>
        </w:rPr>
        <w:t>(4)信用减值损失</w:t>
      </w:r>
    </w:p>
    <w:p w14:paraId="47D07013">
      <w:pPr>
        <w:pStyle w:val="18"/>
        <w:rPr>
          <w:rFonts w:hint="eastAsia"/>
        </w:rPr>
      </w:pPr>
      <w:r>
        <w:rPr>
          <w:rFonts w:hint="eastAsia"/>
        </w:rPr>
        <w:t>本基金对于以摊余成本计量的金融资产，以预期信用损失为基础确认信用损失准备。本基金所计提的信用减值损失计入当期损益。</w:t>
      </w:r>
    </w:p>
    <w:p w14:paraId="75A466A2">
      <w:pPr>
        <w:pStyle w:val="35"/>
      </w:pPr>
      <w:bookmarkStart w:id="63" w:name="_Toc63"/>
      <w:r>
        <w:t>费用的确认和计量</w:t>
      </w:r>
      <w:bookmarkEnd w:id="63"/>
    </w:p>
    <w:p w14:paraId="375F4DB0">
      <w:pPr>
        <w:pStyle w:val="18"/>
        <w:rPr>
          <w:rFonts w:hint="eastAsia"/>
        </w:rPr>
      </w:pPr>
      <w:r>
        <w:rPr>
          <w:rFonts w:hint="eastAsia"/>
        </w:rPr>
        <w:t>本基金的管理人报酬和托管费在费用涵盖期间按基金合同或相关公告约定的费率和计算方法逐日确认。</w:t>
      </w:r>
    </w:p>
    <w:p w14:paraId="09078A9F">
      <w:pPr>
        <w:pStyle w:val="18"/>
        <w:rPr>
          <w:rFonts w:hint="eastAsia"/>
        </w:rPr>
      </w:pPr>
      <w:r>
        <w:rPr>
          <w:rFonts w:hint="eastAsia"/>
        </w:rPr>
        <w:t>卖出回购金融资产支出，按卖出回购金融资产的摊余成本及实际利率在回购期内逐日计提。</w:t>
      </w:r>
    </w:p>
    <w:p w14:paraId="4357AC3D">
      <w:pPr>
        <w:pStyle w:val="35"/>
      </w:pPr>
      <w:bookmarkStart w:id="64" w:name="_Toc64"/>
      <w:r>
        <w:t>基金的收益分配政策</w:t>
      </w:r>
      <w:bookmarkEnd w:id="64"/>
    </w:p>
    <w:p w14:paraId="0B63D950">
      <w:pPr>
        <w:pStyle w:val="18"/>
        <w:rPr>
          <w:rFonts w:hint="eastAsia"/>
        </w:rPr>
      </w:pPr>
      <w:r>
        <w:rPr>
          <w:rFonts w:hint="eastAsia"/>
        </w:rPr>
        <w:t>(1)当基金累计报酬率超过标的指数同期累计报酬率达到1%以上时，可进行收益分配；</w:t>
      </w:r>
    </w:p>
    <w:p w14:paraId="448D601F">
      <w:pPr>
        <w:pStyle w:val="18"/>
        <w:rPr>
          <w:rFonts w:hint="eastAsia"/>
        </w:rPr>
      </w:pPr>
      <w:r>
        <w:rPr>
          <w:rFonts w:hint="eastAsia"/>
        </w:rPr>
        <w:t>(2)在符合有关基金收益分配条件的前提下，基金管理人可以根据实际情况进行收益分配，具体分配方案以公告为准。基于本基金的性质和特点，本基金收益分配不须以弥补浮动亏损为前提，收益分配后有可能使除息后的基金份额净值低于面值，即基金收益分配基准日的基金份额净值减去每单位基金份额收益分配金额后可能低于面值；</w:t>
      </w:r>
    </w:p>
    <w:p w14:paraId="24555961">
      <w:pPr>
        <w:pStyle w:val="18"/>
        <w:rPr>
          <w:rFonts w:hint="eastAsia"/>
        </w:rPr>
      </w:pPr>
      <w:r>
        <w:rPr>
          <w:rFonts w:hint="eastAsia"/>
        </w:rPr>
        <w:t>(3)若《基金合同》生效不满3个月可不进行收益分配；</w:t>
      </w:r>
    </w:p>
    <w:p w14:paraId="78D8B830">
      <w:pPr>
        <w:pStyle w:val="18"/>
        <w:rPr>
          <w:rFonts w:hint="eastAsia"/>
        </w:rPr>
      </w:pPr>
      <w:r>
        <w:rPr>
          <w:rFonts w:hint="eastAsia"/>
        </w:rPr>
        <w:t>(4)本基金收益分配采取现金分红方式；</w:t>
      </w:r>
    </w:p>
    <w:p w14:paraId="58E33312">
      <w:pPr>
        <w:pStyle w:val="18"/>
        <w:rPr>
          <w:rFonts w:hint="eastAsia"/>
        </w:rPr>
      </w:pPr>
      <w:r>
        <w:rPr>
          <w:rFonts w:hint="eastAsia"/>
        </w:rPr>
        <w:t>(5)每一基金份额享有同等分配权；</w:t>
      </w:r>
    </w:p>
    <w:p w14:paraId="77359D6B">
      <w:pPr>
        <w:pStyle w:val="18"/>
        <w:rPr>
          <w:rFonts w:hint="eastAsia"/>
        </w:rPr>
      </w:pPr>
      <w:r>
        <w:rPr>
          <w:rFonts w:hint="eastAsia"/>
        </w:rPr>
        <w:t>(6)法律法规或监管机关另有规定的，从其规定。</w:t>
      </w:r>
    </w:p>
    <w:p w14:paraId="06A1805D">
      <w:pPr>
        <w:pStyle w:val="35"/>
      </w:pPr>
      <w:bookmarkStart w:id="65" w:name="_Toc65"/>
      <w:r>
        <w:t xml:space="preserve"> 分部报告</w:t>
      </w:r>
      <w:bookmarkEnd w:id="65"/>
    </w:p>
    <w:p w14:paraId="64655771">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27BDCBD6">
      <w:pPr>
        <w:pStyle w:val="35"/>
      </w:pPr>
      <w:bookmarkStart w:id="66" w:name="_Toc66"/>
      <w:r>
        <w:t>其他重要的会计政策和会计估计</w:t>
      </w:r>
      <w:bookmarkEnd w:id="66"/>
    </w:p>
    <w:p w14:paraId="258311B9">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520D1347">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5853C31B">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23900712">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4079AB5A">
      <w:pPr>
        <w:pStyle w:val="28"/>
      </w:pPr>
      <w:bookmarkStart w:id="67" w:name="_Toc67"/>
      <w:r>
        <w:t xml:space="preserve">会计政策和会计估计变更以及差错更正的说明 </w:t>
      </w:r>
      <w:bookmarkEnd w:id="67"/>
    </w:p>
    <w:p w14:paraId="7A4CA046">
      <w:pPr>
        <w:pStyle w:val="35"/>
      </w:pPr>
      <w:bookmarkStart w:id="68" w:name="_Toc68"/>
      <w:r>
        <w:t xml:space="preserve">会计政策变更的说明 </w:t>
      </w:r>
      <w:bookmarkEnd w:id="68"/>
    </w:p>
    <w:p w14:paraId="3FFF78B0">
      <w:pPr>
        <w:pStyle w:val="18"/>
        <w:rPr>
          <w:rFonts w:hint="eastAsia"/>
        </w:rPr>
      </w:pPr>
      <w:r>
        <w:rPr>
          <w:rFonts w:hint="eastAsia"/>
        </w:rPr>
        <w:t>本基金本报告期内无需要说明的重大会计政策变更。</w:t>
      </w:r>
    </w:p>
    <w:p w14:paraId="652CC729">
      <w:pPr>
        <w:pStyle w:val="35"/>
      </w:pPr>
      <w:bookmarkStart w:id="69" w:name="_Toc69"/>
      <w:r>
        <w:t>会计估计变更的说明</w:t>
      </w:r>
      <w:bookmarkEnd w:id="69"/>
    </w:p>
    <w:p w14:paraId="3B4DF87D">
      <w:pPr>
        <w:pStyle w:val="18"/>
        <w:rPr>
          <w:rFonts w:hint="eastAsia"/>
        </w:rPr>
      </w:pPr>
      <w:r>
        <w:rPr>
          <w:rFonts w:hint="eastAsia"/>
        </w:rPr>
        <w:t>本基金本报告期内无需要说明的重大会计估计变更。</w:t>
      </w:r>
    </w:p>
    <w:p w14:paraId="4194157B">
      <w:pPr>
        <w:pStyle w:val="35"/>
      </w:pPr>
      <w:bookmarkStart w:id="70" w:name="_Toc70"/>
      <w:r>
        <w:t>差错更正的说明</w:t>
      </w:r>
      <w:bookmarkEnd w:id="70"/>
    </w:p>
    <w:p w14:paraId="0EC92862">
      <w:pPr>
        <w:pStyle w:val="18"/>
        <w:rPr>
          <w:rFonts w:hint="eastAsia"/>
        </w:rPr>
      </w:pPr>
      <w:r>
        <w:rPr>
          <w:rFonts w:hint="eastAsia"/>
        </w:rPr>
        <w:t>本基金本报告期内无需要说明的重大会计差错更正。</w:t>
      </w:r>
    </w:p>
    <w:p w14:paraId="682E3EC8">
      <w:pPr>
        <w:pStyle w:val="28"/>
      </w:pPr>
      <w:bookmarkStart w:id="71" w:name="_Toc71"/>
      <w:r>
        <w:t>税项</w:t>
      </w:r>
      <w:bookmarkEnd w:id="71"/>
    </w:p>
    <w:p w14:paraId="52D9EA24">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2E859877">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32D3D3E9">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05A904D0">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4D2440E2">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2ADE7786">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399B1BA2">
      <w:pPr>
        <w:pStyle w:val="18"/>
        <w:rPr>
          <w:rFonts w:hint="eastAsia"/>
        </w:rPr>
      </w:pPr>
      <w:r>
        <w:rPr>
          <w:rFonts w:hint="eastAsia"/>
        </w:rPr>
        <w:t>(5)本基金的城市维护建设税、教育费附加和地方教育附加等税费按照实际缴纳增值税额的适用比例计算缴纳。</w:t>
      </w:r>
    </w:p>
    <w:p w14:paraId="74E54949">
      <w:pPr>
        <w:pStyle w:val="28"/>
      </w:pPr>
      <w:bookmarkStart w:id="72" w:name="_Toc72"/>
      <w:r>
        <w:t xml:space="preserve">重要财务报表项目的说明 </w:t>
      </w:r>
      <w:bookmarkEnd w:id="72"/>
    </w:p>
    <w:p w14:paraId="6D317608">
      <w:pPr>
        <w:pStyle w:val="35"/>
      </w:pPr>
      <w:bookmarkStart w:id="73" w:name="_Toc73"/>
      <w:r>
        <w:t>货币资金</w:t>
      </w:r>
      <w:bookmarkEnd w:id="73"/>
    </w:p>
    <w:p w14:paraId="30CAA0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D2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2BC85F">
            <w:pPr>
              <w:jc w:val="center"/>
            </w:pPr>
            <w:r>
              <w:rPr>
                <w:rFonts w:hint="eastAsia"/>
                <w:b/>
              </w:rPr>
              <w:t>项目</w:t>
            </w:r>
          </w:p>
        </w:tc>
        <w:tc>
          <w:tcPr>
            <w:tcW w:w="2768" w:type="dxa"/>
            <w:shd w:val="clear" w:color="auto" w:fill="BFBFBF"/>
            <w:vAlign w:val="center"/>
          </w:tcPr>
          <w:p w14:paraId="3E738EB8">
            <w:pPr>
              <w:jc w:val="center"/>
            </w:pPr>
            <w:r>
              <w:rPr>
                <w:rFonts w:hint="eastAsia"/>
                <w:b/>
              </w:rPr>
              <w:t>本期末2025年12月31日</w:t>
            </w:r>
          </w:p>
        </w:tc>
        <w:tc>
          <w:tcPr>
            <w:tcW w:w="2768" w:type="dxa"/>
            <w:shd w:val="clear" w:color="auto" w:fill="BFBFBF"/>
            <w:vAlign w:val="center"/>
          </w:tcPr>
          <w:p w14:paraId="5030E19F">
            <w:pPr>
              <w:jc w:val="center"/>
            </w:pPr>
            <w:r>
              <w:rPr>
                <w:rFonts w:hint="eastAsia"/>
                <w:b/>
              </w:rPr>
              <w:t>上年度末2024年12月31日</w:t>
            </w:r>
          </w:p>
        </w:tc>
      </w:tr>
      <w:tr w14:paraId="6470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0789BB">
            <w:r>
              <w:rPr>
                <w:rFonts w:hint="eastAsia"/>
              </w:rPr>
              <w:t>活期存款</w:t>
            </w:r>
          </w:p>
        </w:tc>
        <w:tc>
          <w:tcPr>
            <w:tcW w:w="2768" w:type="dxa"/>
            <w:vAlign w:val="center"/>
          </w:tcPr>
          <w:p w14:paraId="3CAAF0A4">
            <w:pPr>
              <w:jc w:val="right"/>
            </w:pPr>
            <w:r>
              <w:rPr>
                <w:rFonts w:hint="eastAsia"/>
              </w:rPr>
              <w:t>410,930.07</w:t>
            </w:r>
          </w:p>
        </w:tc>
        <w:tc>
          <w:tcPr>
            <w:tcW w:w="2768" w:type="dxa"/>
            <w:vAlign w:val="center"/>
          </w:tcPr>
          <w:p w14:paraId="5E135AE6">
            <w:pPr>
              <w:jc w:val="right"/>
            </w:pPr>
            <w:r>
              <w:rPr>
                <w:rFonts w:hint="eastAsia"/>
              </w:rPr>
              <w:t>116,952.67</w:t>
            </w:r>
          </w:p>
        </w:tc>
      </w:tr>
      <w:tr w14:paraId="23076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E9A14E">
            <w:r>
              <w:rPr>
                <w:rFonts w:hint="eastAsia"/>
              </w:rPr>
              <w:t>等于：本金</w:t>
            </w:r>
          </w:p>
        </w:tc>
        <w:tc>
          <w:tcPr>
            <w:tcW w:w="2768" w:type="dxa"/>
            <w:vAlign w:val="center"/>
          </w:tcPr>
          <w:p w14:paraId="2BCEA1C0">
            <w:pPr>
              <w:jc w:val="right"/>
            </w:pPr>
            <w:r>
              <w:rPr>
                <w:rFonts w:hint="eastAsia"/>
              </w:rPr>
              <w:t>410,886.70</w:t>
            </w:r>
          </w:p>
        </w:tc>
        <w:tc>
          <w:tcPr>
            <w:tcW w:w="2768" w:type="dxa"/>
            <w:vAlign w:val="center"/>
          </w:tcPr>
          <w:p w14:paraId="055F8A10">
            <w:pPr>
              <w:jc w:val="right"/>
            </w:pPr>
            <w:r>
              <w:rPr>
                <w:rFonts w:hint="eastAsia"/>
              </w:rPr>
              <w:t>116,925.07</w:t>
            </w:r>
          </w:p>
        </w:tc>
      </w:tr>
      <w:tr w14:paraId="22F5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DDB013">
            <w:r>
              <w:rPr>
                <w:rFonts w:hint="eastAsia"/>
              </w:rPr>
              <w:t xml:space="preserve">      加：应计利息</w:t>
            </w:r>
          </w:p>
        </w:tc>
        <w:tc>
          <w:tcPr>
            <w:tcW w:w="2768" w:type="dxa"/>
            <w:vAlign w:val="center"/>
          </w:tcPr>
          <w:p w14:paraId="18580ECD">
            <w:pPr>
              <w:jc w:val="right"/>
            </w:pPr>
            <w:r>
              <w:rPr>
                <w:rFonts w:hint="eastAsia"/>
              </w:rPr>
              <w:t>43.37</w:t>
            </w:r>
          </w:p>
        </w:tc>
        <w:tc>
          <w:tcPr>
            <w:tcW w:w="2768" w:type="dxa"/>
            <w:vAlign w:val="center"/>
          </w:tcPr>
          <w:p w14:paraId="072ABE8F">
            <w:pPr>
              <w:jc w:val="right"/>
            </w:pPr>
            <w:r>
              <w:rPr>
                <w:rFonts w:hint="eastAsia"/>
              </w:rPr>
              <w:t>27.60</w:t>
            </w:r>
          </w:p>
        </w:tc>
      </w:tr>
      <w:tr w14:paraId="3B7D4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25E3BB">
            <w:r>
              <w:rPr>
                <w:rFonts w:hint="eastAsia"/>
              </w:rPr>
              <w:t xml:space="preserve">      减：坏账准备</w:t>
            </w:r>
          </w:p>
        </w:tc>
        <w:tc>
          <w:tcPr>
            <w:tcW w:w="2768" w:type="dxa"/>
            <w:vAlign w:val="center"/>
          </w:tcPr>
          <w:p w14:paraId="5E36F513">
            <w:pPr>
              <w:jc w:val="right"/>
            </w:pPr>
            <w:r>
              <w:rPr>
                <w:rFonts w:hint="eastAsia"/>
              </w:rPr>
              <w:t>-</w:t>
            </w:r>
          </w:p>
        </w:tc>
        <w:tc>
          <w:tcPr>
            <w:tcW w:w="2768" w:type="dxa"/>
            <w:vAlign w:val="center"/>
          </w:tcPr>
          <w:p w14:paraId="3DFF517D">
            <w:pPr>
              <w:jc w:val="right"/>
            </w:pPr>
            <w:r>
              <w:rPr>
                <w:rFonts w:hint="eastAsia"/>
              </w:rPr>
              <w:t>-</w:t>
            </w:r>
          </w:p>
        </w:tc>
      </w:tr>
      <w:tr w14:paraId="3A2F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4A2E8B">
            <w:r>
              <w:rPr>
                <w:rFonts w:hint="eastAsia"/>
              </w:rPr>
              <w:t>定期存款</w:t>
            </w:r>
          </w:p>
        </w:tc>
        <w:tc>
          <w:tcPr>
            <w:tcW w:w="2768" w:type="dxa"/>
            <w:vAlign w:val="center"/>
          </w:tcPr>
          <w:p w14:paraId="70E3F04A">
            <w:pPr>
              <w:jc w:val="right"/>
            </w:pPr>
            <w:r>
              <w:rPr>
                <w:rFonts w:hint="eastAsia"/>
              </w:rPr>
              <w:t>-</w:t>
            </w:r>
          </w:p>
        </w:tc>
        <w:tc>
          <w:tcPr>
            <w:tcW w:w="2768" w:type="dxa"/>
            <w:vAlign w:val="center"/>
          </w:tcPr>
          <w:p w14:paraId="4AFBCC81">
            <w:pPr>
              <w:jc w:val="right"/>
            </w:pPr>
            <w:r>
              <w:rPr>
                <w:rFonts w:hint="eastAsia"/>
              </w:rPr>
              <w:t>-</w:t>
            </w:r>
          </w:p>
        </w:tc>
      </w:tr>
      <w:tr w14:paraId="0A58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618CF5">
            <w:r>
              <w:rPr>
                <w:rFonts w:hint="eastAsia"/>
              </w:rPr>
              <w:t>等于：本金</w:t>
            </w:r>
          </w:p>
        </w:tc>
        <w:tc>
          <w:tcPr>
            <w:tcW w:w="2768" w:type="dxa"/>
            <w:vAlign w:val="center"/>
          </w:tcPr>
          <w:p w14:paraId="6CE55A70">
            <w:pPr>
              <w:jc w:val="right"/>
            </w:pPr>
            <w:r>
              <w:rPr>
                <w:rFonts w:hint="eastAsia"/>
              </w:rPr>
              <w:t>-</w:t>
            </w:r>
          </w:p>
        </w:tc>
        <w:tc>
          <w:tcPr>
            <w:tcW w:w="2768" w:type="dxa"/>
            <w:vAlign w:val="center"/>
          </w:tcPr>
          <w:p w14:paraId="75D3E466">
            <w:pPr>
              <w:jc w:val="right"/>
            </w:pPr>
            <w:r>
              <w:rPr>
                <w:rFonts w:hint="eastAsia"/>
              </w:rPr>
              <w:t>-</w:t>
            </w:r>
          </w:p>
        </w:tc>
      </w:tr>
      <w:tr w14:paraId="420C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0A9037">
            <w:r>
              <w:rPr>
                <w:rFonts w:hint="eastAsia"/>
              </w:rPr>
              <w:t xml:space="preserve">      加：应计利息</w:t>
            </w:r>
          </w:p>
        </w:tc>
        <w:tc>
          <w:tcPr>
            <w:tcW w:w="2768" w:type="dxa"/>
            <w:vAlign w:val="center"/>
          </w:tcPr>
          <w:p w14:paraId="4026F1DC">
            <w:pPr>
              <w:jc w:val="right"/>
            </w:pPr>
            <w:r>
              <w:rPr>
                <w:rFonts w:hint="eastAsia"/>
              </w:rPr>
              <w:t>-</w:t>
            </w:r>
          </w:p>
        </w:tc>
        <w:tc>
          <w:tcPr>
            <w:tcW w:w="2768" w:type="dxa"/>
            <w:vAlign w:val="center"/>
          </w:tcPr>
          <w:p w14:paraId="7873D592">
            <w:pPr>
              <w:jc w:val="right"/>
            </w:pPr>
            <w:r>
              <w:rPr>
                <w:rFonts w:hint="eastAsia"/>
              </w:rPr>
              <w:t>-</w:t>
            </w:r>
          </w:p>
        </w:tc>
      </w:tr>
      <w:tr w14:paraId="2FC6F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79F602">
            <w:r>
              <w:rPr>
                <w:rFonts w:hint="eastAsia"/>
              </w:rPr>
              <w:t xml:space="preserve">      减：坏账准备</w:t>
            </w:r>
          </w:p>
        </w:tc>
        <w:tc>
          <w:tcPr>
            <w:tcW w:w="2768" w:type="dxa"/>
            <w:vAlign w:val="center"/>
          </w:tcPr>
          <w:p w14:paraId="05426A81">
            <w:pPr>
              <w:jc w:val="right"/>
            </w:pPr>
            <w:r>
              <w:rPr>
                <w:rFonts w:hint="eastAsia"/>
              </w:rPr>
              <w:t>-</w:t>
            </w:r>
          </w:p>
        </w:tc>
        <w:tc>
          <w:tcPr>
            <w:tcW w:w="2768" w:type="dxa"/>
            <w:vAlign w:val="center"/>
          </w:tcPr>
          <w:p w14:paraId="0F78D960">
            <w:pPr>
              <w:jc w:val="right"/>
            </w:pPr>
            <w:r>
              <w:rPr>
                <w:rFonts w:hint="eastAsia"/>
              </w:rPr>
              <w:t>-</w:t>
            </w:r>
          </w:p>
        </w:tc>
      </w:tr>
      <w:tr w14:paraId="6AB9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977EAD">
            <w:r>
              <w:rPr>
                <w:rFonts w:hint="eastAsia"/>
              </w:rPr>
              <w:t>其中：存款期限1个月以内</w:t>
            </w:r>
          </w:p>
        </w:tc>
        <w:tc>
          <w:tcPr>
            <w:tcW w:w="2768" w:type="dxa"/>
            <w:vAlign w:val="center"/>
          </w:tcPr>
          <w:p w14:paraId="3DE64DBF">
            <w:pPr>
              <w:jc w:val="right"/>
            </w:pPr>
            <w:r>
              <w:rPr>
                <w:rFonts w:hint="eastAsia"/>
              </w:rPr>
              <w:t>-</w:t>
            </w:r>
          </w:p>
        </w:tc>
        <w:tc>
          <w:tcPr>
            <w:tcW w:w="2768" w:type="dxa"/>
            <w:vAlign w:val="center"/>
          </w:tcPr>
          <w:p w14:paraId="2C195B49">
            <w:pPr>
              <w:jc w:val="right"/>
            </w:pPr>
            <w:r>
              <w:rPr>
                <w:rFonts w:hint="eastAsia"/>
              </w:rPr>
              <w:t>-</w:t>
            </w:r>
          </w:p>
        </w:tc>
      </w:tr>
      <w:tr w14:paraId="533FA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22A152">
            <w:r>
              <w:rPr>
                <w:rFonts w:hint="eastAsia"/>
              </w:rPr>
              <w:t xml:space="preserve">      存款期限1-3个月</w:t>
            </w:r>
          </w:p>
        </w:tc>
        <w:tc>
          <w:tcPr>
            <w:tcW w:w="2768" w:type="dxa"/>
            <w:vAlign w:val="center"/>
          </w:tcPr>
          <w:p w14:paraId="54222AB2">
            <w:pPr>
              <w:jc w:val="right"/>
            </w:pPr>
            <w:r>
              <w:rPr>
                <w:rFonts w:hint="eastAsia"/>
              </w:rPr>
              <w:t>-</w:t>
            </w:r>
          </w:p>
        </w:tc>
        <w:tc>
          <w:tcPr>
            <w:tcW w:w="2768" w:type="dxa"/>
            <w:vAlign w:val="center"/>
          </w:tcPr>
          <w:p w14:paraId="457D1EB3">
            <w:pPr>
              <w:jc w:val="right"/>
            </w:pPr>
            <w:r>
              <w:rPr>
                <w:rFonts w:hint="eastAsia"/>
              </w:rPr>
              <w:t>-</w:t>
            </w:r>
          </w:p>
        </w:tc>
      </w:tr>
      <w:tr w14:paraId="5910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1A1428">
            <w:r>
              <w:rPr>
                <w:rFonts w:hint="eastAsia"/>
              </w:rPr>
              <w:t xml:space="preserve">      存款期限3个月以上</w:t>
            </w:r>
          </w:p>
        </w:tc>
        <w:tc>
          <w:tcPr>
            <w:tcW w:w="2768" w:type="dxa"/>
            <w:vAlign w:val="center"/>
          </w:tcPr>
          <w:p w14:paraId="133DA898">
            <w:pPr>
              <w:jc w:val="right"/>
            </w:pPr>
            <w:r>
              <w:rPr>
                <w:rFonts w:hint="eastAsia"/>
              </w:rPr>
              <w:t>-</w:t>
            </w:r>
          </w:p>
        </w:tc>
        <w:tc>
          <w:tcPr>
            <w:tcW w:w="2768" w:type="dxa"/>
            <w:vAlign w:val="center"/>
          </w:tcPr>
          <w:p w14:paraId="2356FDA0">
            <w:pPr>
              <w:jc w:val="right"/>
            </w:pPr>
            <w:r>
              <w:rPr>
                <w:rFonts w:hint="eastAsia"/>
              </w:rPr>
              <w:t>-</w:t>
            </w:r>
          </w:p>
        </w:tc>
      </w:tr>
      <w:tr w14:paraId="4B0F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AB9DC6">
            <w:r>
              <w:rPr>
                <w:rFonts w:hint="eastAsia"/>
              </w:rPr>
              <w:t>其他存款</w:t>
            </w:r>
          </w:p>
        </w:tc>
        <w:tc>
          <w:tcPr>
            <w:tcW w:w="2768" w:type="dxa"/>
            <w:vAlign w:val="center"/>
          </w:tcPr>
          <w:p w14:paraId="49BBB9C2">
            <w:pPr>
              <w:jc w:val="right"/>
            </w:pPr>
            <w:r>
              <w:rPr>
                <w:rFonts w:hint="eastAsia"/>
              </w:rPr>
              <w:t>-</w:t>
            </w:r>
          </w:p>
        </w:tc>
        <w:tc>
          <w:tcPr>
            <w:tcW w:w="2768" w:type="dxa"/>
            <w:vAlign w:val="center"/>
          </w:tcPr>
          <w:p w14:paraId="7330E5CF">
            <w:pPr>
              <w:jc w:val="right"/>
            </w:pPr>
            <w:r>
              <w:rPr>
                <w:rFonts w:hint="eastAsia"/>
              </w:rPr>
              <w:t>-</w:t>
            </w:r>
          </w:p>
        </w:tc>
      </w:tr>
      <w:tr w14:paraId="4DE7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E1940A">
            <w:r>
              <w:rPr>
                <w:rFonts w:hint="eastAsia"/>
              </w:rPr>
              <w:t>等于：本金</w:t>
            </w:r>
          </w:p>
        </w:tc>
        <w:tc>
          <w:tcPr>
            <w:tcW w:w="2768" w:type="dxa"/>
            <w:vAlign w:val="center"/>
          </w:tcPr>
          <w:p w14:paraId="3B25CF9E">
            <w:pPr>
              <w:jc w:val="right"/>
            </w:pPr>
            <w:r>
              <w:rPr>
                <w:rFonts w:hint="eastAsia"/>
              </w:rPr>
              <w:t>-</w:t>
            </w:r>
          </w:p>
        </w:tc>
        <w:tc>
          <w:tcPr>
            <w:tcW w:w="2768" w:type="dxa"/>
            <w:vAlign w:val="center"/>
          </w:tcPr>
          <w:p w14:paraId="3E4E4CB6">
            <w:pPr>
              <w:jc w:val="right"/>
            </w:pPr>
            <w:r>
              <w:rPr>
                <w:rFonts w:hint="eastAsia"/>
              </w:rPr>
              <w:t>-</w:t>
            </w:r>
          </w:p>
        </w:tc>
      </w:tr>
      <w:tr w14:paraId="2771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D3FC1A">
            <w:r>
              <w:rPr>
                <w:rFonts w:hint="eastAsia"/>
              </w:rPr>
              <w:t xml:space="preserve">      加：应计利息</w:t>
            </w:r>
          </w:p>
        </w:tc>
        <w:tc>
          <w:tcPr>
            <w:tcW w:w="2768" w:type="dxa"/>
            <w:vAlign w:val="center"/>
          </w:tcPr>
          <w:p w14:paraId="35963D24">
            <w:pPr>
              <w:jc w:val="right"/>
            </w:pPr>
            <w:r>
              <w:rPr>
                <w:rFonts w:hint="eastAsia"/>
              </w:rPr>
              <w:t>-</w:t>
            </w:r>
          </w:p>
        </w:tc>
        <w:tc>
          <w:tcPr>
            <w:tcW w:w="2768" w:type="dxa"/>
            <w:vAlign w:val="center"/>
          </w:tcPr>
          <w:p w14:paraId="6EA0E5B6">
            <w:pPr>
              <w:jc w:val="right"/>
            </w:pPr>
            <w:r>
              <w:rPr>
                <w:rFonts w:hint="eastAsia"/>
              </w:rPr>
              <w:t>-</w:t>
            </w:r>
          </w:p>
        </w:tc>
      </w:tr>
      <w:tr w14:paraId="1640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12221">
            <w:r>
              <w:rPr>
                <w:rFonts w:hint="eastAsia"/>
              </w:rPr>
              <w:t xml:space="preserve">      减：坏账准备</w:t>
            </w:r>
          </w:p>
        </w:tc>
        <w:tc>
          <w:tcPr>
            <w:tcW w:w="2768" w:type="dxa"/>
            <w:vAlign w:val="center"/>
          </w:tcPr>
          <w:p w14:paraId="5AF1A5F0">
            <w:pPr>
              <w:jc w:val="right"/>
            </w:pPr>
            <w:r>
              <w:rPr>
                <w:rFonts w:hint="eastAsia"/>
              </w:rPr>
              <w:t>-</w:t>
            </w:r>
          </w:p>
        </w:tc>
        <w:tc>
          <w:tcPr>
            <w:tcW w:w="2768" w:type="dxa"/>
            <w:vAlign w:val="center"/>
          </w:tcPr>
          <w:p w14:paraId="425B45DE">
            <w:pPr>
              <w:jc w:val="right"/>
            </w:pPr>
            <w:r>
              <w:rPr>
                <w:rFonts w:hint="eastAsia"/>
              </w:rPr>
              <w:t>-</w:t>
            </w:r>
          </w:p>
        </w:tc>
      </w:tr>
      <w:tr w14:paraId="66B03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A45818">
            <w:r>
              <w:rPr>
                <w:rFonts w:hint="eastAsia"/>
              </w:rPr>
              <w:t>合计</w:t>
            </w:r>
          </w:p>
        </w:tc>
        <w:tc>
          <w:tcPr>
            <w:tcW w:w="2768" w:type="dxa"/>
            <w:vAlign w:val="center"/>
          </w:tcPr>
          <w:p w14:paraId="04F9022D">
            <w:pPr>
              <w:jc w:val="right"/>
            </w:pPr>
            <w:r>
              <w:rPr>
                <w:rFonts w:hint="eastAsia"/>
              </w:rPr>
              <w:t>410,930.07</w:t>
            </w:r>
          </w:p>
        </w:tc>
        <w:tc>
          <w:tcPr>
            <w:tcW w:w="2768" w:type="dxa"/>
            <w:vAlign w:val="center"/>
          </w:tcPr>
          <w:p w14:paraId="4B555454">
            <w:pPr>
              <w:jc w:val="right"/>
            </w:pPr>
            <w:r>
              <w:rPr>
                <w:rFonts w:hint="eastAsia"/>
              </w:rPr>
              <w:t>116,952.67</w:t>
            </w:r>
          </w:p>
        </w:tc>
      </w:tr>
    </w:tbl>
    <w:p w14:paraId="00854C9F">
      <w:pPr>
        <w:pStyle w:val="35"/>
      </w:pPr>
      <w:bookmarkStart w:id="74" w:name="_Toc74"/>
      <w:r>
        <w:t>交易性金融资产</w:t>
      </w:r>
      <w:bookmarkEnd w:id="74"/>
    </w:p>
    <w:p w14:paraId="4F7330C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5AEE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C713DF9">
            <w:r>
              <w:rPr>
                <w:rFonts w:hint="eastAsia"/>
              </w:rPr>
              <w:t>项目</w:t>
            </w:r>
          </w:p>
        </w:tc>
        <w:tc>
          <w:tcPr>
            <w:tcW w:w="1860" w:type="dxa"/>
            <w:gridSpan w:val="4"/>
            <w:vAlign w:val="center"/>
          </w:tcPr>
          <w:p w14:paraId="4D86C2D1">
            <w:r>
              <w:rPr>
                <w:rFonts w:hint="eastAsia"/>
              </w:rPr>
              <w:t>本期末2025年12月31日</w:t>
            </w:r>
          </w:p>
        </w:tc>
      </w:tr>
      <w:tr w14:paraId="4357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CE4BE88"/>
        </w:tc>
        <w:tc>
          <w:tcPr>
            <w:tcW w:w="1860" w:type="dxa"/>
            <w:vAlign w:val="center"/>
          </w:tcPr>
          <w:p w14:paraId="246A30BB">
            <w:r>
              <w:rPr>
                <w:rFonts w:hint="eastAsia"/>
              </w:rPr>
              <w:t>成本</w:t>
            </w:r>
          </w:p>
        </w:tc>
        <w:tc>
          <w:tcPr>
            <w:tcW w:w="1517" w:type="dxa"/>
            <w:vAlign w:val="center"/>
          </w:tcPr>
          <w:p w14:paraId="2B23905C">
            <w:r>
              <w:rPr>
                <w:rFonts w:hint="eastAsia"/>
              </w:rPr>
              <w:t>应计利息</w:t>
            </w:r>
          </w:p>
        </w:tc>
        <w:tc>
          <w:tcPr>
            <w:tcW w:w="1860" w:type="dxa"/>
            <w:vAlign w:val="center"/>
          </w:tcPr>
          <w:p w14:paraId="19E9C1DE">
            <w:r>
              <w:rPr>
                <w:rFonts w:hint="eastAsia"/>
              </w:rPr>
              <w:t>公允价值</w:t>
            </w:r>
          </w:p>
        </w:tc>
        <w:tc>
          <w:tcPr>
            <w:tcW w:w="1517" w:type="dxa"/>
            <w:vAlign w:val="center"/>
          </w:tcPr>
          <w:p w14:paraId="0BA3C7F2">
            <w:r>
              <w:rPr>
                <w:rFonts w:hint="eastAsia"/>
              </w:rPr>
              <w:t>公允价值变动</w:t>
            </w:r>
          </w:p>
        </w:tc>
      </w:tr>
      <w:tr w14:paraId="2C25D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B5995E1">
            <w:r>
              <w:rPr>
                <w:rFonts w:hint="eastAsia"/>
              </w:rPr>
              <w:t>股票</w:t>
            </w:r>
          </w:p>
        </w:tc>
        <w:tc>
          <w:tcPr>
            <w:tcW w:w="1860" w:type="dxa"/>
            <w:vAlign w:val="center"/>
          </w:tcPr>
          <w:p w14:paraId="545BBBCD">
            <w:pPr>
              <w:jc w:val="right"/>
            </w:pPr>
            <w:r>
              <w:rPr>
                <w:rFonts w:hint="eastAsia"/>
              </w:rPr>
              <w:t>149,022,278.99</w:t>
            </w:r>
          </w:p>
        </w:tc>
        <w:tc>
          <w:tcPr>
            <w:tcW w:w="1517" w:type="dxa"/>
            <w:vAlign w:val="center"/>
          </w:tcPr>
          <w:p w14:paraId="566C8E40">
            <w:pPr>
              <w:jc w:val="right"/>
            </w:pPr>
            <w:r>
              <w:rPr>
                <w:rFonts w:hint="eastAsia"/>
              </w:rPr>
              <w:t>-</w:t>
            </w:r>
          </w:p>
        </w:tc>
        <w:tc>
          <w:tcPr>
            <w:tcW w:w="1860" w:type="dxa"/>
            <w:vAlign w:val="center"/>
          </w:tcPr>
          <w:p w14:paraId="07D50743">
            <w:pPr>
              <w:jc w:val="right"/>
            </w:pPr>
            <w:r>
              <w:rPr>
                <w:rFonts w:hint="eastAsia"/>
              </w:rPr>
              <w:t>142,789,926.00</w:t>
            </w:r>
          </w:p>
        </w:tc>
        <w:tc>
          <w:tcPr>
            <w:tcW w:w="1517" w:type="dxa"/>
            <w:vAlign w:val="center"/>
          </w:tcPr>
          <w:p w14:paraId="3682159B">
            <w:pPr>
              <w:jc w:val="right"/>
            </w:pPr>
            <w:r>
              <w:rPr>
                <w:rFonts w:hint="eastAsia"/>
              </w:rPr>
              <w:t>-6,232,352.99</w:t>
            </w:r>
          </w:p>
        </w:tc>
      </w:tr>
      <w:tr w14:paraId="782C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EA49B2">
            <w:r>
              <w:rPr>
                <w:rFonts w:hint="eastAsia"/>
              </w:rPr>
              <w:t>贵金属投资-金交所黄金合约</w:t>
            </w:r>
          </w:p>
        </w:tc>
        <w:tc>
          <w:tcPr>
            <w:tcW w:w="1860" w:type="dxa"/>
            <w:vAlign w:val="center"/>
          </w:tcPr>
          <w:p w14:paraId="4B7096BA">
            <w:pPr>
              <w:jc w:val="right"/>
            </w:pPr>
            <w:r>
              <w:rPr>
                <w:rFonts w:hint="eastAsia"/>
              </w:rPr>
              <w:t>-</w:t>
            </w:r>
          </w:p>
        </w:tc>
        <w:tc>
          <w:tcPr>
            <w:tcW w:w="1517" w:type="dxa"/>
            <w:vAlign w:val="center"/>
          </w:tcPr>
          <w:p w14:paraId="59809A45">
            <w:pPr>
              <w:jc w:val="right"/>
            </w:pPr>
            <w:r>
              <w:rPr>
                <w:rFonts w:hint="eastAsia"/>
              </w:rPr>
              <w:t>-</w:t>
            </w:r>
          </w:p>
        </w:tc>
        <w:tc>
          <w:tcPr>
            <w:tcW w:w="1860" w:type="dxa"/>
            <w:vAlign w:val="center"/>
          </w:tcPr>
          <w:p w14:paraId="1F0EC8A6">
            <w:pPr>
              <w:jc w:val="right"/>
            </w:pPr>
            <w:r>
              <w:rPr>
                <w:rFonts w:hint="eastAsia"/>
              </w:rPr>
              <w:t>-</w:t>
            </w:r>
          </w:p>
        </w:tc>
        <w:tc>
          <w:tcPr>
            <w:tcW w:w="1517" w:type="dxa"/>
            <w:vAlign w:val="center"/>
          </w:tcPr>
          <w:p w14:paraId="2F308EA6">
            <w:pPr>
              <w:jc w:val="right"/>
            </w:pPr>
            <w:r>
              <w:rPr>
                <w:rFonts w:hint="eastAsia"/>
              </w:rPr>
              <w:t>-</w:t>
            </w:r>
          </w:p>
        </w:tc>
      </w:tr>
      <w:tr w14:paraId="5AFD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AF79508">
            <w:r>
              <w:rPr>
                <w:rFonts w:hint="eastAsia"/>
              </w:rPr>
              <w:t>债券</w:t>
            </w:r>
          </w:p>
        </w:tc>
        <w:tc>
          <w:tcPr>
            <w:tcW w:w="897" w:type="dxa"/>
            <w:vAlign w:val="center"/>
          </w:tcPr>
          <w:p w14:paraId="68611957">
            <w:r>
              <w:rPr>
                <w:rFonts w:hint="eastAsia"/>
              </w:rPr>
              <w:t>交易所市场</w:t>
            </w:r>
          </w:p>
        </w:tc>
        <w:tc>
          <w:tcPr>
            <w:tcW w:w="1860" w:type="dxa"/>
            <w:vAlign w:val="center"/>
          </w:tcPr>
          <w:p w14:paraId="4620F0AF">
            <w:pPr>
              <w:jc w:val="right"/>
            </w:pPr>
            <w:r>
              <w:rPr>
                <w:rFonts w:hint="eastAsia"/>
              </w:rPr>
              <w:t>-</w:t>
            </w:r>
          </w:p>
        </w:tc>
        <w:tc>
          <w:tcPr>
            <w:tcW w:w="1517" w:type="dxa"/>
            <w:vAlign w:val="center"/>
          </w:tcPr>
          <w:p w14:paraId="274C6937">
            <w:pPr>
              <w:jc w:val="right"/>
            </w:pPr>
            <w:r>
              <w:rPr>
                <w:rFonts w:hint="eastAsia"/>
              </w:rPr>
              <w:t>-</w:t>
            </w:r>
          </w:p>
        </w:tc>
        <w:tc>
          <w:tcPr>
            <w:tcW w:w="1860" w:type="dxa"/>
            <w:vAlign w:val="center"/>
          </w:tcPr>
          <w:p w14:paraId="36195D05">
            <w:pPr>
              <w:jc w:val="right"/>
            </w:pPr>
            <w:r>
              <w:rPr>
                <w:rFonts w:hint="eastAsia"/>
              </w:rPr>
              <w:t>-</w:t>
            </w:r>
          </w:p>
        </w:tc>
        <w:tc>
          <w:tcPr>
            <w:tcW w:w="1517" w:type="dxa"/>
            <w:vAlign w:val="center"/>
          </w:tcPr>
          <w:p w14:paraId="7AF6D0B0">
            <w:pPr>
              <w:jc w:val="right"/>
            </w:pPr>
            <w:r>
              <w:rPr>
                <w:rFonts w:hint="eastAsia"/>
              </w:rPr>
              <w:t>-</w:t>
            </w:r>
          </w:p>
        </w:tc>
      </w:tr>
      <w:tr w14:paraId="11B5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D162BAC"/>
        </w:tc>
        <w:tc>
          <w:tcPr>
            <w:tcW w:w="897" w:type="dxa"/>
            <w:vAlign w:val="center"/>
          </w:tcPr>
          <w:p w14:paraId="26261238">
            <w:r>
              <w:rPr>
                <w:rFonts w:hint="eastAsia"/>
              </w:rPr>
              <w:t>银行间市场</w:t>
            </w:r>
          </w:p>
        </w:tc>
        <w:tc>
          <w:tcPr>
            <w:tcW w:w="1860" w:type="dxa"/>
            <w:vAlign w:val="center"/>
          </w:tcPr>
          <w:p w14:paraId="676D7A9D">
            <w:pPr>
              <w:jc w:val="right"/>
            </w:pPr>
            <w:r>
              <w:rPr>
                <w:rFonts w:hint="eastAsia"/>
              </w:rPr>
              <w:t>-</w:t>
            </w:r>
          </w:p>
        </w:tc>
        <w:tc>
          <w:tcPr>
            <w:tcW w:w="1517" w:type="dxa"/>
            <w:vAlign w:val="center"/>
          </w:tcPr>
          <w:p w14:paraId="08AE50E1">
            <w:pPr>
              <w:jc w:val="right"/>
            </w:pPr>
            <w:r>
              <w:rPr>
                <w:rFonts w:hint="eastAsia"/>
              </w:rPr>
              <w:t>-</w:t>
            </w:r>
          </w:p>
        </w:tc>
        <w:tc>
          <w:tcPr>
            <w:tcW w:w="1860" w:type="dxa"/>
            <w:vAlign w:val="center"/>
          </w:tcPr>
          <w:p w14:paraId="62DB3CB8">
            <w:pPr>
              <w:jc w:val="right"/>
            </w:pPr>
            <w:r>
              <w:rPr>
                <w:rFonts w:hint="eastAsia"/>
              </w:rPr>
              <w:t>-</w:t>
            </w:r>
          </w:p>
        </w:tc>
        <w:tc>
          <w:tcPr>
            <w:tcW w:w="1517" w:type="dxa"/>
            <w:vAlign w:val="center"/>
          </w:tcPr>
          <w:p w14:paraId="51A5BCA4">
            <w:pPr>
              <w:jc w:val="right"/>
            </w:pPr>
            <w:r>
              <w:rPr>
                <w:rFonts w:hint="eastAsia"/>
              </w:rPr>
              <w:t>-</w:t>
            </w:r>
          </w:p>
        </w:tc>
      </w:tr>
      <w:tr w14:paraId="5D843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448C8D6"/>
        </w:tc>
        <w:tc>
          <w:tcPr>
            <w:tcW w:w="897" w:type="dxa"/>
            <w:vAlign w:val="center"/>
          </w:tcPr>
          <w:p w14:paraId="7986D7C1">
            <w:r>
              <w:rPr>
                <w:rFonts w:hint="eastAsia"/>
              </w:rPr>
              <w:t>合计</w:t>
            </w:r>
          </w:p>
        </w:tc>
        <w:tc>
          <w:tcPr>
            <w:tcW w:w="1860" w:type="dxa"/>
            <w:vAlign w:val="center"/>
          </w:tcPr>
          <w:p w14:paraId="7F620A33">
            <w:pPr>
              <w:jc w:val="right"/>
            </w:pPr>
            <w:r>
              <w:rPr>
                <w:rFonts w:hint="eastAsia"/>
              </w:rPr>
              <w:t>-</w:t>
            </w:r>
          </w:p>
        </w:tc>
        <w:tc>
          <w:tcPr>
            <w:tcW w:w="1517" w:type="dxa"/>
            <w:vAlign w:val="center"/>
          </w:tcPr>
          <w:p w14:paraId="07401F8B">
            <w:pPr>
              <w:jc w:val="right"/>
            </w:pPr>
            <w:r>
              <w:rPr>
                <w:rFonts w:hint="eastAsia"/>
              </w:rPr>
              <w:t>-</w:t>
            </w:r>
          </w:p>
        </w:tc>
        <w:tc>
          <w:tcPr>
            <w:tcW w:w="1860" w:type="dxa"/>
            <w:vAlign w:val="center"/>
          </w:tcPr>
          <w:p w14:paraId="3F83080F">
            <w:pPr>
              <w:jc w:val="right"/>
            </w:pPr>
            <w:r>
              <w:rPr>
                <w:rFonts w:hint="eastAsia"/>
              </w:rPr>
              <w:t>-</w:t>
            </w:r>
          </w:p>
        </w:tc>
        <w:tc>
          <w:tcPr>
            <w:tcW w:w="1517" w:type="dxa"/>
            <w:vAlign w:val="center"/>
          </w:tcPr>
          <w:p w14:paraId="19BB74D5">
            <w:pPr>
              <w:jc w:val="right"/>
            </w:pPr>
            <w:r>
              <w:rPr>
                <w:rFonts w:hint="eastAsia"/>
              </w:rPr>
              <w:t>-</w:t>
            </w:r>
          </w:p>
        </w:tc>
      </w:tr>
      <w:tr w14:paraId="6FAF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72C792">
            <w:r>
              <w:rPr>
                <w:rFonts w:hint="eastAsia"/>
              </w:rPr>
              <w:t>资产支持证券</w:t>
            </w:r>
          </w:p>
        </w:tc>
        <w:tc>
          <w:tcPr>
            <w:tcW w:w="1860" w:type="dxa"/>
            <w:vAlign w:val="center"/>
          </w:tcPr>
          <w:p w14:paraId="1D86728E">
            <w:pPr>
              <w:jc w:val="right"/>
            </w:pPr>
            <w:r>
              <w:rPr>
                <w:rFonts w:hint="eastAsia"/>
              </w:rPr>
              <w:t>-</w:t>
            </w:r>
          </w:p>
        </w:tc>
        <w:tc>
          <w:tcPr>
            <w:tcW w:w="1517" w:type="dxa"/>
            <w:vAlign w:val="center"/>
          </w:tcPr>
          <w:p w14:paraId="17DB1B8D">
            <w:pPr>
              <w:jc w:val="right"/>
            </w:pPr>
            <w:r>
              <w:rPr>
                <w:rFonts w:hint="eastAsia"/>
              </w:rPr>
              <w:t>-</w:t>
            </w:r>
          </w:p>
        </w:tc>
        <w:tc>
          <w:tcPr>
            <w:tcW w:w="1860" w:type="dxa"/>
            <w:vAlign w:val="center"/>
          </w:tcPr>
          <w:p w14:paraId="44987291">
            <w:pPr>
              <w:jc w:val="right"/>
            </w:pPr>
            <w:r>
              <w:rPr>
                <w:rFonts w:hint="eastAsia"/>
              </w:rPr>
              <w:t>-</w:t>
            </w:r>
          </w:p>
        </w:tc>
        <w:tc>
          <w:tcPr>
            <w:tcW w:w="1517" w:type="dxa"/>
            <w:vAlign w:val="center"/>
          </w:tcPr>
          <w:p w14:paraId="6DA81245">
            <w:pPr>
              <w:jc w:val="right"/>
            </w:pPr>
            <w:r>
              <w:rPr>
                <w:rFonts w:hint="eastAsia"/>
              </w:rPr>
              <w:t>-</w:t>
            </w:r>
          </w:p>
        </w:tc>
      </w:tr>
      <w:tr w14:paraId="6295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19D87F">
            <w:r>
              <w:rPr>
                <w:rFonts w:hint="eastAsia"/>
              </w:rPr>
              <w:t>基金</w:t>
            </w:r>
          </w:p>
        </w:tc>
        <w:tc>
          <w:tcPr>
            <w:tcW w:w="1860" w:type="dxa"/>
            <w:vAlign w:val="center"/>
          </w:tcPr>
          <w:p w14:paraId="0A1347E9">
            <w:pPr>
              <w:jc w:val="right"/>
            </w:pPr>
            <w:r>
              <w:rPr>
                <w:rFonts w:hint="eastAsia"/>
              </w:rPr>
              <w:t>-</w:t>
            </w:r>
          </w:p>
        </w:tc>
        <w:tc>
          <w:tcPr>
            <w:tcW w:w="1517" w:type="dxa"/>
            <w:vAlign w:val="center"/>
          </w:tcPr>
          <w:p w14:paraId="5B834F28">
            <w:pPr>
              <w:jc w:val="right"/>
            </w:pPr>
            <w:r>
              <w:rPr>
                <w:rFonts w:hint="eastAsia"/>
              </w:rPr>
              <w:t>-</w:t>
            </w:r>
          </w:p>
        </w:tc>
        <w:tc>
          <w:tcPr>
            <w:tcW w:w="1860" w:type="dxa"/>
            <w:vAlign w:val="center"/>
          </w:tcPr>
          <w:p w14:paraId="7A3603E7">
            <w:pPr>
              <w:jc w:val="right"/>
            </w:pPr>
            <w:r>
              <w:rPr>
                <w:rFonts w:hint="eastAsia"/>
              </w:rPr>
              <w:t>-</w:t>
            </w:r>
          </w:p>
        </w:tc>
        <w:tc>
          <w:tcPr>
            <w:tcW w:w="1517" w:type="dxa"/>
            <w:vAlign w:val="center"/>
          </w:tcPr>
          <w:p w14:paraId="000D3F8D">
            <w:pPr>
              <w:jc w:val="right"/>
            </w:pPr>
            <w:r>
              <w:rPr>
                <w:rFonts w:hint="eastAsia"/>
              </w:rPr>
              <w:t>-</w:t>
            </w:r>
          </w:p>
        </w:tc>
      </w:tr>
      <w:tr w14:paraId="21BA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D30A67">
            <w:r>
              <w:rPr>
                <w:rFonts w:hint="eastAsia"/>
              </w:rPr>
              <w:t>其他</w:t>
            </w:r>
          </w:p>
        </w:tc>
        <w:tc>
          <w:tcPr>
            <w:tcW w:w="1860" w:type="dxa"/>
            <w:vAlign w:val="center"/>
          </w:tcPr>
          <w:p w14:paraId="40A74094">
            <w:pPr>
              <w:jc w:val="right"/>
            </w:pPr>
            <w:r>
              <w:rPr>
                <w:rFonts w:hint="eastAsia"/>
              </w:rPr>
              <w:t>-</w:t>
            </w:r>
          </w:p>
        </w:tc>
        <w:tc>
          <w:tcPr>
            <w:tcW w:w="1517" w:type="dxa"/>
            <w:vAlign w:val="center"/>
          </w:tcPr>
          <w:p w14:paraId="138A5E04">
            <w:pPr>
              <w:jc w:val="right"/>
            </w:pPr>
            <w:r>
              <w:rPr>
                <w:rFonts w:hint="eastAsia"/>
              </w:rPr>
              <w:t>-</w:t>
            </w:r>
          </w:p>
        </w:tc>
        <w:tc>
          <w:tcPr>
            <w:tcW w:w="1860" w:type="dxa"/>
            <w:vAlign w:val="center"/>
          </w:tcPr>
          <w:p w14:paraId="65AD7B80">
            <w:pPr>
              <w:jc w:val="right"/>
            </w:pPr>
            <w:r>
              <w:rPr>
                <w:rFonts w:hint="eastAsia"/>
              </w:rPr>
              <w:t>-</w:t>
            </w:r>
          </w:p>
        </w:tc>
        <w:tc>
          <w:tcPr>
            <w:tcW w:w="1517" w:type="dxa"/>
            <w:vAlign w:val="center"/>
          </w:tcPr>
          <w:p w14:paraId="4F96EB21">
            <w:pPr>
              <w:jc w:val="right"/>
            </w:pPr>
            <w:r>
              <w:rPr>
                <w:rFonts w:hint="eastAsia"/>
              </w:rPr>
              <w:t>-</w:t>
            </w:r>
          </w:p>
        </w:tc>
      </w:tr>
      <w:tr w14:paraId="481DF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31310E">
            <w:r>
              <w:rPr>
                <w:rFonts w:hint="eastAsia"/>
              </w:rPr>
              <w:t>合计</w:t>
            </w:r>
          </w:p>
        </w:tc>
        <w:tc>
          <w:tcPr>
            <w:tcW w:w="1860" w:type="dxa"/>
            <w:vAlign w:val="center"/>
          </w:tcPr>
          <w:p w14:paraId="3EFC755D">
            <w:pPr>
              <w:jc w:val="right"/>
            </w:pPr>
            <w:r>
              <w:rPr>
                <w:rFonts w:hint="eastAsia"/>
              </w:rPr>
              <w:t>149,022,278.99</w:t>
            </w:r>
          </w:p>
        </w:tc>
        <w:tc>
          <w:tcPr>
            <w:tcW w:w="1517" w:type="dxa"/>
            <w:vAlign w:val="center"/>
          </w:tcPr>
          <w:p w14:paraId="5DADAEEB">
            <w:pPr>
              <w:jc w:val="right"/>
            </w:pPr>
            <w:r>
              <w:rPr>
                <w:rFonts w:hint="eastAsia"/>
              </w:rPr>
              <w:t>-</w:t>
            </w:r>
          </w:p>
        </w:tc>
        <w:tc>
          <w:tcPr>
            <w:tcW w:w="1860" w:type="dxa"/>
            <w:vAlign w:val="center"/>
          </w:tcPr>
          <w:p w14:paraId="4F77206B">
            <w:pPr>
              <w:jc w:val="right"/>
            </w:pPr>
            <w:r>
              <w:rPr>
                <w:rFonts w:hint="eastAsia"/>
              </w:rPr>
              <w:t>142,789,926.00</w:t>
            </w:r>
          </w:p>
        </w:tc>
        <w:tc>
          <w:tcPr>
            <w:tcW w:w="1517" w:type="dxa"/>
            <w:vAlign w:val="center"/>
          </w:tcPr>
          <w:p w14:paraId="164CF879">
            <w:pPr>
              <w:jc w:val="right"/>
            </w:pPr>
            <w:r>
              <w:rPr>
                <w:rFonts w:hint="eastAsia"/>
              </w:rPr>
              <w:t>-6,232,352.99</w:t>
            </w:r>
          </w:p>
        </w:tc>
      </w:tr>
      <w:tr w14:paraId="1626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2831BE5">
            <w:r>
              <w:rPr>
                <w:rFonts w:hint="eastAsia"/>
              </w:rPr>
              <w:t>项目</w:t>
            </w:r>
          </w:p>
        </w:tc>
        <w:tc>
          <w:tcPr>
            <w:tcW w:w="1860" w:type="dxa"/>
            <w:gridSpan w:val="4"/>
            <w:vAlign w:val="center"/>
          </w:tcPr>
          <w:p w14:paraId="335D64F6">
            <w:r>
              <w:rPr>
                <w:rFonts w:hint="eastAsia"/>
              </w:rPr>
              <w:t>上年度末2024年12月31日</w:t>
            </w:r>
          </w:p>
        </w:tc>
      </w:tr>
      <w:tr w14:paraId="5E4E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A9D1A08"/>
        </w:tc>
        <w:tc>
          <w:tcPr>
            <w:tcW w:w="1860" w:type="dxa"/>
            <w:vAlign w:val="center"/>
          </w:tcPr>
          <w:p w14:paraId="1D9ECF8B">
            <w:r>
              <w:rPr>
                <w:rFonts w:hint="eastAsia"/>
              </w:rPr>
              <w:t>成本</w:t>
            </w:r>
          </w:p>
        </w:tc>
        <w:tc>
          <w:tcPr>
            <w:tcW w:w="1517" w:type="dxa"/>
            <w:vAlign w:val="center"/>
          </w:tcPr>
          <w:p w14:paraId="42F9A035">
            <w:r>
              <w:rPr>
                <w:rFonts w:hint="eastAsia"/>
              </w:rPr>
              <w:t>应计利息</w:t>
            </w:r>
          </w:p>
        </w:tc>
        <w:tc>
          <w:tcPr>
            <w:tcW w:w="1860" w:type="dxa"/>
            <w:vAlign w:val="center"/>
          </w:tcPr>
          <w:p w14:paraId="365C6ACD">
            <w:r>
              <w:rPr>
                <w:rFonts w:hint="eastAsia"/>
              </w:rPr>
              <w:t>公允价值</w:t>
            </w:r>
          </w:p>
        </w:tc>
        <w:tc>
          <w:tcPr>
            <w:tcW w:w="1517" w:type="dxa"/>
            <w:vAlign w:val="center"/>
          </w:tcPr>
          <w:p w14:paraId="61375B2D">
            <w:r>
              <w:rPr>
                <w:rFonts w:hint="eastAsia"/>
              </w:rPr>
              <w:t>公允价值变动</w:t>
            </w:r>
          </w:p>
        </w:tc>
      </w:tr>
      <w:tr w14:paraId="7B70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754F1D">
            <w:r>
              <w:rPr>
                <w:rFonts w:hint="eastAsia"/>
              </w:rPr>
              <w:t>股票</w:t>
            </w:r>
          </w:p>
        </w:tc>
        <w:tc>
          <w:tcPr>
            <w:tcW w:w="1860" w:type="dxa"/>
            <w:vAlign w:val="center"/>
          </w:tcPr>
          <w:p w14:paraId="60E4D9B5">
            <w:pPr>
              <w:jc w:val="right"/>
            </w:pPr>
            <w:r>
              <w:rPr>
                <w:rFonts w:hint="eastAsia"/>
              </w:rPr>
              <w:t>30,514,551.62</w:t>
            </w:r>
          </w:p>
        </w:tc>
        <w:tc>
          <w:tcPr>
            <w:tcW w:w="1517" w:type="dxa"/>
            <w:vAlign w:val="center"/>
          </w:tcPr>
          <w:p w14:paraId="495D8A20">
            <w:pPr>
              <w:jc w:val="right"/>
            </w:pPr>
            <w:r>
              <w:rPr>
                <w:rFonts w:hint="eastAsia"/>
              </w:rPr>
              <w:t>-</w:t>
            </w:r>
          </w:p>
        </w:tc>
        <w:tc>
          <w:tcPr>
            <w:tcW w:w="1860" w:type="dxa"/>
            <w:vAlign w:val="center"/>
          </w:tcPr>
          <w:p w14:paraId="0BEB526F">
            <w:pPr>
              <w:jc w:val="right"/>
            </w:pPr>
            <w:r>
              <w:rPr>
                <w:rFonts w:hint="eastAsia"/>
              </w:rPr>
              <w:t>29,172,399.69</w:t>
            </w:r>
          </w:p>
        </w:tc>
        <w:tc>
          <w:tcPr>
            <w:tcW w:w="1517" w:type="dxa"/>
            <w:vAlign w:val="center"/>
          </w:tcPr>
          <w:p w14:paraId="1D1098A9">
            <w:pPr>
              <w:jc w:val="right"/>
            </w:pPr>
            <w:r>
              <w:rPr>
                <w:rFonts w:hint="eastAsia"/>
              </w:rPr>
              <w:t>-1,342,151.93</w:t>
            </w:r>
          </w:p>
        </w:tc>
      </w:tr>
      <w:tr w14:paraId="7727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A91C74">
            <w:r>
              <w:rPr>
                <w:rFonts w:hint="eastAsia"/>
              </w:rPr>
              <w:t>贵金属投资-金交所黄金合约</w:t>
            </w:r>
          </w:p>
        </w:tc>
        <w:tc>
          <w:tcPr>
            <w:tcW w:w="1860" w:type="dxa"/>
            <w:vAlign w:val="center"/>
          </w:tcPr>
          <w:p w14:paraId="5204D6D6">
            <w:pPr>
              <w:jc w:val="right"/>
            </w:pPr>
            <w:r>
              <w:rPr>
                <w:rFonts w:hint="eastAsia"/>
              </w:rPr>
              <w:t>-</w:t>
            </w:r>
          </w:p>
        </w:tc>
        <w:tc>
          <w:tcPr>
            <w:tcW w:w="1517" w:type="dxa"/>
            <w:vAlign w:val="center"/>
          </w:tcPr>
          <w:p w14:paraId="19072705">
            <w:pPr>
              <w:jc w:val="right"/>
            </w:pPr>
            <w:r>
              <w:rPr>
                <w:rFonts w:hint="eastAsia"/>
              </w:rPr>
              <w:t>-</w:t>
            </w:r>
          </w:p>
        </w:tc>
        <w:tc>
          <w:tcPr>
            <w:tcW w:w="1860" w:type="dxa"/>
            <w:vAlign w:val="center"/>
          </w:tcPr>
          <w:p w14:paraId="6CC752EB">
            <w:pPr>
              <w:jc w:val="right"/>
            </w:pPr>
            <w:r>
              <w:rPr>
                <w:rFonts w:hint="eastAsia"/>
              </w:rPr>
              <w:t>-</w:t>
            </w:r>
          </w:p>
        </w:tc>
        <w:tc>
          <w:tcPr>
            <w:tcW w:w="1517" w:type="dxa"/>
            <w:vAlign w:val="center"/>
          </w:tcPr>
          <w:p w14:paraId="04A1BBA8">
            <w:pPr>
              <w:jc w:val="right"/>
            </w:pPr>
            <w:r>
              <w:rPr>
                <w:rFonts w:hint="eastAsia"/>
              </w:rPr>
              <w:t>-</w:t>
            </w:r>
          </w:p>
        </w:tc>
      </w:tr>
      <w:tr w14:paraId="685E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225D41E">
            <w:r>
              <w:rPr>
                <w:rFonts w:hint="eastAsia"/>
              </w:rPr>
              <w:t>债券</w:t>
            </w:r>
          </w:p>
        </w:tc>
        <w:tc>
          <w:tcPr>
            <w:tcW w:w="897" w:type="dxa"/>
            <w:vAlign w:val="center"/>
          </w:tcPr>
          <w:p w14:paraId="736A5B0A">
            <w:r>
              <w:rPr>
                <w:rFonts w:hint="eastAsia"/>
              </w:rPr>
              <w:t>交易所市场</w:t>
            </w:r>
          </w:p>
        </w:tc>
        <w:tc>
          <w:tcPr>
            <w:tcW w:w="1860" w:type="dxa"/>
            <w:vAlign w:val="center"/>
          </w:tcPr>
          <w:p w14:paraId="6BD6F9E1">
            <w:pPr>
              <w:jc w:val="right"/>
            </w:pPr>
            <w:r>
              <w:rPr>
                <w:rFonts w:hint="eastAsia"/>
              </w:rPr>
              <w:t>-</w:t>
            </w:r>
          </w:p>
        </w:tc>
        <w:tc>
          <w:tcPr>
            <w:tcW w:w="1517" w:type="dxa"/>
            <w:vAlign w:val="center"/>
          </w:tcPr>
          <w:p w14:paraId="4843A5E9">
            <w:pPr>
              <w:jc w:val="right"/>
            </w:pPr>
            <w:r>
              <w:rPr>
                <w:rFonts w:hint="eastAsia"/>
              </w:rPr>
              <w:t>-</w:t>
            </w:r>
          </w:p>
        </w:tc>
        <w:tc>
          <w:tcPr>
            <w:tcW w:w="1860" w:type="dxa"/>
            <w:vAlign w:val="center"/>
          </w:tcPr>
          <w:p w14:paraId="40B229B4">
            <w:pPr>
              <w:jc w:val="right"/>
            </w:pPr>
            <w:r>
              <w:rPr>
                <w:rFonts w:hint="eastAsia"/>
              </w:rPr>
              <w:t>-</w:t>
            </w:r>
          </w:p>
        </w:tc>
        <w:tc>
          <w:tcPr>
            <w:tcW w:w="1517" w:type="dxa"/>
            <w:vAlign w:val="center"/>
          </w:tcPr>
          <w:p w14:paraId="7BA4FF87">
            <w:pPr>
              <w:jc w:val="right"/>
            </w:pPr>
            <w:r>
              <w:rPr>
                <w:rFonts w:hint="eastAsia"/>
              </w:rPr>
              <w:t>-</w:t>
            </w:r>
          </w:p>
        </w:tc>
      </w:tr>
      <w:tr w14:paraId="3953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9AE5AAE"/>
        </w:tc>
        <w:tc>
          <w:tcPr>
            <w:tcW w:w="897" w:type="dxa"/>
            <w:vAlign w:val="center"/>
          </w:tcPr>
          <w:p w14:paraId="53B55C11">
            <w:r>
              <w:rPr>
                <w:rFonts w:hint="eastAsia"/>
              </w:rPr>
              <w:t>银行间市场</w:t>
            </w:r>
          </w:p>
        </w:tc>
        <w:tc>
          <w:tcPr>
            <w:tcW w:w="1860" w:type="dxa"/>
            <w:vAlign w:val="center"/>
          </w:tcPr>
          <w:p w14:paraId="334419FF">
            <w:pPr>
              <w:jc w:val="right"/>
            </w:pPr>
            <w:r>
              <w:rPr>
                <w:rFonts w:hint="eastAsia"/>
              </w:rPr>
              <w:t>-</w:t>
            </w:r>
          </w:p>
        </w:tc>
        <w:tc>
          <w:tcPr>
            <w:tcW w:w="1517" w:type="dxa"/>
            <w:vAlign w:val="center"/>
          </w:tcPr>
          <w:p w14:paraId="015B4EDE">
            <w:pPr>
              <w:jc w:val="right"/>
            </w:pPr>
            <w:r>
              <w:rPr>
                <w:rFonts w:hint="eastAsia"/>
              </w:rPr>
              <w:t>-</w:t>
            </w:r>
          </w:p>
        </w:tc>
        <w:tc>
          <w:tcPr>
            <w:tcW w:w="1860" w:type="dxa"/>
            <w:vAlign w:val="center"/>
          </w:tcPr>
          <w:p w14:paraId="3AD01B30">
            <w:pPr>
              <w:jc w:val="right"/>
            </w:pPr>
            <w:r>
              <w:rPr>
                <w:rFonts w:hint="eastAsia"/>
              </w:rPr>
              <w:t>-</w:t>
            </w:r>
          </w:p>
        </w:tc>
        <w:tc>
          <w:tcPr>
            <w:tcW w:w="1517" w:type="dxa"/>
            <w:vAlign w:val="center"/>
          </w:tcPr>
          <w:p w14:paraId="4AA7A820">
            <w:pPr>
              <w:jc w:val="right"/>
            </w:pPr>
            <w:r>
              <w:rPr>
                <w:rFonts w:hint="eastAsia"/>
              </w:rPr>
              <w:t>-</w:t>
            </w:r>
          </w:p>
        </w:tc>
      </w:tr>
      <w:tr w14:paraId="77C3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5C47311"/>
        </w:tc>
        <w:tc>
          <w:tcPr>
            <w:tcW w:w="897" w:type="dxa"/>
            <w:vAlign w:val="center"/>
          </w:tcPr>
          <w:p w14:paraId="25D20ECB">
            <w:r>
              <w:rPr>
                <w:rFonts w:hint="eastAsia"/>
              </w:rPr>
              <w:t>合计</w:t>
            </w:r>
          </w:p>
        </w:tc>
        <w:tc>
          <w:tcPr>
            <w:tcW w:w="1860" w:type="dxa"/>
            <w:vAlign w:val="center"/>
          </w:tcPr>
          <w:p w14:paraId="1A10E5F9">
            <w:pPr>
              <w:jc w:val="right"/>
            </w:pPr>
            <w:r>
              <w:rPr>
                <w:rFonts w:hint="eastAsia"/>
              </w:rPr>
              <w:t>-</w:t>
            </w:r>
          </w:p>
        </w:tc>
        <w:tc>
          <w:tcPr>
            <w:tcW w:w="1517" w:type="dxa"/>
            <w:vAlign w:val="center"/>
          </w:tcPr>
          <w:p w14:paraId="08CF9293">
            <w:pPr>
              <w:jc w:val="right"/>
            </w:pPr>
            <w:r>
              <w:rPr>
                <w:rFonts w:hint="eastAsia"/>
              </w:rPr>
              <w:t>-</w:t>
            </w:r>
          </w:p>
        </w:tc>
        <w:tc>
          <w:tcPr>
            <w:tcW w:w="1860" w:type="dxa"/>
            <w:vAlign w:val="center"/>
          </w:tcPr>
          <w:p w14:paraId="45033C5C">
            <w:pPr>
              <w:jc w:val="right"/>
            </w:pPr>
            <w:r>
              <w:rPr>
                <w:rFonts w:hint="eastAsia"/>
              </w:rPr>
              <w:t>-</w:t>
            </w:r>
          </w:p>
        </w:tc>
        <w:tc>
          <w:tcPr>
            <w:tcW w:w="1517" w:type="dxa"/>
            <w:vAlign w:val="center"/>
          </w:tcPr>
          <w:p w14:paraId="5350F911">
            <w:pPr>
              <w:jc w:val="right"/>
            </w:pPr>
            <w:r>
              <w:rPr>
                <w:rFonts w:hint="eastAsia"/>
              </w:rPr>
              <w:t>-</w:t>
            </w:r>
          </w:p>
        </w:tc>
      </w:tr>
      <w:tr w14:paraId="5B5F9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F7CA6B">
            <w:r>
              <w:rPr>
                <w:rFonts w:hint="eastAsia"/>
              </w:rPr>
              <w:t>资产支持证券</w:t>
            </w:r>
          </w:p>
        </w:tc>
        <w:tc>
          <w:tcPr>
            <w:tcW w:w="1860" w:type="dxa"/>
            <w:vAlign w:val="center"/>
          </w:tcPr>
          <w:p w14:paraId="4643F7A6">
            <w:pPr>
              <w:jc w:val="right"/>
            </w:pPr>
            <w:r>
              <w:rPr>
                <w:rFonts w:hint="eastAsia"/>
              </w:rPr>
              <w:t>-</w:t>
            </w:r>
          </w:p>
        </w:tc>
        <w:tc>
          <w:tcPr>
            <w:tcW w:w="1517" w:type="dxa"/>
            <w:vAlign w:val="center"/>
          </w:tcPr>
          <w:p w14:paraId="627B3E56">
            <w:pPr>
              <w:jc w:val="right"/>
            </w:pPr>
            <w:r>
              <w:rPr>
                <w:rFonts w:hint="eastAsia"/>
              </w:rPr>
              <w:t>-</w:t>
            </w:r>
          </w:p>
        </w:tc>
        <w:tc>
          <w:tcPr>
            <w:tcW w:w="1860" w:type="dxa"/>
            <w:vAlign w:val="center"/>
          </w:tcPr>
          <w:p w14:paraId="50B7606A">
            <w:pPr>
              <w:jc w:val="right"/>
            </w:pPr>
            <w:r>
              <w:rPr>
                <w:rFonts w:hint="eastAsia"/>
              </w:rPr>
              <w:t>-</w:t>
            </w:r>
          </w:p>
        </w:tc>
        <w:tc>
          <w:tcPr>
            <w:tcW w:w="1517" w:type="dxa"/>
            <w:vAlign w:val="center"/>
          </w:tcPr>
          <w:p w14:paraId="3953D982">
            <w:pPr>
              <w:jc w:val="right"/>
            </w:pPr>
            <w:r>
              <w:rPr>
                <w:rFonts w:hint="eastAsia"/>
              </w:rPr>
              <w:t>-</w:t>
            </w:r>
          </w:p>
        </w:tc>
      </w:tr>
      <w:tr w14:paraId="1359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22F58B">
            <w:r>
              <w:rPr>
                <w:rFonts w:hint="eastAsia"/>
              </w:rPr>
              <w:t>基金</w:t>
            </w:r>
          </w:p>
        </w:tc>
        <w:tc>
          <w:tcPr>
            <w:tcW w:w="1860" w:type="dxa"/>
            <w:vAlign w:val="center"/>
          </w:tcPr>
          <w:p w14:paraId="0E3B3CAD">
            <w:pPr>
              <w:jc w:val="right"/>
            </w:pPr>
            <w:r>
              <w:rPr>
                <w:rFonts w:hint="eastAsia"/>
              </w:rPr>
              <w:t>-</w:t>
            </w:r>
          </w:p>
        </w:tc>
        <w:tc>
          <w:tcPr>
            <w:tcW w:w="1517" w:type="dxa"/>
            <w:vAlign w:val="center"/>
          </w:tcPr>
          <w:p w14:paraId="6F07D420">
            <w:pPr>
              <w:jc w:val="right"/>
            </w:pPr>
            <w:r>
              <w:rPr>
                <w:rFonts w:hint="eastAsia"/>
              </w:rPr>
              <w:t>-</w:t>
            </w:r>
          </w:p>
        </w:tc>
        <w:tc>
          <w:tcPr>
            <w:tcW w:w="1860" w:type="dxa"/>
            <w:vAlign w:val="center"/>
          </w:tcPr>
          <w:p w14:paraId="5A823451">
            <w:pPr>
              <w:jc w:val="right"/>
            </w:pPr>
            <w:r>
              <w:rPr>
                <w:rFonts w:hint="eastAsia"/>
              </w:rPr>
              <w:t>-</w:t>
            </w:r>
          </w:p>
        </w:tc>
        <w:tc>
          <w:tcPr>
            <w:tcW w:w="1517" w:type="dxa"/>
            <w:vAlign w:val="center"/>
          </w:tcPr>
          <w:p w14:paraId="6AF6934F">
            <w:pPr>
              <w:jc w:val="right"/>
            </w:pPr>
            <w:r>
              <w:rPr>
                <w:rFonts w:hint="eastAsia"/>
              </w:rPr>
              <w:t>-</w:t>
            </w:r>
          </w:p>
        </w:tc>
      </w:tr>
      <w:tr w14:paraId="2CF8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C6E5EC">
            <w:r>
              <w:rPr>
                <w:rFonts w:hint="eastAsia"/>
              </w:rPr>
              <w:t>其他</w:t>
            </w:r>
          </w:p>
        </w:tc>
        <w:tc>
          <w:tcPr>
            <w:tcW w:w="1860" w:type="dxa"/>
            <w:vAlign w:val="center"/>
          </w:tcPr>
          <w:p w14:paraId="7919A13F">
            <w:pPr>
              <w:jc w:val="right"/>
            </w:pPr>
            <w:r>
              <w:rPr>
                <w:rFonts w:hint="eastAsia"/>
              </w:rPr>
              <w:t>-</w:t>
            </w:r>
          </w:p>
        </w:tc>
        <w:tc>
          <w:tcPr>
            <w:tcW w:w="1517" w:type="dxa"/>
            <w:vAlign w:val="center"/>
          </w:tcPr>
          <w:p w14:paraId="1184780C">
            <w:pPr>
              <w:jc w:val="right"/>
            </w:pPr>
            <w:r>
              <w:rPr>
                <w:rFonts w:hint="eastAsia"/>
              </w:rPr>
              <w:t>-</w:t>
            </w:r>
          </w:p>
        </w:tc>
        <w:tc>
          <w:tcPr>
            <w:tcW w:w="1860" w:type="dxa"/>
            <w:vAlign w:val="center"/>
          </w:tcPr>
          <w:p w14:paraId="72441E10">
            <w:pPr>
              <w:jc w:val="right"/>
            </w:pPr>
            <w:r>
              <w:rPr>
                <w:rFonts w:hint="eastAsia"/>
              </w:rPr>
              <w:t>-</w:t>
            </w:r>
          </w:p>
        </w:tc>
        <w:tc>
          <w:tcPr>
            <w:tcW w:w="1517" w:type="dxa"/>
            <w:vAlign w:val="center"/>
          </w:tcPr>
          <w:p w14:paraId="585198A3">
            <w:pPr>
              <w:jc w:val="right"/>
            </w:pPr>
            <w:r>
              <w:rPr>
                <w:rFonts w:hint="eastAsia"/>
              </w:rPr>
              <w:t>-</w:t>
            </w:r>
          </w:p>
        </w:tc>
      </w:tr>
      <w:tr w14:paraId="6769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659920">
            <w:r>
              <w:rPr>
                <w:rFonts w:hint="eastAsia"/>
              </w:rPr>
              <w:t>合计</w:t>
            </w:r>
          </w:p>
        </w:tc>
        <w:tc>
          <w:tcPr>
            <w:tcW w:w="1860" w:type="dxa"/>
            <w:vAlign w:val="center"/>
          </w:tcPr>
          <w:p w14:paraId="413EA209">
            <w:pPr>
              <w:jc w:val="right"/>
            </w:pPr>
            <w:r>
              <w:rPr>
                <w:rFonts w:hint="eastAsia"/>
              </w:rPr>
              <w:t>30,514,551.62</w:t>
            </w:r>
          </w:p>
        </w:tc>
        <w:tc>
          <w:tcPr>
            <w:tcW w:w="1517" w:type="dxa"/>
            <w:vAlign w:val="center"/>
          </w:tcPr>
          <w:p w14:paraId="5F30AEA8">
            <w:pPr>
              <w:jc w:val="right"/>
            </w:pPr>
            <w:r>
              <w:rPr>
                <w:rFonts w:hint="eastAsia"/>
              </w:rPr>
              <w:t>-</w:t>
            </w:r>
          </w:p>
        </w:tc>
        <w:tc>
          <w:tcPr>
            <w:tcW w:w="1860" w:type="dxa"/>
            <w:vAlign w:val="center"/>
          </w:tcPr>
          <w:p w14:paraId="114A4082">
            <w:pPr>
              <w:jc w:val="right"/>
            </w:pPr>
            <w:r>
              <w:rPr>
                <w:rFonts w:hint="eastAsia"/>
              </w:rPr>
              <w:t>29,172,399.69</w:t>
            </w:r>
          </w:p>
        </w:tc>
        <w:tc>
          <w:tcPr>
            <w:tcW w:w="1517" w:type="dxa"/>
            <w:vAlign w:val="center"/>
          </w:tcPr>
          <w:p w14:paraId="50DCA365">
            <w:pPr>
              <w:jc w:val="right"/>
            </w:pPr>
            <w:r>
              <w:rPr>
                <w:rFonts w:hint="eastAsia"/>
              </w:rPr>
              <w:t>-1,342,151.93</w:t>
            </w:r>
          </w:p>
        </w:tc>
      </w:tr>
    </w:tbl>
    <w:p w14:paraId="167E4D0F">
      <w:pPr>
        <w:pStyle w:val="35"/>
      </w:pPr>
      <w:bookmarkStart w:id="75" w:name="_Toc75"/>
      <w:r>
        <w:t>衍生金融资产/负债</w:t>
      </w:r>
      <w:bookmarkEnd w:id="75"/>
    </w:p>
    <w:p w14:paraId="30E96387">
      <w:pPr>
        <w:pStyle w:val="36"/>
      </w:pPr>
      <w:bookmarkStart w:id="76" w:name="_Toc76"/>
      <w:r>
        <w:t>衍生金融资产/负债期末余额</w:t>
      </w:r>
      <w:bookmarkEnd w:id="76"/>
    </w:p>
    <w:p w14:paraId="7C56A775">
      <w:pPr>
        <w:pStyle w:val="18"/>
        <w:rPr>
          <w:rFonts w:hint="eastAsia"/>
        </w:rPr>
      </w:pPr>
      <w:r>
        <w:rPr>
          <w:rFonts w:hint="eastAsia"/>
        </w:rPr>
        <w:t>无。</w:t>
      </w:r>
    </w:p>
    <w:p w14:paraId="08FD2C81">
      <w:pPr>
        <w:pStyle w:val="35"/>
      </w:pPr>
      <w:bookmarkStart w:id="77" w:name="_Toc77"/>
      <w:r>
        <w:t xml:space="preserve"> 买入返售金融资产</w:t>
      </w:r>
      <w:bookmarkEnd w:id="77"/>
    </w:p>
    <w:p w14:paraId="4AA5D8FA">
      <w:pPr>
        <w:pStyle w:val="36"/>
      </w:pPr>
      <w:bookmarkStart w:id="78" w:name="_Toc78"/>
      <w:r>
        <w:t>各项买入返售金融资产期末余额</w:t>
      </w:r>
      <w:bookmarkEnd w:id="78"/>
    </w:p>
    <w:p w14:paraId="5C9C34EC">
      <w:pPr>
        <w:pStyle w:val="18"/>
        <w:rPr>
          <w:rFonts w:hint="eastAsia"/>
        </w:rPr>
      </w:pPr>
      <w:r>
        <w:rPr>
          <w:rFonts w:hint="eastAsia"/>
        </w:rPr>
        <w:t>无。</w:t>
      </w:r>
    </w:p>
    <w:p w14:paraId="40227C01">
      <w:pPr>
        <w:pStyle w:val="36"/>
      </w:pPr>
      <w:bookmarkStart w:id="79" w:name="_Toc79"/>
      <w:r>
        <w:t xml:space="preserve"> 期末买断式逆回购交易中取得的债券</w:t>
      </w:r>
      <w:bookmarkEnd w:id="79"/>
    </w:p>
    <w:p w14:paraId="4BB8923A">
      <w:pPr>
        <w:pStyle w:val="18"/>
        <w:rPr>
          <w:rFonts w:hint="eastAsia"/>
        </w:rPr>
      </w:pPr>
      <w:r>
        <w:rPr>
          <w:rFonts w:hint="eastAsia"/>
        </w:rPr>
        <w:t>无。</w:t>
      </w:r>
    </w:p>
    <w:p w14:paraId="38B1A117">
      <w:pPr>
        <w:pStyle w:val="35"/>
      </w:pPr>
      <w:bookmarkStart w:id="80" w:name="_Toc80"/>
      <w:r>
        <w:t xml:space="preserve"> 其他资产</w:t>
      </w:r>
      <w:bookmarkEnd w:id="80"/>
    </w:p>
    <w:p w14:paraId="42755CBF">
      <w:pPr>
        <w:pStyle w:val="18"/>
        <w:rPr>
          <w:rFonts w:hint="eastAsia"/>
        </w:rPr>
      </w:pPr>
      <w:r>
        <w:rPr>
          <w:rFonts w:hint="eastAsia"/>
        </w:rPr>
        <w:t>无。</w:t>
      </w:r>
    </w:p>
    <w:p w14:paraId="562CE289">
      <w:pPr>
        <w:pStyle w:val="35"/>
      </w:pPr>
      <w:bookmarkStart w:id="81" w:name="_Toc81"/>
      <w:r>
        <w:t>其他负债</w:t>
      </w:r>
      <w:bookmarkEnd w:id="81"/>
    </w:p>
    <w:p w14:paraId="4670AC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36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A55D4A">
            <w:pPr>
              <w:jc w:val="center"/>
            </w:pPr>
            <w:r>
              <w:rPr>
                <w:rFonts w:hint="eastAsia"/>
                <w:b/>
              </w:rPr>
              <w:t>项目</w:t>
            </w:r>
          </w:p>
        </w:tc>
        <w:tc>
          <w:tcPr>
            <w:tcW w:w="2768" w:type="dxa"/>
            <w:shd w:val="clear" w:color="auto" w:fill="BFBFBF"/>
            <w:vAlign w:val="center"/>
          </w:tcPr>
          <w:p w14:paraId="3FAF4731">
            <w:pPr>
              <w:jc w:val="center"/>
            </w:pPr>
            <w:r>
              <w:rPr>
                <w:rFonts w:hint="eastAsia"/>
                <w:b/>
              </w:rPr>
              <w:t>本期末2025年12月31日</w:t>
            </w:r>
          </w:p>
        </w:tc>
        <w:tc>
          <w:tcPr>
            <w:tcW w:w="2768" w:type="dxa"/>
            <w:shd w:val="clear" w:color="auto" w:fill="BFBFBF"/>
            <w:vAlign w:val="center"/>
          </w:tcPr>
          <w:p w14:paraId="24067C3A">
            <w:pPr>
              <w:jc w:val="center"/>
            </w:pPr>
            <w:r>
              <w:rPr>
                <w:rFonts w:hint="eastAsia"/>
                <w:b/>
              </w:rPr>
              <w:t>上年度末2024年12月31日</w:t>
            </w:r>
          </w:p>
        </w:tc>
      </w:tr>
      <w:tr w14:paraId="25B5F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46EF9F">
            <w:r>
              <w:rPr>
                <w:rFonts w:hint="eastAsia"/>
              </w:rPr>
              <w:t>应付券商交易单元保证金</w:t>
            </w:r>
          </w:p>
        </w:tc>
        <w:tc>
          <w:tcPr>
            <w:tcW w:w="2768" w:type="dxa"/>
            <w:vAlign w:val="center"/>
          </w:tcPr>
          <w:p w14:paraId="4B2A7A94">
            <w:pPr>
              <w:jc w:val="right"/>
            </w:pPr>
            <w:r>
              <w:rPr>
                <w:rFonts w:hint="eastAsia"/>
              </w:rPr>
              <w:t>-</w:t>
            </w:r>
          </w:p>
        </w:tc>
        <w:tc>
          <w:tcPr>
            <w:tcW w:w="2768" w:type="dxa"/>
            <w:vAlign w:val="center"/>
          </w:tcPr>
          <w:p w14:paraId="535901BC">
            <w:pPr>
              <w:jc w:val="right"/>
            </w:pPr>
            <w:r>
              <w:rPr>
                <w:rFonts w:hint="eastAsia"/>
              </w:rPr>
              <w:t>-</w:t>
            </w:r>
          </w:p>
        </w:tc>
      </w:tr>
      <w:tr w14:paraId="001E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178D38">
            <w:r>
              <w:rPr>
                <w:rFonts w:hint="eastAsia"/>
              </w:rPr>
              <w:t>应付赎回费</w:t>
            </w:r>
          </w:p>
        </w:tc>
        <w:tc>
          <w:tcPr>
            <w:tcW w:w="2768" w:type="dxa"/>
            <w:vAlign w:val="center"/>
          </w:tcPr>
          <w:p w14:paraId="71E75D4C">
            <w:pPr>
              <w:jc w:val="right"/>
            </w:pPr>
            <w:r>
              <w:rPr>
                <w:rFonts w:hint="eastAsia"/>
              </w:rPr>
              <w:t>-</w:t>
            </w:r>
          </w:p>
        </w:tc>
        <w:tc>
          <w:tcPr>
            <w:tcW w:w="2768" w:type="dxa"/>
            <w:vAlign w:val="center"/>
          </w:tcPr>
          <w:p w14:paraId="64810368">
            <w:pPr>
              <w:jc w:val="right"/>
            </w:pPr>
            <w:r>
              <w:rPr>
                <w:rFonts w:hint="eastAsia"/>
              </w:rPr>
              <w:t>-</w:t>
            </w:r>
          </w:p>
        </w:tc>
      </w:tr>
      <w:tr w14:paraId="6E05A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E06E5E">
            <w:r>
              <w:rPr>
                <w:rFonts w:hint="eastAsia"/>
              </w:rPr>
              <w:t>应付证券出借违约金</w:t>
            </w:r>
          </w:p>
        </w:tc>
        <w:tc>
          <w:tcPr>
            <w:tcW w:w="2768" w:type="dxa"/>
            <w:vAlign w:val="center"/>
          </w:tcPr>
          <w:p w14:paraId="2AC8607B">
            <w:pPr>
              <w:jc w:val="right"/>
            </w:pPr>
            <w:r>
              <w:rPr>
                <w:rFonts w:hint="eastAsia"/>
              </w:rPr>
              <w:t>-</w:t>
            </w:r>
          </w:p>
        </w:tc>
        <w:tc>
          <w:tcPr>
            <w:tcW w:w="2768" w:type="dxa"/>
            <w:vAlign w:val="center"/>
          </w:tcPr>
          <w:p w14:paraId="64EEFE0F">
            <w:pPr>
              <w:jc w:val="right"/>
            </w:pPr>
            <w:r>
              <w:rPr>
                <w:rFonts w:hint="eastAsia"/>
              </w:rPr>
              <w:t>-</w:t>
            </w:r>
          </w:p>
        </w:tc>
      </w:tr>
      <w:tr w14:paraId="6B9C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5E31AD">
            <w:r>
              <w:rPr>
                <w:rFonts w:hint="eastAsia"/>
              </w:rPr>
              <w:t>应付交易费用</w:t>
            </w:r>
          </w:p>
        </w:tc>
        <w:tc>
          <w:tcPr>
            <w:tcW w:w="2768" w:type="dxa"/>
            <w:vAlign w:val="center"/>
          </w:tcPr>
          <w:p w14:paraId="25E013A3">
            <w:pPr>
              <w:jc w:val="right"/>
            </w:pPr>
            <w:r>
              <w:rPr>
                <w:rFonts w:hint="eastAsia"/>
              </w:rPr>
              <w:t>5,177.64</w:t>
            </w:r>
          </w:p>
        </w:tc>
        <w:tc>
          <w:tcPr>
            <w:tcW w:w="2768" w:type="dxa"/>
            <w:vAlign w:val="center"/>
          </w:tcPr>
          <w:p w14:paraId="73A9E351">
            <w:pPr>
              <w:jc w:val="right"/>
            </w:pPr>
            <w:r>
              <w:rPr>
                <w:rFonts w:hint="eastAsia"/>
              </w:rPr>
              <w:t>436.15</w:t>
            </w:r>
          </w:p>
        </w:tc>
      </w:tr>
      <w:tr w14:paraId="52D1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F91545">
            <w:r>
              <w:rPr>
                <w:rFonts w:hint="eastAsia"/>
              </w:rPr>
              <w:t>其中：交易所市场</w:t>
            </w:r>
          </w:p>
        </w:tc>
        <w:tc>
          <w:tcPr>
            <w:tcW w:w="2768" w:type="dxa"/>
            <w:vAlign w:val="center"/>
          </w:tcPr>
          <w:p w14:paraId="48A47BA6">
            <w:pPr>
              <w:jc w:val="right"/>
            </w:pPr>
            <w:r>
              <w:rPr>
                <w:rFonts w:hint="eastAsia"/>
              </w:rPr>
              <w:t>5,177.64</w:t>
            </w:r>
          </w:p>
        </w:tc>
        <w:tc>
          <w:tcPr>
            <w:tcW w:w="2768" w:type="dxa"/>
            <w:vAlign w:val="center"/>
          </w:tcPr>
          <w:p w14:paraId="39C4414F">
            <w:pPr>
              <w:jc w:val="right"/>
            </w:pPr>
            <w:r>
              <w:rPr>
                <w:rFonts w:hint="eastAsia"/>
              </w:rPr>
              <w:t>436.15</w:t>
            </w:r>
          </w:p>
        </w:tc>
      </w:tr>
      <w:tr w14:paraId="5F1F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48064E">
            <w:r>
              <w:rPr>
                <w:rFonts w:hint="eastAsia"/>
              </w:rPr>
              <w:t xml:space="preserve">      银行间市场</w:t>
            </w:r>
          </w:p>
        </w:tc>
        <w:tc>
          <w:tcPr>
            <w:tcW w:w="2768" w:type="dxa"/>
            <w:vAlign w:val="center"/>
          </w:tcPr>
          <w:p w14:paraId="6A063F8F">
            <w:pPr>
              <w:jc w:val="right"/>
            </w:pPr>
            <w:r>
              <w:rPr>
                <w:rFonts w:hint="eastAsia"/>
              </w:rPr>
              <w:t>-</w:t>
            </w:r>
          </w:p>
        </w:tc>
        <w:tc>
          <w:tcPr>
            <w:tcW w:w="2768" w:type="dxa"/>
            <w:vAlign w:val="center"/>
          </w:tcPr>
          <w:p w14:paraId="54A6141A">
            <w:pPr>
              <w:jc w:val="right"/>
            </w:pPr>
            <w:r>
              <w:rPr>
                <w:rFonts w:hint="eastAsia"/>
              </w:rPr>
              <w:t>-</w:t>
            </w:r>
          </w:p>
        </w:tc>
      </w:tr>
      <w:tr w14:paraId="3E70D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B5A6A6">
            <w:r>
              <w:rPr>
                <w:rFonts w:hint="eastAsia"/>
              </w:rPr>
              <w:t>应付利息</w:t>
            </w:r>
          </w:p>
        </w:tc>
        <w:tc>
          <w:tcPr>
            <w:tcW w:w="2768" w:type="dxa"/>
            <w:vAlign w:val="center"/>
          </w:tcPr>
          <w:p w14:paraId="6313ADC4">
            <w:pPr>
              <w:jc w:val="right"/>
            </w:pPr>
            <w:r>
              <w:rPr>
                <w:rFonts w:hint="eastAsia"/>
              </w:rPr>
              <w:t>-</w:t>
            </w:r>
          </w:p>
        </w:tc>
        <w:tc>
          <w:tcPr>
            <w:tcW w:w="2768" w:type="dxa"/>
            <w:vAlign w:val="center"/>
          </w:tcPr>
          <w:p w14:paraId="50B2B44B">
            <w:pPr>
              <w:jc w:val="right"/>
            </w:pPr>
            <w:r>
              <w:rPr>
                <w:rFonts w:hint="eastAsia"/>
              </w:rPr>
              <w:t>-</w:t>
            </w:r>
          </w:p>
        </w:tc>
      </w:tr>
      <w:tr w14:paraId="67E4D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E23CF8">
            <w:r>
              <w:rPr>
                <w:rFonts w:hint="eastAsia"/>
              </w:rPr>
              <w:t>应退退补款</w:t>
            </w:r>
          </w:p>
        </w:tc>
        <w:tc>
          <w:tcPr>
            <w:tcW w:w="2768" w:type="dxa"/>
            <w:vAlign w:val="center"/>
          </w:tcPr>
          <w:p w14:paraId="5F259552">
            <w:pPr>
              <w:jc w:val="right"/>
            </w:pPr>
            <w:r>
              <w:rPr>
                <w:rFonts w:hint="eastAsia"/>
              </w:rPr>
              <w:t>345,869.87</w:t>
            </w:r>
          </w:p>
        </w:tc>
        <w:tc>
          <w:tcPr>
            <w:tcW w:w="2768" w:type="dxa"/>
            <w:vAlign w:val="center"/>
          </w:tcPr>
          <w:p w14:paraId="2D5659F5">
            <w:pPr>
              <w:jc w:val="right"/>
            </w:pPr>
            <w:r>
              <w:rPr>
                <w:rFonts w:hint="eastAsia"/>
              </w:rPr>
              <w:t>-</w:t>
            </w:r>
          </w:p>
        </w:tc>
      </w:tr>
      <w:tr w14:paraId="6498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640304">
            <w:r>
              <w:rPr>
                <w:rFonts w:hint="eastAsia"/>
              </w:rPr>
              <w:t>预提费用</w:t>
            </w:r>
          </w:p>
        </w:tc>
        <w:tc>
          <w:tcPr>
            <w:tcW w:w="2768" w:type="dxa"/>
            <w:vAlign w:val="center"/>
          </w:tcPr>
          <w:p w14:paraId="36F37E8A">
            <w:pPr>
              <w:jc w:val="right"/>
            </w:pPr>
            <w:r>
              <w:rPr>
                <w:rFonts w:hint="eastAsia"/>
              </w:rPr>
              <w:t>26,370.00</w:t>
            </w:r>
          </w:p>
        </w:tc>
        <w:tc>
          <w:tcPr>
            <w:tcW w:w="2768" w:type="dxa"/>
            <w:vAlign w:val="center"/>
          </w:tcPr>
          <w:p w14:paraId="042C46DD">
            <w:pPr>
              <w:jc w:val="right"/>
            </w:pPr>
            <w:r>
              <w:rPr>
                <w:rFonts w:hint="eastAsia"/>
              </w:rPr>
              <w:t>13,333.00</w:t>
            </w:r>
          </w:p>
        </w:tc>
      </w:tr>
      <w:tr w14:paraId="06F0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975078">
            <w:r>
              <w:rPr>
                <w:rFonts w:hint="eastAsia"/>
              </w:rPr>
              <w:t>应付指数使用费</w:t>
            </w:r>
          </w:p>
        </w:tc>
        <w:tc>
          <w:tcPr>
            <w:tcW w:w="2768" w:type="dxa"/>
            <w:vAlign w:val="center"/>
          </w:tcPr>
          <w:p w14:paraId="483E7724">
            <w:pPr>
              <w:jc w:val="right"/>
            </w:pPr>
            <w:r>
              <w:rPr>
                <w:rFonts w:hint="eastAsia"/>
              </w:rPr>
              <w:t>-</w:t>
            </w:r>
          </w:p>
        </w:tc>
        <w:tc>
          <w:tcPr>
            <w:tcW w:w="2768" w:type="dxa"/>
            <w:vAlign w:val="center"/>
          </w:tcPr>
          <w:p w14:paraId="64E8C359">
            <w:pPr>
              <w:jc w:val="right"/>
            </w:pPr>
            <w:r>
              <w:rPr>
                <w:rFonts w:hint="eastAsia"/>
              </w:rPr>
              <w:t>-</w:t>
            </w:r>
          </w:p>
        </w:tc>
      </w:tr>
      <w:tr w14:paraId="578D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7B36D3">
            <w:r>
              <w:rPr>
                <w:rFonts w:hint="eastAsia"/>
              </w:rPr>
              <w:t>可退替代款</w:t>
            </w:r>
          </w:p>
        </w:tc>
        <w:tc>
          <w:tcPr>
            <w:tcW w:w="2768" w:type="dxa"/>
            <w:vAlign w:val="center"/>
          </w:tcPr>
          <w:p w14:paraId="473249A1">
            <w:pPr>
              <w:jc w:val="right"/>
            </w:pPr>
            <w:r>
              <w:rPr>
                <w:rFonts w:hint="eastAsia"/>
              </w:rPr>
              <w:t>-</w:t>
            </w:r>
          </w:p>
        </w:tc>
        <w:tc>
          <w:tcPr>
            <w:tcW w:w="2768" w:type="dxa"/>
            <w:vAlign w:val="center"/>
          </w:tcPr>
          <w:p w14:paraId="0F5256EC">
            <w:pPr>
              <w:jc w:val="right"/>
            </w:pPr>
            <w:r>
              <w:rPr>
                <w:rFonts w:hint="eastAsia"/>
              </w:rPr>
              <w:t>-</w:t>
            </w:r>
          </w:p>
        </w:tc>
      </w:tr>
      <w:tr w14:paraId="7406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6F3EA6">
            <w:r>
              <w:rPr>
                <w:rFonts w:hint="eastAsia"/>
              </w:rPr>
              <w:t>合计</w:t>
            </w:r>
          </w:p>
        </w:tc>
        <w:tc>
          <w:tcPr>
            <w:tcW w:w="2768" w:type="dxa"/>
            <w:vAlign w:val="center"/>
          </w:tcPr>
          <w:p w14:paraId="7D0BD83F">
            <w:pPr>
              <w:jc w:val="right"/>
            </w:pPr>
            <w:r>
              <w:rPr>
                <w:rFonts w:hint="eastAsia"/>
              </w:rPr>
              <w:t>377,417.51</w:t>
            </w:r>
          </w:p>
        </w:tc>
        <w:tc>
          <w:tcPr>
            <w:tcW w:w="2768" w:type="dxa"/>
            <w:vAlign w:val="center"/>
          </w:tcPr>
          <w:p w14:paraId="5162DC86">
            <w:pPr>
              <w:jc w:val="right"/>
            </w:pPr>
            <w:r>
              <w:rPr>
                <w:rFonts w:hint="eastAsia"/>
              </w:rPr>
              <w:t>13,769.15</w:t>
            </w:r>
          </w:p>
        </w:tc>
      </w:tr>
    </w:tbl>
    <w:p w14:paraId="6FC32157">
      <w:pPr>
        <w:pStyle w:val="35"/>
      </w:pPr>
      <w:bookmarkStart w:id="82" w:name="_Toc82"/>
      <w:r>
        <w:t xml:space="preserve">实收基金 </w:t>
      </w:r>
      <w:bookmarkEnd w:id="82"/>
    </w:p>
    <w:p w14:paraId="0C156FB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858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D5BC4AD">
            <w:pPr>
              <w:jc w:val="center"/>
            </w:pPr>
            <w:r>
              <w:rPr>
                <w:rFonts w:hint="eastAsia"/>
                <w:b/>
              </w:rPr>
              <w:t>项目</w:t>
            </w:r>
          </w:p>
        </w:tc>
        <w:tc>
          <w:tcPr>
            <w:tcW w:w="2491" w:type="dxa"/>
            <w:gridSpan w:val="2"/>
            <w:shd w:val="clear" w:color="auto" w:fill="BFBFBF"/>
            <w:vAlign w:val="center"/>
          </w:tcPr>
          <w:p w14:paraId="183E65FB">
            <w:pPr>
              <w:jc w:val="center"/>
            </w:pPr>
            <w:r>
              <w:rPr>
                <w:rFonts w:hint="eastAsia"/>
                <w:b/>
              </w:rPr>
              <w:t>本期2025年1月1日至2025年12月31日</w:t>
            </w:r>
          </w:p>
        </w:tc>
      </w:tr>
      <w:tr w14:paraId="5345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F6C4E45"/>
        </w:tc>
        <w:tc>
          <w:tcPr>
            <w:tcW w:w="2491" w:type="dxa"/>
            <w:shd w:val="clear" w:color="auto" w:fill="BFBFBF"/>
            <w:vAlign w:val="center"/>
          </w:tcPr>
          <w:p w14:paraId="4078CAFF">
            <w:pPr>
              <w:jc w:val="center"/>
            </w:pPr>
            <w:r>
              <w:rPr>
                <w:rFonts w:hint="eastAsia"/>
                <w:b/>
              </w:rPr>
              <w:t>基金份额（份）</w:t>
            </w:r>
          </w:p>
        </w:tc>
        <w:tc>
          <w:tcPr>
            <w:tcW w:w="2907" w:type="dxa"/>
            <w:shd w:val="clear" w:color="auto" w:fill="BFBFBF"/>
            <w:vAlign w:val="center"/>
          </w:tcPr>
          <w:p w14:paraId="2DEF6C9F">
            <w:pPr>
              <w:jc w:val="center"/>
            </w:pPr>
            <w:r>
              <w:rPr>
                <w:rFonts w:hint="eastAsia"/>
                <w:b/>
              </w:rPr>
              <w:t>账面金额</w:t>
            </w:r>
          </w:p>
        </w:tc>
      </w:tr>
      <w:tr w14:paraId="0C6B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77B9F1">
            <w:r>
              <w:rPr>
                <w:rFonts w:hint="eastAsia"/>
              </w:rPr>
              <w:t>上年度末</w:t>
            </w:r>
          </w:p>
        </w:tc>
        <w:tc>
          <w:tcPr>
            <w:tcW w:w="2491" w:type="dxa"/>
            <w:vAlign w:val="center"/>
          </w:tcPr>
          <w:p w14:paraId="7899BAA7">
            <w:pPr>
              <w:jc w:val="right"/>
            </w:pPr>
            <w:r>
              <w:rPr>
                <w:rFonts w:hint="eastAsia"/>
              </w:rPr>
              <w:t>28,003,000.00</w:t>
            </w:r>
          </w:p>
        </w:tc>
        <w:tc>
          <w:tcPr>
            <w:tcW w:w="2907" w:type="dxa"/>
            <w:vAlign w:val="center"/>
          </w:tcPr>
          <w:p w14:paraId="20B6E9B1">
            <w:pPr>
              <w:jc w:val="right"/>
            </w:pPr>
            <w:r>
              <w:rPr>
                <w:rFonts w:hint="eastAsia"/>
              </w:rPr>
              <w:t>28,003,000.00</w:t>
            </w:r>
          </w:p>
        </w:tc>
      </w:tr>
      <w:tr w14:paraId="7DEC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63A86B">
            <w:r>
              <w:rPr>
                <w:rFonts w:hint="eastAsia"/>
              </w:rPr>
              <w:t>本期申购</w:t>
            </w:r>
          </w:p>
        </w:tc>
        <w:tc>
          <w:tcPr>
            <w:tcW w:w="2491" w:type="dxa"/>
            <w:vAlign w:val="center"/>
          </w:tcPr>
          <w:p w14:paraId="30290372">
            <w:pPr>
              <w:jc w:val="right"/>
            </w:pPr>
            <w:r>
              <w:rPr>
                <w:rFonts w:hint="eastAsia"/>
              </w:rPr>
              <w:t>157,000,000.00</w:t>
            </w:r>
          </w:p>
        </w:tc>
        <w:tc>
          <w:tcPr>
            <w:tcW w:w="2907" w:type="dxa"/>
            <w:vAlign w:val="center"/>
          </w:tcPr>
          <w:p w14:paraId="56AD5983">
            <w:pPr>
              <w:jc w:val="right"/>
            </w:pPr>
            <w:r>
              <w:rPr>
                <w:rFonts w:hint="eastAsia"/>
              </w:rPr>
              <w:t>157,000,000.00</w:t>
            </w:r>
          </w:p>
        </w:tc>
      </w:tr>
      <w:tr w14:paraId="55BC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88E0AE">
            <w:r>
              <w:rPr>
                <w:rFonts w:hint="eastAsia"/>
              </w:rPr>
              <w:t>本期赎回（以“-”号填列）</w:t>
            </w:r>
          </w:p>
        </w:tc>
        <w:tc>
          <w:tcPr>
            <w:tcW w:w="2491" w:type="dxa"/>
            <w:vAlign w:val="center"/>
          </w:tcPr>
          <w:p w14:paraId="08BE15E8">
            <w:pPr>
              <w:jc w:val="right"/>
            </w:pPr>
            <w:r>
              <w:rPr>
                <w:rFonts w:hint="eastAsia"/>
              </w:rPr>
              <w:t>-49,000,000.00</w:t>
            </w:r>
          </w:p>
        </w:tc>
        <w:tc>
          <w:tcPr>
            <w:tcW w:w="2907" w:type="dxa"/>
            <w:vAlign w:val="center"/>
          </w:tcPr>
          <w:p w14:paraId="10B55370">
            <w:pPr>
              <w:jc w:val="right"/>
            </w:pPr>
            <w:r>
              <w:rPr>
                <w:rFonts w:hint="eastAsia"/>
              </w:rPr>
              <w:t>-49,000,000.00</w:t>
            </w:r>
          </w:p>
        </w:tc>
      </w:tr>
      <w:tr w14:paraId="0BEB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4CCA98">
            <w:r>
              <w:rPr>
                <w:rFonts w:hint="eastAsia"/>
              </w:rPr>
              <w:t>基金拆分/份额折算前</w:t>
            </w:r>
          </w:p>
        </w:tc>
        <w:tc>
          <w:tcPr>
            <w:tcW w:w="2491" w:type="dxa"/>
            <w:vAlign w:val="center"/>
          </w:tcPr>
          <w:p w14:paraId="51B963DF">
            <w:pPr>
              <w:jc w:val="right"/>
            </w:pPr>
            <w:r>
              <w:rPr>
                <w:rFonts w:hint="eastAsia"/>
              </w:rPr>
              <w:t>-</w:t>
            </w:r>
          </w:p>
        </w:tc>
        <w:tc>
          <w:tcPr>
            <w:tcW w:w="2907" w:type="dxa"/>
            <w:vAlign w:val="center"/>
          </w:tcPr>
          <w:p w14:paraId="054A82ED">
            <w:pPr>
              <w:jc w:val="right"/>
            </w:pPr>
            <w:r>
              <w:rPr>
                <w:rFonts w:hint="eastAsia"/>
              </w:rPr>
              <w:t>-</w:t>
            </w:r>
          </w:p>
        </w:tc>
      </w:tr>
      <w:tr w14:paraId="7AE0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D816A8">
            <w:r>
              <w:rPr>
                <w:rFonts w:hint="eastAsia"/>
              </w:rPr>
              <w:t>基金拆分/份额折算调整</w:t>
            </w:r>
          </w:p>
        </w:tc>
        <w:tc>
          <w:tcPr>
            <w:tcW w:w="2491" w:type="dxa"/>
            <w:vAlign w:val="center"/>
          </w:tcPr>
          <w:p w14:paraId="292E1EF0">
            <w:pPr>
              <w:jc w:val="right"/>
            </w:pPr>
            <w:r>
              <w:rPr>
                <w:rFonts w:hint="eastAsia"/>
              </w:rPr>
              <w:t>-</w:t>
            </w:r>
          </w:p>
        </w:tc>
        <w:tc>
          <w:tcPr>
            <w:tcW w:w="2907" w:type="dxa"/>
            <w:vAlign w:val="center"/>
          </w:tcPr>
          <w:p w14:paraId="0300E655">
            <w:pPr>
              <w:jc w:val="right"/>
            </w:pPr>
            <w:r>
              <w:rPr>
                <w:rFonts w:hint="eastAsia"/>
              </w:rPr>
              <w:t>-</w:t>
            </w:r>
          </w:p>
        </w:tc>
      </w:tr>
      <w:tr w14:paraId="0E7D1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0207E7">
            <w:r>
              <w:rPr>
                <w:rFonts w:hint="eastAsia"/>
              </w:rPr>
              <w:t>本期申购</w:t>
            </w:r>
          </w:p>
        </w:tc>
        <w:tc>
          <w:tcPr>
            <w:tcW w:w="2491" w:type="dxa"/>
            <w:vAlign w:val="center"/>
          </w:tcPr>
          <w:p w14:paraId="78C3E0C9">
            <w:pPr>
              <w:jc w:val="right"/>
            </w:pPr>
            <w:r>
              <w:rPr>
                <w:rFonts w:hint="eastAsia"/>
              </w:rPr>
              <w:t>-</w:t>
            </w:r>
          </w:p>
        </w:tc>
        <w:tc>
          <w:tcPr>
            <w:tcW w:w="2907" w:type="dxa"/>
            <w:vAlign w:val="center"/>
          </w:tcPr>
          <w:p w14:paraId="29C2D0EE">
            <w:pPr>
              <w:jc w:val="right"/>
            </w:pPr>
            <w:r>
              <w:rPr>
                <w:rFonts w:hint="eastAsia"/>
              </w:rPr>
              <w:t>-</w:t>
            </w:r>
          </w:p>
        </w:tc>
      </w:tr>
      <w:tr w14:paraId="3BD4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765423">
            <w:r>
              <w:rPr>
                <w:rFonts w:hint="eastAsia"/>
              </w:rPr>
              <w:t>本期赎回（以“-”号填列）</w:t>
            </w:r>
          </w:p>
        </w:tc>
        <w:tc>
          <w:tcPr>
            <w:tcW w:w="2491" w:type="dxa"/>
            <w:vAlign w:val="center"/>
          </w:tcPr>
          <w:p w14:paraId="47D4A057">
            <w:pPr>
              <w:jc w:val="right"/>
            </w:pPr>
            <w:r>
              <w:rPr>
                <w:rFonts w:hint="eastAsia"/>
              </w:rPr>
              <w:t>-</w:t>
            </w:r>
          </w:p>
        </w:tc>
        <w:tc>
          <w:tcPr>
            <w:tcW w:w="2907" w:type="dxa"/>
            <w:vAlign w:val="center"/>
          </w:tcPr>
          <w:p w14:paraId="781718D5">
            <w:pPr>
              <w:jc w:val="right"/>
            </w:pPr>
            <w:r>
              <w:rPr>
                <w:rFonts w:hint="eastAsia"/>
              </w:rPr>
              <w:t>-</w:t>
            </w:r>
          </w:p>
        </w:tc>
      </w:tr>
      <w:tr w14:paraId="06D95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1E16B0">
            <w:r>
              <w:rPr>
                <w:rFonts w:hint="eastAsia"/>
              </w:rPr>
              <w:t>本期末</w:t>
            </w:r>
          </w:p>
        </w:tc>
        <w:tc>
          <w:tcPr>
            <w:tcW w:w="2491" w:type="dxa"/>
            <w:vAlign w:val="center"/>
          </w:tcPr>
          <w:p w14:paraId="351FB92B">
            <w:pPr>
              <w:jc w:val="right"/>
            </w:pPr>
            <w:r>
              <w:rPr>
                <w:rFonts w:hint="eastAsia"/>
              </w:rPr>
              <w:t>136,003,000.00</w:t>
            </w:r>
          </w:p>
        </w:tc>
        <w:tc>
          <w:tcPr>
            <w:tcW w:w="2907" w:type="dxa"/>
            <w:vAlign w:val="center"/>
          </w:tcPr>
          <w:p w14:paraId="023F7DC3">
            <w:pPr>
              <w:jc w:val="right"/>
            </w:pPr>
            <w:r>
              <w:rPr>
                <w:rFonts w:hint="eastAsia"/>
              </w:rPr>
              <w:t>136,003,000.00</w:t>
            </w:r>
          </w:p>
        </w:tc>
      </w:tr>
    </w:tbl>
    <w:p w14:paraId="203F1627">
      <w:pPr>
        <w:pStyle w:val="47"/>
        <w:rPr>
          <w:rFonts w:hint="eastAsia"/>
        </w:rPr>
      </w:pPr>
      <w:r>
        <w:rPr>
          <w:rFonts w:hint="eastAsia"/>
        </w:rPr>
        <w:t>注：本基金申购含红利再投份额（如有）、转换入份额（如有）；赎回含转出份额（如有）。</w:t>
      </w:r>
    </w:p>
    <w:p w14:paraId="2D4DEB32">
      <w:pPr>
        <w:pStyle w:val="35"/>
      </w:pPr>
      <w:bookmarkStart w:id="83" w:name="_Toc83"/>
      <w:r>
        <w:t xml:space="preserve"> 未分配利润 </w:t>
      </w:r>
      <w:bookmarkEnd w:id="83"/>
    </w:p>
    <w:p w14:paraId="66FB2D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79D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8AB40D1">
            <w:pPr>
              <w:jc w:val="center"/>
            </w:pPr>
            <w:r>
              <w:rPr>
                <w:rFonts w:hint="eastAsia"/>
                <w:b/>
              </w:rPr>
              <w:t>项目</w:t>
            </w:r>
          </w:p>
        </w:tc>
        <w:tc>
          <w:tcPr>
            <w:tcW w:w="2076" w:type="dxa"/>
            <w:shd w:val="clear" w:color="auto" w:fill="BFBFBF"/>
            <w:vAlign w:val="center"/>
          </w:tcPr>
          <w:p w14:paraId="73FDF0C0">
            <w:pPr>
              <w:jc w:val="center"/>
            </w:pPr>
            <w:r>
              <w:rPr>
                <w:rFonts w:hint="eastAsia"/>
                <w:b/>
              </w:rPr>
              <w:t>已实现部分</w:t>
            </w:r>
          </w:p>
        </w:tc>
        <w:tc>
          <w:tcPr>
            <w:tcW w:w="2076" w:type="dxa"/>
            <w:shd w:val="clear" w:color="auto" w:fill="BFBFBF"/>
            <w:vAlign w:val="center"/>
          </w:tcPr>
          <w:p w14:paraId="1CA03E9B">
            <w:pPr>
              <w:jc w:val="center"/>
            </w:pPr>
            <w:r>
              <w:rPr>
                <w:rFonts w:hint="eastAsia"/>
                <w:b/>
              </w:rPr>
              <w:t>未实现部分</w:t>
            </w:r>
          </w:p>
        </w:tc>
        <w:tc>
          <w:tcPr>
            <w:tcW w:w="2076" w:type="dxa"/>
            <w:shd w:val="clear" w:color="auto" w:fill="BFBFBF"/>
            <w:vAlign w:val="center"/>
          </w:tcPr>
          <w:p w14:paraId="4B3EC0E0">
            <w:pPr>
              <w:jc w:val="center"/>
            </w:pPr>
            <w:r>
              <w:rPr>
                <w:rFonts w:hint="eastAsia"/>
                <w:b/>
              </w:rPr>
              <w:t>未分配利润合计</w:t>
            </w:r>
          </w:p>
        </w:tc>
      </w:tr>
      <w:tr w14:paraId="2287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0BB699">
            <w:r>
              <w:rPr>
                <w:rFonts w:hint="eastAsia"/>
              </w:rPr>
              <w:t>上年度末</w:t>
            </w:r>
          </w:p>
        </w:tc>
        <w:tc>
          <w:tcPr>
            <w:tcW w:w="2076" w:type="dxa"/>
            <w:vAlign w:val="center"/>
          </w:tcPr>
          <w:p w14:paraId="02737A04">
            <w:pPr>
              <w:jc w:val="right"/>
            </w:pPr>
            <w:r>
              <w:rPr>
                <w:rFonts w:hint="eastAsia"/>
              </w:rPr>
              <w:t>5,093,127.88</w:t>
            </w:r>
          </w:p>
        </w:tc>
        <w:tc>
          <w:tcPr>
            <w:tcW w:w="2076" w:type="dxa"/>
            <w:vAlign w:val="center"/>
          </w:tcPr>
          <w:p w14:paraId="4411F80B">
            <w:pPr>
              <w:jc w:val="right"/>
            </w:pPr>
            <w:r>
              <w:rPr>
                <w:rFonts w:hint="eastAsia"/>
              </w:rPr>
              <w:t>-3,826,126.82</w:t>
            </w:r>
          </w:p>
        </w:tc>
        <w:tc>
          <w:tcPr>
            <w:tcW w:w="2076" w:type="dxa"/>
            <w:vAlign w:val="center"/>
          </w:tcPr>
          <w:p w14:paraId="5D2355E6">
            <w:pPr>
              <w:jc w:val="right"/>
            </w:pPr>
            <w:r>
              <w:rPr>
                <w:rFonts w:hint="eastAsia"/>
              </w:rPr>
              <w:t>1,267,001.06</w:t>
            </w:r>
          </w:p>
        </w:tc>
      </w:tr>
      <w:tr w14:paraId="5D78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12F276">
            <w:r>
              <w:rPr>
                <w:rFonts w:hint="eastAsia"/>
              </w:rPr>
              <w:t>加：会计政策变更</w:t>
            </w:r>
          </w:p>
        </w:tc>
        <w:tc>
          <w:tcPr>
            <w:tcW w:w="2076" w:type="dxa"/>
            <w:vAlign w:val="center"/>
          </w:tcPr>
          <w:p w14:paraId="764C9CCF">
            <w:pPr>
              <w:jc w:val="right"/>
            </w:pPr>
            <w:r>
              <w:rPr>
                <w:rFonts w:hint="eastAsia"/>
              </w:rPr>
              <w:t>-</w:t>
            </w:r>
          </w:p>
        </w:tc>
        <w:tc>
          <w:tcPr>
            <w:tcW w:w="2076" w:type="dxa"/>
            <w:vAlign w:val="center"/>
          </w:tcPr>
          <w:p w14:paraId="232E3314">
            <w:pPr>
              <w:jc w:val="right"/>
            </w:pPr>
            <w:r>
              <w:rPr>
                <w:rFonts w:hint="eastAsia"/>
              </w:rPr>
              <w:t>-</w:t>
            </w:r>
          </w:p>
        </w:tc>
        <w:tc>
          <w:tcPr>
            <w:tcW w:w="2076" w:type="dxa"/>
            <w:vAlign w:val="center"/>
          </w:tcPr>
          <w:p w14:paraId="1CC3B0E2">
            <w:pPr>
              <w:jc w:val="right"/>
            </w:pPr>
            <w:r>
              <w:rPr>
                <w:rFonts w:hint="eastAsia"/>
              </w:rPr>
              <w:t>-</w:t>
            </w:r>
          </w:p>
        </w:tc>
      </w:tr>
      <w:tr w14:paraId="39739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FA3C08">
            <w:r>
              <w:rPr>
                <w:rFonts w:hint="eastAsia"/>
              </w:rPr>
              <w:t xml:space="preserve">      前期差错更正</w:t>
            </w:r>
          </w:p>
        </w:tc>
        <w:tc>
          <w:tcPr>
            <w:tcW w:w="2076" w:type="dxa"/>
            <w:vAlign w:val="center"/>
          </w:tcPr>
          <w:p w14:paraId="11BD4987">
            <w:pPr>
              <w:jc w:val="right"/>
            </w:pPr>
            <w:r>
              <w:rPr>
                <w:rFonts w:hint="eastAsia"/>
              </w:rPr>
              <w:t>-</w:t>
            </w:r>
          </w:p>
        </w:tc>
        <w:tc>
          <w:tcPr>
            <w:tcW w:w="2076" w:type="dxa"/>
            <w:vAlign w:val="center"/>
          </w:tcPr>
          <w:p w14:paraId="7CE3985B">
            <w:pPr>
              <w:jc w:val="right"/>
            </w:pPr>
            <w:r>
              <w:rPr>
                <w:rFonts w:hint="eastAsia"/>
              </w:rPr>
              <w:t>-</w:t>
            </w:r>
          </w:p>
        </w:tc>
        <w:tc>
          <w:tcPr>
            <w:tcW w:w="2076" w:type="dxa"/>
            <w:vAlign w:val="center"/>
          </w:tcPr>
          <w:p w14:paraId="060042CB">
            <w:pPr>
              <w:jc w:val="right"/>
            </w:pPr>
            <w:r>
              <w:rPr>
                <w:rFonts w:hint="eastAsia"/>
              </w:rPr>
              <w:t>-</w:t>
            </w:r>
          </w:p>
        </w:tc>
      </w:tr>
      <w:tr w14:paraId="11A6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81E01B">
            <w:r>
              <w:rPr>
                <w:rFonts w:hint="eastAsia"/>
              </w:rPr>
              <w:t xml:space="preserve">      其他</w:t>
            </w:r>
          </w:p>
        </w:tc>
        <w:tc>
          <w:tcPr>
            <w:tcW w:w="2076" w:type="dxa"/>
            <w:vAlign w:val="center"/>
          </w:tcPr>
          <w:p w14:paraId="12DCBBE6">
            <w:pPr>
              <w:jc w:val="right"/>
            </w:pPr>
            <w:r>
              <w:rPr>
                <w:rFonts w:hint="eastAsia"/>
              </w:rPr>
              <w:t>-</w:t>
            </w:r>
          </w:p>
        </w:tc>
        <w:tc>
          <w:tcPr>
            <w:tcW w:w="2076" w:type="dxa"/>
            <w:vAlign w:val="center"/>
          </w:tcPr>
          <w:p w14:paraId="55EC4B70">
            <w:pPr>
              <w:jc w:val="right"/>
            </w:pPr>
            <w:r>
              <w:rPr>
                <w:rFonts w:hint="eastAsia"/>
              </w:rPr>
              <w:t>-</w:t>
            </w:r>
          </w:p>
        </w:tc>
        <w:tc>
          <w:tcPr>
            <w:tcW w:w="2076" w:type="dxa"/>
            <w:vAlign w:val="center"/>
          </w:tcPr>
          <w:p w14:paraId="5308F778">
            <w:pPr>
              <w:jc w:val="right"/>
            </w:pPr>
            <w:r>
              <w:rPr>
                <w:rFonts w:hint="eastAsia"/>
              </w:rPr>
              <w:t>-</w:t>
            </w:r>
          </w:p>
        </w:tc>
      </w:tr>
      <w:tr w14:paraId="01BF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AD4A6A">
            <w:r>
              <w:rPr>
                <w:rFonts w:hint="eastAsia"/>
              </w:rPr>
              <w:t>本期期初</w:t>
            </w:r>
          </w:p>
        </w:tc>
        <w:tc>
          <w:tcPr>
            <w:tcW w:w="2076" w:type="dxa"/>
            <w:vAlign w:val="center"/>
          </w:tcPr>
          <w:p w14:paraId="64941550">
            <w:pPr>
              <w:jc w:val="right"/>
            </w:pPr>
            <w:r>
              <w:rPr>
                <w:rFonts w:hint="eastAsia"/>
              </w:rPr>
              <w:t>5,093,127.88</w:t>
            </w:r>
          </w:p>
        </w:tc>
        <w:tc>
          <w:tcPr>
            <w:tcW w:w="2076" w:type="dxa"/>
            <w:vAlign w:val="center"/>
          </w:tcPr>
          <w:p w14:paraId="6F8985DC">
            <w:pPr>
              <w:jc w:val="right"/>
            </w:pPr>
            <w:r>
              <w:rPr>
                <w:rFonts w:hint="eastAsia"/>
              </w:rPr>
              <w:t>-3,826,126.82</w:t>
            </w:r>
          </w:p>
        </w:tc>
        <w:tc>
          <w:tcPr>
            <w:tcW w:w="2076" w:type="dxa"/>
            <w:vAlign w:val="center"/>
          </w:tcPr>
          <w:p w14:paraId="03555BF8">
            <w:pPr>
              <w:jc w:val="right"/>
            </w:pPr>
            <w:r>
              <w:rPr>
                <w:rFonts w:hint="eastAsia"/>
              </w:rPr>
              <w:t>1,267,001.06</w:t>
            </w:r>
          </w:p>
        </w:tc>
      </w:tr>
      <w:tr w14:paraId="49DD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4DF5F8">
            <w:r>
              <w:rPr>
                <w:rFonts w:hint="eastAsia"/>
              </w:rPr>
              <w:t>本期利润</w:t>
            </w:r>
          </w:p>
        </w:tc>
        <w:tc>
          <w:tcPr>
            <w:tcW w:w="2076" w:type="dxa"/>
            <w:vAlign w:val="center"/>
          </w:tcPr>
          <w:p w14:paraId="18565906">
            <w:pPr>
              <w:jc w:val="right"/>
            </w:pPr>
            <w:r>
              <w:rPr>
                <w:rFonts w:hint="eastAsia"/>
              </w:rPr>
              <w:t>214,491.80</w:t>
            </w:r>
          </w:p>
        </w:tc>
        <w:tc>
          <w:tcPr>
            <w:tcW w:w="2076" w:type="dxa"/>
            <w:vAlign w:val="center"/>
          </w:tcPr>
          <w:p w14:paraId="64A718CF">
            <w:pPr>
              <w:jc w:val="right"/>
            </w:pPr>
            <w:r>
              <w:rPr>
                <w:rFonts w:hint="eastAsia"/>
              </w:rPr>
              <w:t>-4,890,201.06</w:t>
            </w:r>
          </w:p>
        </w:tc>
        <w:tc>
          <w:tcPr>
            <w:tcW w:w="2076" w:type="dxa"/>
            <w:vAlign w:val="center"/>
          </w:tcPr>
          <w:p w14:paraId="3ADE5DC9">
            <w:pPr>
              <w:jc w:val="right"/>
            </w:pPr>
            <w:r>
              <w:rPr>
                <w:rFonts w:hint="eastAsia"/>
              </w:rPr>
              <w:t>-4,675,709.26</w:t>
            </w:r>
          </w:p>
        </w:tc>
      </w:tr>
      <w:tr w14:paraId="3EED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E22CBA">
            <w:r>
              <w:rPr>
                <w:rFonts w:hint="eastAsia"/>
              </w:rPr>
              <w:t>本期基金份额交易产生的变动数</w:t>
            </w:r>
          </w:p>
        </w:tc>
        <w:tc>
          <w:tcPr>
            <w:tcW w:w="2076" w:type="dxa"/>
            <w:vAlign w:val="center"/>
          </w:tcPr>
          <w:p w14:paraId="39CCF328">
            <w:pPr>
              <w:jc w:val="right"/>
            </w:pPr>
            <w:r>
              <w:rPr>
                <w:rFonts w:hint="eastAsia"/>
              </w:rPr>
              <w:t>20,852,125.82</w:t>
            </w:r>
          </w:p>
        </w:tc>
        <w:tc>
          <w:tcPr>
            <w:tcW w:w="2076" w:type="dxa"/>
            <w:vAlign w:val="center"/>
          </w:tcPr>
          <w:p w14:paraId="0BDF584E">
            <w:pPr>
              <w:jc w:val="right"/>
            </w:pPr>
            <w:r>
              <w:rPr>
                <w:rFonts w:hint="eastAsia"/>
              </w:rPr>
              <w:t>-10,564,576.78</w:t>
            </w:r>
          </w:p>
        </w:tc>
        <w:tc>
          <w:tcPr>
            <w:tcW w:w="2076" w:type="dxa"/>
            <w:vAlign w:val="center"/>
          </w:tcPr>
          <w:p w14:paraId="2E4AE525">
            <w:pPr>
              <w:jc w:val="right"/>
            </w:pPr>
            <w:r>
              <w:rPr>
                <w:rFonts w:hint="eastAsia"/>
              </w:rPr>
              <w:t>10,287,549.04</w:t>
            </w:r>
          </w:p>
        </w:tc>
      </w:tr>
      <w:tr w14:paraId="6E9E8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C1A6BC">
            <w:r>
              <w:rPr>
                <w:rFonts w:hint="eastAsia"/>
              </w:rPr>
              <w:t>其中：基金申购款</w:t>
            </w:r>
          </w:p>
        </w:tc>
        <w:tc>
          <w:tcPr>
            <w:tcW w:w="2076" w:type="dxa"/>
            <w:vAlign w:val="center"/>
          </w:tcPr>
          <w:p w14:paraId="513B656E">
            <w:pPr>
              <w:jc w:val="right"/>
            </w:pPr>
            <w:r>
              <w:rPr>
                <w:rFonts w:hint="eastAsia"/>
              </w:rPr>
              <w:t>30,180,464.68</w:t>
            </w:r>
          </w:p>
        </w:tc>
        <w:tc>
          <w:tcPr>
            <w:tcW w:w="2076" w:type="dxa"/>
            <w:vAlign w:val="center"/>
          </w:tcPr>
          <w:p w14:paraId="2C27290D">
            <w:pPr>
              <w:jc w:val="right"/>
            </w:pPr>
            <w:r>
              <w:rPr>
                <w:rFonts w:hint="eastAsia"/>
              </w:rPr>
              <w:t>-17,118,536.66</w:t>
            </w:r>
          </w:p>
        </w:tc>
        <w:tc>
          <w:tcPr>
            <w:tcW w:w="2076" w:type="dxa"/>
            <w:vAlign w:val="center"/>
          </w:tcPr>
          <w:p w14:paraId="2300329F">
            <w:pPr>
              <w:jc w:val="right"/>
            </w:pPr>
            <w:r>
              <w:rPr>
                <w:rFonts w:hint="eastAsia"/>
              </w:rPr>
              <w:t>13,061,928.02</w:t>
            </w:r>
          </w:p>
        </w:tc>
      </w:tr>
      <w:tr w14:paraId="2718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F0EE5C">
            <w:r>
              <w:rPr>
                <w:rFonts w:hint="eastAsia"/>
              </w:rPr>
              <w:t xml:space="preserve">      基金赎回款</w:t>
            </w:r>
          </w:p>
        </w:tc>
        <w:tc>
          <w:tcPr>
            <w:tcW w:w="2076" w:type="dxa"/>
            <w:vAlign w:val="center"/>
          </w:tcPr>
          <w:p w14:paraId="03F06CD3">
            <w:pPr>
              <w:jc w:val="right"/>
            </w:pPr>
            <w:r>
              <w:rPr>
                <w:rFonts w:hint="eastAsia"/>
              </w:rPr>
              <w:t>-9,328,338.86</w:t>
            </w:r>
          </w:p>
        </w:tc>
        <w:tc>
          <w:tcPr>
            <w:tcW w:w="2076" w:type="dxa"/>
            <w:vAlign w:val="center"/>
          </w:tcPr>
          <w:p w14:paraId="3BDE1197">
            <w:pPr>
              <w:jc w:val="right"/>
            </w:pPr>
            <w:r>
              <w:rPr>
                <w:rFonts w:hint="eastAsia"/>
              </w:rPr>
              <w:t>6,553,959.88</w:t>
            </w:r>
          </w:p>
        </w:tc>
        <w:tc>
          <w:tcPr>
            <w:tcW w:w="2076" w:type="dxa"/>
            <w:vAlign w:val="center"/>
          </w:tcPr>
          <w:p w14:paraId="731FF18A">
            <w:pPr>
              <w:jc w:val="right"/>
            </w:pPr>
            <w:r>
              <w:rPr>
                <w:rFonts w:hint="eastAsia"/>
              </w:rPr>
              <w:t>-2,774,378.98</w:t>
            </w:r>
          </w:p>
        </w:tc>
      </w:tr>
      <w:tr w14:paraId="7FD9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AA4772">
            <w:r>
              <w:rPr>
                <w:rFonts w:hint="eastAsia"/>
              </w:rPr>
              <w:t>本期已分配利润</w:t>
            </w:r>
          </w:p>
        </w:tc>
        <w:tc>
          <w:tcPr>
            <w:tcW w:w="2076" w:type="dxa"/>
            <w:vAlign w:val="center"/>
          </w:tcPr>
          <w:p w14:paraId="3F4292C5">
            <w:pPr>
              <w:jc w:val="right"/>
            </w:pPr>
            <w:r>
              <w:rPr>
                <w:rFonts w:hint="eastAsia"/>
              </w:rPr>
              <w:t>-</w:t>
            </w:r>
          </w:p>
        </w:tc>
        <w:tc>
          <w:tcPr>
            <w:tcW w:w="2076" w:type="dxa"/>
            <w:vAlign w:val="center"/>
          </w:tcPr>
          <w:p w14:paraId="3A4FA4A2">
            <w:pPr>
              <w:jc w:val="right"/>
            </w:pPr>
            <w:r>
              <w:rPr>
                <w:rFonts w:hint="eastAsia"/>
              </w:rPr>
              <w:t>-</w:t>
            </w:r>
          </w:p>
        </w:tc>
        <w:tc>
          <w:tcPr>
            <w:tcW w:w="2076" w:type="dxa"/>
            <w:vAlign w:val="center"/>
          </w:tcPr>
          <w:p w14:paraId="2617FB46">
            <w:pPr>
              <w:jc w:val="right"/>
            </w:pPr>
            <w:r>
              <w:rPr>
                <w:rFonts w:hint="eastAsia"/>
              </w:rPr>
              <w:t>-</w:t>
            </w:r>
          </w:p>
        </w:tc>
      </w:tr>
      <w:tr w14:paraId="11F0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013A84">
            <w:r>
              <w:rPr>
                <w:rFonts w:hint="eastAsia"/>
              </w:rPr>
              <w:t>本期末</w:t>
            </w:r>
          </w:p>
        </w:tc>
        <w:tc>
          <w:tcPr>
            <w:tcW w:w="2076" w:type="dxa"/>
            <w:vAlign w:val="center"/>
          </w:tcPr>
          <w:p w14:paraId="7A718A58">
            <w:pPr>
              <w:jc w:val="right"/>
            </w:pPr>
            <w:r>
              <w:rPr>
                <w:rFonts w:hint="eastAsia"/>
              </w:rPr>
              <w:t>26,159,745.50</w:t>
            </w:r>
          </w:p>
        </w:tc>
        <w:tc>
          <w:tcPr>
            <w:tcW w:w="2076" w:type="dxa"/>
            <w:vAlign w:val="center"/>
          </w:tcPr>
          <w:p w14:paraId="46499C39">
            <w:pPr>
              <w:jc w:val="right"/>
            </w:pPr>
            <w:r>
              <w:rPr>
                <w:rFonts w:hint="eastAsia"/>
              </w:rPr>
              <w:t>-19,280,904.66</w:t>
            </w:r>
          </w:p>
        </w:tc>
        <w:tc>
          <w:tcPr>
            <w:tcW w:w="2076" w:type="dxa"/>
            <w:vAlign w:val="center"/>
          </w:tcPr>
          <w:p w14:paraId="07D7A868">
            <w:pPr>
              <w:jc w:val="right"/>
            </w:pPr>
            <w:r>
              <w:rPr>
                <w:rFonts w:hint="eastAsia"/>
              </w:rPr>
              <w:t>6,878,840.84</w:t>
            </w:r>
          </w:p>
        </w:tc>
      </w:tr>
    </w:tbl>
    <w:p w14:paraId="67D56533">
      <w:pPr>
        <w:pStyle w:val="35"/>
      </w:pPr>
      <w:bookmarkStart w:id="84" w:name="_Toc84"/>
      <w:r>
        <w:t xml:space="preserve"> 存款利息收入</w:t>
      </w:r>
      <w:bookmarkEnd w:id="84"/>
    </w:p>
    <w:p w14:paraId="616DDA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57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4752D9">
            <w:pPr>
              <w:jc w:val="center"/>
            </w:pPr>
            <w:r>
              <w:rPr>
                <w:rFonts w:hint="eastAsia"/>
                <w:b/>
              </w:rPr>
              <w:t>项目</w:t>
            </w:r>
          </w:p>
        </w:tc>
        <w:tc>
          <w:tcPr>
            <w:tcW w:w="2768" w:type="dxa"/>
            <w:shd w:val="clear" w:color="auto" w:fill="BFBFBF"/>
            <w:vAlign w:val="center"/>
          </w:tcPr>
          <w:p w14:paraId="75FD958D">
            <w:pPr>
              <w:jc w:val="center"/>
            </w:pPr>
            <w:r>
              <w:rPr>
                <w:rFonts w:hint="eastAsia"/>
                <w:b/>
              </w:rPr>
              <w:t>本期2025年1月1日至2025年12月31日</w:t>
            </w:r>
          </w:p>
        </w:tc>
        <w:tc>
          <w:tcPr>
            <w:tcW w:w="2768" w:type="dxa"/>
            <w:shd w:val="clear" w:color="auto" w:fill="BFBFBF"/>
            <w:vAlign w:val="center"/>
          </w:tcPr>
          <w:p w14:paraId="7996F124">
            <w:pPr>
              <w:jc w:val="center"/>
            </w:pPr>
            <w:r>
              <w:rPr>
                <w:rFonts w:hint="eastAsia"/>
                <w:b/>
              </w:rPr>
              <w:t>上年度可比期间2024年1月1日至2024年12月31日</w:t>
            </w:r>
          </w:p>
        </w:tc>
      </w:tr>
      <w:tr w14:paraId="059F3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C1DD6B">
            <w:r>
              <w:rPr>
                <w:rFonts w:hint="eastAsia"/>
              </w:rPr>
              <w:t>活期存款利息收入</w:t>
            </w:r>
          </w:p>
        </w:tc>
        <w:tc>
          <w:tcPr>
            <w:tcW w:w="2768" w:type="dxa"/>
            <w:vAlign w:val="center"/>
          </w:tcPr>
          <w:p w14:paraId="45C811CF">
            <w:pPr>
              <w:jc w:val="right"/>
            </w:pPr>
            <w:r>
              <w:rPr>
                <w:rFonts w:hint="eastAsia"/>
              </w:rPr>
              <w:t>1,040.75</w:t>
            </w:r>
          </w:p>
        </w:tc>
        <w:tc>
          <w:tcPr>
            <w:tcW w:w="2768" w:type="dxa"/>
            <w:vAlign w:val="center"/>
          </w:tcPr>
          <w:p w14:paraId="6B5CF02A">
            <w:pPr>
              <w:jc w:val="right"/>
            </w:pPr>
            <w:r>
              <w:rPr>
                <w:rFonts w:hint="eastAsia"/>
              </w:rPr>
              <w:t>1,551.30</w:t>
            </w:r>
          </w:p>
        </w:tc>
      </w:tr>
      <w:tr w14:paraId="01493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4D124E">
            <w:r>
              <w:rPr>
                <w:rFonts w:hint="eastAsia"/>
              </w:rPr>
              <w:t>定期存款利息收入</w:t>
            </w:r>
          </w:p>
        </w:tc>
        <w:tc>
          <w:tcPr>
            <w:tcW w:w="2768" w:type="dxa"/>
            <w:vAlign w:val="center"/>
          </w:tcPr>
          <w:p w14:paraId="495748B3">
            <w:pPr>
              <w:jc w:val="right"/>
            </w:pPr>
            <w:r>
              <w:rPr>
                <w:rFonts w:hint="eastAsia"/>
              </w:rPr>
              <w:t>-</w:t>
            </w:r>
          </w:p>
        </w:tc>
        <w:tc>
          <w:tcPr>
            <w:tcW w:w="2768" w:type="dxa"/>
            <w:vAlign w:val="center"/>
          </w:tcPr>
          <w:p w14:paraId="08F2C866">
            <w:pPr>
              <w:jc w:val="right"/>
            </w:pPr>
            <w:r>
              <w:rPr>
                <w:rFonts w:hint="eastAsia"/>
              </w:rPr>
              <w:t>-</w:t>
            </w:r>
          </w:p>
        </w:tc>
      </w:tr>
      <w:tr w14:paraId="7576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EA7FA6">
            <w:r>
              <w:rPr>
                <w:rFonts w:hint="eastAsia"/>
              </w:rPr>
              <w:t>其他存款利息收入</w:t>
            </w:r>
          </w:p>
        </w:tc>
        <w:tc>
          <w:tcPr>
            <w:tcW w:w="2768" w:type="dxa"/>
            <w:vAlign w:val="center"/>
          </w:tcPr>
          <w:p w14:paraId="7578996E">
            <w:pPr>
              <w:jc w:val="right"/>
            </w:pPr>
            <w:r>
              <w:rPr>
                <w:rFonts w:hint="eastAsia"/>
              </w:rPr>
              <w:t>-</w:t>
            </w:r>
          </w:p>
        </w:tc>
        <w:tc>
          <w:tcPr>
            <w:tcW w:w="2768" w:type="dxa"/>
            <w:vAlign w:val="center"/>
          </w:tcPr>
          <w:p w14:paraId="5DA47739">
            <w:pPr>
              <w:jc w:val="right"/>
            </w:pPr>
            <w:r>
              <w:rPr>
                <w:rFonts w:hint="eastAsia"/>
              </w:rPr>
              <w:t>-</w:t>
            </w:r>
          </w:p>
        </w:tc>
      </w:tr>
      <w:tr w14:paraId="2C51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077240">
            <w:r>
              <w:rPr>
                <w:rFonts w:hint="eastAsia"/>
              </w:rPr>
              <w:t>结算备付金利息收入</w:t>
            </w:r>
          </w:p>
        </w:tc>
        <w:tc>
          <w:tcPr>
            <w:tcW w:w="2768" w:type="dxa"/>
            <w:vAlign w:val="center"/>
          </w:tcPr>
          <w:p w14:paraId="7EE7AADF">
            <w:pPr>
              <w:jc w:val="right"/>
            </w:pPr>
            <w:r>
              <w:rPr>
                <w:rFonts w:hint="eastAsia"/>
              </w:rPr>
              <w:t>133.20</w:t>
            </w:r>
          </w:p>
        </w:tc>
        <w:tc>
          <w:tcPr>
            <w:tcW w:w="2768" w:type="dxa"/>
            <w:vAlign w:val="center"/>
          </w:tcPr>
          <w:p w14:paraId="1B022AD6">
            <w:pPr>
              <w:jc w:val="right"/>
            </w:pPr>
            <w:r>
              <w:rPr>
                <w:rFonts w:hint="eastAsia"/>
              </w:rPr>
              <w:t>685.54</w:t>
            </w:r>
          </w:p>
        </w:tc>
      </w:tr>
      <w:tr w14:paraId="5265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14BE76">
            <w:r>
              <w:rPr>
                <w:rFonts w:hint="eastAsia"/>
              </w:rPr>
              <w:t>其他</w:t>
            </w:r>
          </w:p>
        </w:tc>
        <w:tc>
          <w:tcPr>
            <w:tcW w:w="2768" w:type="dxa"/>
            <w:vAlign w:val="center"/>
          </w:tcPr>
          <w:p w14:paraId="791A7948">
            <w:pPr>
              <w:jc w:val="right"/>
            </w:pPr>
            <w:r>
              <w:rPr>
                <w:rFonts w:hint="eastAsia"/>
              </w:rPr>
              <w:t>32.64</w:t>
            </w:r>
          </w:p>
        </w:tc>
        <w:tc>
          <w:tcPr>
            <w:tcW w:w="2768" w:type="dxa"/>
            <w:vAlign w:val="center"/>
          </w:tcPr>
          <w:p w14:paraId="2CBB94A4">
            <w:pPr>
              <w:jc w:val="right"/>
            </w:pPr>
            <w:r>
              <w:rPr>
                <w:rFonts w:hint="eastAsia"/>
              </w:rPr>
              <w:t>170.71</w:t>
            </w:r>
          </w:p>
        </w:tc>
      </w:tr>
      <w:tr w14:paraId="156FE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FC3D63">
            <w:r>
              <w:rPr>
                <w:rFonts w:hint="eastAsia"/>
              </w:rPr>
              <w:t>合计</w:t>
            </w:r>
          </w:p>
        </w:tc>
        <w:tc>
          <w:tcPr>
            <w:tcW w:w="2768" w:type="dxa"/>
            <w:vAlign w:val="center"/>
          </w:tcPr>
          <w:p w14:paraId="0520841E">
            <w:pPr>
              <w:jc w:val="right"/>
            </w:pPr>
            <w:r>
              <w:rPr>
                <w:rFonts w:hint="eastAsia"/>
              </w:rPr>
              <w:t>1,206.59</w:t>
            </w:r>
          </w:p>
        </w:tc>
        <w:tc>
          <w:tcPr>
            <w:tcW w:w="2768" w:type="dxa"/>
            <w:vAlign w:val="center"/>
          </w:tcPr>
          <w:p w14:paraId="2357837D">
            <w:pPr>
              <w:jc w:val="right"/>
            </w:pPr>
            <w:r>
              <w:rPr>
                <w:rFonts w:hint="eastAsia"/>
              </w:rPr>
              <w:t>2,407.55</w:t>
            </w:r>
          </w:p>
        </w:tc>
      </w:tr>
    </w:tbl>
    <w:p w14:paraId="455E3833">
      <w:pPr>
        <w:pStyle w:val="35"/>
      </w:pPr>
      <w:bookmarkStart w:id="85" w:name="_Toc85"/>
      <w:r>
        <w:t>股票投资收益</w:t>
      </w:r>
      <w:bookmarkEnd w:id="85"/>
    </w:p>
    <w:p w14:paraId="1FF57F05">
      <w:pPr>
        <w:pStyle w:val="36"/>
      </w:pPr>
      <w:bookmarkStart w:id="86" w:name="_Toc86"/>
      <w:r>
        <w:t>股票投资收益项目构成</w:t>
      </w:r>
      <w:bookmarkEnd w:id="86"/>
    </w:p>
    <w:p w14:paraId="2BC614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5A6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8ACBCC4">
            <w:pPr>
              <w:jc w:val="center"/>
            </w:pPr>
            <w:r>
              <w:rPr>
                <w:rFonts w:hint="eastAsia"/>
                <w:b/>
              </w:rPr>
              <w:t>项目</w:t>
            </w:r>
          </w:p>
        </w:tc>
        <w:tc>
          <w:tcPr>
            <w:tcW w:w="2408" w:type="dxa"/>
            <w:shd w:val="clear" w:color="auto" w:fill="BFBFBF"/>
            <w:vAlign w:val="center"/>
          </w:tcPr>
          <w:p w14:paraId="66C1FA62">
            <w:pPr>
              <w:jc w:val="center"/>
            </w:pPr>
            <w:r>
              <w:rPr>
                <w:rFonts w:hint="eastAsia"/>
                <w:b/>
              </w:rPr>
              <w:t>本期2025年1月1日至2025年12月31日</w:t>
            </w:r>
          </w:p>
        </w:tc>
        <w:tc>
          <w:tcPr>
            <w:tcW w:w="2740" w:type="dxa"/>
            <w:shd w:val="clear" w:color="auto" w:fill="BFBFBF"/>
            <w:vAlign w:val="center"/>
          </w:tcPr>
          <w:p w14:paraId="32D1366D">
            <w:pPr>
              <w:jc w:val="center"/>
            </w:pPr>
            <w:r>
              <w:rPr>
                <w:rFonts w:hint="eastAsia"/>
                <w:b/>
              </w:rPr>
              <w:t>上年度可比期间2024年1月1日至2024年12月31日</w:t>
            </w:r>
          </w:p>
        </w:tc>
      </w:tr>
      <w:tr w14:paraId="66B1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D373826">
            <w:r>
              <w:rPr>
                <w:rFonts w:hint="eastAsia"/>
              </w:rPr>
              <w:t>股票投资收益——买卖股票差价收入</w:t>
            </w:r>
          </w:p>
        </w:tc>
        <w:tc>
          <w:tcPr>
            <w:tcW w:w="2408" w:type="dxa"/>
            <w:vAlign w:val="center"/>
          </w:tcPr>
          <w:p w14:paraId="632143B2">
            <w:pPr>
              <w:jc w:val="right"/>
            </w:pPr>
            <w:r>
              <w:rPr>
                <w:rFonts w:hint="eastAsia"/>
              </w:rPr>
              <w:t>-434,924.70</w:t>
            </w:r>
          </w:p>
        </w:tc>
        <w:tc>
          <w:tcPr>
            <w:tcW w:w="2740" w:type="dxa"/>
            <w:vAlign w:val="center"/>
          </w:tcPr>
          <w:p w14:paraId="551B8D65">
            <w:pPr>
              <w:jc w:val="right"/>
            </w:pPr>
            <w:r>
              <w:rPr>
                <w:rFonts w:hint="eastAsia"/>
              </w:rPr>
              <w:t>-378,504.14</w:t>
            </w:r>
          </w:p>
        </w:tc>
      </w:tr>
      <w:tr w14:paraId="0199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1BD9614">
            <w:r>
              <w:rPr>
                <w:rFonts w:hint="eastAsia"/>
              </w:rPr>
              <w:t>股票投资收益——赎回差价收入</w:t>
            </w:r>
          </w:p>
        </w:tc>
        <w:tc>
          <w:tcPr>
            <w:tcW w:w="2408" w:type="dxa"/>
            <w:vAlign w:val="center"/>
          </w:tcPr>
          <w:p w14:paraId="1CE8047E">
            <w:pPr>
              <w:jc w:val="right"/>
            </w:pPr>
            <w:r>
              <w:rPr>
                <w:rFonts w:hint="eastAsia"/>
              </w:rPr>
              <w:t>-526,690.23</w:t>
            </w:r>
          </w:p>
        </w:tc>
        <w:tc>
          <w:tcPr>
            <w:tcW w:w="2740" w:type="dxa"/>
            <w:vAlign w:val="center"/>
          </w:tcPr>
          <w:p w14:paraId="7BBD2AEC">
            <w:pPr>
              <w:jc w:val="right"/>
            </w:pPr>
            <w:r>
              <w:rPr>
                <w:rFonts w:hint="eastAsia"/>
              </w:rPr>
              <w:t>2,954,389.57</w:t>
            </w:r>
          </w:p>
        </w:tc>
      </w:tr>
      <w:tr w14:paraId="13AE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7902BA9">
            <w:r>
              <w:rPr>
                <w:rFonts w:hint="eastAsia"/>
              </w:rPr>
              <w:t>股票投资收益——申购差价收入</w:t>
            </w:r>
          </w:p>
        </w:tc>
        <w:tc>
          <w:tcPr>
            <w:tcW w:w="2408" w:type="dxa"/>
            <w:vAlign w:val="center"/>
          </w:tcPr>
          <w:p w14:paraId="16A6E58A">
            <w:pPr>
              <w:jc w:val="right"/>
            </w:pPr>
            <w:r>
              <w:rPr>
                <w:rFonts w:hint="eastAsia"/>
              </w:rPr>
              <w:t>-</w:t>
            </w:r>
          </w:p>
        </w:tc>
        <w:tc>
          <w:tcPr>
            <w:tcW w:w="2740" w:type="dxa"/>
            <w:vAlign w:val="center"/>
          </w:tcPr>
          <w:p w14:paraId="7DF4E130">
            <w:pPr>
              <w:jc w:val="right"/>
            </w:pPr>
            <w:r>
              <w:rPr>
                <w:rFonts w:hint="eastAsia"/>
              </w:rPr>
              <w:t>-</w:t>
            </w:r>
          </w:p>
        </w:tc>
      </w:tr>
      <w:tr w14:paraId="4DC0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30CD39F">
            <w:r>
              <w:rPr>
                <w:rFonts w:hint="eastAsia"/>
              </w:rPr>
              <w:t>股票投资收益——证券出借差价收入</w:t>
            </w:r>
          </w:p>
        </w:tc>
        <w:tc>
          <w:tcPr>
            <w:tcW w:w="2408" w:type="dxa"/>
            <w:vAlign w:val="center"/>
          </w:tcPr>
          <w:p w14:paraId="6FCDBD61">
            <w:pPr>
              <w:jc w:val="right"/>
            </w:pPr>
            <w:r>
              <w:rPr>
                <w:rFonts w:hint="eastAsia"/>
              </w:rPr>
              <w:t>-</w:t>
            </w:r>
          </w:p>
        </w:tc>
        <w:tc>
          <w:tcPr>
            <w:tcW w:w="2740" w:type="dxa"/>
            <w:vAlign w:val="center"/>
          </w:tcPr>
          <w:p w14:paraId="7397A3E3">
            <w:pPr>
              <w:jc w:val="right"/>
            </w:pPr>
            <w:r>
              <w:rPr>
                <w:rFonts w:hint="eastAsia"/>
              </w:rPr>
              <w:t>-</w:t>
            </w:r>
          </w:p>
        </w:tc>
      </w:tr>
      <w:tr w14:paraId="7C5F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CC86407">
            <w:r>
              <w:rPr>
                <w:rFonts w:hint="eastAsia"/>
              </w:rPr>
              <w:t>合计</w:t>
            </w:r>
          </w:p>
        </w:tc>
        <w:tc>
          <w:tcPr>
            <w:tcW w:w="2408" w:type="dxa"/>
            <w:vAlign w:val="center"/>
          </w:tcPr>
          <w:p w14:paraId="213EA170">
            <w:pPr>
              <w:jc w:val="right"/>
            </w:pPr>
            <w:r>
              <w:rPr>
                <w:rFonts w:hint="eastAsia"/>
              </w:rPr>
              <w:t>-961,614.93</w:t>
            </w:r>
          </w:p>
        </w:tc>
        <w:tc>
          <w:tcPr>
            <w:tcW w:w="2740" w:type="dxa"/>
            <w:vAlign w:val="center"/>
          </w:tcPr>
          <w:p w14:paraId="784D704B">
            <w:pPr>
              <w:jc w:val="right"/>
            </w:pPr>
            <w:r>
              <w:rPr>
                <w:rFonts w:hint="eastAsia"/>
              </w:rPr>
              <w:t>2,575,885.43</w:t>
            </w:r>
          </w:p>
        </w:tc>
      </w:tr>
    </w:tbl>
    <w:p w14:paraId="308673EA">
      <w:pPr>
        <w:pStyle w:val="36"/>
      </w:pPr>
      <w:bookmarkStart w:id="87" w:name="_Toc87"/>
      <w:r>
        <w:t>股票投资收益——买卖股票差价收入</w:t>
      </w:r>
      <w:bookmarkEnd w:id="87"/>
    </w:p>
    <w:p w14:paraId="3FB93A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BC9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0EFFFE3">
            <w:pPr>
              <w:jc w:val="center"/>
            </w:pPr>
            <w:r>
              <w:rPr>
                <w:rFonts w:hint="eastAsia"/>
                <w:b/>
              </w:rPr>
              <w:t>项目</w:t>
            </w:r>
          </w:p>
        </w:tc>
        <w:tc>
          <w:tcPr>
            <w:tcW w:w="2469" w:type="dxa"/>
            <w:shd w:val="clear" w:color="auto" w:fill="BFBFBF"/>
            <w:vAlign w:val="center"/>
          </w:tcPr>
          <w:p w14:paraId="0E674B82">
            <w:pPr>
              <w:jc w:val="center"/>
            </w:pPr>
            <w:r>
              <w:rPr>
                <w:rFonts w:hint="eastAsia"/>
                <w:b/>
              </w:rPr>
              <w:t>本期2025年1月1日至2025年12月31日</w:t>
            </w:r>
          </w:p>
        </w:tc>
        <w:tc>
          <w:tcPr>
            <w:tcW w:w="2801" w:type="dxa"/>
            <w:shd w:val="clear" w:color="auto" w:fill="BFBFBF"/>
            <w:vAlign w:val="center"/>
          </w:tcPr>
          <w:p w14:paraId="6F9F28C2">
            <w:pPr>
              <w:jc w:val="center"/>
            </w:pPr>
            <w:r>
              <w:rPr>
                <w:rFonts w:hint="eastAsia"/>
                <w:b/>
              </w:rPr>
              <w:t>上年度可比期间2024年1月1日至2024年12月31日</w:t>
            </w:r>
          </w:p>
        </w:tc>
      </w:tr>
      <w:tr w14:paraId="6D95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3A9FA2">
            <w:r>
              <w:rPr>
                <w:rFonts w:hint="eastAsia"/>
              </w:rPr>
              <w:t>卖出股票成交总额</w:t>
            </w:r>
          </w:p>
        </w:tc>
        <w:tc>
          <w:tcPr>
            <w:tcW w:w="2469" w:type="dxa"/>
            <w:vAlign w:val="center"/>
          </w:tcPr>
          <w:p w14:paraId="605A1759">
            <w:pPr>
              <w:jc w:val="right"/>
            </w:pPr>
            <w:r>
              <w:rPr>
                <w:rFonts w:hint="eastAsia"/>
              </w:rPr>
              <w:t>27,498,941.50</w:t>
            </w:r>
          </w:p>
        </w:tc>
        <w:tc>
          <w:tcPr>
            <w:tcW w:w="2801" w:type="dxa"/>
            <w:vAlign w:val="center"/>
          </w:tcPr>
          <w:p w14:paraId="327B20CE">
            <w:pPr>
              <w:jc w:val="right"/>
            </w:pPr>
            <w:r>
              <w:rPr>
                <w:rFonts w:hint="eastAsia"/>
              </w:rPr>
              <w:t>22,133,376.99</w:t>
            </w:r>
          </w:p>
        </w:tc>
      </w:tr>
      <w:tr w14:paraId="341E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500E76">
            <w:r>
              <w:rPr>
                <w:rFonts w:hint="eastAsia"/>
              </w:rPr>
              <w:t>减：卖出股票成本总额</w:t>
            </w:r>
          </w:p>
        </w:tc>
        <w:tc>
          <w:tcPr>
            <w:tcW w:w="2469" w:type="dxa"/>
            <w:vAlign w:val="center"/>
          </w:tcPr>
          <w:p w14:paraId="6724FF96">
            <w:pPr>
              <w:jc w:val="right"/>
            </w:pPr>
            <w:r>
              <w:rPr>
                <w:rFonts w:hint="eastAsia"/>
              </w:rPr>
              <w:t>27,906,847.40</w:t>
            </w:r>
          </w:p>
        </w:tc>
        <w:tc>
          <w:tcPr>
            <w:tcW w:w="2801" w:type="dxa"/>
            <w:vAlign w:val="center"/>
          </w:tcPr>
          <w:p w14:paraId="4E99D532">
            <w:pPr>
              <w:jc w:val="right"/>
            </w:pPr>
            <w:r>
              <w:rPr>
                <w:rFonts w:hint="eastAsia"/>
              </w:rPr>
              <w:t>22,494,007.60</w:t>
            </w:r>
          </w:p>
        </w:tc>
      </w:tr>
      <w:tr w14:paraId="47FF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0C99A3">
            <w:r>
              <w:rPr>
                <w:rFonts w:hint="eastAsia"/>
              </w:rPr>
              <w:t>减：交易费用</w:t>
            </w:r>
          </w:p>
        </w:tc>
        <w:tc>
          <w:tcPr>
            <w:tcW w:w="2469" w:type="dxa"/>
            <w:vAlign w:val="center"/>
          </w:tcPr>
          <w:p w14:paraId="6E9D65B9">
            <w:pPr>
              <w:jc w:val="right"/>
            </w:pPr>
            <w:r>
              <w:rPr>
                <w:rFonts w:hint="eastAsia"/>
              </w:rPr>
              <w:t>27,018.80</w:t>
            </w:r>
          </w:p>
        </w:tc>
        <w:tc>
          <w:tcPr>
            <w:tcW w:w="2801" w:type="dxa"/>
            <w:vAlign w:val="center"/>
          </w:tcPr>
          <w:p w14:paraId="08DA7496">
            <w:pPr>
              <w:jc w:val="right"/>
            </w:pPr>
            <w:r>
              <w:rPr>
                <w:rFonts w:hint="eastAsia"/>
              </w:rPr>
              <w:t>17,873.53</w:t>
            </w:r>
          </w:p>
        </w:tc>
      </w:tr>
      <w:tr w14:paraId="7A52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9F5B18">
            <w:r>
              <w:rPr>
                <w:rFonts w:hint="eastAsia"/>
              </w:rPr>
              <w:t>买卖股票差价收入</w:t>
            </w:r>
          </w:p>
        </w:tc>
        <w:tc>
          <w:tcPr>
            <w:tcW w:w="2469" w:type="dxa"/>
            <w:vAlign w:val="center"/>
          </w:tcPr>
          <w:p w14:paraId="50E4D38E">
            <w:pPr>
              <w:jc w:val="right"/>
            </w:pPr>
            <w:r>
              <w:rPr>
                <w:rFonts w:hint="eastAsia"/>
              </w:rPr>
              <w:t>-434,924.70</w:t>
            </w:r>
          </w:p>
        </w:tc>
        <w:tc>
          <w:tcPr>
            <w:tcW w:w="2801" w:type="dxa"/>
            <w:vAlign w:val="center"/>
          </w:tcPr>
          <w:p w14:paraId="34D5CB65">
            <w:pPr>
              <w:jc w:val="right"/>
            </w:pPr>
            <w:r>
              <w:rPr>
                <w:rFonts w:hint="eastAsia"/>
              </w:rPr>
              <w:t>-378,504.14</w:t>
            </w:r>
          </w:p>
        </w:tc>
      </w:tr>
    </w:tbl>
    <w:p w14:paraId="05F31952">
      <w:pPr>
        <w:pStyle w:val="47"/>
        <w:rPr>
          <w:rFonts w:hint="eastAsia"/>
        </w:rPr>
      </w:pPr>
      <w:r>
        <w:rPr>
          <w:rFonts w:hint="eastAsia"/>
        </w:rPr>
        <w:t>注：上述交易费用（如有）包含股票买卖产生的交易费用。</w:t>
      </w:r>
    </w:p>
    <w:p w14:paraId="74EA71A4">
      <w:pPr>
        <w:pStyle w:val="36"/>
      </w:pPr>
      <w:bookmarkStart w:id="88" w:name="_Toc88"/>
      <w:r>
        <w:t>股票投资收益——赎回差价收入</w:t>
      </w:r>
      <w:bookmarkEnd w:id="88"/>
    </w:p>
    <w:p w14:paraId="55B836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08B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BADDC8A">
            <w:pPr>
              <w:jc w:val="center"/>
            </w:pPr>
            <w:r>
              <w:rPr>
                <w:rFonts w:hint="eastAsia"/>
                <w:b/>
              </w:rPr>
              <w:t>项目</w:t>
            </w:r>
          </w:p>
        </w:tc>
        <w:tc>
          <w:tcPr>
            <w:tcW w:w="2469" w:type="dxa"/>
            <w:shd w:val="clear" w:color="auto" w:fill="BFBFBF"/>
            <w:vAlign w:val="center"/>
          </w:tcPr>
          <w:p w14:paraId="1650856D">
            <w:pPr>
              <w:jc w:val="center"/>
            </w:pPr>
            <w:r>
              <w:rPr>
                <w:rFonts w:hint="eastAsia"/>
                <w:b/>
              </w:rPr>
              <w:t>本期2025年1月1日至2025年12月31日</w:t>
            </w:r>
          </w:p>
        </w:tc>
        <w:tc>
          <w:tcPr>
            <w:tcW w:w="2801" w:type="dxa"/>
            <w:shd w:val="clear" w:color="auto" w:fill="BFBFBF"/>
            <w:vAlign w:val="center"/>
          </w:tcPr>
          <w:p w14:paraId="6B0DFC64">
            <w:pPr>
              <w:jc w:val="center"/>
            </w:pPr>
            <w:r>
              <w:rPr>
                <w:rFonts w:hint="eastAsia"/>
                <w:b/>
              </w:rPr>
              <w:t>上年度可比期间2024年1月1日至2024年12月31日</w:t>
            </w:r>
          </w:p>
        </w:tc>
      </w:tr>
      <w:tr w14:paraId="017A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C3C300">
            <w:r>
              <w:rPr>
                <w:rFonts w:hint="eastAsia"/>
              </w:rPr>
              <w:t>赎回基金份额对价总额</w:t>
            </w:r>
          </w:p>
        </w:tc>
        <w:tc>
          <w:tcPr>
            <w:tcW w:w="2469" w:type="dxa"/>
            <w:vAlign w:val="center"/>
          </w:tcPr>
          <w:p w14:paraId="6567D2C0">
            <w:pPr>
              <w:jc w:val="right"/>
            </w:pPr>
            <w:r>
              <w:rPr>
                <w:rFonts w:hint="eastAsia"/>
              </w:rPr>
              <w:t>51,774,378.98</w:t>
            </w:r>
          </w:p>
        </w:tc>
        <w:tc>
          <w:tcPr>
            <w:tcW w:w="2801" w:type="dxa"/>
            <w:vAlign w:val="center"/>
          </w:tcPr>
          <w:p w14:paraId="78F666D1">
            <w:pPr>
              <w:jc w:val="right"/>
            </w:pPr>
            <w:r>
              <w:rPr>
                <w:rFonts w:hint="eastAsia"/>
              </w:rPr>
              <w:t>102,326,286.28</w:t>
            </w:r>
          </w:p>
        </w:tc>
      </w:tr>
      <w:tr w14:paraId="2C4D3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F426EE">
            <w:r>
              <w:rPr>
                <w:rFonts w:hint="eastAsia"/>
              </w:rPr>
              <w:t>减：现金支付赎回款总额</w:t>
            </w:r>
          </w:p>
        </w:tc>
        <w:tc>
          <w:tcPr>
            <w:tcW w:w="2469" w:type="dxa"/>
            <w:vAlign w:val="center"/>
          </w:tcPr>
          <w:p w14:paraId="220E6DC2">
            <w:pPr>
              <w:jc w:val="right"/>
            </w:pPr>
            <w:r>
              <w:rPr>
                <w:rFonts w:hint="eastAsia"/>
              </w:rPr>
              <w:t>10,797,319.98</w:t>
            </w:r>
          </w:p>
        </w:tc>
        <w:tc>
          <w:tcPr>
            <w:tcW w:w="2801" w:type="dxa"/>
            <w:vAlign w:val="center"/>
          </w:tcPr>
          <w:p w14:paraId="631A0A6F">
            <w:pPr>
              <w:jc w:val="right"/>
            </w:pPr>
            <w:r>
              <w:rPr>
                <w:rFonts w:hint="eastAsia"/>
              </w:rPr>
              <w:t>19,922,334.28</w:t>
            </w:r>
          </w:p>
        </w:tc>
      </w:tr>
      <w:tr w14:paraId="3FD2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5C7EEA">
            <w:r>
              <w:rPr>
                <w:rFonts w:hint="eastAsia"/>
              </w:rPr>
              <w:t>减：赎回股票成本总额</w:t>
            </w:r>
          </w:p>
        </w:tc>
        <w:tc>
          <w:tcPr>
            <w:tcW w:w="2469" w:type="dxa"/>
            <w:vAlign w:val="center"/>
          </w:tcPr>
          <w:p w14:paraId="59791A7B">
            <w:pPr>
              <w:jc w:val="right"/>
            </w:pPr>
            <w:r>
              <w:rPr>
                <w:rFonts w:hint="eastAsia"/>
              </w:rPr>
              <w:t>41,503,749.23</w:t>
            </w:r>
          </w:p>
        </w:tc>
        <w:tc>
          <w:tcPr>
            <w:tcW w:w="2801" w:type="dxa"/>
            <w:vAlign w:val="center"/>
          </w:tcPr>
          <w:p w14:paraId="152F9542">
            <w:pPr>
              <w:jc w:val="right"/>
            </w:pPr>
            <w:r>
              <w:rPr>
                <w:rFonts w:hint="eastAsia"/>
              </w:rPr>
              <w:t>79,449,562.43</w:t>
            </w:r>
          </w:p>
        </w:tc>
      </w:tr>
      <w:tr w14:paraId="7B0B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C55B79">
            <w:r>
              <w:rPr>
                <w:rFonts w:hint="eastAsia"/>
              </w:rPr>
              <w:t>减：交易费用</w:t>
            </w:r>
          </w:p>
        </w:tc>
        <w:tc>
          <w:tcPr>
            <w:tcW w:w="2469" w:type="dxa"/>
            <w:vAlign w:val="center"/>
          </w:tcPr>
          <w:p w14:paraId="615E512C">
            <w:pPr>
              <w:jc w:val="right"/>
            </w:pPr>
            <w:r>
              <w:rPr>
                <w:rFonts w:hint="eastAsia"/>
              </w:rPr>
              <w:t>-</w:t>
            </w:r>
          </w:p>
        </w:tc>
        <w:tc>
          <w:tcPr>
            <w:tcW w:w="2801" w:type="dxa"/>
            <w:vAlign w:val="center"/>
          </w:tcPr>
          <w:p w14:paraId="1597623F">
            <w:pPr>
              <w:jc w:val="right"/>
            </w:pPr>
            <w:r>
              <w:rPr>
                <w:rFonts w:hint="eastAsia"/>
              </w:rPr>
              <w:t>-</w:t>
            </w:r>
          </w:p>
        </w:tc>
      </w:tr>
      <w:tr w14:paraId="4988F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DDD3C1">
            <w:r>
              <w:rPr>
                <w:rFonts w:hint="eastAsia"/>
              </w:rPr>
              <w:t>赎回差价收入</w:t>
            </w:r>
          </w:p>
        </w:tc>
        <w:tc>
          <w:tcPr>
            <w:tcW w:w="2469" w:type="dxa"/>
            <w:vAlign w:val="center"/>
          </w:tcPr>
          <w:p w14:paraId="2CC9A2F8">
            <w:pPr>
              <w:jc w:val="right"/>
            </w:pPr>
            <w:r>
              <w:rPr>
                <w:rFonts w:hint="eastAsia"/>
              </w:rPr>
              <w:t>-526,690.23</w:t>
            </w:r>
          </w:p>
        </w:tc>
        <w:tc>
          <w:tcPr>
            <w:tcW w:w="2801" w:type="dxa"/>
            <w:vAlign w:val="center"/>
          </w:tcPr>
          <w:p w14:paraId="2FD39DAB">
            <w:pPr>
              <w:jc w:val="right"/>
            </w:pPr>
            <w:r>
              <w:rPr>
                <w:rFonts w:hint="eastAsia"/>
              </w:rPr>
              <w:t>2,954,389.57</w:t>
            </w:r>
          </w:p>
        </w:tc>
      </w:tr>
    </w:tbl>
    <w:p w14:paraId="14912D9B">
      <w:pPr>
        <w:pStyle w:val="35"/>
      </w:pPr>
      <w:bookmarkStart w:id="89" w:name="_Toc89"/>
      <w:r>
        <w:t>基金投资收益</w:t>
      </w:r>
      <w:bookmarkEnd w:id="89"/>
    </w:p>
    <w:p w14:paraId="0E3B87A1">
      <w:pPr>
        <w:pStyle w:val="18"/>
        <w:rPr>
          <w:rFonts w:hint="eastAsia"/>
        </w:rPr>
      </w:pPr>
      <w:r>
        <w:rPr>
          <w:rFonts w:hint="eastAsia"/>
        </w:rPr>
        <w:t>无。</w:t>
      </w:r>
    </w:p>
    <w:p w14:paraId="75224E6A">
      <w:pPr>
        <w:pStyle w:val="35"/>
      </w:pPr>
      <w:bookmarkStart w:id="90" w:name="_Toc90"/>
      <w:r>
        <w:t>债券投资收益</w:t>
      </w:r>
      <w:bookmarkEnd w:id="90"/>
    </w:p>
    <w:p w14:paraId="2D29F519">
      <w:pPr>
        <w:pStyle w:val="36"/>
      </w:pPr>
      <w:bookmarkStart w:id="91" w:name="_Toc91"/>
      <w:r>
        <w:t>债券投资收益项目构成</w:t>
      </w:r>
      <w:bookmarkEnd w:id="91"/>
    </w:p>
    <w:p w14:paraId="3F76D7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D87F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1A858E5">
            <w:pPr>
              <w:jc w:val="center"/>
            </w:pPr>
            <w:r>
              <w:rPr>
                <w:rFonts w:hint="eastAsia"/>
                <w:b/>
              </w:rPr>
              <w:t>项目</w:t>
            </w:r>
          </w:p>
        </w:tc>
        <w:tc>
          <w:tcPr>
            <w:tcW w:w="2469" w:type="dxa"/>
            <w:shd w:val="clear" w:color="auto" w:fill="BFBFBF"/>
            <w:vAlign w:val="center"/>
          </w:tcPr>
          <w:p w14:paraId="7487CA1C">
            <w:pPr>
              <w:jc w:val="center"/>
            </w:pPr>
            <w:r>
              <w:rPr>
                <w:rFonts w:hint="eastAsia"/>
                <w:b/>
              </w:rPr>
              <w:t>本期2025年1月1日至2025年12月31日</w:t>
            </w:r>
          </w:p>
        </w:tc>
        <w:tc>
          <w:tcPr>
            <w:tcW w:w="2801" w:type="dxa"/>
            <w:shd w:val="clear" w:color="auto" w:fill="BFBFBF"/>
            <w:vAlign w:val="center"/>
          </w:tcPr>
          <w:p w14:paraId="3C749432">
            <w:pPr>
              <w:jc w:val="center"/>
            </w:pPr>
            <w:r>
              <w:rPr>
                <w:rFonts w:hint="eastAsia"/>
                <w:b/>
              </w:rPr>
              <w:t>上年度可比期间2024年1月1日至2024年12月31日</w:t>
            </w:r>
          </w:p>
        </w:tc>
      </w:tr>
      <w:tr w14:paraId="1EB8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8A7968">
            <w:r>
              <w:rPr>
                <w:rFonts w:hint="eastAsia"/>
              </w:rPr>
              <w:t>债券投资收益——利息收入</w:t>
            </w:r>
          </w:p>
        </w:tc>
        <w:tc>
          <w:tcPr>
            <w:tcW w:w="2469" w:type="dxa"/>
            <w:vAlign w:val="center"/>
          </w:tcPr>
          <w:p w14:paraId="75BD84F8">
            <w:pPr>
              <w:jc w:val="right"/>
            </w:pPr>
            <w:r>
              <w:rPr>
                <w:rFonts w:hint="eastAsia"/>
              </w:rPr>
              <w:t>12.22</w:t>
            </w:r>
          </w:p>
        </w:tc>
        <w:tc>
          <w:tcPr>
            <w:tcW w:w="2801" w:type="dxa"/>
            <w:vAlign w:val="center"/>
          </w:tcPr>
          <w:p w14:paraId="1005525D">
            <w:pPr>
              <w:jc w:val="right"/>
            </w:pPr>
            <w:r>
              <w:rPr>
                <w:rFonts w:hint="eastAsia"/>
              </w:rPr>
              <w:t>0.39</w:t>
            </w:r>
          </w:p>
        </w:tc>
      </w:tr>
      <w:tr w14:paraId="6218A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9A5A8D">
            <w:r>
              <w:rPr>
                <w:rFonts w:hint="eastAsia"/>
              </w:rPr>
              <w:t>债券投资收益——买卖债券（债转股及债券到期兑付）差价收入</w:t>
            </w:r>
          </w:p>
        </w:tc>
        <w:tc>
          <w:tcPr>
            <w:tcW w:w="2469" w:type="dxa"/>
            <w:vAlign w:val="center"/>
          </w:tcPr>
          <w:p w14:paraId="110F3D4E">
            <w:pPr>
              <w:jc w:val="right"/>
            </w:pPr>
            <w:r>
              <w:rPr>
                <w:rFonts w:hint="eastAsia"/>
              </w:rPr>
              <w:t>14,347.93</w:t>
            </w:r>
          </w:p>
        </w:tc>
        <w:tc>
          <w:tcPr>
            <w:tcW w:w="2801" w:type="dxa"/>
            <w:vAlign w:val="center"/>
          </w:tcPr>
          <w:p w14:paraId="381F98D6">
            <w:pPr>
              <w:jc w:val="right"/>
            </w:pPr>
            <w:r>
              <w:rPr>
                <w:rFonts w:hint="eastAsia"/>
              </w:rPr>
              <w:t>507.85</w:t>
            </w:r>
          </w:p>
        </w:tc>
      </w:tr>
      <w:tr w14:paraId="66609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64206F">
            <w:r>
              <w:rPr>
                <w:rFonts w:hint="eastAsia"/>
              </w:rPr>
              <w:t>债券投资收益——赎回差价收入</w:t>
            </w:r>
          </w:p>
        </w:tc>
        <w:tc>
          <w:tcPr>
            <w:tcW w:w="2469" w:type="dxa"/>
            <w:vAlign w:val="center"/>
          </w:tcPr>
          <w:p w14:paraId="550569CD">
            <w:pPr>
              <w:jc w:val="right"/>
            </w:pPr>
            <w:r>
              <w:rPr>
                <w:rFonts w:hint="eastAsia"/>
              </w:rPr>
              <w:t>-</w:t>
            </w:r>
          </w:p>
        </w:tc>
        <w:tc>
          <w:tcPr>
            <w:tcW w:w="2801" w:type="dxa"/>
            <w:vAlign w:val="center"/>
          </w:tcPr>
          <w:p w14:paraId="74631A09">
            <w:pPr>
              <w:jc w:val="right"/>
            </w:pPr>
            <w:r>
              <w:rPr>
                <w:rFonts w:hint="eastAsia"/>
              </w:rPr>
              <w:t>-</w:t>
            </w:r>
          </w:p>
        </w:tc>
      </w:tr>
      <w:tr w14:paraId="2742B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6893BA">
            <w:r>
              <w:rPr>
                <w:rFonts w:hint="eastAsia"/>
              </w:rPr>
              <w:t>债券投资收益——申购差价收入</w:t>
            </w:r>
          </w:p>
        </w:tc>
        <w:tc>
          <w:tcPr>
            <w:tcW w:w="2469" w:type="dxa"/>
            <w:vAlign w:val="center"/>
          </w:tcPr>
          <w:p w14:paraId="189FB3A9">
            <w:pPr>
              <w:jc w:val="right"/>
            </w:pPr>
            <w:r>
              <w:rPr>
                <w:rFonts w:hint="eastAsia"/>
              </w:rPr>
              <w:t>-</w:t>
            </w:r>
          </w:p>
        </w:tc>
        <w:tc>
          <w:tcPr>
            <w:tcW w:w="2801" w:type="dxa"/>
            <w:vAlign w:val="center"/>
          </w:tcPr>
          <w:p w14:paraId="3F4E2930">
            <w:pPr>
              <w:jc w:val="right"/>
            </w:pPr>
            <w:r>
              <w:rPr>
                <w:rFonts w:hint="eastAsia"/>
              </w:rPr>
              <w:t>-</w:t>
            </w:r>
          </w:p>
        </w:tc>
      </w:tr>
      <w:tr w14:paraId="507FB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CE3D3F">
            <w:r>
              <w:rPr>
                <w:rFonts w:hint="eastAsia"/>
              </w:rPr>
              <w:t>合计</w:t>
            </w:r>
          </w:p>
        </w:tc>
        <w:tc>
          <w:tcPr>
            <w:tcW w:w="2469" w:type="dxa"/>
            <w:vAlign w:val="center"/>
          </w:tcPr>
          <w:p w14:paraId="4ADC61E8">
            <w:pPr>
              <w:jc w:val="right"/>
            </w:pPr>
            <w:r>
              <w:rPr>
                <w:rFonts w:hint="eastAsia"/>
              </w:rPr>
              <w:t>14,360.15</w:t>
            </w:r>
          </w:p>
        </w:tc>
        <w:tc>
          <w:tcPr>
            <w:tcW w:w="2801" w:type="dxa"/>
            <w:vAlign w:val="center"/>
          </w:tcPr>
          <w:p w14:paraId="7DF604C4">
            <w:pPr>
              <w:jc w:val="right"/>
            </w:pPr>
            <w:r>
              <w:rPr>
                <w:rFonts w:hint="eastAsia"/>
              </w:rPr>
              <w:t>508.24</w:t>
            </w:r>
          </w:p>
        </w:tc>
      </w:tr>
    </w:tbl>
    <w:p w14:paraId="070044EA">
      <w:pPr>
        <w:pStyle w:val="36"/>
      </w:pPr>
      <w:bookmarkStart w:id="92" w:name="_Toc92"/>
      <w:r>
        <w:t>债券投资收益——买卖债券差价收入</w:t>
      </w:r>
      <w:bookmarkEnd w:id="92"/>
    </w:p>
    <w:p w14:paraId="4A328B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B7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6631E3">
            <w:pPr>
              <w:jc w:val="center"/>
            </w:pPr>
            <w:r>
              <w:rPr>
                <w:rFonts w:hint="eastAsia"/>
                <w:b/>
              </w:rPr>
              <w:t>项目</w:t>
            </w:r>
          </w:p>
        </w:tc>
        <w:tc>
          <w:tcPr>
            <w:tcW w:w="2768" w:type="dxa"/>
            <w:shd w:val="clear" w:color="auto" w:fill="BFBFBF"/>
            <w:vAlign w:val="center"/>
          </w:tcPr>
          <w:p w14:paraId="24BF6414">
            <w:pPr>
              <w:jc w:val="center"/>
            </w:pPr>
            <w:r>
              <w:rPr>
                <w:rFonts w:hint="eastAsia"/>
                <w:b/>
              </w:rPr>
              <w:t>本期2025年1月1日至2025年12月31日</w:t>
            </w:r>
          </w:p>
        </w:tc>
        <w:tc>
          <w:tcPr>
            <w:tcW w:w="2768" w:type="dxa"/>
            <w:shd w:val="clear" w:color="auto" w:fill="BFBFBF"/>
            <w:vAlign w:val="center"/>
          </w:tcPr>
          <w:p w14:paraId="0B61EE25">
            <w:pPr>
              <w:jc w:val="center"/>
            </w:pPr>
            <w:r>
              <w:rPr>
                <w:rFonts w:hint="eastAsia"/>
                <w:b/>
              </w:rPr>
              <w:t>上年度可比期间2024年1月1日至2024年12月31日</w:t>
            </w:r>
          </w:p>
        </w:tc>
      </w:tr>
      <w:tr w14:paraId="3107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119669">
            <w:r>
              <w:rPr>
                <w:rFonts w:hint="eastAsia"/>
              </w:rPr>
              <w:t>卖出债券（债转股及债券到期兑付）成交总额</w:t>
            </w:r>
          </w:p>
        </w:tc>
        <w:tc>
          <w:tcPr>
            <w:tcW w:w="2768" w:type="dxa"/>
            <w:vAlign w:val="center"/>
          </w:tcPr>
          <w:p w14:paraId="02547162">
            <w:pPr>
              <w:jc w:val="right"/>
            </w:pPr>
            <w:r>
              <w:rPr>
                <w:rFonts w:hint="eastAsia"/>
              </w:rPr>
              <w:t>158,166.87</w:t>
            </w:r>
          </w:p>
        </w:tc>
        <w:tc>
          <w:tcPr>
            <w:tcW w:w="2768" w:type="dxa"/>
            <w:vAlign w:val="center"/>
          </w:tcPr>
          <w:p w14:paraId="044101D1">
            <w:pPr>
              <w:jc w:val="right"/>
            </w:pPr>
            <w:r>
              <w:rPr>
                <w:rFonts w:hint="eastAsia"/>
              </w:rPr>
              <w:t>3,508.38</w:t>
            </w:r>
          </w:p>
        </w:tc>
      </w:tr>
      <w:tr w14:paraId="26A4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639D93">
            <w:r>
              <w:rPr>
                <w:rFonts w:hint="eastAsia"/>
              </w:rPr>
              <w:t>减：卖出债券（债转股及债券到期兑付）成本总额</w:t>
            </w:r>
          </w:p>
        </w:tc>
        <w:tc>
          <w:tcPr>
            <w:tcW w:w="2768" w:type="dxa"/>
            <w:vAlign w:val="center"/>
          </w:tcPr>
          <w:p w14:paraId="33826468">
            <w:pPr>
              <w:jc w:val="right"/>
            </w:pPr>
            <w:r>
              <w:rPr>
                <w:rFonts w:hint="eastAsia"/>
              </w:rPr>
              <w:t>143,800.00</w:t>
            </w:r>
          </w:p>
        </w:tc>
        <w:tc>
          <w:tcPr>
            <w:tcW w:w="2768" w:type="dxa"/>
            <w:vAlign w:val="center"/>
          </w:tcPr>
          <w:p w14:paraId="10E146EE">
            <w:pPr>
              <w:jc w:val="right"/>
            </w:pPr>
            <w:r>
              <w:rPr>
                <w:rFonts w:hint="eastAsia"/>
              </w:rPr>
              <w:t>3,000.00</w:t>
            </w:r>
          </w:p>
        </w:tc>
      </w:tr>
      <w:tr w14:paraId="49FA8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F5FEE8">
            <w:r>
              <w:rPr>
                <w:rFonts w:hint="eastAsia"/>
              </w:rPr>
              <w:t>减：应计利息总额</w:t>
            </w:r>
          </w:p>
        </w:tc>
        <w:tc>
          <w:tcPr>
            <w:tcW w:w="2768" w:type="dxa"/>
            <w:vAlign w:val="center"/>
          </w:tcPr>
          <w:p w14:paraId="62D9E77D">
            <w:pPr>
              <w:jc w:val="right"/>
            </w:pPr>
            <w:r>
              <w:rPr>
                <w:rFonts w:hint="eastAsia"/>
              </w:rPr>
              <w:t>12.62</w:t>
            </w:r>
          </w:p>
        </w:tc>
        <w:tc>
          <w:tcPr>
            <w:tcW w:w="2768" w:type="dxa"/>
            <w:vAlign w:val="center"/>
          </w:tcPr>
          <w:p w14:paraId="1860B83F">
            <w:pPr>
              <w:jc w:val="right"/>
            </w:pPr>
            <w:r>
              <w:rPr>
                <w:rFonts w:hint="eastAsia"/>
              </w:rPr>
              <w:t>0.39</w:t>
            </w:r>
          </w:p>
        </w:tc>
      </w:tr>
      <w:tr w14:paraId="6949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929982">
            <w:r>
              <w:rPr>
                <w:rFonts w:hint="eastAsia"/>
              </w:rPr>
              <w:t>减：交易费用</w:t>
            </w:r>
          </w:p>
        </w:tc>
        <w:tc>
          <w:tcPr>
            <w:tcW w:w="2768" w:type="dxa"/>
            <w:vAlign w:val="center"/>
          </w:tcPr>
          <w:p w14:paraId="5761D602">
            <w:pPr>
              <w:jc w:val="right"/>
            </w:pPr>
            <w:r>
              <w:rPr>
                <w:rFonts w:hint="eastAsia"/>
              </w:rPr>
              <w:t>6.32</w:t>
            </w:r>
          </w:p>
        </w:tc>
        <w:tc>
          <w:tcPr>
            <w:tcW w:w="2768" w:type="dxa"/>
            <w:vAlign w:val="center"/>
          </w:tcPr>
          <w:p w14:paraId="2750BA34">
            <w:pPr>
              <w:jc w:val="right"/>
            </w:pPr>
            <w:r>
              <w:rPr>
                <w:rFonts w:hint="eastAsia"/>
              </w:rPr>
              <w:t>0.14</w:t>
            </w:r>
          </w:p>
        </w:tc>
      </w:tr>
      <w:tr w14:paraId="1410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6FE5A7">
            <w:r>
              <w:rPr>
                <w:rFonts w:hint="eastAsia"/>
              </w:rPr>
              <w:t>买卖债券差价收入</w:t>
            </w:r>
          </w:p>
        </w:tc>
        <w:tc>
          <w:tcPr>
            <w:tcW w:w="2768" w:type="dxa"/>
            <w:vAlign w:val="center"/>
          </w:tcPr>
          <w:p w14:paraId="5B0F0E46">
            <w:pPr>
              <w:jc w:val="right"/>
            </w:pPr>
            <w:r>
              <w:rPr>
                <w:rFonts w:hint="eastAsia"/>
              </w:rPr>
              <w:t>14,347.93</w:t>
            </w:r>
          </w:p>
        </w:tc>
        <w:tc>
          <w:tcPr>
            <w:tcW w:w="2768" w:type="dxa"/>
            <w:vAlign w:val="center"/>
          </w:tcPr>
          <w:p w14:paraId="53E95C3C">
            <w:pPr>
              <w:jc w:val="right"/>
            </w:pPr>
            <w:r>
              <w:rPr>
                <w:rFonts w:hint="eastAsia"/>
              </w:rPr>
              <w:t>507.85</w:t>
            </w:r>
          </w:p>
        </w:tc>
      </w:tr>
    </w:tbl>
    <w:p w14:paraId="0DCD2B77">
      <w:pPr>
        <w:pStyle w:val="47"/>
        <w:rPr>
          <w:rFonts w:hint="eastAsia"/>
        </w:rPr>
      </w:pPr>
      <w:r>
        <w:rPr>
          <w:rFonts w:hint="eastAsia"/>
        </w:rPr>
        <w:t>注：上述交易费用（如有）包含债券买卖产生的交易费用。</w:t>
      </w:r>
    </w:p>
    <w:p w14:paraId="60A6F736">
      <w:pPr>
        <w:pStyle w:val="35"/>
      </w:pPr>
      <w:bookmarkStart w:id="93" w:name="_Toc93"/>
      <w:r>
        <w:t>资产支持证券投资收益</w:t>
      </w:r>
      <w:bookmarkEnd w:id="93"/>
    </w:p>
    <w:p w14:paraId="6768AA24">
      <w:pPr>
        <w:pStyle w:val="36"/>
      </w:pPr>
      <w:bookmarkStart w:id="94" w:name="_Toc94"/>
      <w:r>
        <w:t>资产支持证券投资收益——买卖资产支持证券差价收入</w:t>
      </w:r>
      <w:bookmarkEnd w:id="94"/>
    </w:p>
    <w:p w14:paraId="48714C33">
      <w:pPr>
        <w:pStyle w:val="18"/>
        <w:rPr>
          <w:rFonts w:hint="eastAsia"/>
        </w:rPr>
      </w:pPr>
      <w:r>
        <w:rPr>
          <w:rFonts w:hint="eastAsia"/>
        </w:rPr>
        <w:t>无。</w:t>
      </w:r>
    </w:p>
    <w:p w14:paraId="59A57AC7">
      <w:pPr>
        <w:pStyle w:val="35"/>
      </w:pPr>
      <w:bookmarkStart w:id="95" w:name="_Toc95"/>
      <w:r>
        <w:t>衍生工具收益</w:t>
      </w:r>
      <w:bookmarkEnd w:id="95"/>
    </w:p>
    <w:p w14:paraId="0B2E5CDE">
      <w:pPr>
        <w:pStyle w:val="36"/>
      </w:pPr>
      <w:bookmarkStart w:id="96" w:name="_Toc96"/>
      <w:r>
        <w:t xml:space="preserve">衍生工具收益——买卖权证差价收入 </w:t>
      </w:r>
      <w:bookmarkEnd w:id="96"/>
    </w:p>
    <w:p w14:paraId="679FA7BE">
      <w:pPr>
        <w:pStyle w:val="18"/>
        <w:rPr>
          <w:rFonts w:hint="eastAsia"/>
        </w:rPr>
      </w:pPr>
      <w:r>
        <w:rPr>
          <w:rFonts w:hint="eastAsia"/>
        </w:rPr>
        <w:t>无。</w:t>
      </w:r>
    </w:p>
    <w:p w14:paraId="4966B396">
      <w:pPr>
        <w:pStyle w:val="36"/>
      </w:pPr>
      <w:bookmarkStart w:id="97" w:name="_Toc97"/>
      <w:r>
        <w:t>衍生工具收益——其他投资收益</w:t>
      </w:r>
      <w:bookmarkEnd w:id="97"/>
    </w:p>
    <w:p w14:paraId="580278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EE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E15B73">
            <w:pPr>
              <w:jc w:val="center"/>
            </w:pPr>
            <w:r>
              <w:rPr>
                <w:rFonts w:hint="eastAsia"/>
                <w:b/>
              </w:rPr>
              <w:t>项目</w:t>
            </w:r>
          </w:p>
        </w:tc>
        <w:tc>
          <w:tcPr>
            <w:tcW w:w="2768" w:type="dxa"/>
            <w:shd w:val="clear" w:color="auto" w:fill="BFBFBF"/>
            <w:vAlign w:val="center"/>
          </w:tcPr>
          <w:p w14:paraId="654E5413">
            <w:pPr>
              <w:jc w:val="center"/>
            </w:pPr>
            <w:r>
              <w:rPr>
                <w:rFonts w:hint="eastAsia"/>
                <w:b/>
              </w:rPr>
              <w:t>本期2025年1月1日至2025年12月31日</w:t>
            </w:r>
          </w:p>
        </w:tc>
        <w:tc>
          <w:tcPr>
            <w:tcW w:w="2768" w:type="dxa"/>
            <w:shd w:val="clear" w:color="auto" w:fill="BFBFBF"/>
            <w:vAlign w:val="center"/>
          </w:tcPr>
          <w:p w14:paraId="5ED736A0">
            <w:pPr>
              <w:jc w:val="center"/>
            </w:pPr>
            <w:r>
              <w:rPr>
                <w:rFonts w:hint="eastAsia"/>
                <w:b/>
              </w:rPr>
              <w:t>上年度可比期间2024年1月1日至2024年12月31日</w:t>
            </w:r>
          </w:p>
        </w:tc>
      </w:tr>
      <w:tr w14:paraId="0A829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93F547">
            <w:r>
              <w:rPr>
                <w:rFonts w:hint="eastAsia"/>
              </w:rPr>
              <w:t>股指期货-投资收益</w:t>
            </w:r>
          </w:p>
        </w:tc>
        <w:tc>
          <w:tcPr>
            <w:tcW w:w="2768" w:type="dxa"/>
            <w:vAlign w:val="center"/>
          </w:tcPr>
          <w:p w14:paraId="1589962C">
            <w:pPr>
              <w:jc w:val="right"/>
            </w:pPr>
            <w:r>
              <w:rPr>
                <w:rFonts w:hint="eastAsia"/>
              </w:rPr>
              <w:t>-</w:t>
            </w:r>
          </w:p>
        </w:tc>
        <w:tc>
          <w:tcPr>
            <w:tcW w:w="2768" w:type="dxa"/>
            <w:vAlign w:val="center"/>
          </w:tcPr>
          <w:p w14:paraId="224FEED2">
            <w:pPr>
              <w:jc w:val="right"/>
            </w:pPr>
            <w:r>
              <w:rPr>
                <w:rFonts w:hint="eastAsia"/>
              </w:rPr>
              <w:t>-171,785.52</w:t>
            </w:r>
          </w:p>
        </w:tc>
      </w:tr>
    </w:tbl>
    <w:p w14:paraId="0518BEBD">
      <w:pPr>
        <w:pStyle w:val="35"/>
      </w:pPr>
      <w:bookmarkStart w:id="98" w:name="_Toc98"/>
      <w:r>
        <w:t>股利收益</w:t>
      </w:r>
      <w:bookmarkEnd w:id="98"/>
    </w:p>
    <w:p w14:paraId="3C2C9E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2DA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2DD75FA">
            <w:pPr>
              <w:jc w:val="center"/>
            </w:pPr>
            <w:r>
              <w:rPr>
                <w:rFonts w:hint="eastAsia"/>
                <w:b/>
              </w:rPr>
              <w:t>项目</w:t>
            </w:r>
          </w:p>
        </w:tc>
        <w:tc>
          <w:tcPr>
            <w:tcW w:w="2469" w:type="dxa"/>
            <w:shd w:val="clear" w:color="auto" w:fill="BFBFBF"/>
            <w:vAlign w:val="center"/>
          </w:tcPr>
          <w:p w14:paraId="04E1FC75">
            <w:pPr>
              <w:jc w:val="center"/>
            </w:pPr>
            <w:r>
              <w:rPr>
                <w:rFonts w:hint="eastAsia"/>
                <w:b/>
              </w:rPr>
              <w:t>本期2025年1月1日至2025年12月31日</w:t>
            </w:r>
          </w:p>
        </w:tc>
        <w:tc>
          <w:tcPr>
            <w:tcW w:w="2801" w:type="dxa"/>
            <w:shd w:val="clear" w:color="auto" w:fill="BFBFBF"/>
            <w:vAlign w:val="center"/>
          </w:tcPr>
          <w:p w14:paraId="1E137917">
            <w:pPr>
              <w:jc w:val="center"/>
            </w:pPr>
            <w:r>
              <w:rPr>
                <w:rFonts w:hint="eastAsia"/>
                <w:b/>
              </w:rPr>
              <w:t>上年度可比期间2024年1月1日至2024年12月31日</w:t>
            </w:r>
          </w:p>
        </w:tc>
      </w:tr>
      <w:tr w14:paraId="32DE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4FDF00">
            <w:r>
              <w:rPr>
                <w:rFonts w:hint="eastAsia"/>
              </w:rPr>
              <w:t>股票投资产生的股利收益</w:t>
            </w:r>
          </w:p>
        </w:tc>
        <w:tc>
          <w:tcPr>
            <w:tcW w:w="2469" w:type="dxa"/>
            <w:vAlign w:val="center"/>
          </w:tcPr>
          <w:p w14:paraId="33193DA8">
            <w:pPr>
              <w:jc w:val="right"/>
            </w:pPr>
            <w:r>
              <w:rPr>
                <w:rFonts w:hint="eastAsia"/>
              </w:rPr>
              <w:t>1,607,849.08</w:t>
            </w:r>
          </w:p>
        </w:tc>
        <w:tc>
          <w:tcPr>
            <w:tcW w:w="2801" w:type="dxa"/>
            <w:vAlign w:val="center"/>
          </w:tcPr>
          <w:p w14:paraId="3044534C">
            <w:pPr>
              <w:jc w:val="right"/>
            </w:pPr>
            <w:r>
              <w:rPr>
                <w:rFonts w:hint="eastAsia"/>
              </w:rPr>
              <w:t>549,558.87</w:t>
            </w:r>
          </w:p>
        </w:tc>
      </w:tr>
      <w:tr w14:paraId="6D20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04BBD8">
            <w:r>
              <w:rPr>
                <w:rFonts w:hint="eastAsia"/>
              </w:rPr>
              <w:t>其中：证券出借权益补偿收入</w:t>
            </w:r>
          </w:p>
        </w:tc>
        <w:tc>
          <w:tcPr>
            <w:tcW w:w="2469" w:type="dxa"/>
            <w:vAlign w:val="center"/>
          </w:tcPr>
          <w:p w14:paraId="05EDA36A">
            <w:pPr>
              <w:jc w:val="right"/>
            </w:pPr>
            <w:r>
              <w:rPr>
                <w:rFonts w:hint="eastAsia"/>
              </w:rPr>
              <w:t>-</w:t>
            </w:r>
          </w:p>
        </w:tc>
        <w:tc>
          <w:tcPr>
            <w:tcW w:w="2801" w:type="dxa"/>
            <w:vAlign w:val="center"/>
          </w:tcPr>
          <w:p w14:paraId="730547E6">
            <w:pPr>
              <w:jc w:val="right"/>
            </w:pPr>
            <w:r>
              <w:rPr>
                <w:rFonts w:hint="eastAsia"/>
              </w:rPr>
              <w:t>-</w:t>
            </w:r>
          </w:p>
        </w:tc>
      </w:tr>
      <w:tr w14:paraId="1CE3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10F2C1">
            <w:r>
              <w:rPr>
                <w:rFonts w:hint="eastAsia"/>
              </w:rPr>
              <w:t>基金投资产生的股利收益</w:t>
            </w:r>
          </w:p>
        </w:tc>
        <w:tc>
          <w:tcPr>
            <w:tcW w:w="2469" w:type="dxa"/>
            <w:vAlign w:val="center"/>
          </w:tcPr>
          <w:p w14:paraId="4DEEC0A5">
            <w:pPr>
              <w:jc w:val="right"/>
            </w:pPr>
            <w:r>
              <w:rPr>
                <w:rFonts w:hint="eastAsia"/>
              </w:rPr>
              <w:t>-</w:t>
            </w:r>
          </w:p>
        </w:tc>
        <w:tc>
          <w:tcPr>
            <w:tcW w:w="2801" w:type="dxa"/>
            <w:vAlign w:val="center"/>
          </w:tcPr>
          <w:p w14:paraId="2F19FE51">
            <w:pPr>
              <w:jc w:val="right"/>
            </w:pPr>
            <w:r>
              <w:rPr>
                <w:rFonts w:hint="eastAsia"/>
              </w:rPr>
              <w:t>-</w:t>
            </w:r>
          </w:p>
        </w:tc>
      </w:tr>
      <w:tr w14:paraId="1133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13BDB6">
            <w:r>
              <w:rPr>
                <w:rFonts w:hint="eastAsia"/>
              </w:rPr>
              <w:t>合计</w:t>
            </w:r>
          </w:p>
        </w:tc>
        <w:tc>
          <w:tcPr>
            <w:tcW w:w="2469" w:type="dxa"/>
            <w:vAlign w:val="center"/>
          </w:tcPr>
          <w:p w14:paraId="1D1FB2E4">
            <w:pPr>
              <w:jc w:val="right"/>
            </w:pPr>
            <w:r>
              <w:rPr>
                <w:rFonts w:hint="eastAsia"/>
              </w:rPr>
              <w:t>1,607,849.08</w:t>
            </w:r>
          </w:p>
        </w:tc>
        <w:tc>
          <w:tcPr>
            <w:tcW w:w="2801" w:type="dxa"/>
            <w:vAlign w:val="center"/>
          </w:tcPr>
          <w:p w14:paraId="7668C353">
            <w:pPr>
              <w:jc w:val="right"/>
            </w:pPr>
            <w:r>
              <w:rPr>
                <w:rFonts w:hint="eastAsia"/>
              </w:rPr>
              <w:t>549,558.87</w:t>
            </w:r>
          </w:p>
        </w:tc>
      </w:tr>
    </w:tbl>
    <w:p w14:paraId="1FF37350">
      <w:pPr>
        <w:pStyle w:val="35"/>
      </w:pPr>
      <w:bookmarkStart w:id="99" w:name="_Toc99"/>
      <w:r>
        <w:t>公允价值变动收益</w:t>
      </w:r>
      <w:bookmarkEnd w:id="99"/>
    </w:p>
    <w:p w14:paraId="663DFA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124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8D3615">
            <w:pPr>
              <w:jc w:val="center"/>
            </w:pPr>
            <w:r>
              <w:rPr>
                <w:rFonts w:hint="eastAsia"/>
                <w:b/>
              </w:rPr>
              <w:t>项目名称</w:t>
            </w:r>
          </w:p>
        </w:tc>
        <w:tc>
          <w:tcPr>
            <w:tcW w:w="2768" w:type="dxa"/>
            <w:shd w:val="clear" w:color="auto" w:fill="BFBFBF"/>
            <w:vAlign w:val="center"/>
          </w:tcPr>
          <w:p w14:paraId="65EC61E5">
            <w:pPr>
              <w:jc w:val="center"/>
            </w:pPr>
            <w:r>
              <w:rPr>
                <w:rFonts w:hint="eastAsia"/>
                <w:b/>
              </w:rPr>
              <w:t>本期2025年1月1日至2025年12月31日</w:t>
            </w:r>
          </w:p>
        </w:tc>
        <w:tc>
          <w:tcPr>
            <w:tcW w:w="2768" w:type="dxa"/>
            <w:shd w:val="clear" w:color="auto" w:fill="BFBFBF"/>
            <w:vAlign w:val="center"/>
          </w:tcPr>
          <w:p w14:paraId="3CA1BD20">
            <w:pPr>
              <w:jc w:val="center"/>
            </w:pPr>
            <w:r>
              <w:rPr>
                <w:rFonts w:hint="eastAsia"/>
                <w:b/>
              </w:rPr>
              <w:t>上年度可比期间2024年1月1日至2024年12月31日</w:t>
            </w:r>
          </w:p>
        </w:tc>
      </w:tr>
      <w:tr w14:paraId="0075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259AC0">
            <w:r>
              <w:rPr>
                <w:rFonts w:hint="eastAsia"/>
              </w:rPr>
              <w:t>1.交易性金融资产</w:t>
            </w:r>
          </w:p>
        </w:tc>
        <w:tc>
          <w:tcPr>
            <w:tcW w:w="2768" w:type="dxa"/>
            <w:vAlign w:val="center"/>
          </w:tcPr>
          <w:p w14:paraId="7C4B0711">
            <w:pPr>
              <w:jc w:val="right"/>
            </w:pPr>
            <w:r>
              <w:rPr>
                <w:rFonts w:hint="eastAsia"/>
              </w:rPr>
              <w:t>-4,890,201.06</w:t>
            </w:r>
          </w:p>
        </w:tc>
        <w:tc>
          <w:tcPr>
            <w:tcW w:w="2768" w:type="dxa"/>
            <w:vAlign w:val="center"/>
          </w:tcPr>
          <w:p w14:paraId="25D4AE0C">
            <w:pPr>
              <w:jc w:val="right"/>
            </w:pPr>
            <w:r>
              <w:rPr>
                <w:rFonts w:hint="eastAsia"/>
              </w:rPr>
              <w:t>2,187,568.38</w:t>
            </w:r>
          </w:p>
        </w:tc>
      </w:tr>
      <w:tr w14:paraId="714C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88431D">
            <w:r>
              <w:rPr>
                <w:rFonts w:hint="eastAsia"/>
              </w:rPr>
              <w:t>——股票投资</w:t>
            </w:r>
          </w:p>
        </w:tc>
        <w:tc>
          <w:tcPr>
            <w:tcW w:w="2768" w:type="dxa"/>
            <w:vAlign w:val="center"/>
          </w:tcPr>
          <w:p w14:paraId="29C7F310">
            <w:pPr>
              <w:jc w:val="right"/>
            </w:pPr>
            <w:r>
              <w:rPr>
                <w:rFonts w:hint="eastAsia"/>
              </w:rPr>
              <w:t>-4,890,201.06</w:t>
            </w:r>
          </w:p>
        </w:tc>
        <w:tc>
          <w:tcPr>
            <w:tcW w:w="2768" w:type="dxa"/>
            <w:vAlign w:val="center"/>
          </w:tcPr>
          <w:p w14:paraId="178FD796">
            <w:pPr>
              <w:jc w:val="right"/>
            </w:pPr>
            <w:r>
              <w:rPr>
                <w:rFonts w:hint="eastAsia"/>
              </w:rPr>
              <w:t>2,187,568.38</w:t>
            </w:r>
          </w:p>
        </w:tc>
      </w:tr>
      <w:tr w14:paraId="5587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A88AF2">
            <w:r>
              <w:rPr>
                <w:rFonts w:hint="eastAsia"/>
              </w:rPr>
              <w:t>——债券投资</w:t>
            </w:r>
          </w:p>
        </w:tc>
        <w:tc>
          <w:tcPr>
            <w:tcW w:w="2768" w:type="dxa"/>
            <w:vAlign w:val="center"/>
          </w:tcPr>
          <w:p w14:paraId="15DF2146">
            <w:pPr>
              <w:jc w:val="right"/>
            </w:pPr>
            <w:r>
              <w:rPr>
                <w:rFonts w:hint="eastAsia"/>
              </w:rPr>
              <w:t>-</w:t>
            </w:r>
          </w:p>
        </w:tc>
        <w:tc>
          <w:tcPr>
            <w:tcW w:w="2768" w:type="dxa"/>
            <w:vAlign w:val="center"/>
          </w:tcPr>
          <w:p w14:paraId="3E2DDFA9">
            <w:pPr>
              <w:jc w:val="right"/>
            </w:pPr>
            <w:r>
              <w:rPr>
                <w:rFonts w:hint="eastAsia"/>
              </w:rPr>
              <w:t>-</w:t>
            </w:r>
          </w:p>
        </w:tc>
      </w:tr>
      <w:tr w14:paraId="3075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0D81F0">
            <w:r>
              <w:rPr>
                <w:rFonts w:hint="eastAsia"/>
              </w:rPr>
              <w:t>——资产支持证券投资</w:t>
            </w:r>
          </w:p>
        </w:tc>
        <w:tc>
          <w:tcPr>
            <w:tcW w:w="2768" w:type="dxa"/>
            <w:vAlign w:val="center"/>
          </w:tcPr>
          <w:p w14:paraId="129B55FC">
            <w:pPr>
              <w:jc w:val="right"/>
            </w:pPr>
            <w:r>
              <w:rPr>
                <w:rFonts w:hint="eastAsia"/>
              </w:rPr>
              <w:t>-</w:t>
            </w:r>
          </w:p>
        </w:tc>
        <w:tc>
          <w:tcPr>
            <w:tcW w:w="2768" w:type="dxa"/>
            <w:vAlign w:val="center"/>
          </w:tcPr>
          <w:p w14:paraId="1BA19323">
            <w:pPr>
              <w:jc w:val="right"/>
            </w:pPr>
            <w:r>
              <w:rPr>
                <w:rFonts w:hint="eastAsia"/>
              </w:rPr>
              <w:t>-</w:t>
            </w:r>
          </w:p>
        </w:tc>
      </w:tr>
      <w:tr w14:paraId="12E8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F41109">
            <w:r>
              <w:rPr>
                <w:rFonts w:hint="eastAsia"/>
              </w:rPr>
              <w:t>——贵金属投资</w:t>
            </w:r>
          </w:p>
        </w:tc>
        <w:tc>
          <w:tcPr>
            <w:tcW w:w="2768" w:type="dxa"/>
            <w:vAlign w:val="center"/>
          </w:tcPr>
          <w:p w14:paraId="40029312">
            <w:pPr>
              <w:jc w:val="right"/>
            </w:pPr>
            <w:r>
              <w:rPr>
                <w:rFonts w:hint="eastAsia"/>
              </w:rPr>
              <w:t>-</w:t>
            </w:r>
          </w:p>
        </w:tc>
        <w:tc>
          <w:tcPr>
            <w:tcW w:w="2768" w:type="dxa"/>
            <w:vAlign w:val="center"/>
          </w:tcPr>
          <w:p w14:paraId="06EB03FC">
            <w:pPr>
              <w:jc w:val="right"/>
            </w:pPr>
            <w:r>
              <w:rPr>
                <w:rFonts w:hint="eastAsia"/>
              </w:rPr>
              <w:t>-</w:t>
            </w:r>
          </w:p>
        </w:tc>
      </w:tr>
      <w:tr w14:paraId="6F5F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E4FB31">
            <w:r>
              <w:rPr>
                <w:rFonts w:hint="eastAsia"/>
              </w:rPr>
              <w:t>——其他</w:t>
            </w:r>
          </w:p>
        </w:tc>
        <w:tc>
          <w:tcPr>
            <w:tcW w:w="2768" w:type="dxa"/>
            <w:vAlign w:val="center"/>
          </w:tcPr>
          <w:p w14:paraId="7687DC07">
            <w:pPr>
              <w:jc w:val="right"/>
            </w:pPr>
            <w:r>
              <w:rPr>
                <w:rFonts w:hint="eastAsia"/>
              </w:rPr>
              <w:t>-</w:t>
            </w:r>
          </w:p>
        </w:tc>
        <w:tc>
          <w:tcPr>
            <w:tcW w:w="2768" w:type="dxa"/>
            <w:vAlign w:val="center"/>
          </w:tcPr>
          <w:p w14:paraId="453961C9">
            <w:pPr>
              <w:jc w:val="right"/>
            </w:pPr>
            <w:r>
              <w:rPr>
                <w:rFonts w:hint="eastAsia"/>
              </w:rPr>
              <w:t>-</w:t>
            </w:r>
          </w:p>
        </w:tc>
      </w:tr>
      <w:tr w14:paraId="54F7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774F0E">
            <w:r>
              <w:rPr>
                <w:rFonts w:hint="eastAsia"/>
              </w:rPr>
              <w:t>2.衍生工具</w:t>
            </w:r>
          </w:p>
        </w:tc>
        <w:tc>
          <w:tcPr>
            <w:tcW w:w="2768" w:type="dxa"/>
            <w:vAlign w:val="center"/>
          </w:tcPr>
          <w:p w14:paraId="60E84045">
            <w:pPr>
              <w:jc w:val="right"/>
            </w:pPr>
            <w:r>
              <w:rPr>
                <w:rFonts w:hint="eastAsia"/>
              </w:rPr>
              <w:t>-</w:t>
            </w:r>
          </w:p>
        </w:tc>
        <w:tc>
          <w:tcPr>
            <w:tcW w:w="2768" w:type="dxa"/>
            <w:vAlign w:val="center"/>
          </w:tcPr>
          <w:p w14:paraId="258C462C">
            <w:pPr>
              <w:jc w:val="right"/>
            </w:pPr>
            <w:r>
              <w:rPr>
                <w:rFonts w:hint="eastAsia"/>
              </w:rPr>
              <w:t>-</w:t>
            </w:r>
          </w:p>
        </w:tc>
      </w:tr>
      <w:tr w14:paraId="4DE5F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F768DB">
            <w:r>
              <w:rPr>
                <w:rFonts w:hint="eastAsia"/>
              </w:rPr>
              <w:t>——权证投资</w:t>
            </w:r>
          </w:p>
        </w:tc>
        <w:tc>
          <w:tcPr>
            <w:tcW w:w="2768" w:type="dxa"/>
            <w:vAlign w:val="center"/>
          </w:tcPr>
          <w:p w14:paraId="6880B72D">
            <w:pPr>
              <w:jc w:val="right"/>
            </w:pPr>
            <w:r>
              <w:rPr>
                <w:rFonts w:hint="eastAsia"/>
              </w:rPr>
              <w:t>-</w:t>
            </w:r>
          </w:p>
        </w:tc>
        <w:tc>
          <w:tcPr>
            <w:tcW w:w="2768" w:type="dxa"/>
            <w:vAlign w:val="center"/>
          </w:tcPr>
          <w:p w14:paraId="4BF5B499">
            <w:pPr>
              <w:jc w:val="right"/>
            </w:pPr>
            <w:r>
              <w:rPr>
                <w:rFonts w:hint="eastAsia"/>
              </w:rPr>
              <w:t>-</w:t>
            </w:r>
          </w:p>
        </w:tc>
      </w:tr>
      <w:tr w14:paraId="3293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F82BC5">
            <w:r>
              <w:rPr>
                <w:rFonts w:hint="eastAsia"/>
              </w:rPr>
              <w:t>——期货投资</w:t>
            </w:r>
          </w:p>
        </w:tc>
        <w:tc>
          <w:tcPr>
            <w:tcW w:w="2768" w:type="dxa"/>
            <w:vAlign w:val="center"/>
          </w:tcPr>
          <w:p w14:paraId="119B302D">
            <w:pPr>
              <w:jc w:val="right"/>
            </w:pPr>
            <w:r>
              <w:rPr>
                <w:rFonts w:hint="eastAsia"/>
              </w:rPr>
              <w:t>-</w:t>
            </w:r>
          </w:p>
        </w:tc>
        <w:tc>
          <w:tcPr>
            <w:tcW w:w="2768" w:type="dxa"/>
            <w:vAlign w:val="center"/>
          </w:tcPr>
          <w:p w14:paraId="3B06BAF7">
            <w:pPr>
              <w:jc w:val="right"/>
            </w:pPr>
            <w:r>
              <w:rPr>
                <w:rFonts w:hint="eastAsia"/>
              </w:rPr>
              <w:t>-</w:t>
            </w:r>
          </w:p>
        </w:tc>
      </w:tr>
      <w:tr w14:paraId="61B11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07D24C">
            <w:r>
              <w:rPr>
                <w:rFonts w:hint="eastAsia"/>
              </w:rPr>
              <w:t>3.其他</w:t>
            </w:r>
          </w:p>
        </w:tc>
        <w:tc>
          <w:tcPr>
            <w:tcW w:w="2768" w:type="dxa"/>
            <w:vAlign w:val="center"/>
          </w:tcPr>
          <w:p w14:paraId="76C5AD96">
            <w:pPr>
              <w:jc w:val="right"/>
            </w:pPr>
            <w:r>
              <w:rPr>
                <w:rFonts w:hint="eastAsia"/>
              </w:rPr>
              <w:t>-</w:t>
            </w:r>
          </w:p>
        </w:tc>
        <w:tc>
          <w:tcPr>
            <w:tcW w:w="2768" w:type="dxa"/>
            <w:vAlign w:val="center"/>
          </w:tcPr>
          <w:p w14:paraId="628E1E42">
            <w:pPr>
              <w:jc w:val="right"/>
            </w:pPr>
            <w:r>
              <w:rPr>
                <w:rFonts w:hint="eastAsia"/>
              </w:rPr>
              <w:t>-</w:t>
            </w:r>
          </w:p>
        </w:tc>
      </w:tr>
      <w:tr w14:paraId="17F8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3D236">
            <w:r>
              <w:rPr>
                <w:rFonts w:hint="eastAsia"/>
              </w:rPr>
              <w:t>减：应税金融商品公允价值变动产生的预估增值税</w:t>
            </w:r>
          </w:p>
        </w:tc>
        <w:tc>
          <w:tcPr>
            <w:tcW w:w="2768" w:type="dxa"/>
            <w:vAlign w:val="center"/>
          </w:tcPr>
          <w:p w14:paraId="2E4670FF">
            <w:pPr>
              <w:jc w:val="right"/>
            </w:pPr>
            <w:r>
              <w:rPr>
                <w:rFonts w:hint="eastAsia"/>
              </w:rPr>
              <w:t>-</w:t>
            </w:r>
          </w:p>
        </w:tc>
        <w:tc>
          <w:tcPr>
            <w:tcW w:w="2768" w:type="dxa"/>
            <w:vAlign w:val="center"/>
          </w:tcPr>
          <w:p w14:paraId="53AD3CAB">
            <w:pPr>
              <w:jc w:val="right"/>
            </w:pPr>
            <w:r>
              <w:rPr>
                <w:rFonts w:hint="eastAsia"/>
              </w:rPr>
              <w:t>-</w:t>
            </w:r>
          </w:p>
        </w:tc>
      </w:tr>
      <w:tr w14:paraId="75B6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E42B48">
            <w:r>
              <w:rPr>
                <w:rFonts w:hint="eastAsia"/>
              </w:rPr>
              <w:t>合计</w:t>
            </w:r>
          </w:p>
        </w:tc>
        <w:tc>
          <w:tcPr>
            <w:tcW w:w="2768" w:type="dxa"/>
            <w:vAlign w:val="center"/>
          </w:tcPr>
          <w:p w14:paraId="36CF8CDF">
            <w:pPr>
              <w:jc w:val="right"/>
            </w:pPr>
            <w:r>
              <w:rPr>
                <w:rFonts w:hint="eastAsia"/>
              </w:rPr>
              <w:t>-4,890,201.06</w:t>
            </w:r>
          </w:p>
        </w:tc>
        <w:tc>
          <w:tcPr>
            <w:tcW w:w="2768" w:type="dxa"/>
            <w:vAlign w:val="center"/>
          </w:tcPr>
          <w:p w14:paraId="47649139">
            <w:pPr>
              <w:jc w:val="right"/>
            </w:pPr>
            <w:r>
              <w:rPr>
                <w:rFonts w:hint="eastAsia"/>
              </w:rPr>
              <w:t>2,187,568.38</w:t>
            </w:r>
          </w:p>
        </w:tc>
      </w:tr>
    </w:tbl>
    <w:p w14:paraId="51F09ED5">
      <w:pPr>
        <w:pStyle w:val="35"/>
      </w:pPr>
      <w:bookmarkStart w:id="100" w:name="_Toc100"/>
      <w:r>
        <w:t>其他收入</w:t>
      </w:r>
      <w:bookmarkEnd w:id="100"/>
    </w:p>
    <w:p w14:paraId="720F71D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44D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34DA5F1">
            <w:pPr>
              <w:jc w:val="center"/>
            </w:pPr>
            <w:r>
              <w:rPr>
                <w:rFonts w:hint="eastAsia"/>
                <w:b/>
              </w:rPr>
              <w:t>项目</w:t>
            </w:r>
          </w:p>
        </w:tc>
        <w:tc>
          <w:tcPr>
            <w:tcW w:w="2469" w:type="dxa"/>
            <w:shd w:val="clear" w:color="auto" w:fill="BFBFBF"/>
            <w:vAlign w:val="center"/>
          </w:tcPr>
          <w:p w14:paraId="7CC23401">
            <w:pPr>
              <w:jc w:val="center"/>
            </w:pPr>
            <w:r>
              <w:rPr>
                <w:rFonts w:hint="eastAsia"/>
                <w:b/>
              </w:rPr>
              <w:t>本期2025年1月1日至2025年12月31日</w:t>
            </w:r>
          </w:p>
        </w:tc>
        <w:tc>
          <w:tcPr>
            <w:tcW w:w="2801" w:type="dxa"/>
            <w:shd w:val="clear" w:color="auto" w:fill="BFBFBF"/>
            <w:vAlign w:val="center"/>
          </w:tcPr>
          <w:p w14:paraId="4FE8B487">
            <w:pPr>
              <w:jc w:val="center"/>
            </w:pPr>
            <w:r>
              <w:rPr>
                <w:rFonts w:hint="eastAsia"/>
                <w:b/>
              </w:rPr>
              <w:t>上年度可比期间2024年1月1日至2024年12月31日</w:t>
            </w:r>
          </w:p>
        </w:tc>
      </w:tr>
      <w:tr w14:paraId="75821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456AF3">
            <w:r>
              <w:rPr>
                <w:rFonts w:hint="eastAsia"/>
              </w:rPr>
              <w:t>基金赎回费收入</w:t>
            </w:r>
          </w:p>
        </w:tc>
        <w:tc>
          <w:tcPr>
            <w:tcW w:w="2469" w:type="dxa"/>
            <w:vAlign w:val="center"/>
          </w:tcPr>
          <w:p w14:paraId="4CAE5E6F">
            <w:pPr>
              <w:jc w:val="right"/>
            </w:pPr>
            <w:r>
              <w:rPr>
                <w:rFonts w:hint="eastAsia"/>
              </w:rPr>
              <w:t>-</w:t>
            </w:r>
          </w:p>
        </w:tc>
        <w:tc>
          <w:tcPr>
            <w:tcW w:w="2801" w:type="dxa"/>
            <w:vAlign w:val="center"/>
          </w:tcPr>
          <w:p w14:paraId="7213697A">
            <w:pPr>
              <w:jc w:val="right"/>
            </w:pPr>
            <w:r>
              <w:rPr>
                <w:rFonts w:hint="eastAsia"/>
              </w:rPr>
              <w:t>-</w:t>
            </w:r>
          </w:p>
        </w:tc>
      </w:tr>
      <w:tr w14:paraId="6320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09BA8B">
            <w:r>
              <w:rPr>
                <w:rFonts w:hint="eastAsia"/>
              </w:rPr>
              <w:t>替代损益</w:t>
            </w:r>
          </w:p>
        </w:tc>
        <w:tc>
          <w:tcPr>
            <w:tcW w:w="2469" w:type="dxa"/>
            <w:vAlign w:val="center"/>
          </w:tcPr>
          <w:p w14:paraId="5A9D8B84">
            <w:pPr>
              <w:jc w:val="right"/>
            </w:pPr>
            <w:r>
              <w:rPr>
                <w:rFonts w:hint="eastAsia"/>
              </w:rPr>
              <w:t>73,044.43</w:t>
            </w:r>
          </w:p>
        </w:tc>
        <w:tc>
          <w:tcPr>
            <w:tcW w:w="2801" w:type="dxa"/>
            <w:vAlign w:val="center"/>
          </w:tcPr>
          <w:p w14:paraId="40610CC2">
            <w:pPr>
              <w:jc w:val="right"/>
            </w:pPr>
            <w:r>
              <w:rPr>
                <w:rFonts w:hint="eastAsia"/>
              </w:rPr>
              <w:t>91,944.84</w:t>
            </w:r>
          </w:p>
        </w:tc>
      </w:tr>
      <w:tr w14:paraId="2154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DDDB5D">
            <w:r>
              <w:rPr>
                <w:rFonts w:hint="eastAsia"/>
              </w:rPr>
              <w:t>合计</w:t>
            </w:r>
          </w:p>
        </w:tc>
        <w:tc>
          <w:tcPr>
            <w:tcW w:w="2469" w:type="dxa"/>
            <w:vAlign w:val="center"/>
          </w:tcPr>
          <w:p w14:paraId="0ABF5F93">
            <w:pPr>
              <w:jc w:val="right"/>
            </w:pPr>
            <w:r>
              <w:rPr>
                <w:rFonts w:hint="eastAsia"/>
              </w:rPr>
              <w:t>73,044.43</w:t>
            </w:r>
          </w:p>
        </w:tc>
        <w:tc>
          <w:tcPr>
            <w:tcW w:w="2801" w:type="dxa"/>
            <w:vAlign w:val="center"/>
          </w:tcPr>
          <w:p w14:paraId="66DA2B98">
            <w:pPr>
              <w:jc w:val="right"/>
            </w:pPr>
            <w:r>
              <w:rPr>
                <w:rFonts w:hint="eastAsia"/>
              </w:rPr>
              <w:t>91,944.84</w:t>
            </w:r>
          </w:p>
        </w:tc>
      </w:tr>
    </w:tbl>
    <w:p w14:paraId="5E5ECF49">
      <w:pPr>
        <w:pStyle w:val="47"/>
        <w:rPr>
          <w:rFonts w:hint="eastAsia"/>
        </w:rPr>
      </w:pPr>
      <w:r>
        <w:rPr>
          <w:rFonts w:hint="eastAsia"/>
        </w:rPr>
        <w:t>注：替代损益收入是指投资者采用可以现金替代或退补现金替代方式申购（赎回）本基金时，补入（卖出）被替代证券的实际买入成本（实际卖出金额）与申购（赎回）确认日估值的差额，或强制退款的被替代证券在强制退款计算日与申购（赎回）确认日估值的差额。</w:t>
      </w:r>
    </w:p>
    <w:p w14:paraId="0FF876E4">
      <w:pPr>
        <w:pStyle w:val="35"/>
      </w:pPr>
      <w:bookmarkStart w:id="101" w:name="_Toc101"/>
      <w:r>
        <w:t>其他费用</w:t>
      </w:r>
      <w:bookmarkEnd w:id="101"/>
    </w:p>
    <w:p w14:paraId="210BBB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8F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FEA52B">
            <w:pPr>
              <w:jc w:val="center"/>
            </w:pPr>
            <w:r>
              <w:rPr>
                <w:rFonts w:hint="eastAsia"/>
                <w:b/>
              </w:rPr>
              <w:t>项目</w:t>
            </w:r>
          </w:p>
        </w:tc>
        <w:tc>
          <w:tcPr>
            <w:tcW w:w="2768" w:type="dxa"/>
            <w:shd w:val="clear" w:color="auto" w:fill="BFBFBF"/>
            <w:vAlign w:val="center"/>
          </w:tcPr>
          <w:p w14:paraId="01467F9B">
            <w:pPr>
              <w:jc w:val="center"/>
            </w:pPr>
            <w:r>
              <w:rPr>
                <w:rFonts w:hint="eastAsia"/>
                <w:b/>
              </w:rPr>
              <w:t>本期2025年1月1日至2025年12月31日</w:t>
            </w:r>
          </w:p>
        </w:tc>
        <w:tc>
          <w:tcPr>
            <w:tcW w:w="2768" w:type="dxa"/>
            <w:shd w:val="clear" w:color="auto" w:fill="BFBFBF"/>
            <w:vAlign w:val="center"/>
          </w:tcPr>
          <w:p w14:paraId="26CA7B03">
            <w:pPr>
              <w:jc w:val="center"/>
            </w:pPr>
            <w:r>
              <w:rPr>
                <w:rFonts w:hint="eastAsia"/>
                <w:b/>
              </w:rPr>
              <w:t>上年度可比期间2024年1月1日至2024年12月31日</w:t>
            </w:r>
          </w:p>
        </w:tc>
      </w:tr>
      <w:tr w14:paraId="1B4F4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3D8D52">
            <w:r>
              <w:rPr>
                <w:rFonts w:hint="eastAsia"/>
              </w:rPr>
              <w:t>审计费用</w:t>
            </w:r>
          </w:p>
        </w:tc>
        <w:tc>
          <w:tcPr>
            <w:tcW w:w="2768" w:type="dxa"/>
            <w:vAlign w:val="center"/>
          </w:tcPr>
          <w:p w14:paraId="7BB1FF21">
            <w:pPr>
              <w:jc w:val="right"/>
            </w:pPr>
            <w:r>
              <w:rPr>
                <w:rFonts w:hint="eastAsia"/>
              </w:rPr>
              <w:t>26,370.00</w:t>
            </w:r>
          </w:p>
        </w:tc>
        <w:tc>
          <w:tcPr>
            <w:tcW w:w="2768" w:type="dxa"/>
            <w:vAlign w:val="center"/>
          </w:tcPr>
          <w:p w14:paraId="56DE9630">
            <w:pPr>
              <w:jc w:val="right"/>
            </w:pPr>
            <w:r>
              <w:rPr>
                <w:rFonts w:hint="eastAsia"/>
              </w:rPr>
              <w:t>13,333.00</w:t>
            </w:r>
          </w:p>
        </w:tc>
      </w:tr>
      <w:tr w14:paraId="74C39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470A0A">
            <w:r>
              <w:rPr>
                <w:rFonts w:hint="eastAsia"/>
              </w:rPr>
              <w:t>信息披露费</w:t>
            </w:r>
          </w:p>
        </w:tc>
        <w:tc>
          <w:tcPr>
            <w:tcW w:w="2768" w:type="dxa"/>
            <w:vAlign w:val="center"/>
          </w:tcPr>
          <w:p w14:paraId="21655502">
            <w:pPr>
              <w:jc w:val="right"/>
            </w:pPr>
            <w:r>
              <w:rPr>
                <w:rFonts w:hint="eastAsia"/>
              </w:rPr>
              <w:t>60,274.00</w:t>
            </w:r>
          </w:p>
        </w:tc>
        <w:tc>
          <w:tcPr>
            <w:tcW w:w="2768" w:type="dxa"/>
            <w:vAlign w:val="center"/>
          </w:tcPr>
          <w:p w14:paraId="7FF65DDD">
            <w:pPr>
              <w:jc w:val="right"/>
            </w:pPr>
            <w:r>
              <w:rPr>
                <w:rFonts w:hint="eastAsia"/>
              </w:rPr>
              <w:t>33,333.00</w:t>
            </w:r>
          </w:p>
        </w:tc>
      </w:tr>
      <w:tr w14:paraId="37E11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A49C9F">
            <w:r>
              <w:rPr>
                <w:rFonts w:hint="eastAsia"/>
              </w:rPr>
              <w:t>证券出借违约金</w:t>
            </w:r>
          </w:p>
        </w:tc>
        <w:tc>
          <w:tcPr>
            <w:tcW w:w="2768" w:type="dxa"/>
            <w:vAlign w:val="center"/>
          </w:tcPr>
          <w:p w14:paraId="7E6334E5">
            <w:pPr>
              <w:jc w:val="right"/>
            </w:pPr>
            <w:r>
              <w:rPr>
                <w:rFonts w:hint="eastAsia"/>
              </w:rPr>
              <w:t>-</w:t>
            </w:r>
          </w:p>
        </w:tc>
        <w:tc>
          <w:tcPr>
            <w:tcW w:w="2768" w:type="dxa"/>
            <w:vAlign w:val="center"/>
          </w:tcPr>
          <w:p w14:paraId="5D8BCFDD">
            <w:pPr>
              <w:jc w:val="right"/>
            </w:pPr>
            <w:r>
              <w:rPr>
                <w:rFonts w:hint="eastAsia"/>
              </w:rPr>
              <w:t>-</w:t>
            </w:r>
          </w:p>
        </w:tc>
      </w:tr>
      <w:tr w14:paraId="59E2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8FFF6">
            <w:r>
              <w:rPr>
                <w:rFonts w:hint="eastAsia"/>
              </w:rPr>
              <w:t>合计</w:t>
            </w:r>
          </w:p>
        </w:tc>
        <w:tc>
          <w:tcPr>
            <w:tcW w:w="2768" w:type="dxa"/>
            <w:vAlign w:val="center"/>
          </w:tcPr>
          <w:p w14:paraId="77FBE5B6">
            <w:pPr>
              <w:jc w:val="right"/>
            </w:pPr>
            <w:r>
              <w:rPr>
                <w:rFonts w:hint="eastAsia"/>
              </w:rPr>
              <w:t>86,644.00</w:t>
            </w:r>
          </w:p>
        </w:tc>
        <w:tc>
          <w:tcPr>
            <w:tcW w:w="2768" w:type="dxa"/>
            <w:vAlign w:val="center"/>
          </w:tcPr>
          <w:p w14:paraId="6AF088F2">
            <w:pPr>
              <w:jc w:val="right"/>
            </w:pPr>
            <w:r>
              <w:rPr>
                <w:rFonts w:hint="eastAsia"/>
              </w:rPr>
              <w:t>46,666.00</w:t>
            </w:r>
          </w:p>
        </w:tc>
      </w:tr>
    </w:tbl>
    <w:p w14:paraId="4F67C93D">
      <w:pPr>
        <w:pStyle w:val="28"/>
      </w:pPr>
      <w:bookmarkStart w:id="102" w:name="_Toc102"/>
      <w:r>
        <w:t>或有事项、资产负债表日后事项的说明</w:t>
      </w:r>
      <w:bookmarkEnd w:id="102"/>
    </w:p>
    <w:p w14:paraId="4A4CCF27">
      <w:pPr>
        <w:pStyle w:val="35"/>
      </w:pPr>
      <w:bookmarkStart w:id="103" w:name="_Toc103"/>
      <w:r>
        <w:t>或有事项</w:t>
      </w:r>
      <w:bookmarkEnd w:id="103"/>
    </w:p>
    <w:p w14:paraId="611B7F4D">
      <w:pPr>
        <w:pStyle w:val="18"/>
        <w:rPr>
          <w:rFonts w:hint="eastAsia"/>
        </w:rPr>
      </w:pPr>
      <w:r>
        <w:rPr>
          <w:rFonts w:hint="eastAsia"/>
        </w:rPr>
        <w:t>无。</w:t>
      </w:r>
    </w:p>
    <w:p w14:paraId="2CB52C27">
      <w:pPr>
        <w:pStyle w:val="35"/>
      </w:pPr>
      <w:bookmarkStart w:id="104" w:name="_Toc104"/>
      <w:r>
        <w:t>资产负债表日后事项</w:t>
      </w:r>
      <w:bookmarkEnd w:id="104"/>
    </w:p>
    <w:p w14:paraId="0A12B76E">
      <w:pPr>
        <w:pStyle w:val="18"/>
        <w:rPr>
          <w:rFonts w:hint="eastAsia"/>
        </w:rPr>
      </w:pPr>
      <w:r>
        <w:rPr>
          <w:rFonts w:hint="eastAsia"/>
        </w:rPr>
        <w:t>截至财务报告批准报出日，本基金无需要披露的资产负债表日后事项。</w:t>
      </w:r>
    </w:p>
    <w:p w14:paraId="08174EB4">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624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1226D92">
            <w:pPr>
              <w:jc w:val="center"/>
            </w:pPr>
            <w:r>
              <w:rPr>
                <w:rFonts w:hint="eastAsia"/>
                <w:b/>
              </w:rPr>
              <w:t>关联方名称</w:t>
            </w:r>
          </w:p>
        </w:tc>
        <w:tc>
          <w:tcPr>
            <w:tcW w:w="3322" w:type="dxa"/>
            <w:shd w:val="clear" w:color="auto" w:fill="BFBFBF"/>
            <w:vAlign w:val="center"/>
          </w:tcPr>
          <w:p w14:paraId="2CED7A15">
            <w:pPr>
              <w:jc w:val="center"/>
            </w:pPr>
            <w:r>
              <w:rPr>
                <w:rFonts w:hint="eastAsia"/>
                <w:b/>
              </w:rPr>
              <w:t>与本基金的关系</w:t>
            </w:r>
          </w:p>
        </w:tc>
      </w:tr>
      <w:tr w14:paraId="3EDE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13A9E9">
            <w:r>
              <w:rPr>
                <w:rFonts w:hint="eastAsia"/>
              </w:rPr>
              <w:t>南方基金管理股份有限公司(“南方基金”)</w:t>
            </w:r>
          </w:p>
        </w:tc>
        <w:tc>
          <w:tcPr>
            <w:tcW w:w="3322" w:type="dxa"/>
            <w:vAlign w:val="center"/>
          </w:tcPr>
          <w:p w14:paraId="717B004E">
            <w:r>
              <w:rPr>
                <w:rFonts w:hint="eastAsia"/>
              </w:rPr>
              <w:t>基金管理人</w:t>
            </w:r>
          </w:p>
        </w:tc>
      </w:tr>
      <w:tr w14:paraId="1B8C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2DE0EF">
            <w:r>
              <w:rPr>
                <w:rFonts w:hint="eastAsia"/>
              </w:rPr>
              <w:t>中国邮政储蓄银行股份有限公司(“中国邮储银行”)</w:t>
            </w:r>
          </w:p>
        </w:tc>
        <w:tc>
          <w:tcPr>
            <w:tcW w:w="3322" w:type="dxa"/>
            <w:vAlign w:val="center"/>
          </w:tcPr>
          <w:p w14:paraId="6060F0E8">
            <w:r>
              <w:rPr>
                <w:rFonts w:hint="eastAsia"/>
              </w:rPr>
              <w:t>基金托管人</w:t>
            </w:r>
          </w:p>
        </w:tc>
      </w:tr>
      <w:tr w14:paraId="14C0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4EEFC9">
            <w:r>
              <w:rPr>
                <w:rFonts w:hint="eastAsia"/>
              </w:rPr>
              <w:t>华泰证券股份有限公司(“华泰证券”)</w:t>
            </w:r>
          </w:p>
        </w:tc>
        <w:tc>
          <w:tcPr>
            <w:tcW w:w="3322" w:type="dxa"/>
            <w:vAlign w:val="center"/>
          </w:tcPr>
          <w:p w14:paraId="342979D6">
            <w:r>
              <w:rPr>
                <w:rFonts w:hint="eastAsia"/>
              </w:rPr>
              <w:t>基金管理人的股东、基金销售机构</w:t>
            </w:r>
          </w:p>
        </w:tc>
      </w:tr>
      <w:tr w14:paraId="3E58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6E19AC">
            <w:r>
              <w:rPr>
                <w:rFonts w:hint="eastAsia"/>
              </w:rPr>
              <w:t>兴业证券股份有限公司(“兴业证券”)</w:t>
            </w:r>
          </w:p>
        </w:tc>
        <w:tc>
          <w:tcPr>
            <w:tcW w:w="3322" w:type="dxa"/>
            <w:vAlign w:val="center"/>
          </w:tcPr>
          <w:p w14:paraId="79FF7A82">
            <w:r>
              <w:rPr>
                <w:rFonts w:hint="eastAsia"/>
              </w:rPr>
              <w:t>基金管理人的股东、基金销售机构</w:t>
            </w:r>
          </w:p>
        </w:tc>
      </w:tr>
      <w:tr w14:paraId="3A61F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C9ABA9">
            <w:r>
              <w:rPr>
                <w:rFonts w:hint="eastAsia"/>
              </w:rPr>
              <w:t>厦门国际信托有限公司(“厦门国际信托”)</w:t>
            </w:r>
          </w:p>
        </w:tc>
        <w:tc>
          <w:tcPr>
            <w:tcW w:w="3322" w:type="dxa"/>
            <w:vAlign w:val="center"/>
          </w:tcPr>
          <w:p w14:paraId="64815D12">
            <w:r>
              <w:rPr>
                <w:rFonts w:hint="eastAsia"/>
              </w:rPr>
              <w:t>基金管理人的股东</w:t>
            </w:r>
          </w:p>
        </w:tc>
      </w:tr>
      <w:tr w14:paraId="7CDA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3EFEB7">
            <w:r>
              <w:rPr>
                <w:rFonts w:hint="eastAsia"/>
              </w:rPr>
              <w:t>深圳市投资控股有限公司(“深圳投资控股”)</w:t>
            </w:r>
          </w:p>
        </w:tc>
        <w:tc>
          <w:tcPr>
            <w:tcW w:w="3322" w:type="dxa"/>
            <w:vAlign w:val="center"/>
          </w:tcPr>
          <w:p w14:paraId="24BA56CC">
            <w:r>
              <w:rPr>
                <w:rFonts w:hint="eastAsia"/>
              </w:rPr>
              <w:t>基金管理人的股东</w:t>
            </w:r>
          </w:p>
        </w:tc>
      </w:tr>
      <w:tr w14:paraId="78178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1227B9">
            <w:r>
              <w:rPr>
                <w:rFonts w:hint="eastAsia"/>
              </w:rPr>
              <w:t>厦门合泽吉企业管理合伙企业(有限合伙)</w:t>
            </w:r>
          </w:p>
        </w:tc>
        <w:tc>
          <w:tcPr>
            <w:tcW w:w="3322" w:type="dxa"/>
            <w:vAlign w:val="center"/>
          </w:tcPr>
          <w:p w14:paraId="2D12D557">
            <w:r>
              <w:rPr>
                <w:rFonts w:hint="eastAsia"/>
              </w:rPr>
              <w:t>基金管理人的股东</w:t>
            </w:r>
          </w:p>
        </w:tc>
      </w:tr>
      <w:tr w14:paraId="5277D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7364E2">
            <w:r>
              <w:rPr>
                <w:rFonts w:hint="eastAsia"/>
              </w:rPr>
              <w:t>厦门合泽祥企业管理合伙企业(有限合伙)</w:t>
            </w:r>
          </w:p>
        </w:tc>
        <w:tc>
          <w:tcPr>
            <w:tcW w:w="3322" w:type="dxa"/>
            <w:vAlign w:val="center"/>
          </w:tcPr>
          <w:p w14:paraId="18A1A22C">
            <w:r>
              <w:rPr>
                <w:rFonts w:hint="eastAsia"/>
              </w:rPr>
              <w:t>基金管理人的股东</w:t>
            </w:r>
          </w:p>
        </w:tc>
      </w:tr>
      <w:tr w14:paraId="04F71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969222">
            <w:r>
              <w:rPr>
                <w:rFonts w:hint="eastAsia"/>
              </w:rPr>
              <w:t>厦门合泽益企业管理合伙企业(有限合伙)</w:t>
            </w:r>
          </w:p>
        </w:tc>
        <w:tc>
          <w:tcPr>
            <w:tcW w:w="3322" w:type="dxa"/>
            <w:vAlign w:val="center"/>
          </w:tcPr>
          <w:p w14:paraId="382B9E68">
            <w:r>
              <w:rPr>
                <w:rFonts w:hint="eastAsia"/>
              </w:rPr>
              <w:t>基金管理人的股东</w:t>
            </w:r>
          </w:p>
        </w:tc>
      </w:tr>
      <w:tr w14:paraId="06A9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F08DCB">
            <w:r>
              <w:rPr>
                <w:rFonts w:hint="eastAsia"/>
              </w:rPr>
              <w:t>厦门合泽盈企业管理合伙企业(有限合伙)</w:t>
            </w:r>
          </w:p>
        </w:tc>
        <w:tc>
          <w:tcPr>
            <w:tcW w:w="3322" w:type="dxa"/>
            <w:vAlign w:val="center"/>
          </w:tcPr>
          <w:p w14:paraId="62E42990">
            <w:r>
              <w:rPr>
                <w:rFonts w:hint="eastAsia"/>
              </w:rPr>
              <w:t>基金管理人的股东</w:t>
            </w:r>
          </w:p>
        </w:tc>
      </w:tr>
      <w:tr w14:paraId="5C43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5D73E6">
            <w:r>
              <w:rPr>
                <w:rFonts w:hint="eastAsia"/>
              </w:rPr>
              <w:t>华泰联合证券有限责任公司(“华泰联合”)</w:t>
            </w:r>
          </w:p>
        </w:tc>
        <w:tc>
          <w:tcPr>
            <w:tcW w:w="3322" w:type="dxa"/>
            <w:vAlign w:val="center"/>
          </w:tcPr>
          <w:p w14:paraId="38117F83">
            <w:r>
              <w:rPr>
                <w:rFonts w:hint="eastAsia"/>
              </w:rPr>
              <w:t>基金管理人的股东华泰证券控制的公司</w:t>
            </w:r>
          </w:p>
        </w:tc>
      </w:tr>
      <w:tr w14:paraId="2E922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DBA34B">
            <w:r>
              <w:rPr>
                <w:rFonts w:hint="eastAsia"/>
              </w:rPr>
              <w:t>南方资本管理有限公司(“南方资本”)</w:t>
            </w:r>
          </w:p>
        </w:tc>
        <w:tc>
          <w:tcPr>
            <w:tcW w:w="3322" w:type="dxa"/>
            <w:vAlign w:val="center"/>
          </w:tcPr>
          <w:p w14:paraId="091FC015">
            <w:r>
              <w:rPr>
                <w:rFonts w:hint="eastAsia"/>
              </w:rPr>
              <w:t>基金管理人的子公司</w:t>
            </w:r>
          </w:p>
        </w:tc>
      </w:tr>
      <w:tr w14:paraId="7A9A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2C3846">
            <w:r>
              <w:rPr>
                <w:rFonts w:hint="eastAsia"/>
              </w:rPr>
              <w:t>南方东英资产管理有限公司(“南方东英”)</w:t>
            </w:r>
          </w:p>
        </w:tc>
        <w:tc>
          <w:tcPr>
            <w:tcW w:w="3322" w:type="dxa"/>
            <w:vAlign w:val="center"/>
          </w:tcPr>
          <w:p w14:paraId="09ECBCBF">
            <w:r>
              <w:rPr>
                <w:rFonts w:hint="eastAsia"/>
              </w:rPr>
              <w:t>基金管理人的子公司</w:t>
            </w:r>
          </w:p>
        </w:tc>
      </w:tr>
      <w:tr w14:paraId="3989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59C0B4">
            <w:r>
              <w:rPr>
                <w:rFonts w:hint="eastAsia"/>
              </w:rPr>
              <w:t>南方中证全指电力公用事业交易型开放式指数证券投资基金发起式联接基金(“南方中证全指电力公用事业ETF发起联接”)</w:t>
            </w:r>
          </w:p>
        </w:tc>
        <w:tc>
          <w:tcPr>
            <w:tcW w:w="3322" w:type="dxa"/>
            <w:vAlign w:val="center"/>
          </w:tcPr>
          <w:p w14:paraId="18E815B3">
            <w:r>
              <w:rPr>
                <w:rFonts w:hint="eastAsia"/>
              </w:rPr>
              <w:t>本基金的基金管理人管理的其他基金</w:t>
            </w:r>
          </w:p>
        </w:tc>
      </w:tr>
    </w:tbl>
    <w:p w14:paraId="3E0ED212">
      <w:pPr>
        <w:pStyle w:val="47"/>
        <w:rPr>
          <w:rFonts w:hint="eastAsia"/>
        </w:rPr>
      </w:pPr>
      <w:r>
        <w:rPr>
          <w:rFonts w:hint="eastAsia"/>
        </w:rPr>
        <w:t>注：下述关联交易均在正常业务范围内按一般商业条款订立。</w:t>
      </w:r>
    </w:p>
    <w:p w14:paraId="2729DBB5">
      <w:pPr>
        <w:pStyle w:val="28"/>
      </w:pPr>
      <w:bookmarkStart w:id="106" w:name="_Toc106"/>
      <w:r>
        <w:t>本报告期及上年度可比期间的关联方交易</w:t>
      </w:r>
      <w:bookmarkEnd w:id="106"/>
    </w:p>
    <w:p w14:paraId="2A7D195F">
      <w:pPr>
        <w:pStyle w:val="35"/>
      </w:pPr>
      <w:bookmarkStart w:id="107" w:name="_Toc107"/>
      <w:r>
        <w:t>通过关联方交易单元进行的交易</w:t>
      </w:r>
      <w:bookmarkEnd w:id="107"/>
    </w:p>
    <w:p w14:paraId="348E7E50">
      <w:pPr>
        <w:pStyle w:val="36"/>
      </w:pPr>
      <w:bookmarkStart w:id="108" w:name="_Toc108"/>
      <w:r>
        <w:t>股票交易</w:t>
      </w:r>
      <w:bookmarkEnd w:id="108"/>
    </w:p>
    <w:p w14:paraId="490CD474">
      <w:pPr>
        <w:pStyle w:val="18"/>
        <w:rPr>
          <w:rFonts w:hint="eastAsia"/>
        </w:rPr>
      </w:pPr>
      <w:r>
        <w:rPr>
          <w:rFonts w:hint="eastAsia"/>
        </w:rPr>
        <w:t>无。</w:t>
      </w:r>
    </w:p>
    <w:p w14:paraId="3EE8103B">
      <w:pPr>
        <w:pStyle w:val="36"/>
      </w:pPr>
      <w:bookmarkStart w:id="109" w:name="_Toc109"/>
      <w:r>
        <w:t>债券交易</w:t>
      </w:r>
      <w:bookmarkEnd w:id="109"/>
    </w:p>
    <w:p w14:paraId="66F57BB7">
      <w:pPr>
        <w:pStyle w:val="18"/>
        <w:rPr>
          <w:rFonts w:hint="eastAsia"/>
        </w:rPr>
      </w:pPr>
      <w:r>
        <w:rPr>
          <w:rFonts w:hint="eastAsia"/>
        </w:rPr>
        <w:t>无。</w:t>
      </w:r>
    </w:p>
    <w:p w14:paraId="7A5BA31D">
      <w:pPr>
        <w:pStyle w:val="36"/>
      </w:pPr>
      <w:bookmarkStart w:id="110" w:name="_Toc110"/>
      <w:r>
        <w:t>债券回购交易</w:t>
      </w:r>
      <w:bookmarkEnd w:id="110"/>
    </w:p>
    <w:p w14:paraId="50C5401B">
      <w:pPr>
        <w:pStyle w:val="18"/>
        <w:rPr>
          <w:rFonts w:hint="eastAsia"/>
        </w:rPr>
      </w:pPr>
      <w:r>
        <w:rPr>
          <w:rFonts w:hint="eastAsia"/>
        </w:rPr>
        <w:t>无。</w:t>
      </w:r>
    </w:p>
    <w:p w14:paraId="19430567">
      <w:pPr>
        <w:pStyle w:val="36"/>
      </w:pPr>
      <w:bookmarkStart w:id="111" w:name="_Toc111"/>
      <w:r>
        <w:t>基金交易</w:t>
      </w:r>
      <w:bookmarkEnd w:id="111"/>
    </w:p>
    <w:p w14:paraId="0F505D41">
      <w:pPr>
        <w:pStyle w:val="18"/>
        <w:rPr>
          <w:rFonts w:hint="eastAsia"/>
        </w:rPr>
      </w:pPr>
      <w:r>
        <w:rPr>
          <w:rFonts w:hint="eastAsia"/>
        </w:rPr>
        <w:t>无。</w:t>
      </w:r>
    </w:p>
    <w:p w14:paraId="1D663924">
      <w:pPr>
        <w:pStyle w:val="36"/>
      </w:pPr>
      <w:bookmarkStart w:id="112" w:name="_Toc112"/>
      <w:r>
        <w:t>权证交易</w:t>
      </w:r>
      <w:bookmarkEnd w:id="112"/>
    </w:p>
    <w:p w14:paraId="696398CA">
      <w:pPr>
        <w:pStyle w:val="18"/>
        <w:rPr>
          <w:rFonts w:hint="eastAsia"/>
        </w:rPr>
      </w:pPr>
      <w:r>
        <w:rPr>
          <w:rFonts w:hint="eastAsia"/>
        </w:rPr>
        <w:t>无。</w:t>
      </w:r>
    </w:p>
    <w:p w14:paraId="30ED285E">
      <w:pPr>
        <w:pStyle w:val="36"/>
      </w:pPr>
      <w:bookmarkStart w:id="113" w:name="_Toc113"/>
      <w:r>
        <w:t>应支付关联方的佣金</w:t>
      </w:r>
      <w:bookmarkEnd w:id="113"/>
    </w:p>
    <w:p w14:paraId="277C3904">
      <w:pPr>
        <w:pStyle w:val="18"/>
        <w:rPr>
          <w:rFonts w:hint="eastAsia"/>
        </w:rPr>
      </w:pPr>
      <w:r>
        <w:rPr>
          <w:rFonts w:hint="eastAsia"/>
        </w:rPr>
        <w:t>无。</w:t>
      </w:r>
    </w:p>
    <w:p w14:paraId="2C497B95">
      <w:pPr>
        <w:pStyle w:val="35"/>
      </w:pPr>
      <w:bookmarkStart w:id="114" w:name="_Toc114"/>
      <w:r>
        <w:t>关联方报酬</w:t>
      </w:r>
      <w:bookmarkEnd w:id="114"/>
    </w:p>
    <w:p w14:paraId="2F0CDDA0">
      <w:pPr>
        <w:pStyle w:val="36"/>
      </w:pPr>
      <w:bookmarkStart w:id="115" w:name="_Toc115"/>
      <w:r>
        <w:t>基金管理费</w:t>
      </w:r>
      <w:bookmarkEnd w:id="115"/>
    </w:p>
    <w:p w14:paraId="49DCF5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584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7F86F5">
            <w:pPr>
              <w:jc w:val="center"/>
            </w:pPr>
            <w:r>
              <w:rPr>
                <w:rFonts w:hint="eastAsia"/>
                <w:b/>
              </w:rPr>
              <w:t>项目</w:t>
            </w:r>
          </w:p>
        </w:tc>
        <w:tc>
          <w:tcPr>
            <w:tcW w:w="2768" w:type="dxa"/>
            <w:shd w:val="clear" w:color="auto" w:fill="BFBFBF"/>
            <w:vAlign w:val="center"/>
          </w:tcPr>
          <w:p w14:paraId="1539DCCF">
            <w:pPr>
              <w:jc w:val="center"/>
            </w:pPr>
            <w:r>
              <w:rPr>
                <w:rFonts w:hint="eastAsia"/>
                <w:b/>
              </w:rPr>
              <w:t>本期2025年1月1日至2025年12月31日</w:t>
            </w:r>
          </w:p>
        </w:tc>
        <w:tc>
          <w:tcPr>
            <w:tcW w:w="2768" w:type="dxa"/>
            <w:shd w:val="clear" w:color="auto" w:fill="BFBFBF"/>
            <w:vAlign w:val="center"/>
          </w:tcPr>
          <w:p w14:paraId="5583FB2D">
            <w:pPr>
              <w:jc w:val="center"/>
            </w:pPr>
            <w:r>
              <w:rPr>
                <w:rFonts w:hint="eastAsia"/>
                <w:b/>
              </w:rPr>
              <w:t>上年度可比期间2024年1月1日至2024年12月31日</w:t>
            </w:r>
          </w:p>
        </w:tc>
      </w:tr>
      <w:tr w14:paraId="01F6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ADEC4">
            <w:r>
              <w:rPr>
                <w:rFonts w:hint="eastAsia"/>
              </w:rPr>
              <w:t>当期发生的基金应支付的管理费</w:t>
            </w:r>
          </w:p>
        </w:tc>
        <w:tc>
          <w:tcPr>
            <w:tcW w:w="2768" w:type="dxa"/>
            <w:vAlign w:val="center"/>
          </w:tcPr>
          <w:p w14:paraId="31CFCB20">
            <w:pPr>
              <w:jc w:val="right"/>
            </w:pPr>
            <w:r>
              <w:rPr>
                <w:rFonts w:hint="eastAsia"/>
              </w:rPr>
              <w:t>361,424.55</w:t>
            </w:r>
          </w:p>
        </w:tc>
        <w:tc>
          <w:tcPr>
            <w:tcW w:w="2768" w:type="dxa"/>
            <w:vAlign w:val="center"/>
          </w:tcPr>
          <w:p w14:paraId="25353FCE">
            <w:pPr>
              <w:jc w:val="right"/>
            </w:pPr>
            <w:r>
              <w:rPr>
                <w:rFonts w:hint="eastAsia"/>
              </w:rPr>
              <w:t>171,335.40</w:t>
            </w:r>
          </w:p>
        </w:tc>
      </w:tr>
      <w:tr w14:paraId="6718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42CB1A">
            <w:r>
              <w:rPr>
                <w:rFonts w:hint="eastAsia"/>
              </w:rPr>
              <w:t>其中：应支付销售机构的客户维护费</w:t>
            </w:r>
          </w:p>
        </w:tc>
        <w:tc>
          <w:tcPr>
            <w:tcW w:w="2768" w:type="dxa"/>
            <w:vAlign w:val="center"/>
          </w:tcPr>
          <w:p w14:paraId="35B39CC5">
            <w:pPr>
              <w:jc w:val="right"/>
            </w:pPr>
            <w:r>
              <w:rPr>
                <w:rFonts w:hint="eastAsia"/>
              </w:rPr>
              <w:t>7,990.88</w:t>
            </w:r>
          </w:p>
        </w:tc>
        <w:tc>
          <w:tcPr>
            <w:tcW w:w="2768" w:type="dxa"/>
            <w:vAlign w:val="center"/>
          </w:tcPr>
          <w:p w14:paraId="694388F0">
            <w:pPr>
              <w:jc w:val="right"/>
            </w:pPr>
            <w:r>
              <w:rPr>
                <w:rFonts w:hint="eastAsia"/>
              </w:rPr>
              <w:t>2,838.17</w:t>
            </w:r>
          </w:p>
        </w:tc>
      </w:tr>
      <w:tr w14:paraId="61941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326DB7">
            <w:r>
              <w:rPr>
                <w:rFonts w:hint="eastAsia"/>
              </w:rPr>
              <w:t xml:space="preserve">      应支付基金管理人的净管理费</w:t>
            </w:r>
          </w:p>
        </w:tc>
        <w:tc>
          <w:tcPr>
            <w:tcW w:w="2768" w:type="dxa"/>
            <w:vAlign w:val="center"/>
          </w:tcPr>
          <w:p w14:paraId="796AC8FF">
            <w:pPr>
              <w:jc w:val="right"/>
            </w:pPr>
            <w:r>
              <w:rPr>
                <w:rFonts w:hint="eastAsia"/>
              </w:rPr>
              <w:t>353,433.67</w:t>
            </w:r>
          </w:p>
        </w:tc>
        <w:tc>
          <w:tcPr>
            <w:tcW w:w="2768" w:type="dxa"/>
            <w:vAlign w:val="center"/>
          </w:tcPr>
          <w:p w14:paraId="2F782E0A">
            <w:pPr>
              <w:jc w:val="right"/>
            </w:pPr>
            <w:r>
              <w:rPr>
                <w:rFonts w:hint="eastAsia"/>
              </w:rPr>
              <w:t>168,497.23</w:t>
            </w:r>
          </w:p>
        </w:tc>
      </w:tr>
    </w:tbl>
    <w:p w14:paraId="448A3CB9">
      <w:pPr>
        <w:pStyle w:val="47"/>
        <w:rPr>
          <w:rFonts w:hint="eastAsia"/>
        </w:rPr>
      </w:pPr>
      <w:r>
        <w:rPr>
          <w:rFonts w:hint="eastAsia"/>
        </w:rPr>
        <w:t>注：支付基金管理人南方基金的管理人报酬按前一日基金资产净值0.50%的年费率计提，逐日累计至每月月底，按月支付。其计算公式为：日管理人报酬＝前一日基金资产净值×0.50%÷当年天数。</w:t>
      </w:r>
    </w:p>
    <w:p w14:paraId="29D7E58F">
      <w:pPr>
        <w:pStyle w:val="36"/>
      </w:pPr>
      <w:bookmarkStart w:id="116" w:name="_Toc116"/>
      <w:r>
        <w:t>基金托管费</w:t>
      </w:r>
      <w:bookmarkEnd w:id="116"/>
    </w:p>
    <w:p w14:paraId="7A90C4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60A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AE1EA5">
            <w:pPr>
              <w:jc w:val="center"/>
            </w:pPr>
            <w:r>
              <w:rPr>
                <w:rFonts w:hint="eastAsia"/>
                <w:b/>
              </w:rPr>
              <w:t>项目</w:t>
            </w:r>
          </w:p>
        </w:tc>
        <w:tc>
          <w:tcPr>
            <w:tcW w:w="2768" w:type="dxa"/>
            <w:shd w:val="clear" w:color="auto" w:fill="BFBFBF"/>
            <w:vAlign w:val="center"/>
          </w:tcPr>
          <w:p w14:paraId="78449250">
            <w:pPr>
              <w:jc w:val="center"/>
            </w:pPr>
            <w:r>
              <w:rPr>
                <w:rFonts w:hint="eastAsia"/>
                <w:b/>
              </w:rPr>
              <w:t>本期2025年1月1日至2025年12月31日</w:t>
            </w:r>
          </w:p>
        </w:tc>
        <w:tc>
          <w:tcPr>
            <w:tcW w:w="2768" w:type="dxa"/>
            <w:shd w:val="clear" w:color="auto" w:fill="BFBFBF"/>
            <w:vAlign w:val="center"/>
          </w:tcPr>
          <w:p w14:paraId="59C51161">
            <w:pPr>
              <w:jc w:val="center"/>
            </w:pPr>
            <w:r>
              <w:rPr>
                <w:rFonts w:hint="eastAsia"/>
                <w:b/>
              </w:rPr>
              <w:t>上年度可比期间2024年1月1日至2024年12月31日</w:t>
            </w:r>
          </w:p>
        </w:tc>
      </w:tr>
      <w:tr w14:paraId="3E163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EE570">
            <w:r>
              <w:rPr>
                <w:rFonts w:hint="eastAsia"/>
              </w:rPr>
              <w:t>当期发生的基金应支付的托管费</w:t>
            </w:r>
          </w:p>
        </w:tc>
        <w:tc>
          <w:tcPr>
            <w:tcW w:w="2768" w:type="dxa"/>
            <w:vAlign w:val="center"/>
          </w:tcPr>
          <w:p w14:paraId="7E243A57">
            <w:pPr>
              <w:jc w:val="right"/>
            </w:pPr>
            <w:r>
              <w:rPr>
                <w:rFonts w:hint="eastAsia"/>
              </w:rPr>
              <w:t>72,284.92</w:t>
            </w:r>
          </w:p>
        </w:tc>
        <w:tc>
          <w:tcPr>
            <w:tcW w:w="2768" w:type="dxa"/>
            <w:vAlign w:val="center"/>
          </w:tcPr>
          <w:p w14:paraId="6490BE88">
            <w:pPr>
              <w:jc w:val="right"/>
            </w:pPr>
            <w:r>
              <w:rPr>
                <w:rFonts w:hint="eastAsia"/>
              </w:rPr>
              <w:t>34,267.03</w:t>
            </w:r>
          </w:p>
        </w:tc>
      </w:tr>
    </w:tbl>
    <w:p w14:paraId="5B911BA0">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78FF740A">
      <w:pPr>
        <w:pStyle w:val="36"/>
      </w:pPr>
      <w:bookmarkStart w:id="117" w:name="_Toc117"/>
      <w:r>
        <w:t>销售服务费</w:t>
      </w:r>
      <w:bookmarkEnd w:id="117"/>
    </w:p>
    <w:p w14:paraId="108A812F">
      <w:pPr>
        <w:pStyle w:val="18"/>
        <w:rPr>
          <w:rFonts w:hint="eastAsia"/>
        </w:rPr>
      </w:pPr>
      <w:r>
        <w:rPr>
          <w:rFonts w:hint="eastAsia"/>
        </w:rPr>
        <w:t>无。</w:t>
      </w:r>
    </w:p>
    <w:p w14:paraId="56FC31A9">
      <w:pPr>
        <w:pStyle w:val="35"/>
      </w:pPr>
      <w:bookmarkStart w:id="118" w:name="_Toc118"/>
      <w:r>
        <w:t>与关联方进行银行间同业市场的债券（含回购）交易</w:t>
      </w:r>
      <w:bookmarkEnd w:id="118"/>
    </w:p>
    <w:p w14:paraId="6D0D22C5">
      <w:pPr>
        <w:pStyle w:val="18"/>
        <w:rPr>
          <w:rFonts w:hint="eastAsia"/>
        </w:rPr>
      </w:pPr>
      <w:r>
        <w:rPr>
          <w:rFonts w:hint="eastAsia"/>
        </w:rPr>
        <w:t>无。</w:t>
      </w:r>
    </w:p>
    <w:p w14:paraId="1CE93C95">
      <w:pPr>
        <w:pStyle w:val="35"/>
      </w:pPr>
      <w:bookmarkStart w:id="119" w:name="_Toc119"/>
      <w:r>
        <w:t>报告期内转融通证券出借业务发生重大关联交易事项的说明</w:t>
      </w:r>
      <w:bookmarkEnd w:id="119"/>
    </w:p>
    <w:p w14:paraId="1DFB2810">
      <w:pPr>
        <w:pStyle w:val="36"/>
      </w:pPr>
      <w:bookmarkStart w:id="120" w:name="_Toc120"/>
      <w:r>
        <w:t>与关联方通过约定申报方式进行的适用固定期限费率的证券出借业务的情况</w:t>
      </w:r>
      <w:bookmarkEnd w:id="120"/>
    </w:p>
    <w:p w14:paraId="51ECC40A">
      <w:pPr>
        <w:pStyle w:val="18"/>
        <w:rPr>
          <w:rFonts w:hint="eastAsia"/>
        </w:rPr>
      </w:pPr>
      <w:r>
        <w:rPr>
          <w:rFonts w:hint="eastAsia"/>
        </w:rPr>
        <w:t>无。</w:t>
      </w:r>
    </w:p>
    <w:p w14:paraId="2634CDD0">
      <w:pPr>
        <w:pStyle w:val="36"/>
      </w:pPr>
      <w:bookmarkStart w:id="121" w:name="_Toc121"/>
      <w:r>
        <w:t>与关联方通过约定申报方式进行的适用市场化期限费率的证券出借业务的情况</w:t>
      </w:r>
      <w:bookmarkEnd w:id="121"/>
    </w:p>
    <w:p w14:paraId="76206528">
      <w:pPr>
        <w:pStyle w:val="18"/>
        <w:rPr>
          <w:rFonts w:hint="eastAsia"/>
        </w:rPr>
      </w:pPr>
      <w:r>
        <w:rPr>
          <w:rFonts w:hint="eastAsia"/>
        </w:rPr>
        <w:t>无。</w:t>
      </w:r>
    </w:p>
    <w:p w14:paraId="62440CB8">
      <w:pPr>
        <w:pStyle w:val="35"/>
      </w:pPr>
      <w:bookmarkStart w:id="122" w:name="_Toc122"/>
      <w:r>
        <w:t>各关联方投资本基金的情况</w:t>
      </w:r>
      <w:bookmarkEnd w:id="122"/>
    </w:p>
    <w:p w14:paraId="6407C13C">
      <w:pPr>
        <w:pStyle w:val="36"/>
      </w:pPr>
      <w:bookmarkStart w:id="123" w:name="_Toc123"/>
      <w:r>
        <w:t>报告期内基金管理人运用固有资金投资本基金的情况</w:t>
      </w:r>
      <w:bookmarkEnd w:id="123"/>
    </w:p>
    <w:p w14:paraId="4B678C19">
      <w:pPr>
        <w:pStyle w:val="18"/>
        <w:rPr>
          <w:rFonts w:hint="eastAsia"/>
        </w:rPr>
      </w:pPr>
      <w:r>
        <w:rPr>
          <w:rFonts w:hint="eastAsia"/>
        </w:rPr>
        <w:t>无。</w:t>
      </w:r>
    </w:p>
    <w:p w14:paraId="4517885B">
      <w:pPr>
        <w:pStyle w:val="36"/>
      </w:pPr>
      <w:bookmarkStart w:id="124" w:name="_Toc124"/>
      <w:r>
        <w:t>报告期末除基金管理人之外的其他关联方投资本基金的情况</w:t>
      </w:r>
      <w:bookmarkEnd w:id="124"/>
    </w:p>
    <w:p w14:paraId="71F0C29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6652A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10F808B3">
            <w:pPr>
              <w:jc w:val="center"/>
            </w:pPr>
            <w:r>
              <w:rPr>
                <w:rFonts w:hint="eastAsia"/>
                <w:b/>
              </w:rPr>
              <w:t>关联方名称</w:t>
            </w:r>
          </w:p>
        </w:tc>
        <w:tc>
          <w:tcPr>
            <w:tcW w:w="1467" w:type="dxa"/>
            <w:gridSpan w:val="2"/>
            <w:shd w:val="clear" w:color="auto" w:fill="BFBFBF"/>
            <w:vAlign w:val="center"/>
          </w:tcPr>
          <w:p w14:paraId="0555284B">
            <w:pPr>
              <w:jc w:val="center"/>
            </w:pPr>
            <w:r>
              <w:rPr>
                <w:rFonts w:hint="eastAsia"/>
                <w:b/>
              </w:rPr>
              <w:t>本期末2025年12月31日</w:t>
            </w:r>
          </w:p>
        </w:tc>
        <w:tc>
          <w:tcPr>
            <w:tcW w:w="1467" w:type="dxa"/>
            <w:gridSpan w:val="2"/>
            <w:shd w:val="clear" w:color="auto" w:fill="BFBFBF"/>
            <w:vAlign w:val="center"/>
          </w:tcPr>
          <w:p w14:paraId="218E071B">
            <w:pPr>
              <w:jc w:val="center"/>
            </w:pPr>
            <w:r>
              <w:rPr>
                <w:rFonts w:hint="eastAsia"/>
                <w:b/>
              </w:rPr>
              <w:t>上年度末2024年12月31日</w:t>
            </w:r>
          </w:p>
        </w:tc>
      </w:tr>
      <w:tr w14:paraId="5929F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3C911CE3"/>
        </w:tc>
        <w:tc>
          <w:tcPr>
            <w:tcW w:w="1467" w:type="dxa"/>
            <w:shd w:val="clear" w:color="auto" w:fill="BFBFBF"/>
            <w:vAlign w:val="center"/>
          </w:tcPr>
          <w:p w14:paraId="39560526">
            <w:pPr>
              <w:jc w:val="center"/>
            </w:pPr>
            <w:r>
              <w:rPr>
                <w:rFonts w:hint="eastAsia"/>
                <w:b/>
              </w:rPr>
              <w:t>持有的基金份额</w:t>
            </w:r>
          </w:p>
        </w:tc>
        <w:tc>
          <w:tcPr>
            <w:tcW w:w="1467" w:type="dxa"/>
            <w:shd w:val="clear" w:color="auto" w:fill="BFBFBF"/>
            <w:vAlign w:val="center"/>
          </w:tcPr>
          <w:p w14:paraId="1C38105B">
            <w:pPr>
              <w:jc w:val="center"/>
            </w:pPr>
            <w:r>
              <w:rPr>
                <w:rFonts w:hint="eastAsia"/>
                <w:b/>
              </w:rPr>
              <w:t>持有的基金份额占基金总份额的比例</w:t>
            </w:r>
          </w:p>
        </w:tc>
        <w:tc>
          <w:tcPr>
            <w:tcW w:w="1467" w:type="dxa"/>
            <w:shd w:val="clear" w:color="auto" w:fill="BFBFBF"/>
            <w:vAlign w:val="center"/>
          </w:tcPr>
          <w:p w14:paraId="446AC85A">
            <w:pPr>
              <w:jc w:val="center"/>
            </w:pPr>
            <w:r>
              <w:rPr>
                <w:rFonts w:hint="eastAsia"/>
                <w:b/>
              </w:rPr>
              <w:t>持有的基金份额</w:t>
            </w:r>
          </w:p>
        </w:tc>
        <w:tc>
          <w:tcPr>
            <w:tcW w:w="1467" w:type="dxa"/>
            <w:shd w:val="clear" w:color="auto" w:fill="BFBFBF"/>
            <w:vAlign w:val="center"/>
          </w:tcPr>
          <w:p w14:paraId="4529FCA2">
            <w:pPr>
              <w:jc w:val="center"/>
            </w:pPr>
            <w:r>
              <w:rPr>
                <w:rFonts w:hint="eastAsia"/>
                <w:b/>
              </w:rPr>
              <w:t>持有的基金份额占基金总份额的比例</w:t>
            </w:r>
          </w:p>
        </w:tc>
      </w:tr>
      <w:tr w14:paraId="45B0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3366588A">
            <w:r>
              <w:rPr>
                <w:rFonts w:hint="eastAsia"/>
              </w:rPr>
              <w:t>中国邮政储蓄银行股份有限公司－南方中证全指电力公用事业交易型开放式指数证券投资基金发起式联接基金</w:t>
            </w:r>
          </w:p>
        </w:tc>
        <w:tc>
          <w:tcPr>
            <w:tcW w:w="1467" w:type="dxa"/>
            <w:vAlign w:val="center"/>
          </w:tcPr>
          <w:p w14:paraId="7C51BC11">
            <w:pPr>
              <w:jc w:val="right"/>
            </w:pPr>
            <w:r>
              <w:rPr>
                <w:rFonts w:hint="eastAsia"/>
              </w:rPr>
              <w:t>103,314,800.00</w:t>
            </w:r>
          </w:p>
        </w:tc>
        <w:tc>
          <w:tcPr>
            <w:tcW w:w="1467" w:type="dxa"/>
            <w:vAlign w:val="center"/>
          </w:tcPr>
          <w:p w14:paraId="6831EA24">
            <w:pPr>
              <w:jc w:val="right"/>
            </w:pPr>
            <w:r>
              <w:rPr>
                <w:rFonts w:hint="eastAsia"/>
              </w:rPr>
              <w:t>75.97%</w:t>
            </w:r>
          </w:p>
        </w:tc>
        <w:tc>
          <w:tcPr>
            <w:tcW w:w="1467" w:type="dxa"/>
            <w:vAlign w:val="center"/>
          </w:tcPr>
          <w:p w14:paraId="16EC7A5C">
            <w:pPr>
              <w:jc w:val="right"/>
            </w:pPr>
            <w:r>
              <w:rPr>
                <w:rFonts w:hint="eastAsia"/>
              </w:rPr>
              <w:t>12,700,000.00</w:t>
            </w:r>
          </w:p>
        </w:tc>
        <w:tc>
          <w:tcPr>
            <w:tcW w:w="1467" w:type="dxa"/>
            <w:vAlign w:val="center"/>
          </w:tcPr>
          <w:p w14:paraId="34E664B1">
            <w:pPr>
              <w:jc w:val="right"/>
            </w:pPr>
            <w:r>
              <w:rPr>
                <w:rFonts w:hint="eastAsia"/>
              </w:rPr>
              <w:t>45.35%</w:t>
            </w:r>
          </w:p>
        </w:tc>
      </w:tr>
    </w:tbl>
    <w:p w14:paraId="033E0C1E">
      <w:pPr>
        <w:pStyle w:val="47"/>
        <w:rPr>
          <w:rFonts w:hint="eastAsia"/>
        </w:rPr>
      </w:pPr>
      <w:r>
        <w:rPr>
          <w:rFonts w:hint="eastAsia"/>
        </w:rPr>
        <w:t>注：本基金其他关联方投资本基金适用的认(申)购/赎回费率按照本基金招募说明书的规定执行。</w:t>
      </w:r>
    </w:p>
    <w:p w14:paraId="35F21C41">
      <w:pPr>
        <w:pStyle w:val="35"/>
      </w:pPr>
      <w:bookmarkStart w:id="125" w:name="_Toc125"/>
      <w:r>
        <w:t>由关联方保管的银行存款余额及当期产生的利息收入</w:t>
      </w:r>
      <w:bookmarkEnd w:id="125"/>
    </w:p>
    <w:p w14:paraId="28694F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314C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F8B6F73">
            <w:pPr>
              <w:jc w:val="center"/>
            </w:pPr>
            <w:r>
              <w:rPr>
                <w:rFonts w:hint="eastAsia"/>
                <w:b/>
              </w:rPr>
              <w:t>关联方名称</w:t>
            </w:r>
          </w:p>
        </w:tc>
        <w:tc>
          <w:tcPr>
            <w:tcW w:w="1661" w:type="dxa"/>
            <w:gridSpan w:val="2"/>
            <w:shd w:val="clear" w:color="auto" w:fill="BFBFBF"/>
            <w:vAlign w:val="center"/>
          </w:tcPr>
          <w:p w14:paraId="4132F3FA">
            <w:pPr>
              <w:jc w:val="center"/>
            </w:pPr>
            <w:r>
              <w:rPr>
                <w:rFonts w:hint="eastAsia"/>
                <w:b/>
              </w:rPr>
              <w:t>本期2025年1月1日至2025年12月31日</w:t>
            </w:r>
          </w:p>
        </w:tc>
        <w:tc>
          <w:tcPr>
            <w:tcW w:w="1661" w:type="dxa"/>
            <w:gridSpan w:val="2"/>
            <w:shd w:val="clear" w:color="auto" w:fill="BFBFBF"/>
            <w:vAlign w:val="center"/>
          </w:tcPr>
          <w:p w14:paraId="162F4DDD">
            <w:pPr>
              <w:jc w:val="center"/>
            </w:pPr>
            <w:r>
              <w:rPr>
                <w:rFonts w:hint="eastAsia"/>
                <w:b/>
              </w:rPr>
              <w:t>上年度可比期间2024年1月1日至2024年12月31日</w:t>
            </w:r>
          </w:p>
        </w:tc>
      </w:tr>
      <w:tr w14:paraId="3AE81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7B203E"/>
        </w:tc>
        <w:tc>
          <w:tcPr>
            <w:tcW w:w="1661" w:type="dxa"/>
            <w:shd w:val="clear" w:color="auto" w:fill="BFBFBF"/>
            <w:vAlign w:val="center"/>
          </w:tcPr>
          <w:p w14:paraId="1C0C16CE">
            <w:pPr>
              <w:jc w:val="center"/>
            </w:pPr>
            <w:r>
              <w:rPr>
                <w:rFonts w:hint="eastAsia"/>
                <w:b/>
              </w:rPr>
              <w:t>期末余额</w:t>
            </w:r>
          </w:p>
        </w:tc>
        <w:tc>
          <w:tcPr>
            <w:tcW w:w="1661" w:type="dxa"/>
            <w:shd w:val="clear" w:color="auto" w:fill="BFBFBF"/>
            <w:vAlign w:val="center"/>
          </w:tcPr>
          <w:p w14:paraId="5CFF1113">
            <w:pPr>
              <w:jc w:val="center"/>
            </w:pPr>
            <w:r>
              <w:rPr>
                <w:rFonts w:hint="eastAsia"/>
                <w:b/>
              </w:rPr>
              <w:t>当期利息收入</w:t>
            </w:r>
          </w:p>
        </w:tc>
        <w:tc>
          <w:tcPr>
            <w:tcW w:w="1661" w:type="dxa"/>
            <w:shd w:val="clear" w:color="auto" w:fill="BFBFBF"/>
            <w:vAlign w:val="center"/>
          </w:tcPr>
          <w:p w14:paraId="4F2CD6B6">
            <w:pPr>
              <w:jc w:val="center"/>
            </w:pPr>
            <w:r>
              <w:rPr>
                <w:rFonts w:hint="eastAsia"/>
                <w:b/>
              </w:rPr>
              <w:t>期末余额</w:t>
            </w:r>
          </w:p>
        </w:tc>
        <w:tc>
          <w:tcPr>
            <w:tcW w:w="1661" w:type="dxa"/>
            <w:shd w:val="clear" w:color="auto" w:fill="BFBFBF"/>
            <w:vAlign w:val="center"/>
          </w:tcPr>
          <w:p w14:paraId="7E004D56">
            <w:pPr>
              <w:jc w:val="center"/>
            </w:pPr>
            <w:r>
              <w:rPr>
                <w:rFonts w:hint="eastAsia"/>
                <w:b/>
              </w:rPr>
              <w:t>当期利息收入</w:t>
            </w:r>
          </w:p>
        </w:tc>
      </w:tr>
      <w:tr w14:paraId="7E2A7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5F803E">
            <w:r>
              <w:rPr>
                <w:rFonts w:hint="eastAsia"/>
              </w:rPr>
              <w:t>中国邮储银行</w:t>
            </w:r>
          </w:p>
        </w:tc>
        <w:tc>
          <w:tcPr>
            <w:tcW w:w="1661" w:type="dxa"/>
            <w:vAlign w:val="center"/>
          </w:tcPr>
          <w:p w14:paraId="772DAE65">
            <w:pPr>
              <w:jc w:val="right"/>
            </w:pPr>
            <w:r>
              <w:rPr>
                <w:rFonts w:hint="eastAsia"/>
              </w:rPr>
              <w:t>410,930.07</w:t>
            </w:r>
          </w:p>
        </w:tc>
        <w:tc>
          <w:tcPr>
            <w:tcW w:w="1661" w:type="dxa"/>
            <w:vAlign w:val="center"/>
          </w:tcPr>
          <w:p w14:paraId="0732252A">
            <w:pPr>
              <w:jc w:val="right"/>
            </w:pPr>
            <w:r>
              <w:rPr>
                <w:rFonts w:hint="eastAsia"/>
              </w:rPr>
              <w:t>1,040.75</w:t>
            </w:r>
          </w:p>
        </w:tc>
        <w:tc>
          <w:tcPr>
            <w:tcW w:w="1661" w:type="dxa"/>
            <w:vAlign w:val="center"/>
          </w:tcPr>
          <w:p w14:paraId="098E7718">
            <w:pPr>
              <w:jc w:val="right"/>
            </w:pPr>
            <w:r>
              <w:rPr>
                <w:rFonts w:hint="eastAsia"/>
              </w:rPr>
              <w:t>116,952.67</w:t>
            </w:r>
          </w:p>
        </w:tc>
        <w:tc>
          <w:tcPr>
            <w:tcW w:w="1661" w:type="dxa"/>
            <w:vAlign w:val="center"/>
          </w:tcPr>
          <w:p w14:paraId="3785A820">
            <w:pPr>
              <w:jc w:val="right"/>
            </w:pPr>
            <w:r>
              <w:rPr>
                <w:rFonts w:hint="eastAsia"/>
              </w:rPr>
              <w:t>1,551.30</w:t>
            </w:r>
          </w:p>
        </w:tc>
      </w:tr>
    </w:tbl>
    <w:p w14:paraId="3D2AB75E">
      <w:pPr>
        <w:pStyle w:val="47"/>
        <w:rPr>
          <w:rFonts w:hint="eastAsia"/>
        </w:rPr>
      </w:pPr>
      <w:r>
        <w:rPr>
          <w:rFonts w:hint="eastAsia"/>
        </w:rPr>
        <w:t>注：本基金的银行存款由基金托管人保管，按银行约定利率计息。</w:t>
      </w:r>
    </w:p>
    <w:p w14:paraId="6F797B16">
      <w:pPr>
        <w:pStyle w:val="35"/>
      </w:pPr>
      <w:bookmarkStart w:id="126" w:name="_Toc126"/>
      <w:r>
        <w:t>本基金在承销期内参与关联方承销证券的情况</w:t>
      </w:r>
      <w:bookmarkEnd w:id="126"/>
    </w:p>
    <w:p w14:paraId="7F563E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E477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E51D516">
            <w:pPr>
              <w:jc w:val="center"/>
            </w:pPr>
            <w:r>
              <w:rPr>
                <w:rFonts w:hint="eastAsia"/>
                <w:b/>
              </w:rPr>
              <w:t>本期2025年1月1日至2025年12月31日</w:t>
            </w:r>
          </w:p>
        </w:tc>
      </w:tr>
      <w:tr w14:paraId="1FB4A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18748A4">
            <w:pPr>
              <w:jc w:val="center"/>
            </w:pPr>
            <w:r>
              <w:rPr>
                <w:rFonts w:hint="eastAsia"/>
                <w:b/>
              </w:rPr>
              <w:t>关联方名称</w:t>
            </w:r>
          </w:p>
        </w:tc>
        <w:tc>
          <w:tcPr>
            <w:tcW w:w="1384" w:type="dxa"/>
            <w:vMerge w:val="restart"/>
            <w:shd w:val="clear" w:color="auto" w:fill="BFBFBF"/>
            <w:vAlign w:val="center"/>
          </w:tcPr>
          <w:p w14:paraId="6A8E0AAB">
            <w:pPr>
              <w:jc w:val="center"/>
            </w:pPr>
            <w:r>
              <w:rPr>
                <w:rFonts w:hint="eastAsia"/>
                <w:b/>
              </w:rPr>
              <w:t>证券代码</w:t>
            </w:r>
          </w:p>
        </w:tc>
        <w:tc>
          <w:tcPr>
            <w:tcW w:w="1384" w:type="dxa"/>
            <w:vMerge w:val="restart"/>
            <w:shd w:val="clear" w:color="auto" w:fill="BFBFBF"/>
            <w:vAlign w:val="center"/>
          </w:tcPr>
          <w:p w14:paraId="64EF3499">
            <w:pPr>
              <w:jc w:val="center"/>
            </w:pPr>
            <w:r>
              <w:rPr>
                <w:rFonts w:hint="eastAsia"/>
                <w:b/>
              </w:rPr>
              <w:t>证券名称</w:t>
            </w:r>
          </w:p>
        </w:tc>
        <w:tc>
          <w:tcPr>
            <w:tcW w:w="1384" w:type="dxa"/>
            <w:vMerge w:val="restart"/>
            <w:shd w:val="clear" w:color="auto" w:fill="BFBFBF"/>
            <w:vAlign w:val="center"/>
          </w:tcPr>
          <w:p w14:paraId="0D34F978">
            <w:pPr>
              <w:jc w:val="center"/>
            </w:pPr>
            <w:r>
              <w:rPr>
                <w:rFonts w:hint="eastAsia"/>
                <w:b/>
              </w:rPr>
              <w:t>发行方式</w:t>
            </w:r>
          </w:p>
        </w:tc>
        <w:tc>
          <w:tcPr>
            <w:tcW w:w="1384" w:type="dxa"/>
            <w:gridSpan w:val="2"/>
            <w:shd w:val="clear" w:color="auto" w:fill="BFBFBF"/>
            <w:vAlign w:val="center"/>
          </w:tcPr>
          <w:p w14:paraId="71813DB8">
            <w:pPr>
              <w:jc w:val="center"/>
            </w:pPr>
            <w:r>
              <w:rPr>
                <w:rFonts w:hint="eastAsia"/>
                <w:b/>
              </w:rPr>
              <w:t>基金在承销期内买入</w:t>
            </w:r>
          </w:p>
        </w:tc>
      </w:tr>
      <w:tr w14:paraId="4393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14F67A3"/>
        </w:tc>
        <w:tc>
          <w:tcPr>
            <w:tcW w:w="1384" w:type="dxa"/>
            <w:vMerge w:val="continue"/>
            <w:vAlign w:val="center"/>
          </w:tcPr>
          <w:p w14:paraId="4ACAEE7B"/>
        </w:tc>
        <w:tc>
          <w:tcPr>
            <w:tcW w:w="1384" w:type="dxa"/>
            <w:vMerge w:val="continue"/>
            <w:vAlign w:val="center"/>
          </w:tcPr>
          <w:p w14:paraId="3BA5160F"/>
        </w:tc>
        <w:tc>
          <w:tcPr>
            <w:tcW w:w="1384" w:type="dxa"/>
            <w:vMerge w:val="continue"/>
            <w:vAlign w:val="center"/>
          </w:tcPr>
          <w:p w14:paraId="2EACB6C2"/>
        </w:tc>
        <w:tc>
          <w:tcPr>
            <w:tcW w:w="1384" w:type="dxa"/>
            <w:shd w:val="clear" w:color="auto" w:fill="BFBFBF"/>
            <w:vAlign w:val="center"/>
          </w:tcPr>
          <w:p w14:paraId="16F1784D">
            <w:pPr>
              <w:jc w:val="center"/>
            </w:pPr>
            <w:r>
              <w:rPr>
                <w:rFonts w:hint="eastAsia"/>
                <w:b/>
              </w:rPr>
              <w:t>数量（单位：股/张）</w:t>
            </w:r>
          </w:p>
        </w:tc>
        <w:tc>
          <w:tcPr>
            <w:tcW w:w="1384" w:type="dxa"/>
            <w:shd w:val="clear" w:color="auto" w:fill="BFBFBF"/>
            <w:vAlign w:val="center"/>
          </w:tcPr>
          <w:p w14:paraId="37F31AB8">
            <w:pPr>
              <w:jc w:val="center"/>
            </w:pPr>
            <w:r>
              <w:rPr>
                <w:rFonts w:hint="eastAsia"/>
                <w:b/>
              </w:rPr>
              <w:t>总金额</w:t>
            </w:r>
          </w:p>
        </w:tc>
      </w:tr>
      <w:tr w14:paraId="1D91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09B66E">
            <w:r>
              <w:rPr>
                <w:rFonts w:hint="eastAsia"/>
              </w:rPr>
              <w:t>华泰联合</w:t>
            </w:r>
          </w:p>
        </w:tc>
        <w:tc>
          <w:tcPr>
            <w:tcW w:w="1384" w:type="dxa"/>
            <w:vAlign w:val="center"/>
          </w:tcPr>
          <w:p w14:paraId="1BF129A3">
            <w:r>
              <w:rPr>
                <w:rFonts w:hint="eastAsia"/>
              </w:rPr>
              <w:t>127108</w:t>
            </w:r>
          </w:p>
        </w:tc>
        <w:tc>
          <w:tcPr>
            <w:tcW w:w="1384" w:type="dxa"/>
            <w:vAlign w:val="center"/>
          </w:tcPr>
          <w:p w14:paraId="50214507">
            <w:r>
              <w:rPr>
                <w:rFonts w:hint="eastAsia"/>
              </w:rPr>
              <w:t>太能转债</w:t>
            </w:r>
          </w:p>
        </w:tc>
        <w:tc>
          <w:tcPr>
            <w:tcW w:w="1384" w:type="dxa"/>
            <w:vAlign w:val="center"/>
          </w:tcPr>
          <w:p w14:paraId="6515E3CD">
            <w:r>
              <w:rPr>
                <w:rFonts w:hint="eastAsia"/>
              </w:rPr>
              <w:t>配债</w:t>
            </w:r>
          </w:p>
        </w:tc>
        <w:tc>
          <w:tcPr>
            <w:tcW w:w="1384" w:type="dxa"/>
            <w:vAlign w:val="center"/>
          </w:tcPr>
          <w:p w14:paraId="553C4D27">
            <w:pPr>
              <w:jc w:val="right"/>
            </w:pPr>
            <w:r>
              <w:rPr>
                <w:rFonts w:hint="eastAsia"/>
              </w:rPr>
              <w:t>1,428</w:t>
            </w:r>
          </w:p>
        </w:tc>
        <w:tc>
          <w:tcPr>
            <w:tcW w:w="1384" w:type="dxa"/>
            <w:vAlign w:val="center"/>
          </w:tcPr>
          <w:p w14:paraId="2007F709">
            <w:pPr>
              <w:jc w:val="right"/>
            </w:pPr>
            <w:r>
              <w:rPr>
                <w:rFonts w:hint="eastAsia"/>
              </w:rPr>
              <w:t>142,800.00</w:t>
            </w:r>
          </w:p>
        </w:tc>
      </w:tr>
    </w:tbl>
    <w:p w14:paraId="6FC5703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F7D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EFB4526">
            <w:pPr>
              <w:jc w:val="center"/>
            </w:pPr>
            <w:r>
              <w:rPr>
                <w:rFonts w:hint="eastAsia"/>
                <w:b/>
              </w:rPr>
              <w:t>上年度可比期间2024年1月1日至2024年12月31日</w:t>
            </w:r>
          </w:p>
        </w:tc>
      </w:tr>
      <w:tr w14:paraId="518F9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E01CEEF">
            <w:pPr>
              <w:jc w:val="center"/>
            </w:pPr>
            <w:r>
              <w:rPr>
                <w:rFonts w:hint="eastAsia"/>
                <w:b/>
              </w:rPr>
              <w:t>关联方名称</w:t>
            </w:r>
          </w:p>
        </w:tc>
        <w:tc>
          <w:tcPr>
            <w:tcW w:w="1384" w:type="dxa"/>
            <w:vMerge w:val="restart"/>
            <w:shd w:val="clear" w:color="auto" w:fill="BFBFBF"/>
            <w:vAlign w:val="center"/>
          </w:tcPr>
          <w:p w14:paraId="7198C39E">
            <w:pPr>
              <w:jc w:val="center"/>
            </w:pPr>
            <w:r>
              <w:rPr>
                <w:rFonts w:hint="eastAsia"/>
                <w:b/>
              </w:rPr>
              <w:t>证券代码</w:t>
            </w:r>
          </w:p>
        </w:tc>
        <w:tc>
          <w:tcPr>
            <w:tcW w:w="1384" w:type="dxa"/>
            <w:vMerge w:val="restart"/>
            <w:shd w:val="clear" w:color="auto" w:fill="BFBFBF"/>
            <w:vAlign w:val="center"/>
          </w:tcPr>
          <w:p w14:paraId="1F0740A7">
            <w:pPr>
              <w:jc w:val="center"/>
            </w:pPr>
            <w:r>
              <w:rPr>
                <w:rFonts w:hint="eastAsia"/>
                <w:b/>
              </w:rPr>
              <w:t>证券名称</w:t>
            </w:r>
          </w:p>
        </w:tc>
        <w:tc>
          <w:tcPr>
            <w:tcW w:w="1384" w:type="dxa"/>
            <w:vMerge w:val="restart"/>
            <w:shd w:val="clear" w:color="auto" w:fill="BFBFBF"/>
            <w:vAlign w:val="center"/>
          </w:tcPr>
          <w:p w14:paraId="5DB2853C">
            <w:pPr>
              <w:jc w:val="center"/>
            </w:pPr>
            <w:r>
              <w:rPr>
                <w:rFonts w:hint="eastAsia"/>
                <w:b/>
              </w:rPr>
              <w:t>发行方式</w:t>
            </w:r>
          </w:p>
        </w:tc>
        <w:tc>
          <w:tcPr>
            <w:tcW w:w="1384" w:type="dxa"/>
            <w:gridSpan w:val="2"/>
            <w:shd w:val="clear" w:color="auto" w:fill="BFBFBF"/>
            <w:vAlign w:val="center"/>
          </w:tcPr>
          <w:p w14:paraId="66D8D0E1">
            <w:pPr>
              <w:jc w:val="center"/>
            </w:pPr>
            <w:r>
              <w:rPr>
                <w:rFonts w:hint="eastAsia"/>
                <w:b/>
              </w:rPr>
              <w:t>基金在承销期内买入</w:t>
            </w:r>
          </w:p>
        </w:tc>
      </w:tr>
      <w:tr w14:paraId="1693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F7DA1BF"/>
        </w:tc>
        <w:tc>
          <w:tcPr>
            <w:tcW w:w="1384" w:type="dxa"/>
            <w:vMerge w:val="continue"/>
            <w:vAlign w:val="center"/>
          </w:tcPr>
          <w:p w14:paraId="5C075980"/>
        </w:tc>
        <w:tc>
          <w:tcPr>
            <w:tcW w:w="1384" w:type="dxa"/>
            <w:vMerge w:val="continue"/>
            <w:vAlign w:val="center"/>
          </w:tcPr>
          <w:p w14:paraId="774BD3A6"/>
        </w:tc>
        <w:tc>
          <w:tcPr>
            <w:tcW w:w="1384" w:type="dxa"/>
            <w:vMerge w:val="continue"/>
            <w:vAlign w:val="center"/>
          </w:tcPr>
          <w:p w14:paraId="07754CE1"/>
        </w:tc>
        <w:tc>
          <w:tcPr>
            <w:tcW w:w="1384" w:type="dxa"/>
            <w:shd w:val="clear" w:color="auto" w:fill="BFBFBF"/>
            <w:vAlign w:val="center"/>
          </w:tcPr>
          <w:p w14:paraId="537E7D1C">
            <w:pPr>
              <w:jc w:val="center"/>
            </w:pPr>
            <w:r>
              <w:rPr>
                <w:rFonts w:hint="eastAsia"/>
                <w:b/>
              </w:rPr>
              <w:t>数量（单位：股/张）</w:t>
            </w:r>
          </w:p>
        </w:tc>
        <w:tc>
          <w:tcPr>
            <w:tcW w:w="1384" w:type="dxa"/>
            <w:shd w:val="clear" w:color="auto" w:fill="BFBFBF"/>
            <w:vAlign w:val="center"/>
          </w:tcPr>
          <w:p w14:paraId="138DE901">
            <w:pPr>
              <w:jc w:val="center"/>
            </w:pPr>
            <w:r>
              <w:rPr>
                <w:rFonts w:hint="eastAsia"/>
                <w:b/>
              </w:rPr>
              <w:t>总金额</w:t>
            </w:r>
          </w:p>
        </w:tc>
      </w:tr>
      <w:tr w14:paraId="5937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33E749">
            <w:r>
              <w:rPr>
                <w:rFonts w:hint="eastAsia"/>
              </w:rPr>
              <w:t>华泰联合</w:t>
            </w:r>
          </w:p>
        </w:tc>
        <w:tc>
          <w:tcPr>
            <w:tcW w:w="1384" w:type="dxa"/>
            <w:vAlign w:val="center"/>
          </w:tcPr>
          <w:p w14:paraId="427FE40F">
            <w:pPr>
              <w:jc w:val="right"/>
            </w:pPr>
            <w:r>
              <w:rPr>
                <w:rFonts w:hint="eastAsia"/>
              </w:rPr>
              <w:t>-</w:t>
            </w:r>
          </w:p>
        </w:tc>
        <w:tc>
          <w:tcPr>
            <w:tcW w:w="1384" w:type="dxa"/>
            <w:vAlign w:val="center"/>
          </w:tcPr>
          <w:p w14:paraId="32701770">
            <w:pPr>
              <w:jc w:val="right"/>
            </w:pPr>
            <w:r>
              <w:rPr>
                <w:rFonts w:hint="eastAsia"/>
              </w:rPr>
              <w:t>-</w:t>
            </w:r>
          </w:p>
        </w:tc>
        <w:tc>
          <w:tcPr>
            <w:tcW w:w="1384" w:type="dxa"/>
            <w:vAlign w:val="center"/>
          </w:tcPr>
          <w:p w14:paraId="4A3CE598">
            <w:pPr>
              <w:jc w:val="right"/>
            </w:pPr>
            <w:r>
              <w:rPr>
                <w:rFonts w:hint="eastAsia"/>
              </w:rPr>
              <w:t>-</w:t>
            </w:r>
          </w:p>
        </w:tc>
        <w:tc>
          <w:tcPr>
            <w:tcW w:w="1384" w:type="dxa"/>
            <w:vAlign w:val="center"/>
          </w:tcPr>
          <w:p w14:paraId="7E84240F">
            <w:pPr>
              <w:jc w:val="right"/>
            </w:pPr>
            <w:r>
              <w:rPr>
                <w:rFonts w:hint="eastAsia"/>
              </w:rPr>
              <w:t>-</w:t>
            </w:r>
          </w:p>
        </w:tc>
        <w:tc>
          <w:tcPr>
            <w:tcW w:w="1384" w:type="dxa"/>
            <w:vAlign w:val="center"/>
          </w:tcPr>
          <w:p w14:paraId="2950F61D">
            <w:pPr>
              <w:jc w:val="right"/>
            </w:pPr>
            <w:r>
              <w:rPr>
                <w:rFonts w:hint="eastAsia"/>
              </w:rPr>
              <w:t>-</w:t>
            </w:r>
          </w:p>
        </w:tc>
      </w:tr>
    </w:tbl>
    <w:p w14:paraId="16D89D47">
      <w:pPr>
        <w:pStyle w:val="35"/>
      </w:pPr>
      <w:bookmarkStart w:id="127" w:name="_Toc127"/>
      <w:r>
        <w:t>其他关联交易事项的说明</w:t>
      </w:r>
      <w:bookmarkEnd w:id="127"/>
    </w:p>
    <w:p w14:paraId="7CECDF56">
      <w:pPr>
        <w:pStyle w:val="18"/>
        <w:rPr>
          <w:rFonts w:hint="eastAsia"/>
        </w:rPr>
      </w:pPr>
      <w:r>
        <w:rPr>
          <w:rFonts w:hint="eastAsia"/>
        </w:rPr>
        <w:t>本报告期内，基金管理人在下列期间内自主承担本基金的信息披露费、审计费等固定费用：2025年01月01日-2025年03月31日（于上年可比期间内，基金管理人在下列期间自主承担本基金的信息披露费、审计费等固定费用：2024年09月01日-2024年12月31日）。</w:t>
      </w:r>
    </w:p>
    <w:p w14:paraId="30FE042D">
      <w:pPr>
        <w:pStyle w:val="28"/>
      </w:pPr>
      <w:bookmarkStart w:id="128" w:name="_Toc128"/>
      <w:r>
        <w:t>利润分配情况——固定净值型货币市场基金之外的基金</w:t>
      </w:r>
      <w:bookmarkEnd w:id="128"/>
    </w:p>
    <w:p w14:paraId="3DDAA41D">
      <w:pPr>
        <w:pStyle w:val="47"/>
        <w:rPr>
          <w:rFonts w:hint="eastAsia"/>
        </w:rPr>
      </w:pPr>
      <w:r>
        <w:rPr>
          <w:rFonts w:hint="eastAsia"/>
        </w:rPr>
        <w:t>注：本期无。本基金报告期后分红情况（如有）详见本报告“资产负债表日后事项”部分内容。</w:t>
      </w:r>
    </w:p>
    <w:p w14:paraId="2ADCB9EF">
      <w:pPr>
        <w:pStyle w:val="28"/>
      </w:pPr>
      <w:bookmarkStart w:id="129" w:name="_Toc129"/>
      <w:r>
        <w:t>期末（2025年12月31日）本基金持有的流通受限证券</w:t>
      </w:r>
      <w:bookmarkEnd w:id="129"/>
    </w:p>
    <w:p w14:paraId="5E1AF0CA">
      <w:pPr>
        <w:pStyle w:val="35"/>
      </w:pPr>
      <w:bookmarkStart w:id="130" w:name="_Toc130"/>
      <w:r>
        <w:t>因认购新发/增发证券而于期末持有的流通受限证券</w:t>
      </w:r>
      <w:bookmarkEnd w:id="130"/>
    </w:p>
    <w:p w14:paraId="0076584D">
      <w:pPr>
        <w:pStyle w:val="18"/>
        <w:rPr>
          <w:rFonts w:hint="eastAsia"/>
        </w:rPr>
      </w:pPr>
      <w:r>
        <w:rPr>
          <w:rFonts w:hint="eastAsia"/>
        </w:rPr>
        <w:t>无。</w:t>
      </w:r>
    </w:p>
    <w:p w14:paraId="15614D05">
      <w:pPr>
        <w:pStyle w:val="35"/>
      </w:pPr>
      <w:bookmarkStart w:id="131" w:name="_Toc131"/>
      <w:r>
        <w:t>期末持有的暂时停牌等流通受限股票</w:t>
      </w:r>
      <w:bookmarkEnd w:id="131"/>
    </w:p>
    <w:p w14:paraId="1FCF875B">
      <w:pPr>
        <w:pStyle w:val="18"/>
        <w:rPr>
          <w:rFonts w:hint="eastAsia"/>
        </w:rPr>
      </w:pPr>
      <w:r>
        <w:rPr>
          <w:rFonts w:hint="eastAsia"/>
        </w:rPr>
        <w:t>无。</w:t>
      </w:r>
    </w:p>
    <w:p w14:paraId="3FE5BF1F">
      <w:pPr>
        <w:pStyle w:val="35"/>
      </w:pPr>
      <w:bookmarkStart w:id="132" w:name="_Toc132"/>
      <w:r>
        <w:t>期末债券正回购交易中作为抵押的债券</w:t>
      </w:r>
      <w:bookmarkEnd w:id="132"/>
    </w:p>
    <w:p w14:paraId="3FA86C12">
      <w:pPr>
        <w:pStyle w:val="36"/>
      </w:pPr>
      <w:bookmarkStart w:id="133" w:name="_Toc133"/>
      <w:r>
        <w:t>银行间市场债券正回购</w:t>
      </w:r>
      <w:bookmarkEnd w:id="133"/>
    </w:p>
    <w:p w14:paraId="65F763EC">
      <w:pPr>
        <w:pStyle w:val="18"/>
        <w:rPr>
          <w:rFonts w:hint="eastAsia"/>
        </w:rPr>
      </w:pPr>
      <w:r>
        <w:rPr>
          <w:rFonts w:hint="eastAsia"/>
        </w:rPr>
        <w:t>无。</w:t>
      </w:r>
    </w:p>
    <w:p w14:paraId="14EC1739">
      <w:pPr>
        <w:pStyle w:val="36"/>
      </w:pPr>
      <w:bookmarkStart w:id="134" w:name="_Toc134"/>
      <w:r>
        <w:t>交易所市场债券正回购</w:t>
      </w:r>
      <w:bookmarkEnd w:id="134"/>
    </w:p>
    <w:p w14:paraId="4E486389">
      <w:pPr>
        <w:pStyle w:val="18"/>
        <w:rPr>
          <w:rFonts w:hint="eastAsia"/>
        </w:rPr>
      </w:pPr>
      <w:r>
        <w:rPr>
          <w:rFonts w:hint="eastAsia"/>
        </w:rPr>
        <w:t>无。</w:t>
      </w:r>
    </w:p>
    <w:p w14:paraId="68C1AD0A">
      <w:pPr>
        <w:pStyle w:val="35"/>
      </w:pPr>
      <w:bookmarkStart w:id="135" w:name="_Toc135"/>
      <w:r>
        <w:t>期末参与转融通证券出借业务的证券</w:t>
      </w:r>
      <w:bookmarkEnd w:id="135"/>
    </w:p>
    <w:p w14:paraId="198AF284">
      <w:pPr>
        <w:pStyle w:val="18"/>
        <w:rPr>
          <w:rFonts w:hint="eastAsia"/>
        </w:rPr>
      </w:pPr>
      <w:r>
        <w:rPr>
          <w:rFonts w:hint="eastAsia"/>
        </w:rPr>
        <w:t>无。</w:t>
      </w:r>
    </w:p>
    <w:p w14:paraId="6CED7BB7">
      <w:pPr>
        <w:pStyle w:val="28"/>
      </w:pPr>
      <w:bookmarkStart w:id="136" w:name="_Toc136"/>
      <w:r>
        <w:t>金融工具风险及管理</w:t>
      </w:r>
      <w:bookmarkEnd w:id="136"/>
    </w:p>
    <w:p w14:paraId="49B44273">
      <w:pPr>
        <w:pStyle w:val="35"/>
      </w:pPr>
      <w:bookmarkStart w:id="137" w:name="_Toc137"/>
      <w:r>
        <w:t>风险管理政策和组织架构</w:t>
      </w:r>
      <w:bookmarkEnd w:id="137"/>
    </w:p>
    <w:p w14:paraId="4AFF0D64">
      <w:pPr>
        <w:pStyle w:val="18"/>
        <w:rPr>
          <w:rFonts w:hint="eastAsia"/>
        </w:rPr>
      </w:pPr>
      <w:r>
        <w:rPr>
          <w:rFonts w:hint="eastAsia"/>
        </w:rPr>
        <w:t>本基金为被动式指数基金，紧密跟踪中证全指电力公用事业指数，具有与标的指数以及标的指数所代表的股票市场相似的风险收益特征。本基金以标的指数成份股、备选成份股为主要投资对象。本基金采用完全复制法，跟踪中证全指电力公用事业指数，以完全按照标的指数成份股组成及其权重构建基金股票投资组合为原则，进行被动式指数化投资。股票在投资组合中的权重原则上根据标的指数成份股及其权重的变动而进行相应调整。但在因特殊情况(如流动性不足等)导致无法获得足够数量的股票时，基金管理人将搭配使用其他合理方法进行适当的替代，力求与标的指数的跟踪偏离度与跟踪误差的最小化。</w:t>
      </w:r>
    </w:p>
    <w:p w14:paraId="14E0A8E1">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7DF02BA">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7A66864">
      <w:pPr>
        <w:pStyle w:val="35"/>
      </w:pPr>
      <w:bookmarkStart w:id="138" w:name="_Toc138"/>
      <w:r>
        <w:t>信用风险</w:t>
      </w:r>
      <w:bookmarkEnd w:id="138"/>
    </w:p>
    <w:p w14:paraId="0C104B0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C46CEA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8D2DA8E">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无债券投资)。</w:t>
      </w:r>
    </w:p>
    <w:p w14:paraId="33C25317">
      <w:pPr>
        <w:pStyle w:val="35"/>
      </w:pPr>
      <w:bookmarkStart w:id="139" w:name="_Toc139"/>
      <w:r>
        <w:t>流动性风险</w:t>
      </w:r>
      <w:bookmarkEnd w:id="139"/>
    </w:p>
    <w:p w14:paraId="4D1B3AD3">
      <w:pPr>
        <w:pStyle w:val="18"/>
        <w:rPr>
          <w:rFonts w:hint="eastAsia"/>
        </w:rPr>
      </w:pPr>
      <w:r>
        <w:rPr>
          <w:rFonts w:hint="eastAsia"/>
        </w:rPr>
        <w:t>流动性风险是指基金在履行与金融负债有关的义务时遇到资金短缺的风险。本基金为履行与金融负债有关的义务而调整基金投资组合时，由于部分成份股流动性差，导致本基金难以及时完成组合调整，或承受较大市场冲击成本，可能产生基金投资组合收益偏离标的指数收益的风险。</w:t>
      </w:r>
    </w:p>
    <w:p w14:paraId="470E36A9">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5814BFC0">
      <w:pPr>
        <w:pStyle w:val="18"/>
        <w:rPr>
          <w:rFonts w:hint="eastAsia"/>
        </w:rPr>
      </w:pPr>
      <w:r>
        <w:rPr>
          <w:rFonts w:hint="eastAsia"/>
        </w:rPr>
        <w:t>于本期末，本基金所承担的全部金融负债的合约约定到期日均为一个月以内且不计息。本基金赎回基金份额采用一篮子股票形式，流动性风险相对较低。</w:t>
      </w:r>
    </w:p>
    <w:p w14:paraId="09EF99E9">
      <w:pPr>
        <w:pStyle w:val="36"/>
      </w:pPr>
      <w:bookmarkStart w:id="140" w:name="_Toc140"/>
      <w:r>
        <w:t>报告期内本基金组合资产的流动性风险分析</w:t>
      </w:r>
      <w:bookmarkEnd w:id="140"/>
    </w:p>
    <w:p w14:paraId="31ACC71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DB01EF6">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7EB09393">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6D36630">
      <w:pPr>
        <w:pStyle w:val="35"/>
      </w:pPr>
      <w:bookmarkStart w:id="141" w:name="_Toc141"/>
      <w:r>
        <w:t>市场风险</w:t>
      </w:r>
      <w:bookmarkEnd w:id="141"/>
    </w:p>
    <w:p w14:paraId="57C68997">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B22EFE3">
      <w:pPr>
        <w:pStyle w:val="36"/>
      </w:pPr>
      <w:bookmarkStart w:id="142" w:name="_Toc142"/>
      <w:r>
        <w:t>利率风险</w:t>
      </w:r>
      <w:bookmarkEnd w:id="142"/>
    </w:p>
    <w:p w14:paraId="05DC8F48">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34182E6">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7BC2E40">
      <w:pPr>
        <w:pStyle w:val="37"/>
      </w:pPr>
      <w:bookmarkStart w:id="143" w:name="_Toc143"/>
      <w:r>
        <w:t>利率风险敞口</w:t>
      </w:r>
      <w:bookmarkEnd w:id="143"/>
    </w:p>
    <w:p w14:paraId="0CF37DF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639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500C4">
            <w:r>
              <w:rPr>
                <w:rFonts w:hint="eastAsia"/>
              </w:rPr>
              <w:t>本期末2025年12月31日</w:t>
            </w:r>
          </w:p>
        </w:tc>
        <w:tc>
          <w:tcPr>
            <w:tcW w:w="1384" w:type="dxa"/>
            <w:vAlign w:val="center"/>
          </w:tcPr>
          <w:p w14:paraId="356F7E65">
            <w:r>
              <w:rPr>
                <w:rFonts w:hint="eastAsia"/>
              </w:rPr>
              <w:t>1年以内</w:t>
            </w:r>
          </w:p>
        </w:tc>
        <w:tc>
          <w:tcPr>
            <w:tcW w:w="1384" w:type="dxa"/>
            <w:vAlign w:val="center"/>
          </w:tcPr>
          <w:p w14:paraId="5B79F9F0">
            <w:r>
              <w:rPr>
                <w:rFonts w:hint="eastAsia"/>
              </w:rPr>
              <w:t>1-5年</w:t>
            </w:r>
          </w:p>
        </w:tc>
        <w:tc>
          <w:tcPr>
            <w:tcW w:w="1384" w:type="dxa"/>
            <w:vAlign w:val="center"/>
          </w:tcPr>
          <w:p w14:paraId="72BE989D">
            <w:r>
              <w:rPr>
                <w:rFonts w:hint="eastAsia"/>
              </w:rPr>
              <w:t>5年以上</w:t>
            </w:r>
          </w:p>
        </w:tc>
        <w:tc>
          <w:tcPr>
            <w:tcW w:w="1384" w:type="dxa"/>
            <w:vAlign w:val="center"/>
          </w:tcPr>
          <w:p w14:paraId="7D559C56">
            <w:r>
              <w:rPr>
                <w:rFonts w:hint="eastAsia"/>
              </w:rPr>
              <w:t>不计息</w:t>
            </w:r>
          </w:p>
        </w:tc>
        <w:tc>
          <w:tcPr>
            <w:tcW w:w="1384" w:type="dxa"/>
            <w:vAlign w:val="center"/>
          </w:tcPr>
          <w:p w14:paraId="5357F3A4">
            <w:r>
              <w:rPr>
                <w:rFonts w:hint="eastAsia"/>
              </w:rPr>
              <w:t>合计</w:t>
            </w:r>
          </w:p>
        </w:tc>
      </w:tr>
      <w:tr w14:paraId="3BB9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7F977">
            <w:r>
              <w:rPr>
                <w:rFonts w:hint="eastAsia"/>
              </w:rPr>
              <w:t>资产</w:t>
            </w:r>
          </w:p>
        </w:tc>
        <w:tc>
          <w:tcPr>
            <w:tcW w:w="1384" w:type="dxa"/>
            <w:vAlign w:val="center"/>
          </w:tcPr>
          <w:p w14:paraId="0902D609"/>
        </w:tc>
        <w:tc>
          <w:tcPr>
            <w:tcW w:w="1384" w:type="dxa"/>
            <w:vAlign w:val="center"/>
          </w:tcPr>
          <w:p w14:paraId="17442878"/>
        </w:tc>
        <w:tc>
          <w:tcPr>
            <w:tcW w:w="1384" w:type="dxa"/>
            <w:vAlign w:val="center"/>
          </w:tcPr>
          <w:p w14:paraId="21B88AAC"/>
        </w:tc>
        <w:tc>
          <w:tcPr>
            <w:tcW w:w="1384" w:type="dxa"/>
            <w:vAlign w:val="center"/>
          </w:tcPr>
          <w:p w14:paraId="699FF85E"/>
        </w:tc>
        <w:tc>
          <w:tcPr>
            <w:tcW w:w="1384" w:type="dxa"/>
            <w:vAlign w:val="center"/>
          </w:tcPr>
          <w:p w14:paraId="4B6EAE1A"/>
        </w:tc>
      </w:tr>
      <w:tr w14:paraId="1ED6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667860">
            <w:r>
              <w:rPr>
                <w:rFonts w:hint="eastAsia"/>
              </w:rPr>
              <w:t>货币资金</w:t>
            </w:r>
          </w:p>
        </w:tc>
        <w:tc>
          <w:tcPr>
            <w:tcW w:w="1384" w:type="dxa"/>
            <w:vAlign w:val="center"/>
          </w:tcPr>
          <w:p w14:paraId="197FA1C8">
            <w:pPr>
              <w:jc w:val="right"/>
            </w:pPr>
            <w:r>
              <w:rPr>
                <w:rFonts w:hint="eastAsia"/>
              </w:rPr>
              <w:t>410,930.07</w:t>
            </w:r>
          </w:p>
        </w:tc>
        <w:tc>
          <w:tcPr>
            <w:tcW w:w="1384" w:type="dxa"/>
            <w:vAlign w:val="center"/>
          </w:tcPr>
          <w:p w14:paraId="57B007E2">
            <w:pPr>
              <w:jc w:val="right"/>
            </w:pPr>
            <w:r>
              <w:rPr>
                <w:rFonts w:hint="eastAsia"/>
              </w:rPr>
              <w:t>-</w:t>
            </w:r>
          </w:p>
        </w:tc>
        <w:tc>
          <w:tcPr>
            <w:tcW w:w="1384" w:type="dxa"/>
            <w:vAlign w:val="center"/>
          </w:tcPr>
          <w:p w14:paraId="0E721256">
            <w:pPr>
              <w:jc w:val="right"/>
            </w:pPr>
            <w:r>
              <w:rPr>
                <w:rFonts w:hint="eastAsia"/>
              </w:rPr>
              <w:t>-</w:t>
            </w:r>
          </w:p>
        </w:tc>
        <w:tc>
          <w:tcPr>
            <w:tcW w:w="1384" w:type="dxa"/>
            <w:vAlign w:val="center"/>
          </w:tcPr>
          <w:p w14:paraId="1032DA1D">
            <w:pPr>
              <w:jc w:val="right"/>
            </w:pPr>
            <w:r>
              <w:rPr>
                <w:rFonts w:hint="eastAsia"/>
              </w:rPr>
              <w:t>-</w:t>
            </w:r>
          </w:p>
        </w:tc>
        <w:tc>
          <w:tcPr>
            <w:tcW w:w="1384" w:type="dxa"/>
            <w:vAlign w:val="center"/>
          </w:tcPr>
          <w:p w14:paraId="497472D4">
            <w:pPr>
              <w:jc w:val="right"/>
            </w:pPr>
            <w:r>
              <w:rPr>
                <w:rFonts w:hint="eastAsia"/>
              </w:rPr>
              <w:t>410,930.07</w:t>
            </w:r>
          </w:p>
        </w:tc>
      </w:tr>
      <w:tr w14:paraId="429F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466DA6">
            <w:r>
              <w:rPr>
                <w:rFonts w:hint="eastAsia"/>
              </w:rPr>
              <w:t>结算备付金</w:t>
            </w:r>
          </w:p>
        </w:tc>
        <w:tc>
          <w:tcPr>
            <w:tcW w:w="1384" w:type="dxa"/>
            <w:vAlign w:val="center"/>
          </w:tcPr>
          <w:p w14:paraId="3C4C0676">
            <w:pPr>
              <w:jc w:val="right"/>
            </w:pPr>
            <w:r>
              <w:rPr>
                <w:rFonts w:hint="eastAsia"/>
              </w:rPr>
              <w:t>89,257.25</w:t>
            </w:r>
          </w:p>
        </w:tc>
        <w:tc>
          <w:tcPr>
            <w:tcW w:w="1384" w:type="dxa"/>
            <w:vAlign w:val="center"/>
          </w:tcPr>
          <w:p w14:paraId="5DBFC895">
            <w:pPr>
              <w:jc w:val="right"/>
            </w:pPr>
            <w:r>
              <w:rPr>
                <w:rFonts w:hint="eastAsia"/>
              </w:rPr>
              <w:t>-</w:t>
            </w:r>
          </w:p>
        </w:tc>
        <w:tc>
          <w:tcPr>
            <w:tcW w:w="1384" w:type="dxa"/>
            <w:vAlign w:val="center"/>
          </w:tcPr>
          <w:p w14:paraId="136EEA34">
            <w:pPr>
              <w:jc w:val="right"/>
            </w:pPr>
            <w:r>
              <w:rPr>
                <w:rFonts w:hint="eastAsia"/>
              </w:rPr>
              <w:t>-</w:t>
            </w:r>
          </w:p>
        </w:tc>
        <w:tc>
          <w:tcPr>
            <w:tcW w:w="1384" w:type="dxa"/>
            <w:vAlign w:val="center"/>
          </w:tcPr>
          <w:p w14:paraId="468F28BB">
            <w:pPr>
              <w:jc w:val="right"/>
            </w:pPr>
            <w:r>
              <w:rPr>
                <w:rFonts w:hint="eastAsia"/>
              </w:rPr>
              <w:t>-</w:t>
            </w:r>
          </w:p>
        </w:tc>
        <w:tc>
          <w:tcPr>
            <w:tcW w:w="1384" w:type="dxa"/>
            <w:vAlign w:val="center"/>
          </w:tcPr>
          <w:p w14:paraId="723E5A75">
            <w:pPr>
              <w:jc w:val="right"/>
            </w:pPr>
            <w:r>
              <w:rPr>
                <w:rFonts w:hint="eastAsia"/>
              </w:rPr>
              <w:t>89,257.25</w:t>
            </w:r>
          </w:p>
        </w:tc>
      </w:tr>
      <w:tr w14:paraId="55E56C31">
        <w:tblPrEx>
          <w:tblCellMar>
            <w:top w:w="0" w:type="dxa"/>
            <w:left w:w="108" w:type="dxa"/>
            <w:bottom w:w="0" w:type="dxa"/>
            <w:right w:w="108" w:type="dxa"/>
          </w:tblCellMar>
        </w:tblPrEx>
        <w:trPr>
          <w:jc w:val="center"/>
        </w:trPr>
        <w:tc>
          <w:tcPr>
            <w:tcW w:w="1384" w:type="dxa"/>
            <w:vAlign w:val="center"/>
          </w:tcPr>
          <w:p w14:paraId="3F0421F1">
            <w:r>
              <w:rPr>
                <w:rFonts w:hint="eastAsia"/>
              </w:rPr>
              <w:t>存出保证金</w:t>
            </w:r>
          </w:p>
        </w:tc>
        <w:tc>
          <w:tcPr>
            <w:tcW w:w="1384" w:type="dxa"/>
            <w:vAlign w:val="center"/>
          </w:tcPr>
          <w:p w14:paraId="70AAAD8E">
            <w:pPr>
              <w:jc w:val="right"/>
            </w:pPr>
            <w:r>
              <w:rPr>
                <w:rFonts w:hint="eastAsia"/>
              </w:rPr>
              <w:t>23,847.20</w:t>
            </w:r>
          </w:p>
        </w:tc>
        <w:tc>
          <w:tcPr>
            <w:tcW w:w="1384" w:type="dxa"/>
            <w:vAlign w:val="center"/>
          </w:tcPr>
          <w:p w14:paraId="428370FF">
            <w:pPr>
              <w:jc w:val="right"/>
            </w:pPr>
            <w:r>
              <w:rPr>
                <w:rFonts w:hint="eastAsia"/>
              </w:rPr>
              <w:t>-</w:t>
            </w:r>
          </w:p>
        </w:tc>
        <w:tc>
          <w:tcPr>
            <w:tcW w:w="1384" w:type="dxa"/>
            <w:vAlign w:val="center"/>
          </w:tcPr>
          <w:p w14:paraId="1326A7B2">
            <w:pPr>
              <w:jc w:val="right"/>
            </w:pPr>
            <w:r>
              <w:rPr>
                <w:rFonts w:hint="eastAsia"/>
              </w:rPr>
              <w:t>-</w:t>
            </w:r>
          </w:p>
        </w:tc>
        <w:tc>
          <w:tcPr>
            <w:tcW w:w="1384" w:type="dxa"/>
            <w:vAlign w:val="center"/>
          </w:tcPr>
          <w:p w14:paraId="69A32305">
            <w:pPr>
              <w:jc w:val="right"/>
            </w:pPr>
            <w:r>
              <w:rPr>
                <w:rFonts w:hint="eastAsia"/>
              </w:rPr>
              <w:t>-</w:t>
            </w:r>
          </w:p>
        </w:tc>
        <w:tc>
          <w:tcPr>
            <w:tcW w:w="1384" w:type="dxa"/>
            <w:vAlign w:val="center"/>
          </w:tcPr>
          <w:p w14:paraId="1112E936">
            <w:pPr>
              <w:jc w:val="right"/>
            </w:pPr>
            <w:r>
              <w:rPr>
                <w:rFonts w:hint="eastAsia"/>
              </w:rPr>
              <w:t>23,847.20</w:t>
            </w:r>
          </w:p>
        </w:tc>
      </w:tr>
      <w:tr w14:paraId="31A6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C31BD">
            <w:r>
              <w:rPr>
                <w:rFonts w:hint="eastAsia"/>
              </w:rPr>
              <w:t>交易性金融资产</w:t>
            </w:r>
          </w:p>
        </w:tc>
        <w:tc>
          <w:tcPr>
            <w:tcW w:w="1384" w:type="dxa"/>
            <w:vAlign w:val="center"/>
          </w:tcPr>
          <w:p w14:paraId="62ACCEB3">
            <w:pPr>
              <w:jc w:val="right"/>
            </w:pPr>
            <w:r>
              <w:rPr>
                <w:rFonts w:hint="eastAsia"/>
              </w:rPr>
              <w:t>-</w:t>
            </w:r>
          </w:p>
        </w:tc>
        <w:tc>
          <w:tcPr>
            <w:tcW w:w="1384" w:type="dxa"/>
            <w:vAlign w:val="center"/>
          </w:tcPr>
          <w:p w14:paraId="2A2BB773">
            <w:pPr>
              <w:jc w:val="right"/>
            </w:pPr>
            <w:r>
              <w:rPr>
                <w:rFonts w:hint="eastAsia"/>
              </w:rPr>
              <w:t>-</w:t>
            </w:r>
          </w:p>
        </w:tc>
        <w:tc>
          <w:tcPr>
            <w:tcW w:w="1384" w:type="dxa"/>
            <w:vAlign w:val="center"/>
          </w:tcPr>
          <w:p w14:paraId="54A9E8D5">
            <w:pPr>
              <w:jc w:val="right"/>
            </w:pPr>
            <w:r>
              <w:rPr>
                <w:rFonts w:hint="eastAsia"/>
              </w:rPr>
              <w:t>-</w:t>
            </w:r>
          </w:p>
        </w:tc>
        <w:tc>
          <w:tcPr>
            <w:tcW w:w="1384" w:type="dxa"/>
            <w:vAlign w:val="center"/>
          </w:tcPr>
          <w:p w14:paraId="4B533971">
            <w:pPr>
              <w:jc w:val="right"/>
            </w:pPr>
            <w:r>
              <w:rPr>
                <w:rFonts w:hint="eastAsia"/>
              </w:rPr>
              <w:t>142,789,926.00</w:t>
            </w:r>
          </w:p>
        </w:tc>
        <w:tc>
          <w:tcPr>
            <w:tcW w:w="1384" w:type="dxa"/>
            <w:vAlign w:val="center"/>
          </w:tcPr>
          <w:p w14:paraId="7E0C79A6">
            <w:pPr>
              <w:jc w:val="right"/>
            </w:pPr>
            <w:r>
              <w:rPr>
                <w:rFonts w:hint="eastAsia"/>
              </w:rPr>
              <w:t>142,789,926.00</w:t>
            </w:r>
          </w:p>
        </w:tc>
      </w:tr>
      <w:tr w14:paraId="037F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3A2172">
            <w:r>
              <w:rPr>
                <w:rFonts w:hint="eastAsia"/>
              </w:rPr>
              <w:t>衍生金融资产</w:t>
            </w:r>
          </w:p>
        </w:tc>
        <w:tc>
          <w:tcPr>
            <w:tcW w:w="1384" w:type="dxa"/>
            <w:vAlign w:val="center"/>
          </w:tcPr>
          <w:p w14:paraId="231FE0BF">
            <w:pPr>
              <w:jc w:val="right"/>
            </w:pPr>
            <w:r>
              <w:rPr>
                <w:rFonts w:hint="eastAsia"/>
              </w:rPr>
              <w:t>-</w:t>
            </w:r>
          </w:p>
        </w:tc>
        <w:tc>
          <w:tcPr>
            <w:tcW w:w="1384" w:type="dxa"/>
            <w:vAlign w:val="center"/>
          </w:tcPr>
          <w:p w14:paraId="0FBE1D44">
            <w:pPr>
              <w:jc w:val="right"/>
            </w:pPr>
            <w:r>
              <w:rPr>
                <w:rFonts w:hint="eastAsia"/>
              </w:rPr>
              <w:t>-</w:t>
            </w:r>
          </w:p>
        </w:tc>
        <w:tc>
          <w:tcPr>
            <w:tcW w:w="1384" w:type="dxa"/>
            <w:vAlign w:val="center"/>
          </w:tcPr>
          <w:p w14:paraId="4FCFF196">
            <w:pPr>
              <w:jc w:val="right"/>
            </w:pPr>
            <w:r>
              <w:rPr>
                <w:rFonts w:hint="eastAsia"/>
              </w:rPr>
              <w:t>-</w:t>
            </w:r>
          </w:p>
        </w:tc>
        <w:tc>
          <w:tcPr>
            <w:tcW w:w="1384" w:type="dxa"/>
            <w:vAlign w:val="center"/>
          </w:tcPr>
          <w:p w14:paraId="15620032">
            <w:pPr>
              <w:jc w:val="right"/>
            </w:pPr>
            <w:r>
              <w:rPr>
                <w:rFonts w:hint="eastAsia"/>
              </w:rPr>
              <w:t>-</w:t>
            </w:r>
          </w:p>
        </w:tc>
        <w:tc>
          <w:tcPr>
            <w:tcW w:w="1384" w:type="dxa"/>
            <w:vAlign w:val="center"/>
          </w:tcPr>
          <w:p w14:paraId="59F4F2F2">
            <w:pPr>
              <w:jc w:val="right"/>
            </w:pPr>
            <w:r>
              <w:rPr>
                <w:rFonts w:hint="eastAsia"/>
              </w:rPr>
              <w:t>-</w:t>
            </w:r>
          </w:p>
        </w:tc>
      </w:tr>
      <w:tr w14:paraId="54A0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64B880">
            <w:r>
              <w:rPr>
                <w:rFonts w:hint="eastAsia"/>
              </w:rPr>
              <w:t>买入返售金融资产</w:t>
            </w:r>
          </w:p>
        </w:tc>
        <w:tc>
          <w:tcPr>
            <w:tcW w:w="1384" w:type="dxa"/>
            <w:vAlign w:val="center"/>
          </w:tcPr>
          <w:p w14:paraId="788FD60E">
            <w:pPr>
              <w:jc w:val="right"/>
            </w:pPr>
            <w:r>
              <w:rPr>
                <w:rFonts w:hint="eastAsia"/>
              </w:rPr>
              <w:t>-</w:t>
            </w:r>
          </w:p>
        </w:tc>
        <w:tc>
          <w:tcPr>
            <w:tcW w:w="1384" w:type="dxa"/>
            <w:vAlign w:val="center"/>
          </w:tcPr>
          <w:p w14:paraId="197F933E">
            <w:pPr>
              <w:jc w:val="right"/>
            </w:pPr>
            <w:r>
              <w:rPr>
                <w:rFonts w:hint="eastAsia"/>
              </w:rPr>
              <w:t>-</w:t>
            </w:r>
          </w:p>
        </w:tc>
        <w:tc>
          <w:tcPr>
            <w:tcW w:w="1384" w:type="dxa"/>
            <w:vAlign w:val="center"/>
          </w:tcPr>
          <w:p w14:paraId="7AE85826">
            <w:pPr>
              <w:jc w:val="right"/>
            </w:pPr>
            <w:r>
              <w:rPr>
                <w:rFonts w:hint="eastAsia"/>
              </w:rPr>
              <w:t>-</w:t>
            </w:r>
          </w:p>
        </w:tc>
        <w:tc>
          <w:tcPr>
            <w:tcW w:w="1384" w:type="dxa"/>
            <w:vAlign w:val="center"/>
          </w:tcPr>
          <w:p w14:paraId="3911E477">
            <w:pPr>
              <w:jc w:val="right"/>
            </w:pPr>
            <w:r>
              <w:rPr>
                <w:rFonts w:hint="eastAsia"/>
              </w:rPr>
              <w:t>-</w:t>
            </w:r>
          </w:p>
        </w:tc>
        <w:tc>
          <w:tcPr>
            <w:tcW w:w="1384" w:type="dxa"/>
            <w:vAlign w:val="center"/>
          </w:tcPr>
          <w:p w14:paraId="4CB9D599">
            <w:pPr>
              <w:jc w:val="right"/>
            </w:pPr>
            <w:r>
              <w:rPr>
                <w:rFonts w:hint="eastAsia"/>
              </w:rPr>
              <w:t>-</w:t>
            </w:r>
          </w:p>
        </w:tc>
      </w:tr>
      <w:tr w14:paraId="40AA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B30EC">
            <w:r>
              <w:rPr>
                <w:rFonts w:hint="eastAsia"/>
              </w:rPr>
              <w:t>债权投资</w:t>
            </w:r>
          </w:p>
        </w:tc>
        <w:tc>
          <w:tcPr>
            <w:tcW w:w="1384" w:type="dxa"/>
            <w:vAlign w:val="center"/>
          </w:tcPr>
          <w:p w14:paraId="20B13F7C">
            <w:pPr>
              <w:jc w:val="right"/>
            </w:pPr>
            <w:r>
              <w:rPr>
                <w:rFonts w:hint="eastAsia"/>
              </w:rPr>
              <w:t>-</w:t>
            </w:r>
          </w:p>
        </w:tc>
        <w:tc>
          <w:tcPr>
            <w:tcW w:w="1384" w:type="dxa"/>
            <w:vAlign w:val="center"/>
          </w:tcPr>
          <w:p w14:paraId="1CD8CA27">
            <w:pPr>
              <w:jc w:val="right"/>
            </w:pPr>
            <w:r>
              <w:rPr>
                <w:rFonts w:hint="eastAsia"/>
              </w:rPr>
              <w:t>-</w:t>
            </w:r>
          </w:p>
        </w:tc>
        <w:tc>
          <w:tcPr>
            <w:tcW w:w="1384" w:type="dxa"/>
            <w:vAlign w:val="center"/>
          </w:tcPr>
          <w:p w14:paraId="1434D56E">
            <w:pPr>
              <w:jc w:val="right"/>
            </w:pPr>
            <w:r>
              <w:rPr>
                <w:rFonts w:hint="eastAsia"/>
              </w:rPr>
              <w:t>-</w:t>
            </w:r>
          </w:p>
        </w:tc>
        <w:tc>
          <w:tcPr>
            <w:tcW w:w="1384" w:type="dxa"/>
            <w:vAlign w:val="center"/>
          </w:tcPr>
          <w:p w14:paraId="4D748F79">
            <w:pPr>
              <w:jc w:val="right"/>
            </w:pPr>
            <w:r>
              <w:rPr>
                <w:rFonts w:hint="eastAsia"/>
              </w:rPr>
              <w:t>-</w:t>
            </w:r>
          </w:p>
        </w:tc>
        <w:tc>
          <w:tcPr>
            <w:tcW w:w="1384" w:type="dxa"/>
            <w:vAlign w:val="center"/>
          </w:tcPr>
          <w:p w14:paraId="1B63EF5E">
            <w:pPr>
              <w:jc w:val="right"/>
            </w:pPr>
            <w:r>
              <w:rPr>
                <w:rFonts w:hint="eastAsia"/>
              </w:rPr>
              <w:t>-</w:t>
            </w:r>
          </w:p>
        </w:tc>
      </w:tr>
      <w:tr w14:paraId="583B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A99EB">
            <w:r>
              <w:rPr>
                <w:rFonts w:hint="eastAsia"/>
              </w:rPr>
              <w:t>其他债权投资</w:t>
            </w:r>
          </w:p>
        </w:tc>
        <w:tc>
          <w:tcPr>
            <w:tcW w:w="1384" w:type="dxa"/>
            <w:vAlign w:val="center"/>
          </w:tcPr>
          <w:p w14:paraId="184D5E49">
            <w:pPr>
              <w:jc w:val="right"/>
            </w:pPr>
            <w:r>
              <w:rPr>
                <w:rFonts w:hint="eastAsia"/>
              </w:rPr>
              <w:t>-</w:t>
            </w:r>
          </w:p>
        </w:tc>
        <w:tc>
          <w:tcPr>
            <w:tcW w:w="1384" w:type="dxa"/>
            <w:vAlign w:val="center"/>
          </w:tcPr>
          <w:p w14:paraId="77953FE7">
            <w:pPr>
              <w:jc w:val="right"/>
            </w:pPr>
            <w:r>
              <w:rPr>
                <w:rFonts w:hint="eastAsia"/>
              </w:rPr>
              <w:t>-</w:t>
            </w:r>
          </w:p>
        </w:tc>
        <w:tc>
          <w:tcPr>
            <w:tcW w:w="1384" w:type="dxa"/>
            <w:vAlign w:val="center"/>
          </w:tcPr>
          <w:p w14:paraId="4A310838">
            <w:pPr>
              <w:jc w:val="right"/>
            </w:pPr>
            <w:r>
              <w:rPr>
                <w:rFonts w:hint="eastAsia"/>
              </w:rPr>
              <w:t>-</w:t>
            </w:r>
          </w:p>
        </w:tc>
        <w:tc>
          <w:tcPr>
            <w:tcW w:w="1384" w:type="dxa"/>
            <w:vAlign w:val="center"/>
          </w:tcPr>
          <w:p w14:paraId="3386C622">
            <w:pPr>
              <w:jc w:val="right"/>
            </w:pPr>
            <w:r>
              <w:rPr>
                <w:rFonts w:hint="eastAsia"/>
              </w:rPr>
              <w:t>-</w:t>
            </w:r>
          </w:p>
        </w:tc>
        <w:tc>
          <w:tcPr>
            <w:tcW w:w="1384" w:type="dxa"/>
            <w:vAlign w:val="center"/>
          </w:tcPr>
          <w:p w14:paraId="2282F8D2">
            <w:pPr>
              <w:jc w:val="right"/>
            </w:pPr>
            <w:r>
              <w:rPr>
                <w:rFonts w:hint="eastAsia"/>
              </w:rPr>
              <w:t>-</w:t>
            </w:r>
          </w:p>
        </w:tc>
      </w:tr>
      <w:tr w14:paraId="3A6E7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3E8D3">
            <w:r>
              <w:rPr>
                <w:rFonts w:hint="eastAsia"/>
              </w:rPr>
              <w:t>其他权益工具投资</w:t>
            </w:r>
          </w:p>
        </w:tc>
        <w:tc>
          <w:tcPr>
            <w:tcW w:w="1384" w:type="dxa"/>
            <w:vAlign w:val="center"/>
          </w:tcPr>
          <w:p w14:paraId="5372030B">
            <w:pPr>
              <w:jc w:val="right"/>
            </w:pPr>
            <w:r>
              <w:rPr>
                <w:rFonts w:hint="eastAsia"/>
              </w:rPr>
              <w:t>-</w:t>
            </w:r>
          </w:p>
        </w:tc>
        <w:tc>
          <w:tcPr>
            <w:tcW w:w="1384" w:type="dxa"/>
            <w:vAlign w:val="center"/>
          </w:tcPr>
          <w:p w14:paraId="453B6057">
            <w:pPr>
              <w:jc w:val="right"/>
            </w:pPr>
            <w:r>
              <w:rPr>
                <w:rFonts w:hint="eastAsia"/>
              </w:rPr>
              <w:t>-</w:t>
            </w:r>
          </w:p>
        </w:tc>
        <w:tc>
          <w:tcPr>
            <w:tcW w:w="1384" w:type="dxa"/>
            <w:vAlign w:val="center"/>
          </w:tcPr>
          <w:p w14:paraId="6503C575">
            <w:pPr>
              <w:jc w:val="right"/>
            </w:pPr>
            <w:r>
              <w:rPr>
                <w:rFonts w:hint="eastAsia"/>
              </w:rPr>
              <w:t>-</w:t>
            </w:r>
          </w:p>
        </w:tc>
        <w:tc>
          <w:tcPr>
            <w:tcW w:w="1384" w:type="dxa"/>
            <w:vAlign w:val="center"/>
          </w:tcPr>
          <w:p w14:paraId="734DC56A">
            <w:pPr>
              <w:jc w:val="right"/>
            </w:pPr>
            <w:r>
              <w:rPr>
                <w:rFonts w:hint="eastAsia"/>
              </w:rPr>
              <w:t>-</w:t>
            </w:r>
          </w:p>
        </w:tc>
        <w:tc>
          <w:tcPr>
            <w:tcW w:w="1384" w:type="dxa"/>
            <w:vAlign w:val="center"/>
          </w:tcPr>
          <w:p w14:paraId="1F95BA22">
            <w:pPr>
              <w:jc w:val="right"/>
            </w:pPr>
            <w:r>
              <w:rPr>
                <w:rFonts w:hint="eastAsia"/>
              </w:rPr>
              <w:t>-</w:t>
            </w:r>
          </w:p>
        </w:tc>
      </w:tr>
      <w:tr w14:paraId="63D2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D503DA">
            <w:r>
              <w:rPr>
                <w:rFonts w:hint="eastAsia"/>
              </w:rPr>
              <w:t>应收清算款</w:t>
            </w:r>
          </w:p>
        </w:tc>
        <w:tc>
          <w:tcPr>
            <w:tcW w:w="1384" w:type="dxa"/>
            <w:vAlign w:val="center"/>
          </w:tcPr>
          <w:p w14:paraId="7BBFAF12">
            <w:pPr>
              <w:jc w:val="right"/>
            </w:pPr>
            <w:r>
              <w:rPr>
                <w:rFonts w:hint="eastAsia"/>
              </w:rPr>
              <w:t>-</w:t>
            </w:r>
          </w:p>
        </w:tc>
        <w:tc>
          <w:tcPr>
            <w:tcW w:w="1384" w:type="dxa"/>
            <w:vAlign w:val="center"/>
          </w:tcPr>
          <w:p w14:paraId="6227A6AD">
            <w:pPr>
              <w:jc w:val="right"/>
            </w:pPr>
            <w:r>
              <w:rPr>
                <w:rFonts w:hint="eastAsia"/>
              </w:rPr>
              <w:t>-</w:t>
            </w:r>
          </w:p>
        </w:tc>
        <w:tc>
          <w:tcPr>
            <w:tcW w:w="1384" w:type="dxa"/>
            <w:vAlign w:val="center"/>
          </w:tcPr>
          <w:p w14:paraId="3BC29784">
            <w:pPr>
              <w:jc w:val="right"/>
            </w:pPr>
            <w:r>
              <w:rPr>
                <w:rFonts w:hint="eastAsia"/>
              </w:rPr>
              <w:t>-</w:t>
            </w:r>
          </w:p>
        </w:tc>
        <w:tc>
          <w:tcPr>
            <w:tcW w:w="1384" w:type="dxa"/>
            <w:vAlign w:val="center"/>
          </w:tcPr>
          <w:p w14:paraId="31D721A5">
            <w:pPr>
              <w:jc w:val="right"/>
            </w:pPr>
            <w:r>
              <w:rPr>
                <w:rFonts w:hint="eastAsia"/>
              </w:rPr>
              <w:t>42,855.61</w:t>
            </w:r>
          </w:p>
        </w:tc>
        <w:tc>
          <w:tcPr>
            <w:tcW w:w="1384" w:type="dxa"/>
            <w:vAlign w:val="center"/>
          </w:tcPr>
          <w:p w14:paraId="111571D0">
            <w:pPr>
              <w:jc w:val="right"/>
            </w:pPr>
            <w:r>
              <w:rPr>
                <w:rFonts w:hint="eastAsia"/>
              </w:rPr>
              <w:t>42,855.61</w:t>
            </w:r>
          </w:p>
        </w:tc>
      </w:tr>
      <w:tr w14:paraId="2680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83E6A7">
            <w:r>
              <w:rPr>
                <w:rFonts w:hint="eastAsia"/>
              </w:rPr>
              <w:t>应收股利</w:t>
            </w:r>
          </w:p>
        </w:tc>
        <w:tc>
          <w:tcPr>
            <w:tcW w:w="1384" w:type="dxa"/>
            <w:vAlign w:val="center"/>
          </w:tcPr>
          <w:p w14:paraId="2A13230A">
            <w:pPr>
              <w:jc w:val="right"/>
            </w:pPr>
            <w:r>
              <w:rPr>
                <w:rFonts w:hint="eastAsia"/>
              </w:rPr>
              <w:t>-</w:t>
            </w:r>
          </w:p>
        </w:tc>
        <w:tc>
          <w:tcPr>
            <w:tcW w:w="1384" w:type="dxa"/>
            <w:vAlign w:val="center"/>
          </w:tcPr>
          <w:p w14:paraId="03F6FF68">
            <w:pPr>
              <w:jc w:val="right"/>
            </w:pPr>
            <w:r>
              <w:rPr>
                <w:rFonts w:hint="eastAsia"/>
              </w:rPr>
              <w:t>-</w:t>
            </w:r>
          </w:p>
        </w:tc>
        <w:tc>
          <w:tcPr>
            <w:tcW w:w="1384" w:type="dxa"/>
            <w:vAlign w:val="center"/>
          </w:tcPr>
          <w:p w14:paraId="28A4A60B">
            <w:pPr>
              <w:jc w:val="right"/>
            </w:pPr>
            <w:r>
              <w:rPr>
                <w:rFonts w:hint="eastAsia"/>
              </w:rPr>
              <w:t>-</w:t>
            </w:r>
          </w:p>
        </w:tc>
        <w:tc>
          <w:tcPr>
            <w:tcW w:w="1384" w:type="dxa"/>
            <w:vAlign w:val="center"/>
          </w:tcPr>
          <w:p w14:paraId="62B8ABF5">
            <w:pPr>
              <w:jc w:val="right"/>
            </w:pPr>
            <w:r>
              <w:rPr>
                <w:rFonts w:hint="eastAsia"/>
              </w:rPr>
              <w:t>-</w:t>
            </w:r>
          </w:p>
        </w:tc>
        <w:tc>
          <w:tcPr>
            <w:tcW w:w="1384" w:type="dxa"/>
            <w:vAlign w:val="center"/>
          </w:tcPr>
          <w:p w14:paraId="5E31DDFD">
            <w:pPr>
              <w:jc w:val="right"/>
            </w:pPr>
            <w:r>
              <w:rPr>
                <w:rFonts w:hint="eastAsia"/>
              </w:rPr>
              <w:t>-</w:t>
            </w:r>
          </w:p>
        </w:tc>
      </w:tr>
      <w:tr w14:paraId="7FC4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D480F0">
            <w:r>
              <w:rPr>
                <w:rFonts w:hint="eastAsia"/>
              </w:rPr>
              <w:t>应收申购款</w:t>
            </w:r>
          </w:p>
        </w:tc>
        <w:tc>
          <w:tcPr>
            <w:tcW w:w="1384" w:type="dxa"/>
            <w:vAlign w:val="center"/>
          </w:tcPr>
          <w:p w14:paraId="7AA8308D">
            <w:pPr>
              <w:jc w:val="right"/>
            </w:pPr>
            <w:r>
              <w:rPr>
                <w:rFonts w:hint="eastAsia"/>
              </w:rPr>
              <w:t>-</w:t>
            </w:r>
          </w:p>
        </w:tc>
        <w:tc>
          <w:tcPr>
            <w:tcW w:w="1384" w:type="dxa"/>
            <w:vAlign w:val="center"/>
          </w:tcPr>
          <w:p w14:paraId="04AAC6CA">
            <w:pPr>
              <w:jc w:val="right"/>
            </w:pPr>
            <w:r>
              <w:rPr>
                <w:rFonts w:hint="eastAsia"/>
              </w:rPr>
              <w:t>-</w:t>
            </w:r>
          </w:p>
        </w:tc>
        <w:tc>
          <w:tcPr>
            <w:tcW w:w="1384" w:type="dxa"/>
            <w:vAlign w:val="center"/>
          </w:tcPr>
          <w:p w14:paraId="7A8F51CC">
            <w:pPr>
              <w:jc w:val="right"/>
            </w:pPr>
            <w:r>
              <w:rPr>
                <w:rFonts w:hint="eastAsia"/>
              </w:rPr>
              <w:t>-</w:t>
            </w:r>
          </w:p>
        </w:tc>
        <w:tc>
          <w:tcPr>
            <w:tcW w:w="1384" w:type="dxa"/>
            <w:vAlign w:val="center"/>
          </w:tcPr>
          <w:p w14:paraId="4F02AE33">
            <w:pPr>
              <w:jc w:val="right"/>
            </w:pPr>
            <w:r>
              <w:rPr>
                <w:rFonts w:hint="eastAsia"/>
              </w:rPr>
              <w:t>-</w:t>
            </w:r>
          </w:p>
        </w:tc>
        <w:tc>
          <w:tcPr>
            <w:tcW w:w="1384" w:type="dxa"/>
            <w:vAlign w:val="center"/>
          </w:tcPr>
          <w:p w14:paraId="65D85507">
            <w:pPr>
              <w:jc w:val="right"/>
            </w:pPr>
            <w:r>
              <w:rPr>
                <w:rFonts w:hint="eastAsia"/>
              </w:rPr>
              <w:t>-</w:t>
            </w:r>
          </w:p>
        </w:tc>
      </w:tr>
      <w:tr w14:paraId="39EF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8EC377">
            <w:r>
              <w:rPr>
                <w:rFonts w:hint="eastAsia"/>
              </w:rPr>
              <w:t>递延所得税资产</w:t>
            </w:r>
          </w:p>
        </w:tc>
        <w:tc>
          <w:tcPr>
            <w:tcW w:w="1384" w:type="dxa"/>
            <w:vAlign w:val="center"/>
          </w:tcPr>
          <w:p w14:paraId="700D9D4A">
            <w:pPr>
              <w:jc w:val="right"/>
            </w:pPr>
            <w:r>
              <w:rPr>
                <w:rFonts w:hint="eastAsia"/>
              </w:rPr>
              <w:t>-</w:t>
            </w:r>
          </w:p>
        </w:tc>
        <w:tc>
          <w:tcPr>
            <w:tcW w:w="1384" w:type="dxa"/>
            <w:vAlign w:val="center"/>
          </w:tcPr>
          <w:p w14:paraId="1C6C590F">
            <w:pPr>
              <w:jc w:val="right"/>
            </w:pPr>
            <w:r>
              <w:rPr>
                <w:rFonts w:hint="eastAsia"/>
              </w:rPr>
              <w:t>-</w:t>
            </w:r>
          </w:p>
        </w:tc>
        <w:tc>
          <w:tcPr>
            <w:tcW w:w="1384" w:type="dxa"/>
            <w:vAlign w:val="center"/>
          </w:tcPr>
          <w:p w14:paraId="33348DD3">
            <w:pPr>
              <w:jc w:val="right"/>
            </w:pPr>
            <w:r>
              <w:rPr>
                <w:rFonts w:hint="eastAsia"/>
              </w:rPr>
              <w:t>-</w:t>
            </w:r>
          </w:p>
        </w:tc>
        <w:tc>
          <w:tcPr>
            <w:tcW w:w="1384" w:type="dxa"/>
            <w:vAlign w:val="center"/>
          </w:tcPr>
          <w:p w14:paraId="6E0F44B7">
            <w:pPr>
              <w:jc w:val="right"/>
            </w:pPr>
            <w:r>
              <w:rPr>
                <w:rFonts w:hint="eastAsia"/>
              </w:rPr>
              <w:t>-</w:t>
            </w:r>
          </w:p>
        </w:tc>
        <w:tc>
          <w:tcPr>
            <w:tcW w:w="1384" w:type="dxa"/>
            <w:vAlign w:val="center"/>
          </w:tcPr>
          <w:p w14:paraId="78396534">
            <w:pPr>
              <w:jc w:val="right"/>
            </w:pPr>
            <w:r>
              <w:rPr>
                <w:rFonts w:hint="eastAsia"/>
              </w:rPr>
              <w:t>-</w:t>
            </w:r>
          </w:p>
        </w:tc>
      </w:tr>
      <w:tr w14:paraId="77DE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56C159">
            <w:r>
              <w:rPr>
                <w:rFonts w:hint="eastAsia"/>
              </w:rPr>
              <w:t>其他资产</w:t>
            </w:r>
          </w:p>
        </w:tc>
        <w:tc>
          <w:tcPr>
            <w:tcW w:w="1384" w:type="dxa"/>
            <w:vAlign w:val="center"/>
          </w:tcPr>
          <w:p w14:paraId="7FEFBEF5">
            <w:pPr>
              <w:jc w:val="right"/>
            </w:pPr>
            <w:r>
              <w:rPr>
                <w:rFonts w:hint="eastAsia"/>
              </w:rPr>
              <w:t>-</w:t>
            </w:r>
          </w:p>
        </w:tc>
        <w:tc>
          <w:tcPr>
            <w:tcW w:w="1384" w:type="dxa"/>
            <w:vAlign w:val="center"/>
          </w:tcPr>
          <w:p w14:paraId="35769338">
            <w:pPr>
              <w:jc w:val="right"/>
            </w:pPr>
            <w:r>
              <w:rPr>
                <w:rFonts w:hint="eastAsia"/>
              </w:rPr>
              <w:t>-</w:t>
            </w:r>
          </w:p>
        </w:tc>
        <w:tc>
          <w:tcPr>
            <w:tcW w:w="1384" w:type="dxa"/>
            <w:vAlign w:val="center"/>
          </w:tcPr>
          <w:p w14:paraId="7B008EE6">
            <w:pPr>
              <w:jc w:val="right"/>
            </w:pPr>
            <w:r>
              <w:rPr>
                <w:rFonts w:hint="eastAsia"/>
              </w:rPr>
              <w:t>-</w:t>
            </w:r>
          </w:p>
        </w:tc>
        <w:tc>
          <w:tcPr>
            <w:tcW w:w="1384" w:type="dxa"/>
            <w:vAlign w:val="center"/>
          </w:tcPr>
          <w:p w14:paraId="359ECE3F">
            <w:pPr>
              <w:jc w:val="right"/>
            </w:pPr>
            <w:r>
              <w:rPr>
                <w:rFonts w:hint="eastAsia"/>
              </w:rPr>
              <w:t>-</w:t>
            </w:r>
          </w:p>
        </w:tc>
        <w:tc>
          <w:tcPr>
            <w:tcW w:w="1384" w:type="dxa"/>
            <w:vAlign w:val="center"/>
          </w:tcPr>
          <w:p w14:paraId="5B90C625">
            <w:pPr>
              <w:jc w:val="right"/>
            </w:pPr>
            <w:r>
              <w:rPr>
                <w:rFonts w:hint="eastAsia"/>
              </w:rPr>
              <w:t>-</w:t>
            </w:r>
          </w:p>
        </w:tc>
      </w:tr>
      <w:tr w14:paraId="7DE95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22413D">
            <w:r>
              <w:rPr>
                <w:rFonts w:hint="eastAsia"/>
              </w:rPr>
              <w:t>资产总计</w:t>
            </w:r>
          </w:p>
        </w:tc>
        <w:tc>
          <w:tcPr>
            <w:tcW w:w="1384" w:type="dxa"/>
            <w:vAlign w:val="center"/>
          </w:tcPr>
          <w:p w14:paraId="76367BB1">
            <w:pPr>
              <w:jc w:val="right"/>
            </w:pPr>
            <w:r>
              <w:rPr>
                <w:rFonts w:hint="eastAsia"/>
              </w:rPr>
              <w:t>524,034.52</w:t>
            </w:r>
          </w:p>
        </w:tc>
        <w:tc>
          <w:tcPr>
            <w:tcW w:w="1384" w:type="dxa"/>
            <w:vAlign w:val="center"/>
          </w:tcPr>
          <w:p w14:paraId="461BB13B">
            <w:pPr>
              <w:jc w:val="right"/>
            </w:pPr>
            <w:r>
              <w:rPr>
                <w:rFonts w:hint="eastAsia"/>
              </w:rPr>
              <w:t>-</w:t>
            </w:r>
          </w:p>
        </w:tc>
        <w:tc>
          <w:tcPr>
            <w:tcW w:w="1384" w:type="dxa"/>
            <w:vAlign w:val="center"/>
          </w:tcPr>
          <w:p w14:paraId="0B9B3530">
            <w:pPr>
              <w:jc w:val="right"/>
            </w:pPr>
            <w:r>
              <w:rPr>
                <w:rFonts w:hint="eastAsia"/>
              </w:rPr>
              <w:t>-</w:t>
            </w:r>
          </w:p>
        </w:tc>
        <w:tc>
          <w:tcPr>
            <w:tcW w:w="1384" w:type="dxa"/>
            <w:vAlign w:val="center"/>
          </w:tcPr>
          <w:p w14:paraId="02724D51">
            <w:pPr>
              <w:jc w:val="right"/>
            </w:pPr>
            <w:r>
              <w:rPr>
                <w:rFonts w:hint="eastAsia"/>
              </w:rPr>
              <w:t>142,832,781.61</w:t>
            </w:r>
          </w:p>
        </w:tc>
        <w:tc>
          <w:tcPr>
            <w:tcW w:w="1384" w:type="dxa"/>
            <w:vAlign w:val="center"/>
          </w:tcPr>
          <w:p w14:paraId="7531EEDD">
            <w:pPr>
              <w:jc w:val="right"/>
            </w:pPr>
            <w:r>
              <w:rPr>
                <w:rFonts w:hint="eastAsia"/>
              </w:rPr>
              <w:t>143,356,816.13</w:t>
            </w:r>
          </w:p>
        </w:tc>
      </w:tr>
      <w:tr w14:paraId="653AB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A12F6">
            <w:r>
              <w:rPr>
                <w:rFonts w:hint="eastAsia"/>
              </w:rPr>
              <w:t>负债</w:t>
            </w:r>
          </w:p>
        </w:tc>
        <w:tc>
          <w:tcPr>
            <w:tcW w:w="1384" w:type="dxa"/>
            <w:vAlign w:val="center"/>
          </w:tcPr>
          <w:p w14:paraId="5E74FC2A"/>
        </w:tc>
        <w:tc>
          <w:tcPr>
            <w:tcW w:w="1384" w:type="dxa"/>
            <w:vAlign w:val="center"/>
          </w:tcPr>
          <w:p w14:paraId="36069E4A"/>
        </w:tc>
        <w:tc>
          <w:tcPr>
            <w:tcW w:w="1384" w:type="dxa"/>
            <w:vAlign w:val="center"/>
          </w:tcPr>
          <w:p w14:paraId="201020B0"/>
        </w:tc>
        <w:tc>
          <w:tcPr>
            <w:tcW w:w="1384" w:type="dxa"/>
            <w:vAlign w:val="center"/>
          </w:tcPr>
          <w:p w14:paraId="3C527A1F"/>
        </w:tc>
        <w:tc>
          <w:tcPr>
            <w:tcW w:w="1384" w:type="dxa"/>
            <w:vAlign w:val="center"/>
          </w:tcPr>
          <w:p w14:paraId="2139AA69"/>
        </w:tc>
      </w:tr>
      <w:tr w14:paraId="782F7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53EE66">
            <w:r>
              <w:rPr>
                <w:rFonts w:hint="eastAsia"/>
              </w:rPr>
              <w:t>短期借款</w:t>
            </w:r>
          </w:p>
        </w:tc>
        <w:tc>
          <w:tcPr>
            <w:tcW w:w="1384" w:type="dxa"/>
            <w:vAlign w:val="center"/>
          </w:tcPr>
          <w:p w14:paraId="64CFD001">
            <w:pPr>
              <w:jc w:val="right"/>
            </w:pPr>
            <w:r>
              <w:rPr>
                <w:rFonts w:hint="eastAsia"/>
              </w:rPr>
              <w:t>-</w:t>
            </w:r>
          </w:p>
        </w:tc>
        <w:tc>
          <w:tcPr>
            <w:tcW w:w="1384" w:type="dxa"/>
            <w:vAlign w:val="center"/>
          </w:tcPr>
          <w:p w14:paraId="57C09370">
            <w:pPr>
              <w:jc w:val="right"/>
            </w:pPr>
            <w:r>
              <w:rPr>
                <w:rFonts w:hint="eastAsia"/>
              </w:rPr>
              <w:t>-</w:t>
            </w:r>
          </w:p>
        </w:tc>
        <w:tc>
          <w:tcPr>
            <w:tcW w:w="1384" w:type="dxa"/>
            <w:vAlign w:val="center"/>
          </w:tcPr>
          <w:p w14:paraId="3EC5437A">
            <w:pPr>
              <w:jc w:val="right"/>
            </w:pPr>
            <w:r>
              <w:rPr>
                <w:rFonts w:hint="eastAsia"/>
              </w:rPr>
              <w:t>-</w:t>
            </w:r>
          </w:p>
        </w:tc>
        <w:tc>
          <w:tcPr>
            <w:tcW w:w="1384" w:type="dxa"/>
            <w:vAlign w:val="center"/>
          </w:tcPr>
          <w:p w14:paraId="6105AB4D">
            <w:pPr>
              <w:jc w:val="right"/>
            </w:pPr>
            <w:r>
              <w:rPr>
                <w:rFonts w:hint="eastAsia"/>
              </w:rPr>
              <w:t>-</w:t>
            </w:r>
          </w:p>
        </w:tc>
        <w:tc>
          <w:tcPr>
            <w:tcW w:w="1384" w:type="dxa"/>
            <w:vAlign w:val="center"/>
          </w:tcPr>
          <w:p w14:paraId="597165EE">
            <w:pPr>
              <w:jc w:val="right"/>
            </w:pPr>
            <w:r>
              <w:rPr>
                <w:rFonts w:hint="eastAsia"/>
              </w:rPr>
              <w:t>-</w:t>
            </w:r>
          </w:p>
        </w:tc>
      </w:tr>
      <w:tr w14:paraId="4592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127791">
            <w:r>
              <w:rPr>
                <w:rFonts w:hint="eastAsia"/>
              </w:rPr>
              <w:t>交易性金融负债</w:t>
            </w:r>
          </w:p>
        </w:tc>
        <w:tc>
          <w:tcPr>
            <w:tcW w:w="1384" w:type="dxa"/>
            <w:vAlign w:val="center"/>
          </w:tcPr>
          <w:p w14:paraId="052CFEF8">
            <w:pPr>
              <w:jc w:val="right"/>
            </w:pPr>
            <w:r>
              <w:rPr>
                <w:rFonts w:hint="eastAsia"/>
              </w:rPr>
              <w:t>-</w:t>
            </w:r>
          </w:p>
        </w:tc>
        <w:tc>
          <w:tcPr>
            <w:tcW w:w="1384" w:type="dxa"/>
            <w:vAlign w:val="center"/>
          </w:tcPr>
          <w:p w14:paraId="19232A7C">
            <w:pPr>
              <w:jc w:val="right"/>
            </w:pPr>
            <w:r>
              <w:rPr>
                <w:rFonts w:hint="eastAsia"/>
              </w:rPr>
              <w:t>-</w:t>
            </w:r>
          </w:p>
        </w:tc>
        <w:tc>
          <w:tcPr>
            <w:tcW w:w="1384" w:type="dxa"/>
            <w:vAlign w:val="center"/>
          </w:tcPr>
          <w:p w14:paraId="440AD817">
            <w:pPr>
              <w:jc w:val="right"/>
            </w:pPr>
            <w:r>
              <w:rPr>
                <w:rFonts w:hint="eastAsia"/>
              </w:rPr>
              <w:t>-</w:t>
            </w:r>
          </w:p>
        </w:tc>
        <w:tc>
          <w:tcPr>
            <w:tcW w:w="1384" w:type="dxa"/>
            <w:vAlign w:val="center"/>
          </w:tcPr>
          <w:p w14:paraId="468A00B9">
            <w:pPr>
              <w:jc w:val="right"/>
            </w:pPr>
            <w:r>
              <w:rPr>
                <w:rFonts w:hint="eastAsia"/>
              </w:rPr>
              <w:t>-</w:t>
            </w:r>
          </w:p>
        </w:tc>
        <w:tc>
          <w:tcPr>
            <w:tcW w:w="1384" w:type="dxa"/>
            <w:vAlign w:val="center"/>
          </w:tcPr>
          <w:p w14:paraId="35D7E923">
            <w:pPr>
              <w:jc w:val="right"/>
            </w:pPr>
            <w:r>
              <w:rPr>
                <w:rFonts w:hint="eastAsia"/>
              </w:rPr>
              <w:t>-</w:t>
            </w:r>
          </w:p>
        </w:tc>
      </w:tr>
      <w:tr w14:paraId="3D4C4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5A152">
            <w:r>
              <w:rPr>
                <w:rFonts w:hint="eastAsia"/>
              </w:rPr>
              <w:t>衍生金融负债</w:t>
            </w:r>
          </w:p>
        </w:tc>
        <w:tc>
          <w:tcPr>
            <w:tcW w:w="1384" w:type="dxa"/>
            <w:vAlign w:val="center"/>
          </w:tcPr>
          <w:p w14:paraId="3C117485">
            <w:pPr>
              <w:jc w:val="right"/>
            </w:pPr>
            <w:r>
              <w:rPr>
                <w:rFonts w:hint="eastAsia"/>
              </w:rPr>
              <w:t>-</w:t>
            </w:r>
          </w:p>
        </w:tc>
        <w:tc>
          <w:tcPr>
            <w:tcW w:w="1384" w:type="dxa"/>
            <w:vAlign w:val="center"/>
          </w:tcPr>
          <w:p w14:paraId="026B8D69">
            <w:pPr>
              <w:jc w:val="right"/>
            </w:pPr>
            <w:r>
              <w:rPr>
                <w:rFonts w:hint="eastAsia"/>
              </w:rPr>
              <w:t>-</w:t>
            </w:r>
          </w:p>
        </w:tc>
        <w:tc>
          <w:tcPr>
            <w:tcW w:w="1384" w:type="dxa"/>
            <w:vAlign w:val="center"/>
          </w:tcPr>
          <w:p w14:paraId="4D465C9C">
            <w:pPr>
              <w:jc w:val="right"/>
            </w:pPr>
            <w:r>
              <w:rPr>
                <w:rFonts w:hint="eastAsia"/>
              </w:rPr>
              <w:t>-</w:t>
            </w:r>
          </w:p>
        </w:tc>
        <w:tc>
          <w:tcPr>
            <w:tcW w:w="1384" w:type="dxa"/>
            <w:vAlign w:val="center"/>
          </w:tcPr>
          <w:p w14:paraId="2E38E7C0">
            <w:pPr>
              <w:jc w:val="right"/>
            </w:pPr>
            <w:r>
              <w:rPr>
                <w:rFonts w:hint="eastAsia"/>
              </w:rPr>
              <w:t>-</w:t>
            </w:r>
          </w:p>
        </w:tc>
        <w:tc>
          <w:tcPr>
            <w:tcW w:w="1384" w:type="dxa"/>
            <w:vAlign w:val="center"/>
          </w:tcPr>
          <w:p w14:paraId="47840403">
            <w:pPr>
              <w:jc w:val="right"/>
            </w:pPr>
            <w:r>
              <w:rPr>
                <w:rFonts w:hint="eastAsia"/>
              </w:rPr>
              <w:t>-</w:t>
            </w:r>
          </w:p>
        </w:tc>
      </w:tr>
      <w:tr w14:paraId="7A86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2E7659">
            <w:r>
              <w:rPr>
                <w:rFonts w:hint="eastAsia"/>
              </w:rPr>
              <w:t>卖出回购金融资产款</w:t>
            </w:r>
          </w:p>
        </w:tc>
        <w:tc>
          <w:tcPr>
            <w:tcW w:w="1384" w:type="dxa"/>
            <w:vAlign w:val="center"/>
          </w:tcPr>
          <w:p w14:paraId="6514FED3">
            <w:pPr>
              <w:jc w:val="right"/>
            </w:pPr>
            <w:r>
              <w:rPr>
                <w:rFonts w:hint="eastAsia"/>
              </w:rPr>
              <w:t>-</w:t>
            </w:r>
          </w:p>
        </w:tc>
        <w:tc>
          <w:tcPr>
            <w:tcW w:w="1384" w:type="dxa"/>
            <w:vAlign w:val="center"/>
          </w:tcPr>
          <w:p w14:paraId="7B5E203F">
            <w:pPr>
              <w:jc w:val="right"/>
            </w:pPr>
            <w:r>
              <w:rPr>
                <w:rFonts w:hint="eastAsia"/>
              </w:rPr>
              <w:t>-</w:t>
            </w:r>
          </w:p>
        </w:tc>
        <w:tc>
          <w:tcPr>
            <w:tcW w:w="1384" w:type="dxa"/>
            <w:vAlign w:val="center"/>
          </w:tcPr>
          <w:p w14:paraId="0599A9B5">
            <w:pPr>
              <w:jc w:val="right"/>
            </w:pPr>
            <w:r>
              <w:rPr>
                <w:rFonts w:hint="eastAsia"/>
              </w:rPr>
              <w:t>-</w:t>
            </w:r>
          </w:p>
        </w:tc>
        <w:tc>
          <w:tcPr>
            <w:tcW w:w="1384" w:type="dxa"/>
            <w:vAlign w:val="center"/>
          </w:tcPr>
          <w:p w14:paraId="0EEEDB1E">
            <w:pPr>
              <w:jc w:val="right"/>
            </w:pPr>
            <w:r>
              <w:rPr>
                <w:rFonts w:hint="eastAsia"/>
              </w:rPr>
              <w:t>-</w:t>
            </w:r>
          </w:p>
        </w:tc>
        <w:tc>
          <w:tcPr>
            <w:tcW w:w="1384" w:type="dxa"/>
            <w:vAlign w:val="center"/>
          </w:tcPr>
          <w:p w14:paraId="2C3E3C81">
            <w:pPr>
              <w:jc w:val="right"/>
            </w:pPr>
            <w:r>
              <w:rPr>
                <w:rFonts w:hint="eastAsia"/>
              </w:rPr>
              <w:t>-</w:t>
            </w:r>
          </w:p>
        </w:tc>
      </w:tr>
      <w:tr w14:paraId="4536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60A5F">
            <w:r>
              <w:rPr>
                <w:rFonts w:hint="eastAsia"/>
              </w:rPr>
              <w:t>应付清算款</w:t>
            </w:r>
          </w:p>
        </w:tc>
        <w:tc>
          <w:tcPr>
            <w:tcW w:w="1384" w:type="dxa"/>
            <w:vAlign w:val="center"/>
          </w:tcPr>
          <w:p w14:paraId="2510AE72">
            <w:pPr>
              <w:jc w:val="right"/>
            </w:pPr>
            <w:r>
              <w:rPr>
                <w:rFonts w:hint="eastAsia"/>
              </w:rPr>
              <w:t>-</w:t>
            </w:r>
          </w:p>
        </w:tc>
        <w:tc>
          <w:tcPr>
            <w:tcW w:w="1384" w:type="dxa"/>
            <w:vAlign w:val="center"/>
          </w:tcPr>
          <w:p w14:paraId="126A18C8">
            <w:pPr>
              <w:jc w:val="right"/>
            </w:pPr>
            <w:r>
              <w:rPr>
                <w:rFonts w:hint="eastAsia"/>
              </w:rPr>
              <w:t>-</w:t>
            </w:r>
          </w:p>
        </w:tc>
        <w:tc>
          <w:tcPr>
            <w:tcW w:w="1384" w:type="dxa"/>
            <w:vAlign w:val="center"/>
          </w:tcPr>
          <w:p w14:paraId="4BCD7DD1">
            <w:pPr>
              <w:jc w:val="right"/>
            </w:pPr>
            <w:r>
              <w:rPr>
                <w:rFonts w:hint="eastAsia"/>
              </w:rPr>
              <w:t>-</w:t>
            </w:r>
          </w:p>
        </w:tc>
        <w:tc>
          <w:tcPr>
            <w:tcW w:w="1384" w:type="dxa"/>
            <w:vAlign w:val="center"/>
          </w:tcPr>
          <w:p w14:paraId="1F85B3D5">
            <w:pPr>
              <w:jc w:val="right"/>
            </w:pPr>
            <w:r>
              <w:rPr>
                <w:rFonts w:hint="eastAsia"/>
              </w:rPr>
              <w:t>12,884.62</w:t>
            </w:r>
          </w:p>
        </w:tc>
        <w:tc>
          <w:tcPr>
            <w:tcW w:w="1384" w:type="dxa"/>
            <w:vAlign w:val="center"/>
          </w:tcPr>
          <w:p w14:paraId="63E45C06">
            <w:pPr>
              <w:jc w:val="right"/>
            </w:pPr>
            <w:r>
              <w:rPr>
                <w:rFonts w:hint="eastAsia"/>
              </w:rPr>
              <w:t>12,884.62</w:t>
            </w:r>
          </w:p>
        </w:tc>
      </w:tr>
      <w:tr w14:paraId="1919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59A895">
            <w:r>
              <w:rPr>
                <w:rFonts w:hint="eastAsia"/>
              </w:rPr>
              <w:t>应付赎回款</w:t>
            </w:r>
          </w:p>
        </w:tc>
        <w:tc>
          <w:tcPr>
            <w:tcW w:w="1384" w:type="dxa"/>
            <w:vAlign w:val="center"/>
          </w:tcPr>
          <w:p w14:paraId="6B277D74">
            <w:pPr>
              <w:jc w:val="right"/>
            </w:pPr>
            <w:r>
              <w:rPr>
                <w:rFonts w:hint="eastAsia"/>
              </w:rPr>
              <w:t>-</w:t>
            </w:r>
          </w:p>
        </w:tc>
        <w:tc>
          <w:tcPr>
            <w:tcW w:w="1384" w:type="dxa"/>
            <w:vAlign w:val="center"/>
          </w:tcPr>
          <w:p w14:paraId="403EF557">
            <w:pPr>
              <w:jc w:val="right"/>
            </w:pPr>
            <w:r>
              <w:rPr>
                <w:rFonts w:hint="eastAsia"/>
              </w:rPr>
              <w:t>-</w:t>
            </w:r>
          </w:p>
        </w:tc>
        <w:tc>
          <w:tcPr>
            <w:tcW w:w="1384" w:type="dxa"/>
            <w:vAlign w:val="center"/>
          </w:tcPr>
          <w:p w14:paraId="5A77520E">
            <w:pPr>
              <w:jc w:val="right"/>
            </w:pPr>
            <w:r>
              <w:rPr>
                <w:rFonts w:hint="eastAsia"/>
              </w:rPr>
              <w:t>-</w:t>
            </w:r>
          </w:p>
        </w:tc>
        <w:tc>
          <w:tcPr>
            <w:tcW w:w="1384" w:type="dxa"/>
            <w:vAlign w:val="center"/>
          </w:tcPr>
          <w:p w14:paraId="1AF119A4">
            <w:pPr>
              <w:jc w:val="right"/>
            </w:pPr>
            <w:r>
              <w:rPr>
                <w:rFonts w:hint="eastAsia"/>
              </w:rPr>
              <w:t>-</w:t>
            </w:r>
          </w:p>
        </w:tc>
        <w:tc>
          <w:tcPr>
            <w:tcW w:w="1384" w:type="dxa"/>
            <w:vAlign w:val="center"/>
          </w:tcPr>
          <w:p w14:paraId="6EA98970">
            <w:pPr>
              <w:jc w:val="right"/>
            </w:pPr>
            <w:r>
              <w:rPr>
                <w:rFonts w:hint="eastAsia"/>
              </w:rPr>
              <w:t>-</w:t>
            </w:r>
          </w:p>
        </w:tc>
      </w:tr>
      <w:tr w14:paraId="40B4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207C03">
            <w:r>
              <w:rPr>
                <w:rFonts w:hint="eastAsia"/>
              </w:rPr>
              <w:t>应付管理人报酬</w:t>
            </w:r>
          </w:p>
        </w:tc>
        <w:tc>
          <w:tcPr>
            <w:tcW w:w="1384" w:type="dxa"/>
            <w:vAlign w:val="center"/>
          </w:tcPr>
          <w:p w14:paraId="0B3BB8FC">
            <w:pPr>
              <w:jc w:val="right"/>
            </w:pPr>
            <w:r>
              <w:rPr>
                <w:rFonts w:hint="eastAsia"/>
              </w:rPr>
              <w:t>-</w:t>
            </w:r>
          </w:p>
        </w:tc>
        <w:tc>
          <w:tcPr>
            <w:tcW w:w="1384" w:type="dxa"/>
            <w:vAlign w:val="center"/>
          </w:tcPr>
          <w:p w14:paraId="4A6D8D35">
            <w:pPr>
              <w:jc w:val="right"/>
            </w:pPr>
            <w:r>
              <w:rPr>
                <w:rFonts w:hint="eastAsia"/>
              </w:rPr>
              <w:t>-</w:t>
            </w:r>
          </w:p>
        </w:tc>
        <w:tc>
          <w:tcPr>
            <w:tcW w:w="1384" w:type="dxa"/>
            <w:vAlign w:val="center"/>
          </w:tcPr>
          <w:p w14:paraId="7028369C">
            <w:pPr>
              <w:jc w:val="right"/>
            </w:pPr>
            <w:r>
              <w:rPr>
                <w:rFonts w:hint="eastAsia"/>
              </w:rPr>
              <w:t>-</w:t>
            </w:r>
          </w:p>
        </w:tc>
        <w:tc>
          <w:tcPr>
            <w:tcW w:w="1384" w:type="dxa"/>
            <w:vAlign w:val="center"/>
          </w:tcPr>
          <w:p w14:paraId="13CB5AB4">
            <w:pPr>
              <w:jc w:val="right"/>
            </w:pPr>
            <w:r>
              <w:rPr>
                <w:rFonts w:hint="eastAsia"/>
              </w:rPr>
              <w:t>70,560.98</w:t>
            </w:r>
          </w:p>
        </w:tc>
        <w:tc>
          <w:tcPr>
            <w:tcW w:w="1384" w:type="dxa"/>
            <w:vAlign w:val="center"/>
          </w:tcPr>
          <w:p w14:paraId="0FDC5448">
            <w:pPr>
              <w:jc w:val="right"/>
            </w:pPr>
            <w:r>
              <w:rPr>
                <w:rFonts w:hint="eastAsia"/>
              </w:rPr>
              <w:t>70,560.98</w:t>
            </w:r>
          </w:p>
        </w:tc>
      </w:tr>
      <w:tr w14:paraId="3D8C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C576C">
            <w:r>
              <w:rPr>
                <w:rFonts w:hint="eastAsia"/>
              </w:rPr>
              <w:t>应付托管费</w:t>
            </w:r>
          </w:p>
        </w:tc>
        <w:tc>
          <w:tcPr>
            <w:tcW w:w="1384" w:type="dxa"/>
            <w:vAlign w:val="center"/>
          </w:tcPr>
          <w:p w14:paraId="3858EBB8">
            <w:pPr>
              <w:jc w:val="right"/>
            </w:pPr>
            <w:r>
              <w:rPr>
                <w:rFonts w:hint="eastAsia"/>
              </w:rPr>
              <w:t>-</w:t>
            </w:r>
          </w:p>
        </w:tc>
        <w:tc>
          <w:tcPr>
            <w:tcW w:w="1384" w:type="dxa"/>
            <w:vAlign w:val="center"/>
          </w:tcPr>
          <w:p w14:paraId="63BD55E9">
            <w:pPr>
              <w:jc w:val="right"/>
            </w:pPr>
            <w:r>
              <w:rPr>
                <w:rFonts w:hint="eastAsia"/>
              </w:rPr>
              <w:t>-</w:t>
            </w:r>
          </w:p>
        </w:tc>
        <w:tc>
          <w:tcPr>
            <w:tcW w:w="1384" w:type="dxa"/>
            <w:vAlign w:val="center"/>
          </w:tcPr>
          <w:p w14:paraId="0396C633">
            <w:pPr>
              <w:jc w:val="right"/>
            </w:pPr>
            <w:r>
              <w:rPr>
                <w:rFonts w:hint="eastAsia"/>
              </w:rPr>
              <w:t>-</w:t>
            </w:r>
          </w:p>
        </w:tc>
        <w:tc>
          <w:tcPr>
            <w:tcW w:w="1384" w:type="dxa"/>
            <w:vAlign w:val="center"/>
          </w:tcPr>
          <w:p w14:paraId="31FE704C">
            <w:pPr>
              <w:jc w:val="right"/>
            </w:pPr>
            <w:r>
              <w:rPr>
                <w:rFonts w:hint="eastAsia"/>
              </w:rPr>
              <w:t>14,112.18</w:t>
            </w:r>
          </w:p>
        </w:tc>
        <w:tc>
          <w:tcPr>
            <w:tcW w:w="1384" w:type="dxa"/>
            <w:vAlign w:val="center"/>
          </w:tcPr>
          <w:p w14:paraId="0E2E2D39">
            <w:pPr>
              <w:jc w:val="right"/>
            </w:pPr>
            <w:r>
              <w:rPr>
                <w:rFonts w:hint="eastAsia"/>
              </w:rPr>
              <w:t>14,112.18</w:t>
            </w:r>
          </w:p>
        </w:tc>
      </w:tr>
      <w:tr w14:paraId="15850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0459BF">
            <w:r>
              <w:rPr>
                <w:rFonts w:hint="eastAsia"/>
              </w:rPr>
              <w:t>应付销售服务费</w:t>
            </w:r>
          </w:p>
        </w:tc>
        <w:tc>
          <w:tcPr>
            <w:tcW w:w="1384" w:type="dxa"/>
            <w:vAlign w:val="center"/>
          </w:tcPr>
          <w:p w14:paraId="6B87B0DE">
            <w:pPr>
              <w:jc w:val="right"/>
            </w:pPr>
            <w:r>
              <w:rPr>
                <w:rFonts w:hint="eastAsia"/>
              </w:rPr>
              <w:t>-</w:t>
            </w:r>
          </w:p>
        </w:tc>
        <w:tc>
          <w:tcPr>
            <w:tcW w:w="1384" w:type="dxa"/>
            <w:vAlign w:val="center"/>
          </w:tcPr>
          <w:p w14:paraId="3AEE2F82">
            <w:pPr>
              <w:jc w:val="right"/>
            </w:pPr>
            <w:r>
              <w:rPr>
                <w:rFonts w:hint="eastAsia"/>
              </w:rPr>
              <w:t>-</w:t>
            </w:r>
          </w:p>
        </w:tc>
        <w:tc>
          <w:tcPr>
            <w:tcW w:w="1384" w:type="dxa"/>
            <w:vAlign w:val="center"/>
          </w:tcPr>
          <w:p w14:paraId="740D87F3">
            <w:pPr>
              <w:jc w:val="right"/>
            </w:pPr>
            <w:r>
              <w:rPr>
                <w:rFonts w:hint="eastAsia"/>
              </w:rPr>
              <w:t>-</w:t>
            </w:r>
          </w:p>
        </w:tc>
        <w:tc>
          <w:tcPr>
            <w:tcW w:w="1384" w:type="dxa"/>
            <w:vAlign w:val="center"/>
          </w:tcPr>
          <w:p w14:paraId="634824C3">
            <w:pPr>
              <w:jc w:val="right"/>
            </w:pPr>
            <w:r>
              <w:rPr>
                <w:rFonts w:hint="eastAsia"/>
              </w:rPr>
              <w:t>-</w:t>
            </w:r>
          </w:p>
        </w:tc>
        <w:tc>
          <w:tcPr>
            <w:tcW w:w="1384" w:type="dxa"/>
            <w:vAlign w:val="center"/>
          </w:tcPr>
          <w:p w14:paraId="5BB0CF75">
            <w:pPr>
              <w:jc w:val="right"/>
            </w:pPr>
            <w:r>
              <w:rPr>
                <w:rFonts w:hint="eastAsia"/>
              </w:rPr>
              <w:t>-</w:t>
            </w:r>
          </w:p>
        </w:tc>
      </w:tr>
      <w:tr w14:paraId="6777F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700C33">
            <w:r>
              <w:rPr>
                <w:rFonts w:hint="eastAsia"/>
              </w:rPr>
              <w:t>应付投资顾问费</w:t>
            </w:r>
          </w:p>
        </w:tc>
        <w:tc>
          <w:tcPr>
            <w:tcW w:w="1384" w:type="dxa"/>
            <w:vAlign w:val="center"/>
          </w:tcPr>
          <w:p w14:paraId="228E8D0F">
            <w:pPr>
              <w:jc w:val="right"/>
            </w:pPr>
            <w:r>
              <w:rPr>
                <w:rFonts w:hint="eastAsia"/>
              </w:rPr>
              <w:t>-</w:t>
            </w:r>
          </w:p>
        </w:tc>
        <w:tc>
          <w:tcPr>
            <w:tcW w:w="1384" w:type="dxa"/>
            <w:vAlign w:val="center"/>
          </w:tcPr>
          <w:p w14:paraId="4756B5C6">
            <w:pPr>
              <w:jc w:val="right"/>
            </w:pPr>
            <w:r>
              <w:rPr>
                <w:rFonts w:hint="eastAsia"/>
              </w:rPr>
              <w:t>-</w:t>
            </w:r>
          </w:p>
        </w:tc>
        <w:tc>
          <w:tcPr>
            <w:tcW w:w="1384" w:type="dxa"/>
            <w:vAlign w:val="center"/>
          </w:tcPr>
          <w:p w14:paraId="25E08FE1">
            <w:pPr>
              <w:jc w:val="right"/>
            </w:pPr>
            <w:r>
              <w:rPr>
                <w:rFonts w:hint="eastAsia"/>
              </w:rPr>
              <w:t>-</w:t>
            </w:r>
          </w:p>
        </w:tc>
        <w:tc>
          <w:tcPr>
            <w:tcW w:w="1384" w:type="dxa"/>
            <w:vAlign w:val="center"/>
          </w:tcPr>
          <w:p w14:paraId="00C2A375">
            <w:pPr>
              <w:jc w:val="right"/>
            </w:pPr>
            <w:r>
              <w:rPr>
                <w:rFonts w:hint="eastAsia"/>
              </w:rPr>
              <w:t>-</w:t>
            </w:r>
          </w:p>
        </w:tc>
        <w:tc>
          <w:tcPr>
            <w:tcW w:w="1384" w:type="dxa"/>
            <w:vAlign w:val="center"/>
          </w:tcPr>
          <w:p w14:paraId="7914A6F9">
            <w:pPr>
              <w:jc w:val="right"/>
            </w:pPr>
            <w:r>
              <w:rPr>
                <w:rFonts w:hint="eastAsia"/>
              </w:rPr>
              <w:t>-</w:t>
            </w:r>
          </w:p>
        </w:tc>
      </w:tr>
      <w:tr w14:paraId="7D7F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890F2B">
            <w:r>
              <w:rPr>
                <w:rFonts w:hint="eastAsia"/>
              </w:rPr>
              <w:t>应交税费</w:t>
            </w:r>
          </w:p>
        </w:tc>
        <w:tc>
          <w:tcPr>
            <w:tcW w:w="1384" w:type="dxa"/>
            <w:vAlign w:val="center"/>
          </w:tcPr>
          <w:p w14:paraId="6699195E">
            <w:pPr>
              <w:jc w:val="right"/>
            </w:pPr>
            <w:r>
              <w:rPr>
                <w:rFonts w:hint="eastAsia"/>
              </w:rPr>
              <w:t>-</w:t>
            </w:r>
          </w:p>
        </w:tc>
        <w:tc>
          <w:tcPr>
            <w:tcW w:w="1384" w:type="dxa"/>
            <w:vAlign w:val="center"/>
          </w:tcPr>
          <w:p w14:paraId="0CEAC3F9">
            <w:pPr>
              <w:jc w:val="right"/>
            </w:pPr>
            <w:r>
              <w:rPr>
                <w:rFonts w:hint="eastAsia"/>
              </w:rPr>
              <w:t>-</w:t>
            </w:r>
          </w:p>
        </w:tc>
        <w:tc>
          <w:tcPr>
            <w:tcW w:w="1384" w:type="dxa"/>
            <w:vAlign w:val="center"/>
          </w:tcPr>
          <w:p w14:paraId="141982DC">
            <w:pPr>
              <w:jc w:val="right"/>
            </w:pPr>
            <w:r>
              <w:rPr>
                <w:rFonts w:hint="eastAsia"/>
              </w:rPr>
              <w:t>-</w:t>
            </w:r>
          </w:p>
        </w:tc>
        <w:tc>
          <w:tcPr>
            <w:tcW w:w="1384" w:type="dxa"/>
            <w:vAlign w:val="center"/>
          </w:tcPr>
          <w:p w14:paraId="69F6D6F4">
            <w:pPr>
              <w:jc w:val="right"/>
            </w:pPr>
            <w:r>
              <w:rPr>
                <w:rFonts w:hint="eastAsia"/>
              </w:rPr>
              <w:t>-</w:t>
            </w:r>
          </w:p>
        </w:tc>
        <w:tc>
          <w:tcPr>
            <w:tcW w:w="1384" w:type="dxa"/>
            <w:vAlign w:val="center"/>
          </w:tcPr>
          <w:p w14:paraId="042A798A">
            <w:pPr>
              <w:jc w:val="right"/>
            </w:pPr>
            <w:r>
              <w:rPr>
                <w:rFonts w:hint="eastAsia"/>
              </w:rPr>
              <w:t>-</w:t>
            </w:r>
          </w:p>
        </w:tc>
      </w:tr>
      <w:tr w14:paraId="1E9C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E3A67">
            <w:r>
              <w:rPr>
                <w:rFonts w:hint="eastAsia"/>
              </w:rPr>
              <w:t>应付利润</w:t>
            </w:r>
          </w:p>
        </w:tc>
        <w:tc>
          <w:tcPr>
            <w:tcW w:w="1384" w:type="dxa"/>
            <w:vAlign w:val="center"/>
          </w:tcPr>
          <w:p w14:paraId="42AAD272">
            <w:pPr>
              <w:jc w:val="right"/>
            </w:pPr>
            <w:r>
              <w:rPr>
                <w:rFonts w:hint="eastAsia"/>
              </w:rPr>
              <w:t>-</w:t>
            </w:r>
          </w:p>
        </w:tc>
        <w:tc>
          <w:tcPr>
            <w:tcW w:w="1384" w:type="dxa"/>
            <w:vAlign w:val="center"/>
          </w:tcPr>
          <w:p w14:paraId="5BDA7CAF">
            <w:pPr>
              <w:jc w:val="right"/>
            </w:pPr>
            <w:r>
              <w:rPr>
                <w:rFonts w:hint="eastAsia"/>
              </w:rPr>
              <w:t>-</w:t>
            </w:r>
          </w:p>
        </w:tc>
        <w:tc>
          <w:tcPr>
            <w:tcW w:w="1384" w:type="dxa"/>
            <w:vAlign w:val="center"/>
          </w:tcPr>
          <w:p w14:paraId="4406A0A7">
            <w:pPr>
              <w:jc w:val="right"/>
            </w:pPr>
            <w:r>
              <w:rPr>
                <w:rFonts w:hint="eastAsia"/>
              </w:rPr>
              <w:t>-</w:t>
            </w:r>
          </w:p>
        </w:tc>
        <w:tc>
          <w:tcPr>
            <w:tcW w:w="1384" w:type="dxa"/>
            <w:vAlign w:val="center"/>
          </w:tcPr>
          <w:p w14:paraId="6C279F48">
            <w:pPr>
              <w:jc w:val="right"/>
            </w:pPr>
            <w:r>
              <w:rPr>
                <w:rFonts w:hint="eastAsia"/>
              </w:rPr>
              <w:t>-</w:t>
            </w:r>
          </w:p>
        </w:tc>
        <w:tc>
          <w:tcPr>
            <w:tcW w:w="1384" w:type="dxa"/>
            <w:vAlign w:val="center"/>
          </w:tcPr>
          <w:p w14:paraId="4DC43C69">
            <w:pPr>
              <w:jc w:val="right"/>
            </w:pPr>
            <w:r>
              <w:rPr>
                <w:rFonts w:hint="eastAsia"/>
              </w:rPr>
              <w:t>-</w:t>
            </w:r>
          </w:p>
        </w:tc>
      </w:tr>
      <w:tr w14:paraId="7676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BC43AB">
            <w:r>
              <w:rPr>
                <w:rFonts w:hint="eastAsia"/>
              </w:rPr>
              <w:t>递延所得税负债</w:t>
            </w:r>
          </w:p>
        </w:tc>
        <w:tc>
          <w:tcPr>
            <w:tcW w:w="1384" w:type="dxa"/>
            <w:vAlign w:val="center"/>
          </w:tcPr>
          <w:p w14:paraId="0ABAEC57">
            <w:pPr>
              <w:jc w:val="right"/>
            </w:pPr>
            <w:r>
              <w:rPr>
                <w:rFonts w:hint="eastAsia"/>
              </w:rPr>
              <w:t>-</w:t>
            </w:r>
          </w:p>
        </w:tc>
        <w:tc>
          <w:tcPr>
            <w:tcW w:w="1384" w:type="dxa"/>
            <w:vAlign w:val="center"/>
          </w:tcPr>
          <w:p w14:paraId="0CCD0D21">
            <w:pPr>
              <w:jc w:val="right"/>
            </w:pPr>
            <w:r>
              <w:rPr>
                <w:rFonts w:hint="eastAsia"/>
              </w:rPr>
              <w:t>-</w:t>
            </w:r>
          </w:p>
        </w:tc>
        <w:tc>
          <w:tcPr>
            <w:tcW w:w="1384" w:type="dxa"/>
            <w:vAlign w:val="center"/>
          </w:tcPr>
          <w:p w14:paraId="02C1CBB7">
            <w:pPr>
              <w:jc w:val="right"/>
            </w:pPr>
            <w:r>
              <w:rPr>
                <w:rFonts w:hint="eastAsia"/>
              </w:rPr>
              <w:t>-</w:t>
            </w:r>
          </w:p>
        </w:tc>
        <w:tc>
          <w:tcPr>
            <w:tcW w:w="1384" w:type="dxa"/>
            <w:vAlign w:val="center"/>
          </w:tcPr>
          <w:p w14:paraId="4B12F1BC">
            <w:pPr>
              <w:jc w:val="right"/>
            </w:pPr>
            <w:r>
              <w:rPr>
                <w:rFonts w:hint="eastAsia"/>
              </w:rPr>
              <w:t>-</w:t>
            </w:r>
          </w:p>
        </w:tc>
        <w:tc>
          <w:tcPr>
            <w:tcW w:w="1384" w:type="dxa"/>
            <w:vAlign w:val="center"/>
          </w:tcPr>
          <w:p w14:paraId="37F2759D">
            <w:pPr>
              <w:jc w:val="right"/>
            </w:pPr>
            <w:r>
              <w:rPr>
                <w:rFonts w:hint="eastAsia"/>
              </w:rPr>
              <w:t>-</w:t>
            </w:r>
          </w:p>
        </w:tc>
      </w:tr>
      <w:tr w14:paraId="48F7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F849FC">
            <w:r>
              <w:rPr>
                <w:rFonts w:hint="eastAsia"/>
              </w:rPr>
              <w:t>其他负债</w:t>
            </w:r>
          </w:p>
        </w:tc>
        <w:tc>
          <w:tcPr>
            <w:tcW w:w="1384" w:type="dxa"/>
            <w:vAlign w:val="center"/>
          </w:tcPr>
          <w:p w14:paraId="01C7CDB6">
            <w:pPr>
              <w:jc w:val="right"/>
            </w:pPr>
            <w:r>
              <w:rPr>
                <w:rFonts w:hint="eastAsia"/>
              </w:rPr>
              <w:t>-</w:t>
            </w:r>
          </w:p>
        </w:tc>
        <w:tc>
          <w:tcPr>
            <w:tcW w:w="1384" w:type="dxa"/>
            <w:vAlign w:val="center"/>
          </w:tcPr>
          <w:p w14:paraId="245C8E2B">
            <w:pPr>
              <w:jc w:val="right"/>
            </w:pPr>
            <w:r>
              <w:rPr>
                <w:rFonts w:hint="eastAsia"/>
              </w:rPr>
              <w:t>-</w:t>
            </w:r>
          </w:p>
        </w:tc>
        <w:tc>
          <w:tcPr>
            <w:tcW w:w="1384" w:type="dxa"/>
            <w:vAlign w:val="center"/>
          </w:tcPr>
          <w:p w14:paraId="4177AEAD">
            <w:pPr>
              <w:jc w:val="right"/>
            </w:pPr>
            <w:r>
              <w:rPr>
                <w:rFonts w:hint="eastAsia"/>
              </w:rPr>
              <w:t>-</w:t>
            </w:r>
          </w:p>
        </w:tc>
        <w:tc>
          <w:tcPr>
            <w:tcW w:w="1384" w:type="dxa"/>
            <w:vAlign w:val="center"/>
          </w:tcPr>
          <w:p w14:paraId="584F9202">
            <w:pPr>
              <w:jc w:val="right"/>
            </w:pPr>
            <w:r>
              <w:rPr>
                <w:rFonts w:hint="eastAsia"/>
              </w:rPr>
              <w:t>377,417.51</w:t>
            </w:r>
          </w:p>
        </w:tc>
        <w:tc>
          <w:tcPr>
            <w:tcW w:w="1384" w:type="dxa"/>
            <w:vAlign w:val="center"/>
          </w:tcPr>
          <w:p w14:paraId="3B28BAD8">
            <w:pPr>
              <w:jc w:val="right"/>
            </w:pPr>
            <w:r>
              <w:rPr>
                <w:rFonts w:hint="eastAsia"/>
              </w:rPr>
              <w:t>377,417.51</w:t>
            </w:r>
          </w:p>
        </w:tc>
      </w:tr>
      <w:tr w14:paraId="122AE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D8F091">
            <w:r>
              <w:rPr>
                <w:rFonts w:hint="eastAsia"/>
              </w:rPr>
              <w:t>负债总计</w:t>
            </w:r>
          </w:p>
        </w:tc>
        <w:tc>
          <w:tcPr>
            <w:tcW w:w="1384" w:type="dxa"/>
            <w:vAlign w:val="center"/>
          </w:tcPr>
          <w:p w14:paraId="2C88B71C">
            <w:pPr>
              <w:jc w:val="right"/>
            </w:pPr>
            <w:r>
              <w:rPr>
                <w:rFonts w:hint="eastAsia"/>
              </w:rPr>
              <w:t>-</w:t>
            </w:r>
          </w:p>
        </w:tc>
        <w:tc>
          <w:tcPr>
            <w:tcW w:w="1384" w:type="dxa"/>
            <w:vAlign w:val="center"/>
          </w:tcPr>
          <w:p w14:paraId="12477D4B">
            <w:pPr>
              <w:jc w:val="right"/>
            </w:pPr>
            <w:r>
              <w:rPr>
                <w:rFonts w:hint="eastAsia"/>
              </w:rPr>
              <w:t>-</w:t>
            </w:r>
          </w:p>
        </w:tc>
        <w:tc>
          <w:tcPr>
            <w:tcW w:w="1384" w:type="dxa"/>
            <w:vAlign w:val="center"/>
          </w:tcPr>
          <w:p w14:paraId="708052FC">
            <w:pPr>
              <w:jc w:val="right"/>
            </w:pPr>
            <w:r>
              <w:rPr>
                <w:rFonts w:hint="eastAsia"/>
              </w:rPr>
              <w:t>-</w:t>
            </w:r>
          </w:p>
        </w:tc>
        <w:tc>
          <w:tcPr>
            <w:tcW w:w="1384" w:type="dxa"/>
            <w:vAlign w:val="center"/>
          </w:tcPr>
          <w:p w14:paraId="68D414BB">
            <w:pPr>
              <w:jc w:val="right"/>
            </w:pPr>
            <w:r>
              <w:rPr>
                <w:rFonts w:hint="eastAsia"/>
              </w:rPr>
              <w:t>474,975.29</w:t>
            </w:r>
          </w:p>
        </w:tc>
        <w:tc>
          <w:tcPr>
            <w:tcW w:w="1384" w:type="dxa"/>
            <w:vAlign w:val="center"/>
          </w:tcPr>
          <w:p w14:paraId="2FF3B690">
            <w:pPr>
              <w:jc w:val="right"/>
            </w:pPr>
            <w:r>
              <w:rPr>
                <w:rFonts w:hint="eastAsia"/>
              </w:rPr>
              <w:t>474,975.29</w:t>
            </w:r>
          </w:p>
        </w:tc>
      </w:tr>
      <w:tr w14:paraId="7850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54A00E">
            <w:r>
              <w:rPr>
                <w:rFonts w:hint="eastAsia"/>
              </w:rPr>
              <w:t>利率敏感度缺口</w:t>
            </w:r>
          </w:p>
        </w:tc>
        <w:tc>
          <w:tcPr>
            <w:tcW w:w="1384" w:type="dxa"/>
            <w:vAlign w:val="center"/>
          </w:tcPr>
          <w:p w14:paraId="5F3FCD35">
            <w:pPr>
              <w:jc w:val="right"/>
            </w:pPr>
            <w:r>
              <w:rPr>
                <w:rFonts w:hint="eastAsia"/>
              </w:rPr>
              <w:t>524,034.52</w:t>
            </w:r>
          </w:p>
        </w:tc>
        <w:tc>
          <w:tcPr>
            <w:tcW w:w="1384" w:type="dxa"/>
            <w:vAlign w:val="center"/>
          </w:tcPr>
          <w:p w14:paraId="65C1B308">
            <w:pPr>
              <w:jc w:val="right"/>
            </w:pPr>
            <w:r>
              <w:rPr>
                <w:rFonts w:hint="eastAsia"/>
              </w:rPr>
              <w:t>-</w:t>
            </w:r>
          </w:p>
        </w:tc>
        <w:tc>
          <w:tcPr>
            <w:tcW w:w="1384" w:type="dxa"/>
            <w:vAlign w:val="center"/>
          </w:tcPr>
          <w:p w14:paraId="2ECBD4F6">
            <w:pPr>
              <w:jc w:val="right"/>
            </w:pPr>
            <w:r>
              <w:rPr>
                <w:rFonts w:hint="eastAsia"/>
              </w:rPr>
              <w:t>-</w:t>
            </w:r>
          </w:p>
        </w:tc>
        <w:tc>
          <w:tcPr>
            <w:tcW w:w="1384" w:type="dxa"/>
            <w:vAlign w:val="center"/>
          </w:tcPr>
          <w:p w14:paraId="5E2E70BB">
            <w:pPr>
              <w:jc w:val="right"/>
            </w:pPr>
            <w:r>
              <w:rPr>
                <w:rFonts w:hint="eastAsia"/>
              </w:rPr>
              <w:t>142,357,806.32</w:t>
            </w:r>
          </w:p>
        </w:tc>
        <w:tc>
          <w:tcPr>
            <w:tcW w:w="1384" w:type="dxa"/>
            <w:vAlign w:val="center"/>
          </w:tcPr>
          <w:p w14:paraId="06F0C0CF">
            <w:pPr>
              <w:jc w:val="right"/>
            </w:pPr>
            <w:r>
              <w:rPr>
                <w:rFonts w:hint="eastAsia"/>
              </w:rPr>
              <w:t>142,881,840.84</w:t>
            </w:r>
          </w:p>
        </w:tc>
      </w:tr>
      <w:tr w14:paraId="48A76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F53B1">
            <w:r>
              <w:rPr>
                <w:rFonts w:hint="eastAsia"/>
              </w:rPr>
              <w:t>上年度末2024年12月31日</w:t>
            </w:r>
          </w:p>
        </w:tc>
        <w:tc>
          <w:tcPr>
            <w:tcW w:w="1384" w:type="dxa"/>
            <w:vAlign w:val="center"/>
          </w:tcPr>
          <w:p w14:paraId="2EB4280A">
            <w:r>
              <w:rPr>
                <w:rFonts w:hint="eastAsia"/>
              </w:rPr>
              <w:t>1年以内</w:t>
            </w:r>
          </w:p>
        </w:tc>
        <w:tc>
          <w:tcPr>
            <w:tcW w:w="1384" w:type="dxa"/>
            <w:vAlign w:val="center"/>
          </w:tcPr>
          <w:p w14:paraId="7AC8F960">
            <w:r>
              <w:rPr>
                <w:rFonts w:hint="eastAsia"/>
              </w:rPr>
              <w:t>1-5年</w:t>
            </w:r>
          </w:p>
        </w:tc>
        <w:tc>
          <w:tcPr>
            <w:tcW w:w="1384" w:type="dxa"/>
            <w:vAlign w:val="center"/>
          </w:tcPr>
          <w:p w14:paraId="4CC96BF5">
            <w:r>
              <w:rPr>
                <w:rFonts w:hint="eastAsia"/>
              </w:rPr>
              <w:t>5年以上</w:t>
            </w:r>
          </w:p>
        </w:tc>
        <w:tc>
          <w:tcPr>
            <w:tcW w:w="1384" w:type="dxa"/>
            <w:vAlign w:val="center"/>
          </w:tcPr>
          <w:p w14:paraId="43D787AB">
            <w:r>
              <w:rPr>
                <w:rFonts w:hint="eastAsia"/>
              </w:rPr>
              <w:t>不计息</w:t>
            </w:r>
          </w:p>
        </w:tc>
        <w:tc>
          <w:tcPr>
            <w:tcW w:w="1384" w:type="dxa"/>
            <w:vAlign w:val="center"/>
          </w:tcPr>
          <w:p w14:paraId="149F4707">
            <w:r>
              <w:rPr>
                <w:rFonts w:hint="eastAsia"/>
              </w:rPr>
              <w:t>合计</w:t>
            </w:r>
          </w:p>
        </w:tc>
      </w:tr>
      <w:tr w14:paraId="6413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53247B">
            <w:r>
              <w:rPr>
                <w:rFonts w:hint="eastAsia"/>
              </w:rPr>
              <w:t>资产</w:t>
            </w:r>
          </w:p>
        </w:tc>
        <w:tc>
          <w:tcPr>
            <w:tcW w:w="1384" w:type="dxa"/>
            <w:vAlign w:val="center"/>
          </w:tcPr>
          <w:p w14:paraId="54F3FA3B"/>
        </w:tc>
        <w:tc>
          <w:tcPr>
            <w:tcW w:w="1384" w:type="dxa"/>
            <w:vAlign w:val="center"/>
          </w:tcPr>
          <w:p w14:paraId="07F755E3"/>
        </w:tc>
        <w:tc>
          <w:tcPr>
            <w:tcW w:w="1384" w:type="dxa"/>
            <w:vAlign w:val="center"/>
          </w:tcPr>
          <w:p w14:paraId="0BEAC648"/>
        </w:tc>
        <w:tc>
          <w:tcPr>
            <w:tcW w:w="1384" w:type="dxa"/>
            <w:vAlign w:val="center"/>
          </w:tcPr>
          <w:p w14:paraId="0BDF628B"/>
        </w:tc>
        <w:tc>
          <w:tcPr>
            <w:tcW w:w="1384" w:type="dxa"/>
            <w:vAlign w:val="center"/>
          </w:tcPr>
          <w:p w14:paraId="7187A75D"/>
        </w:tc>
      </w:tr>
      <w:tr w14:paraId="50C9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DF99A3">
            <w:r>
              <w:rPr>
                <w:rFonts w:hint="eastAsia"/>
              </w:rPr>
              <w:t>货币资金</w:t>
            </w:r>
          </w:p>
        </w:tc>
        <w:tc>
          <w:tcPr>
            <w:tcW w:w="1384" w:type="dxa"/>
            <w:vAlign w:val="center"/>
          </w:tcPr>
          <w:p w14:paraId="7E223908">
            <w:pPr>
              <w:jc w:val="right"/>
            </w:pPr>
            <w:r>
              <w:rPr>
                <w:rFonts w:hint="eastAsia"/>
              </w:rPr>
              <w:t>116,952.67</w:t>
            </w:r>
          </w:p>
        </w:tc>
        <w:tc>
          <w:tcPr>
            <w:tcW w:w="1384" w:type="dxa"/>
            <w:vAlign w:val="center"/>
          </w:tcPr>
          <w:p w14:paraId="7DC3F568">
            <w:pPr>
              <w:jc w:val="right"/>
            </w:pPr>
            <w:r>
              <w:rPr>
                <w:rFonts w:hint="eastAsia"/>
              </w:rPr>
              <w:t>-</w:t>
            </w:r>
          </w:p>
        </w:tc>
        <w:tc>
          <w:tcPr>
            <w:tcW w:w="1384" w:type="dxa"/>
            <w:vAlign w:val="center"/>
          </w:tcPr>
          <w:p w14:paraId="5AB0552D">
            <w:pPr>
              <w:jc w:val="right"/>
            </w:pPr>
            <w:r>
              <w:rPr>
                <w:rFonts w:hint="eastAsia"/>
              </w:rPr>
              <w:t>-</w:t>
            </w:r>
          </w:p>
        </w:tc>
        <w:tc>
          <w:tcPr>
            <w:tcW w:w="1384" w:type="dxa"/>
            <w:vAlign w:val="center"/>
          </w:tcPr>
          <w:p w14:paraId="257761BB">
            <w:pPr>
              <w:jc w:val="right"/>
            </w:pPr>
            <w:r>
              <w:rPr>
                <w:rFonts w:hint="eastAsia"/>
              </w:rPr>
              <w:t>-</w:t>
            </w:r>
          </w:p>
        </w:tc>
        <w:tc>
          <w:tcPr>
            <w:tcW w:w="1384" w:type="dxa"/>
            <w:vAlign w:val="center"/>
          </w:tcPr>
          <w:p w14:paraId="7DDE5A8E">
            <w:pPr>
              <w:jc w:val="right"/>
            </w:pPr>
            <w:r>
              <w:rPr>
                <w:rFonts w:hint="eastAsia"/>
              </w:rPr>
              <w:t>116,952.67</w:t>
            </w:r>
          </w:p>
        </w:tc>
      </w:tr>
      <w:tr w14:paraId="7CDF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A16176">
            <w:r>
              <w:rPr>
                <w:rFonts w:hint="eastAsia"/>
              </w:rPr>
              <w:t>结算备付金</w:t>
            </w:r>
          </w:p>
        </w:tc>
        <w:tc>
          <w:tcPr>
            <w:tcW w:w="1384" w:type="dxa"/>
            <w:vAlign w:val="center"/>
          </w:tcPr>
          <w:p w14:paraId="43DEE6E0">
            <w:pPr>
              <w:jc w:val="right"/>
            </w:pPr>
            <w:r>
              <w:rPr>
                <w:rFonts w:hint="eastAsia"/>
              </w:rPr>
              <w:t>3,688.89</w:t>
            </w:r>
          </w:p>
        </w:tc>
        <w:tc>
          <w:tcPr>
            <w:tcW w:w="1384" w:type="dxa"/>
            <w:vAlign w:val="center"/>
          </w:tcPr>
          <w:p w14:paraId="7E9F7F0C">
            <w:pPr>
              <w:jc w:val="right"/>
            </w:pPr>
            <w:r>
              <w:rPr>
                <w:rFonts w:hint="eastAsia"/>
              </w:rPr>
              <w:t>-</w:t>
            </w:r>
          </w:p>
        </w:tc>
        <w:tc>
          <w:tcPr>
            <w:tcW w:w="1384" w:type="dxa"/>
            <w:vAlign w:val="center"/>
          </w:tcPr>
          <w:p w14:paraId="21AE0895">
            <w:pPr>
              <w:jc w:val="right"/>
            </w:pPr>
            <w:r>
              <w:rPr>
                <w:rFonts w:hint="eastAsia"/>
              </w:rPr>
              <w:t>-</w:t>
            </w:r>
          </w:p>
        </w:tc>
        <w:tc>
          <w:tcPr>
            <w:tcW w:w="1384" w:type="dxa"/>
            <w:vAlign w:val="center"/>
          </w:tcPr>
          <w:p w14:paraId="1B3884DC">
            <w:pPr>
              <w:jc w:val="right"/>
            </w:pPr>
            <w:r>
              <w:rPr>
                <w:rFonts w:hint="eastAsia"/>
              </w:rPr>
              <w:t>-</w:t>
            </w:r>
          </w:p>
        </w:tc>
        <w:tc>
          <w:tcPr>
            <w:tcW w:w="1384" w:type="dxa"/>
            <w:vAlign w:val="center"/>
          </w:tcPr>
          <w:p w14:paraId="0C2971E4">
            <w:pPr>
              <w:jc w:val="right"/>
            </w:pPr>
            <w:r>
              <w:rPr>
                <w:rFonts w:hint="eastAsia"/>
              </w:rPr>
              <w:t>3,688.89</w:t>
            </w:r>
          </w:p>
        </w:tc>
      </w:tr>
      <w:tr w14:paraId="15DA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57F76">
            <w:r>
              <w:rPr>
                <w:rFonts w:hint="eastAsia"/>
              </w:rPr>
              <w:t>存出保证金</w:t>
            </w:r>
          </w:p>
        </w:tc>
        <w:tc>
          <w:tcPr>
            <w:tcW w:w="1384" w:type="dxa"/>
            <w:vAlign w:val="center"/>
          </w:tcPr>
          <w:p w14:paraId="32144A35">
            <w:pPr>
              <w:jc w:val="right"/>
            </w:pPr>
            <w:r>
              <w:rPr>
                <w:rFonts w:hint="eastAsia"/>
              </w:rPr>
              <w:t>6,042.62</w:t>
            </w:r>
          </w:p>
        </w:tc>
        <w:tc>
          <w:tcPr>
            <w:tcW w:w="1384" w:type="dxa"/>
            <w:vAlign w:val="center"/>
          </w:tcPr>
          <w:p w14:paraId="0581214E">
            <w:pPr>
              <w:jc w:val="right"/>
            </w:pPr>
            <w:r>
              <w:rPr>
                <w:rFonts w:hint="eastAsia"/>
              </w:rPr>
              <w:t>-</w:t>
            </w:r>
          </w:p>
        </w:tc>
        <w:tc>
          <w:tcPr>
            <w:tcW w:w="1384" w:type="dxa"/>
            <w:vAlign w:val="center"/>
          </w:tcPr>
          <w:p w14:paraId="1028E6B5">
            <w:pPr>
              <w:jc w:val="right"/>
            </w:pPr>
            <w:r>
              <w:rPr>
                <w:rFonts w:hint="eastAsia"/>
              </w:rPr>
              <w:t>-</w:t>
            </w:r>
          </w:p>
        </w:tc>
        <w:tc>
          <w:tcPr>
            <w:tcW w:w="1384" w:type="dxa"/>
            <w:vAlign w:val="center"/>
          </w:tcPr>
          <w:p w14:paraId="4C10D1B6">
            <w:pPr>
              <w:jc w:val="right"/>
            </w:pPr>
            <w:r>
              <w:rPr>
                <w:rFonts w:hint="eastAsia"/>
              </w:rPr>
              <w:t>-</w:t>
            </w:r>
          </w:p>
        </w:tc>
        <w:tc>
          <w:tcPr>
            <w:tcW w:w="1384" w:type="dxa"/>
            <w:vAlign w:val="center"/>
          </w:tcPr>
          <w:p w14:paraId="51F2B10A">
            <w:pPr>
              <w:jc w:val="right"/>
            </w:pPr>
            <w:r>
              <w:rPr>
                <w:rFonts w:hint="eastAsia"/>
              </w:rPr>
              <w:t>6,042.62</w:t>
            </w:r>
          </w:p>
        </w:tc>
      </w:tr>
      <w:tr w14:paraId="1107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87C1C">
            <w:r>
              <w:rPr>
                <w:rFonts w:hint="eastAsia"/>
              </w:rPr>
              <w:t>交易性金融资产</w:t>
            </w:r>
          </w:p>
        </w:tc>
        <w:tc>
          <w:tcPr>
            <w:tcW w:w="1384" w:type="dxa"/>
            <w:vAlign w:val="center"/>
          </w:tcPr>
          <w:p w14:paraId="4C2DD7BD">
            <w:pPr>
              <w:jc w:val="right"/>
            </w:pPr>
            <w:r>
              <w:rPr>
                <w:rFonts w:hint="eastAsia"/>
              </w:rPr>
              <w:t>-</w:t>
            </w:r>
          </w:p>
        </w:tc>
        <w:tc>
          <w:tcPr>
            <w:tcW w:w="1384" w:type="dxa"/>
            <w:vAlign w:val="center"/>
          </w:tcPr>
          <w:p w14:paraId="7B1C26FE">
            <w:pPr>
              <w:jc w:val="right"/>
            </w:pPr>
            <w:r>
              <w:rPr>
                <w:rFonts w:hint="eastAsia"/>
              </w:rPr>
              <w:t>-</w:t>
            </w:r>
          </w:p>
        </w:tc>
        <w:tc>
          <w:tcPr>
            <w:tcW w:w="1384" w:type="dxa"/>
            <w:vAlign w:val="center"/>
          </w:tcPr>
          <w:p w14:paraId="4FB405EB">
            <w:pPr>
              <w:jc w:val="right"/>
            </w:pPr>
            <w:r>
              <w:rPr>
                <w:rFonts w:hint="eastAsia"/>
              </w:rPr>
              <w:t>-</w:t>
            </w:r>
          </w:p>
        </w:tc>
        <w:tc>
          <w:tcPr>
            <w:tcW w:w="1384" w:type="dxa"/>
            <w:vAlign w:val="center"/>
          </w:tcPr>
          <w:p w14:paraId="1F5974CA">
            <w:pPr>
              <w:jc w:val="right"/>
            </w:pPr>
            <w:r>
              <w:rPr>
                <w:rFonts w:hint="eastAsia"/>
              </w:rPr>
              <w:t>29,172,399.69</w:t>
            </w:r>
          </w:p>
        </w:tc>
        <w:tc>
          <w:tcPr>
            <w:tcW w:w="1384" w:type="dxa"/>
            <w:vAlign w:val="center"/>
          </w:tcPr>
          <w:p w14:paraId="543F9A70">
            <w:pPr>
              <w:jc w:val="right"/>
            </w:pPr>
            <w:r>
              <w:rPr>
                <w:rFonts w:hint="eastAsia"/>
              </w:rPr>
              <w:t>29,172,399.69</w:t>
            </w:r>
          </w:p>
        </w:tc>
      </w:tr>
      <w:tr w14:paraId="15D7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25C9C">
            <w:r>
              <w:rPr>
                <w:rFonts w:hint="eastAsia"/>
              </w:rPr>
              <w:t>衍生金融资产</w:t>
            </w:r>
          </w:p>
        </w:tc>
        <w:tc>
          <w:tcPr>
            <w:tcW w:w="1384" w:type="dxa"/>
            <w:vAlign w:val="center"/>
          </w:tcPr>
          <w:p w14:paraId="4266BD23">
            <w:pPr>
              <w:jc w:val="right"/>
            </w:pPr>
            <w:r>
              <w:rPr>
                <w:rFonts w:hint="eastAsia"/>
              </w:rPr>
              <w:t>-</w:t>
            </w:r>
          </w:p>
        </w:tc>
        <w:tc>
          <w:tcPr>
            <w:tcW w:w="1384" w:type="dxa"/>
            <w:vAlign w:val="center"/>
          </w:tcPr>
          <w:p w14:paraId="4DCC7790">
            <w:pPr>
              <w:jc w:val="right"/>
            </w:pPr>
            <w:r>
              <w:rPr>
                <w:rFonts w:hint="eastAsia"/>
              </w:rPr>
              <w:t>-</w:t>
            </w:r>
          </w:p>
        </w:tc>
        <w:tc>
          <w:tcPr>
            <w:tcW w:w="1384" w:type="dxa"/>
            <w:vAlign w:val="center"/>
          </w:tcPr>
          <w:p w14:paraId="7237F4D8">
            <w:pPr>
              <w:jc w:val="right"/>
            </w:pPr>
            <w:r>
              <w:rPr>
                <w:rFonts w:hint="eastAsia"/>
              </w:rPr>
              <w:t>-</w:t>
            </w:r>
          </w:p>
        </w:tc>
        <w:tc>
          <w:tcPr>
            <w:tcW w:w="1384" w:type="dxa"/>
            <w:vAlign w:val="center"/>
          </w:tcPr>
          <w:p w14:paraId="6E536664">
            <w:pPr>
              <w:jc w:val="right"/>
            </w:pPr>
            <w:r>
              <w:rPr>
                <w:rFonts w:hint="eastAsia"/>
              </w:rPr>
              <w:t>-</w:t>
            </w:r>
          </w:p>
        </w:tc>
        <w:tc>
          <w:tcPr>
            <w:tcW w:w="1384" w:type="dxa"/>
            <w:vAlign w:val="center"/>
          </w:tcPr>
          <w:p w14:paraId="3C19AAE5">
            <w:pPr>
              <w:jc w:val="right"/>
            </w:pPr>
            <w:r>
              <w:rPr>
                <w:rFonts w:hint="eastAsia"/>
              </w:rPr>
              <w:t>-</w:t>
            </w:r>
          </w:p>
        </w:tc>
      </w:tr>
      <w:tr w14:paraId="5AF9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BF1953">
            <w:r>
              <w:rPr>
                <w:rFonts w:hint="eastAsia"/>
              </w:rPr>
              <w:t>买入返售金融资产</w:t>
            </w:r>
          </w:p>
        </w:tc>
        <w:tc>
          <w:tcPr>
            <w:tcW w:w="1384" w:type="dxa"/>
            <w:vAlign w:val="center"/>
          </w:tcPr>
          <w:p w14:paraId="5E74F7B5">
            <w:pPr>
              <w:jc w:val="right"/>
            </w:pPr>
            <w:r>
              <w:rPr>
                <w:rFonts w:hint="eastAsia"/>
              </w:rPr>
              <w:t>-</w:t>
            </w:r>
          </w:p>
        </w:tc>
        <w:tc>
          <w:tcPr>
            <w:tcW w:w="1384" w:type="dxa"/>
            <w:vAlign w:val="center"/>
          </w:tcPr>
          <w:p w14:paraId="49B75408">
            <w:pPr>
              <w:jc w:val="right"/>
            </w:pPr>
            <w:r>
              <w:rPr>
                <w:rFonts w:hint="eastAsia"/>
              </w:rPr>
              <w:t>-</w:t>
            </w:r>
          </w:p>
        </w:tc>
        <w:tc>
          <w:tcPr>
            <w:tcW w:w="1384" w:type="dxa"/>
            <w:vAlign w:val="center"/>
          </w:tcPr>
          <w:p w14:paraId="7BF7C0AD">
            <w:pPr>
              <w:jc w:val="right"/>
            </w:pPr>
            <w:r>
              <w:rPr>
                <w:rFonts w:hint="eastAsia"/>
              </w:rPr>
              <w:t>-</w:t>
            </w:r>
          </w:p>
        </w:tc>
        <w:tc>
          <w:tcPr>
            <w:tcW w:w="1384" w:type="dxa"/>
            <w:vAlign w:val="center"/>
          </w:tcPr>
          <w:p w14:paraId="1635158D">
            <w:pPr>
              <w:jc w:val="right"/>
            </w:pPr>
            <w:r>
              <w:rPr>
                <w:rFonts w:hint="eastAsia"/>
              </w:rPr>
              <w:t>-</w:t>
            </w:r>
          </w:p>
        </w:tc>
        <w:tc>
          <w:tcPr>
            <w:tcW w:w="1384" w:type="dxa"/>
            <w:vAlign w:val="center"/>
          </w:tcPr>
          <w:p w14:paraId="323BD72F">
            <w:pPr>
              <w:jc w:val="right"/>
            </w:pPr>
            <w:r>
              <w:rPr>
                <w:rFonts w:hint="eastAsia"/>
              </w:rPr>
              <w:t>-</w:t>
            </w:r>
          </w:p>
        </w:tc>
      </w:tr>
      <w:tr w14:paraId="362D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328444">
            <w:r>
              <w:rPr>
                <w:rFonts w:hint="eastAsia"/>
              </w:rPr>
              <w:t>债权投资</w:t>
            </w:r>
          </w:p>
        </w:tc>
        <w:tc>
          <w:tcPr>
            <w:tcW w:w="1384" w:type="dxa"/>
            <w:vAlign w:val="center"/>
          </w:tcPr>
          <w:p w14:paraId="5EEE9F42">
            <w:pPr>
              <w:jc w:val="right"/>
            </w:pPr>
            <w:r>
              <w:rPr>
                <w:rFonts w:hint="eastAsia"/>
              </w:rPr>
              <w:t>-</w:t>
            </w:r>
          </w:p>
        </w:tc>
        <w:tc>
          <w:tcPr>
            <w:tcW w:w="1384" w:type="dxa"/>
            <w:vAlign w:val="center"/>
          </w:tcPr>
          <w:p w14:paraId="109BA8EC">
            <w:pPr>
              <w:jc w:val="right"/>
            </w:pPr>
            <w:r>
              <w:rPr>
                <w:rFonts w:hint="eastAsia"/>
              </w:rPr>
              <w:t>-</w:t>
            </w:r>
          </w:p>
        </w:tc>
        <w:tc>
          <w:tcPr>
            <w:tcW w:w="1384" w:type="dxa"/>
            <w:vAlign w:val="center"/>
          </w:tcPr>
          <w:p w14:paraId="36416B32">
            <w:pPr>
              <w:jc w:val="right"/>
            </w:pPr>
            <w:r>
              <w:rPr>
                <w:rFonts w:hint="eastAsia"/>
              </w:rPr>
              <w:t>-</w:t>
            </w:r>
          </w:p>
        </w:tc>
        <w:tc>
          <w:tcPr>
            <w:tcW w:w="1384" w:type="dxa"/>
            <w:vAlign w:val="center"/>
          </w:tcPr>
          <w:p w14:paraId="55C6B8B1">
            <w:pPr>
              <w:jc w:val="right"/>
            </w:pPr>
            <w:r>
              <w:rPr>
                <w:rFonts w:hint="eastAsia"/>
              </w:rPr>
              <w:t>-</w:t>
            </w:r>
          </w:p>
        </w:tc>
        <w:tc>
          <w:tcPr>
            <w:tcW w:w="1384" w:type="dxa"/>
            <w:vAlign w:val="center"/>
          </w:tcPr>
          <w:p w14:paraId="5411E2C7">
            <w:pPr>
              <w:jc w:val="right"/>
            </w:pPr>
            <w:r>
              <w:rPr>
                <w:rFonts w:hint="eastAsia"/>
              </w:rPr>
              <w:t>-</w:t>
            </w:r>
          </w:p>
        </w:tc>
      </w:tr>
      <w:tr w14:paraId="46F8B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65D6D">
            <w:r>
              <w:rPr>
                <w:rFonts w:hint="eastAsia"/>
              </w:rPr>
              <w:t>其他债权投资</w:t>
            </w:r>
          </w:p>
        </w:tc>
        <w:tc>
          <w:tcPr>
            <w:tcW w:w="1384" w:type="dxa"/>
            <w:vAlign w:val="center"/>
          </w:tcPr>
          <w:p w14:paraId="1A52118E">
            <w:pPr>
              <w:jc w:val="right"/>
            </w:pPr>
            <w:r>
              <w:rPr>
                <w:rFonts w:hint="eastAsia"/>
              </w:rPr>
              <w:t>-</w:t>
            </w:r>
          </w:p>
        </w:tc>
        <w:tc>
          <w:tcPr>
            <w:tcW w:w="1384" w:type="dxa"/>
            <w:vAlign w:val="center"/>
          </w:tcPr>
          <w:p w14:paraId="713318D1">
            <w:pPr>
              <w:jc w:val="right"/>
            </w:pPr>
            <w:r>
              <w:rPr>
                <w:rFonts w:hint="eastAsia"/>
              </w:rPr>
              <w:t>-</w:t>
            </w:r>
          </w:p>
        </w:tc>
        <w:tc>
          <w:tcPr>
            <w:tcW w:w="1384" w:type="dxa"/>
            <w:vAlign w:val="center"/>
          </w:tcPr>
          <w:p w14:paraId="4A92DFC3">
            <w:pPr>
              <w:jc w:val="right"/>
            </w:pPr>
            <w:r>
              <w:rPr>
                <w:rFonts w:hint="eastAsia"/>
              </w:rPr>
              <w:t>-</w:t>
            </w:r>
          </w:p>
        </w:tc>
        <w:tc>
          <w:tcPr>
            <w:tcW w:w="1384" w:type="dxa"/>
            <w:vAlign w:val="center"/>
          </w:tcPr>
          <w:p w14:paraId="19C05687">
            <w:pPr>
              <w:jc w:val="right"/>
            </w:pPr>
            <w:r>
              <w:rPr>
                <w:rFonts w:hint="eastAsia"/>
              </w:rPr>
              <w:t>-</w:t>
            </w:r>
          </w:p>
        </w:tc>
        <w:tc>
          <w:tcPr>
            <w:tcW w:w="1384" w:type="dxa"/>
            <w:vAlign w:val="center"/>
          </w:tcPr>
          <w:p w14:paraId="5A935A17">
            <w:pPr>
              <w:jc w:val="right"/>
            </w:pPr>
            <w:r>
              <w:rPr>
                <w:rFonts w:hint="eastAsia"/>
              </w:rPr>
              <w:t>-</w:t>
            </w:r>
          </w:p>
        </w:tc>
      </w:tr>
      <w:tr w14:paraId="05D0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7549C1">
            <w:r>
              <w:rPr>
                <w:rFonts w:hint="eastAsia"/>
              </w:rPr>
              <w:t>其他权益工具投资</w:t>
            </w:r>
          </w:p>
        </w:tc>
        <w:tc>
          <w:tcPr>
            <w:tcW w:w="1384" w:type="dxa"/>
            <w:vAlign w:val="center"/>
          </w:tcPr>
          <w:p w14:paraId="0BD95240">
            <w:pPr>
              <w:jc w:val="right"/>
            </w:pPr>
            <w:r>
              <w:rPr>
                <w:rFonts w:hint="eastAsia"/>
              </w:rPr>
              <w:t>-</w:t>
            </w:r>
          </w:p>
        </w:tc>
        <w:tc>
          <w:tcPr>
            <w:tcW w:w="1384" w:type="dxa"/>
            <w:vAlign w:val="center"/>
          </w:tcPr>
          <w:p w14:paraId="5A1F9C8E">
            <w:pPr>
              <w:jc w:val="right"/>
            </w:pPr>
            <w:r>
              <w:rPr>
                <w:rFonts w:hint="eastAsia"/>
              </w:rPr>
              <w:t>-</w:t>
            </w:r>
          </w:p>
        </w:tc>
        <w:tc>
          <w:tcPr>
            <w:tcW w:w="1384" w:type="dxa"/>
            <w:vAlign w:val="center"/>
          </w:tcPr>
          <w:p w14:paraId="27B007B9">
            <w:pPr>
              <w:jc w:val="right"/>
            </w:pPr>
            <w:r>
              <w:rPr>
                <w:rFonts w:hint="eastAsia"/>
              </w:rPr>
              <w:t>-</w:t>
            </w:r>
          </w:p>
        </w:tc>
        <w:tc>
          <w:tcPr>
            <w:tcW w:w="1384" w:type="dxa"/>
            <w:vAlign w:val="center"/>
          </w:tcPr>
          <w:p w14:paraId="45D3C39C">
            <w:pPr>
              <w:jc w:val="right"/>
            </w:pPr>
            <w:r>
              <w:rPr>
                <w:rFonts w:hint="eastAsia"/>
              </w:rPr>
              <w:t>-</w:t>
            </w:r>
          </w:p>
        </w:tc>
        <w:tc>
          <w:tcPr>
            <w:tcW w:w="1384" w:type="dxa"/>
            <w:vAlign w:val="center"/>
          </w:tcPr>
          <w:p w14:paraId="2C9CA8BA">
            <w:pPr>
              <w:jc w:val="right"/>
            </w:pPr>
            <w:r>
              <w:rPr>
                <w:rFonts w:hint="eastAsia"/>
              </w:rPr>
              <w:t>-</w:t>
            </w:r>
          </w:p>
        </w:tc>
      </w:tr>
      <w:tr w14:paraId="48E4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F8C178">
            <w:r>
              <w:rPr>
                <w:rFonts w:hint="eastAsia"/>
              </w:rPr>
              <w:t>应收清算款</w:t>
            </w:r>
          </w:p>
        </w:tc>
        <w:tc>
          <w:tcPr>
            <w:tcW w:w="1384" w:type="dxa"/>
            <w:vAlign w:val="center"/>
          </w:tcPr>
          <w:p w14:paraId="66FECABC">
            <w:pPr>
              <w:jc w:val="right"/>
            </w:pPr>
            <w:r>
              <w:rPr>
                <w:rFonts w:hint="eastAsia"/>
              </w:rPr>
              <w:t>-</w:t>
            </w:r>
          </w:p>
        </w:tc>
        <w:tc>
          <w:tcPr>
            <w:tcW w:w="1384" w:type="dxa"/>
            <w:vAlign w:val="center"/>
          </w:tcPr>
          <w:p w14:paraId="41F63384">
            <w:pPr>
              <w:jc w:val="right"/>
            </w:pPr>
            <w:r>
              <w:rPr>
                <w:rFonts w:hint="eastAsia"/>
              </w:rPr>
              <w:t>-</w:t>
            </w:r>
          </w:p>
        </w:tc>
        <w:tc>
          <w:tcPr>
            <w:tcW w:w="1384" w:type="dxa"/>
            <w:vAlign w:val="center"/>
          </w:tcPr>
          <w:p w14:paraId="31B66A7D">
            <w:pPr>
              <w:jc w:val="right"/>
            </w:pPr>
            <w:r>
              <w:rPr>
                <w:rFonts w:hint="eastAsia"/>
              </w:rPr>
              <w:t>-</w:t>
            </w:r>
          </w:p>
        </w:tc>
        <w:tc>
          <w:tcPr>
            <w:tcW w:w="1384" w:type="dxa"/>
            <w:vAlign w:val="center"/>
          </w:tcPr>
          <w:p w14:paraId="71963EA3">
            <w:pPr>
              <w:jc w:val="right"/>
            </w:pPr>
            <w:r>
              <w:rPr>
                <w:rFonts w:hint="eastAsia"/>
              </w:rPr>
              <w:t>-</w:t>
            </w:r>
          </w:p>
        </w:tc>
        <w:tc>
          <w:tcPr>
            <w:tcW w:w="1384" w:type="dxa"/>
            <w:vAlign w:val="center"/>
          </w:tcPr>
          <w:p w14:paraId="7D606B30">
            <w:pPr>
              <w:jc w:val="right"/>
            </w:pPr>
            <w:r>
              <w:rPr>
                <w:rFonts w:hint="eastAsia"/>
              </w:rPr>
              <w:t>-</w:t>
            </w:r>
          </w:p>
        </w:tc>
      </w:tr>
      <w:tr w14:paraId="4BC9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708F0">
            <w:r>
              <w:rPr>
                <w:rFonts w:hint="eastAsia"/>
              </w:rPr>
              <w:t>应收股利</w:t>
            </w:r>
          </w:p>
        </w:tc>
        <w:tc>
          <w:tcPr>
            <w:tcW w:w="1384" w:type="dxa"/>
            <w:vAlign w:val="center"/>
          </w:tcPr>
          <w:p w14:paraId="59653579">
            <w:pPr>
              <w:jc w:val="right"/>
            </w:pPr>
            <w:r>
              <w:rPr>
                <w:rFonts w:hint="eastAsia"/>
              </w:rPr>
              <w:t>-</w:t>
            </w:r>
          </w:p>
        </w:tc>
        <w:tc>
          <w:tcPr>
            <w:tcW w:w="1384" w:type="dxa"/>
            <w:vAlign w:val="center"/>
          </w:tcPr>
          <w:p w14:paraId="04E670C1">
            <w:pPr>
              <w:jc w:val="right"/>
            </w:pPr>
            <w:r>
              <w:rPr>
                <w:rFonts w:hint="eastAsia"/>
              </w:rPr>
              <w:t>-</w:t>
            </w:r>
          </w:p>
        </w:tc>
        <w:tc>
          <w:tcPr>
            <w:tcW w:w="1384" w:type="dxa"/>
            <w:vAlign w:val="center"/>
          </w:tcPr>
          <w:p w14:paraId="17766A39">
            <w:pPr>
              <w:jc w:val="right"/>
            </w:pPr>
            <w:r>
              <w:rPr>
                <w:rFonts w:hint="eastAsia"/>
              </w:rPr>
              <w:t>-</w:t>
            </w:r>
          </w:p>
        </w:tc>
        <w:tc>
          <w:tcPr>
            <w:tcW w:w="1384" w:type="dxa"/>
            <w:vAlign w:val="center"/>
          </w:tcPr>
          <w:p w14:paraId="754018A9">
            <w:pPr>
              <w:jc w:val="right"/>
            </w:pPr>
            <w:r>
              <w:rPr>
                <w:rFonts w:hint="eastAsia"/>
              </w:rPr>
              <w:t>-</w:t>
            </w:r>
          </w:p>
        </w:tc>
        <w:tc>
          <w:tcPr>
            <w:tcW w:w="1384" w:type="dxa"/>
            <w:vAlign w:val="center"/>
          </w:tcPr>
          <w:p w14:paraId="782E105D">
            <w:pPr>
              <w:jc w:val="right"/>
            </w:pPr>
            <w:r>
              <w:rPr>
                <w:rFonts w:hint="eastAsia"/>
              </w:rPr>
              <w:t>-</w:t>
            </w:r>
          </w:p>
        </w:tc>
      </w:tr>
      <w:tr w14:paraId="2AAB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0637A6">
            <w:r>
              <w:rPr>
                <w:rFonts w:hint="eastAsia"/>
              </w:rPr>
              <w:t>应收申购款</w:t>
            </w:r>
          </w:p>
        </w:tc>
        <w:tc>
          <w:tcPr>
            <w:tcW w:w="1384" w:type="dxa"/>
            <w:vAlign w:val="center"/>
          </w:tcPr>
          <w:p w14:paraId="7576C8A5">
            <w:pPr>
              <w:jc w:val="right"/>
            </w:pPr>
            <w:r>
              <w:rPr>
                <w:rFonts w:hint="eastAsia"/>
              </w:rPr>
              <w:t>-</w:t>
            </w:r>
          </w:p>
        </w:tc>
        <w:tc>
          <w:tcPr>
            <w:tcW w:w="1384" w:type="dxa"/>
            <w:vAlign w:val="center"/>
          </w:tcPr>
          <w:p w14:paraId="1FB7BB12">
            <w:pPr>
              <w:jc w:val="right"/>
            </w:pPr>
            <w:r>
              <w:rPr>
                <w:rFonts w:hint="eastAsia"/>
              </w:rPr>
              <w:t>-</w:t>
            </w:r>
          </w:p>
        </w:tc>
        <w:tc>
          <w:tcPr>
            <w:tcW w:w="1384" w:type="dxa"/>
            <w:vAlign w:val="center"/>
          </w:tcPr>
          <w:p w14:paraId="413660E2">
            <w:pPr>
              <w:jc w:val="right"/>
            </w:pPr>
            <w:r>
              <w:rPr>
                <w:rFonts w:hint="eastAsia"/>
              </w:rPr>
              <w:t>-</w:t>
            </w:r>
          </w:p>
        </w:tc>
        <w:tc>
          <w:tcPr>
            <w:tcW w:w="1384" w:type="dxa"/>
            <w:vAlign w:val="center"/>
          </w:tcPr>
          <w:p w14:paraId="13629380">
            <w:pPr>
              <w:jc w:val="right"/>
            </w:pPr>
            <w:r>
              <w:rPr>
                <w:rFonts w:hint="eastAsia"/>
              </w:rPr>
              <w:t>-</w:t>
            </w:r>
          </w:p>
        </w:tc>
        <w:tc>
          <w:tcPr>
            <w:tcW w:w="1384" w:type="dxa"/>
            <w:vAlign w:val="center"/>
          </w:tcPr>
          <w:p w14:paraId="5E5746D4">
            <w:pPr>
              <w:jc w:val="right"/>
            </w:pPr>
            <w:r>
              <w:rPr>
                <w:rFonts w:hint="eastAsia"/>
              </w:rPr>
              <w:t>-</w:t>
            </w:r>
          </w:p>
        </w:tc>
      </w:tr>
      <w:tr w14:paraId="1065F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8D7B85">
            <w:r>
              <w:rPr>
                <w:rFonts w:hint="eastAsia"/>
              </w:rPr>
              <w:t>递延所得税资产</w:t>
            </w:r>
          </w:p>
        </w:tc>
        <w:tc>
          <w:tcPr>
            <w:tcW w:w="1384" w:type="dxa"/>
            <w:vAlign w:val="center"/>
          </w:tcPr>
          <w:p w14:paraId="4E0768C5">
            <w:pPr>
              <w:jc w:val="right"/>
            </w:pPr>
            <w:r>
              <w:rPr>
                <w:rFonts w:hint="eastAsia"/>
              </w:rPr>
              <w:t>-</w:t>
            </w:r>
          </w:p>
        </w:tc>
        <w:tc>
          <w:tcPr>
            <w:tcW w:w="1384" w:type="dxa"/>
            <w:vAlign w:val="center"/>
          </w:tcPr>
          <w:p w14:paraId="1A180159">
            <w:pPr>
              <w:jc w:val="right"/>
            </w:pPr>
            <w:r>
              <w:rPr>
                <w:rFonts w:hint="eastAsia"/>
              </w:rPr>
              <w:t>-</w:t>
            </w:r>
          </w:p>
        </w:tc>
        <w:tc>
          <w:tcPr>
            <w:tcW w:w="1384" w:type="dxa"/>
            <w:vAlign w:val="center"/>
          </w:tcPr>
          <w:p w14:paraId="4113E5B9">
            <w:pPr>
              <w:jc w:val="right"/>
            </w:pPr>
            <w:r>
              <w:rPr>
                <w:rFonts w:hint="eastAsia"/>
              </w:rPr>
              <w:t>-</w:t>
            </w:r>
          </w:p>
        </w:tc>
        <w:tc>
          <w:tcPr>
            <w:tcW w:w="1384" w:type="dxa"/>
            <w:vAlign w:val="center"/>
          </w:tcPr>
          <w:p w14:paraId="6CCE899B">
            <w:pPr>
              <w:jc w:val="right"/>
            </w:pPr>
            <w:r>
              <w:rPr>
                <w:rFonts w:hint="eastAsia"/>
              </w:rPr>
              <w:t>-</w:t>
            </w:r>
          </w:p>
        </w:tc>
        <w:tc>
          <w:tcPr>
            <w:tcW w:w="1384" w:type="dxa"/>
            <w:vAlign w:val="center"/>
          </w:tcPr>
          <w:p w14:paraId="352A7A67">
            <w:pPr>
              <w:jc w:val="right"/>
            </w:pPr>
            <w:r>
              <w:rPr>
                <w:rFonts w:hint="eastAsia"/>
              </w:rPr>
              <w:t>-</w:t>
            </w:r>
          </w:p>
        </w:tc>
      </w:tr>
      <w:tr w14:paraId="64220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75E3C">
            <w:r>
              <w:rPr>
                <w:rFonts w:hint="eastAsia"/>
              </w:rPr>
              <w:t>其他资产</w:t>
            </w:r>
          </w:p>
        </w:tc>
        <w:tc>
          <w:tcPr>
            <w:tcW w:w="1384" w:type="dxa"/>
            <w:vAlign w:val="center"/>
          </w:tcPr>
          <w:p w14:paraId="24CEA56F">
            <w:pPr>
              <w:jc w:val="right"/>
            </w:pPr>
            <w:r>
              <w:rPr>
                <w:rFonts w:hint="eastAsia"/>
              </w:rPr>
              <w:t>-</w:t>
            </w:r>
          </w:p>
        </w:tc>
        <w:tc>
          <w:tcPr>
            <w:tcW w:w="1384" w:type="dxa"/>
            <w:vAlign w:val="center"/>
          </w:tcPr>
          <w:p w14:paraId="63BDAE5B">
            <w:pPr>
              <w:jc w:val="right"/>
            </w:pPr>
            <w:r>
              <w:rPr>
                <w:rFonts w:hint="eastAsia"/>
              </w:rPr>
              <w:t>-</w:t>
            </w:r>
          </w:p>
        </w:tc>
        <w:tc>
          <w:tcPr>
            <w:tcW w:w="1384" w:type="dxa"/>
            <w:vAlign w:val="center"/>
          </w:tcPr>
          <w:p w14:paraId="784B93FD">
            <w:pPr>
              <w:jc w:val="right"/>
            </w:pPr>
            <w:r>
              <w:rPr>
                <w:rFonts w:hint="eastAsia"/>
              </w:rPr>
              <w:t>-</w:t>
            </w:r>
          </w:p>
        </w:tc>
        <w:tc>
          <w:tcPr>
            <w:tcW w:w="1384" w:type="dxa"/>
            <w:vAlign w:val="center"/>
          </w:tcPr>
          <w:p w14:paraId="211F5C93">
            <w:pPr>
              <w:jc w:val="right"/>
            </w:pPr>
            <w:r>
              <w:rPr>
                <w:rFonts w:hint="eastAsia"/>
              </w:rPr>
              <w:t>-</w:t>
            </w:r>
          </w:p>
        </w:tc>
        <w:tc>
          <w:tcPr>
            <w:tcW w:w="1384" w:type="dxa"/>
            <w:vAlign w:val="center"/>
          </w:tcPr>
          <w:p w14:paraId="20C333E0">
            <w:pPr>
              <w:jc w:val="right"/>
            </w:pPr>
            <w:r>
              <w:rPr>
                <w:rFonts w:hint="eastAsia"/>
              </w:rPr>
              <w:t>-</w:t>
            </w:r>
          </w:p>
        </w:tc>
      </w:tr>
      <w:tr w14:paraId="6869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D56D58">
            <w:r>
              <w:rPr>
                <w:rFonts w:hint="eastAsia"/>
              </w:rPr>
              <w:t>资产总计</w:t>
            </w:r>
          </w:p>
        </w:tc>
        <w:tc>
          <w:tcPr>
            <w:tcW w:w="1384" w:type="dxa"/>
            <w:vAlign w:val="center"/>
          </w:tcPr>
          <w:p w14:paraId="72193CF1">
            <w:pPr>
              <w:jc w:val="right"/>
            </w:pPr>
            <w:r>
              <w:rPr>
                <w:rFonts w:hint="eastAsia"/>
              </w:rPr>
              <w:t>126,684.18</w:t>
            </w:r>
          </w:p>
        </w:tc>
        <w:tc>
          <w:tcPr>
            <w:tcW w:w="1384" w:type="dxa"/>
            <w:vAlign w:val="center"/>
          </w:tcPr>
          <w:p w14:paraId="093EC05B">
            <w:pPr>
              <w:jc w:val="right"/>
            </w:pPr>
            <w:r>
              <w:rPr>
                <w:rFonts w:hint="eastAsia"/>
              </w:rPr>
              <w:t>-</w:t>
            </w:r>
          </w:p>
        </w:tc>
        <w:tc>
          <w:tcPr>
            <w:tcW w:w="1384" w:type="dxa"/>
            <w:vAlign w:val="center"/>
          </w:tcPr>
          <w:p w14:paraId="750F8E31">
            <w:pPr>
              <w:jc w:val="right"/>
            </w:pPr>
            <w:r>
              <w:rPr>
                <w:rFonts w:hint="eastAsia"/>
              </w:rPr>
              <w:t>-</w:t>
            </w:r>
          </w:p>
        </w:tc>
        <w:tc>
          <w:tcPr>
            <w:tcW w:w="1384" w:type="dxa"/>
            <w:vAlign w:val="center"/>
          </w:tcPr>
          <w:p w14:paraId="69E4DDBE">
            <w:pPr>
              <w:jc w:val="right"/>
            </w:pPr>
            <w:r>
              <w:rPr>
                <w:rFonts w:hint="eastAsia"/>
              </w:rPr>
              <w:t>29,172,399.69</w:t>
            </w:r>
          </w:p>
        </w:tc>
        <w:tc>
          <w:tcPr>
            <w:tcW w:w="1384" w:type="dxa"/>
            <w:vAlign w:val="center"/>
          </w:tcPr>
          <w:p w14:paraId="6480B9E4">
            <w:pPr>
              <w:jc w:val="right"/>
            </w:pPr>
            <w:r>
              <w:rPr>
                <w:rFonts w:hint="eastAsia"/>
              </w:rPr>
              <w:t>29,299,083.87</w:t>
            </w:r>
          </w:p>
        </w:tc>
      </w:tr>
      <w:tr w14:paraId="16CC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10AB6">
            <w:r>
              <w:rPr>
                <w:rFonts w:hint="eastAsia"/>
              </w:rPr>
              <w:t>负债</w:t>
            </w:r>
          </w:p>
        </w:tc>
        <w:tc>
          <w:tcPr>
            <w:tcW w:w="1384" w:type="dxa"/>
            <w:vAlign w:val="center"/>
          </w:tcPr>
          <w:p w14:paraId="2195A20E"/>
        </w:tc>
        <w:tc>
          <w:tcPr>
            <w:tcW w:w="1384" w:type="dxa"/>
            <w:vAlign w:val="center"/>
          </w:tcPr>
          <w:p w14:paraId="6EE297F9"/>
        </w:tc>
        <w:tc>
          <w:tcPr>
            <w:tcW w:w="1384" w:type="dxa"/>
            <w:vAlign w:val="center"/>
          </w:tcPr>
          <w:p w14:paraId="72DC0B72"/>
        </w:tc>
        <w:tc>
          <w:tcPr>
            <w:tcW w:w="1384" w:type="dxa"/>
            <w:vAlign w:val="center"/>
          </w:tcPr>
          <w:p w14:paraId="17CAF0E9"/>
        </w:tc>
        <w:tc>
          <w:tcPr>
            <w:tcW w:w="1384" w:type="dxa"/>
            <w:vAlign w:val="center"/>
          </w:tcPr>
          <w:p w14:paraId="6B477F8A"/>
        </w:tc>
      </w:tr>
      <w:tr w14:paraId="3FCE3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F809A">
            <w:r>
              <w:rPr>
                <w:rFonts w:hint="eastAsia"/>
              </w:rPr>
              <w:t>短期借款</w:t>
            </w:r>
          </w:p>
        </w:tc>
        <w:tc>
          <w:tcPr>
            <w:tcW w:w="1384" w:type="dxa"/>
            <w:vAlign w:val="center"/>
          </w:tcPr>
          <w:p w14:paraId="7C25E34C">
            <w:pPr>
              <w:jc w:val="right"/>
            </w:pPr>
            <w:r>
              <w:rPr>
                <w:rFonts w:hint="eastAsia"/>
              </w:rPr>
              <w:t>-</w:t>
            </w:r>
          </w:p>
        </w:tc>
        <w:tc>
          <w:tcPr>
            <w:tcW w:w="1384" w:type="dxa"/>
            <w:vAlign w:val="center"/>
          </w:tcPr>
          <w:p w14:paraId="363A55AD">
            <w:pPr>
              <w:jc w:val="right"/>
            </w:pPr>
            <w:r>
              <w:rPr>
                <w:rFonts w:hint="eastAsia"/>
              </w:rPr>
              <w:t>-</w:t>
            </w:r>
          </w:p>
        </w:tc>
        <w:tc>
          <w:tcPr>
            <w:tcW w:w="1384" w:type="dxa"/>
            <w:vAlign w:val="center"/>
          </w:tcPr>
          <w:p w14:paraId="61D92482">
            <w:pPr>
              <w:jc w:val="right"/>
            </w:pPr>
            <w:r>
              <w:rPr>
                <w:rFonts w:hint="eastAsia"/>
              </w:rPr>
              <w:t>-</w:t>
            </w:r>
          </w:p>
        </w:tc>
        <w:tc>
          <w:tcPr>
            <w:tcW w:w="1384" w:type="dxa"/>
            <w:vAlign w:val="center"/>
          </w:tcPr>
          <w:p w14:paraId="75EB5E7C">
            <w:pPr>
              <w:jc w:val="right"/>
            </w:pPr>
            <w:r>
              <w:rPr>
                <w:rFonts w:hint="eastAsia"/>
              </w:rPr>
              <w:t>-</w:t>
            </w:r>
          </w:p>
        </w:tc>
        <w:tc>
          <w:tcPr>
            <w:tcW w:w="1384" w:type="dxa"/>
            <w:vAlign w:val="center"/>
          </w:tcPr>
          <w:p w14:paraId="7007C296">
            <w:pPr>
              <w:jc w:val="right"/>
            </w:pPr>
            <w:r>
              <w:rPr>
                <w:rFonts w:hint="eastAsia"/>
              </w:rPr>
              <w:t>-</w:t>
            </w:r>
          </w:p>
        </w:tc>
      </w:tr>
      <w:tr w14:paraId="3829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846E7">
            <w:r>
              <w:rPr>
                <w:rFonts w:hint="eastAsia"/>
              </w:rPr>
              <w:t>交易性金融负债</w:t>
            </w:r>
          </w:p>
        </w:tc>
        <w:tc>
          <w:tcPr>
            <w:tcW w:w="1384" w:type="dxa"/>
            <w:vAlign w:val="center"/>
          </w:tcPr>
          <w:p w14:paraId="03165D2F">
            <w:pPr>
              <w:jc w:val="right"/>
            </w:pPr>
            <w:r>
              <w:rPr>
                <w:rFonts w:hint="eastAsia"/>
              </w:rPr>
              <w:t>-</w:t>
            </w:r>
          </w:p>
        </w:tc>
        <w:tc>
          <w:tcPr>
            <w:tcW w:w="1384" w:type="dxa"/>
            <w:vAlign w:val="center"/>
          </w:tcPr>
          <w:p w14:paraId="5569EC41">
            <w:pPr>
              <w:jc w:val="right"/>
            </w:pPr>
            <w:r>
              <w:rPr>
                <w:rFonts w:hint="eastAsia"/>
              </w:rPr>
              <w:t>-</w:t>
            </w:r>
          </w:p>
        </w:tc>
        <w:tc>
          <w:tcPr>
            <w:tcW w:w="1384" w:type="dxa"/>
            <w:vAlign w:val="center"/>
          </w:tcPr>
          <w:p w14:paraId="7014FC2D">
            <w:pPr>
              <w:jc w:val="right"/>
            </w:pPr>
            <w:r>
              <w:rPr>
                <w:rFonts w:hint="eastAsia"/>
              </w:rPr>
              <w:t>-</w:t>
            </w:r>
          </w:p>
        </w:tc>
        <w:tc>
          <w:tcPr>
            <w:tcW w:w="1384" w:type="dxa"/>
            <w:vAlign w:val="center"/>
          </w:tcPr>
          <w:p w14:paraId="3D229E8A">
            <w:pPr>
              <w:jc w:val="right"/>
            </w:pPr>
            <w:r>
              <w:rPr>
                <w:rFonts w:hint="eastAsia"/>
              </w:rPr>
              <w:t>-</w:t>
            </w:r>
          </w:p>
        </w:tc>
        <w:tc>
          <w:tcPr>
            <w:tcW w:w="1384" w:type="dxa"/>
            <w:vAlign w:val="center"/>
          </w:tcPr>
          <w:p w14:paraId="52C41E73">
            <w:pPr>
              <w:jc w:val="right"/>
            </w:pPr>
            <w:r>
              <w:rPr>
                <w:rFonts w:hint="eastAsia"/>
              </w:rPr>
              <w:t>-</w:t>
            </w:r>
          </w:p>
        </w:tc>
      </w:tr>
      <w:tr w14:paraId="48FE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A8F372">
            <w:r>
              <w:rPr>
                <w:rFonts w:hint="eastAsia"/>
              </w:rPr>
              <w:t>衍生金融负债</w:t>
            </w:r>
          </w:p>
        </w:tc>
        <w:tc>
          <w:tcPr>
            <w:tcW w:w="1384" w:type="dxa"/>
            <w:vAlign w:val="center"/>
          </w:tcPr>
          <w:p w14:paraId="4FB85180">
            <w:pPr>
              <w:jc w:val="right"/>
            </w:pPr>
            <w:r>
              <w:rPr>
                <w:rFonts w:hint="eastAsia"/>
              </w:rPr>
              <w:t>-</w:t>
            </w:r>
          </w:p>
        </w:tc>
        <w:tc>
          <w:tcPr>
            <w:tcW w:w="1384" w:type="dxa"/>
            <w:vAlign w:val="center"/>
          </w:tcPr>
          <w:p w14:paraId="69B67C68">
            <w:pPr>
              <w:jc w:val="right"/>
            </w:pPr>
            <w:r>
              <w:rPr>
                <w:rFonts w:hint="eastAsia"/>
              </w:rPr>
              <w:t>-</w:t>
            </w:r>
          </w:p>
        </w:tc>
        <w:tc>
          <w:tcPr>
            <w:tcW w:w="1384" w:type="dxa"/>
            <w:vAlign w:val="center"/>
          </w:tcPr>
          <w:p w14:paraId="1394E0AA">
            <w:pPr>
              <w:jc w:val="right"/>
            </w:pPr>
            <w:r>
              <w:rPr>
                <w:rFonts w:hint="eastAsia"/>
              </w:rPr>
              <w:t>-</w:t>
            </w:r>
          </w:p>
        </w:tc>
        <w:tc>
          <w:tcPr>
            <w:tcW w:w="1384" w:type="dxa"/>
            <w:vAlign w:val="center"/>
          </w:tcPr>
          <w:p w14:paraId="7CFEFB63">
            <w:pPr>
              <w:jc w:val="right"/>
            </w:pPr>
            <w:r>
              <w:rPr>
                <w:rFonts w:hint="eastAsia"/>
              </w:rPr>
              <w:t>-</w:t>
            </w:r>
          </w:p>
        </w:tc>
        <w:tc>
          <w:tcPr>
            <w:tcW w:w="1384" w:type="dxa"/>
            <w:vAlign w:val="center"/>
          </w:tcPr>
          <w:p w14:paraId="23DA29E2">
            <w:pPr>
              <w:jc w:val="right"/>
            </w:pPr>
            <w:r>
              <w:rPr>
                <w:rFonts w:hint="eastAsia"/>
              </w:rPr>
              <w:t>-</w:t>
            </w:r>
          </w:p>
        </w:tc>
      </w:tr>
      <w:tr w14:paraId="0281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06F53">
            <w:r>
              <w:rPr>
                <w:rFonts w:hint="eastAsia"/>
              </w:rPr>
              <w:t>卖出回购金融资产款</w:t>
            </w:r>
          </w:p>
        </w:tc>
        <w:tc>
          <w:tcPr>
            <w:tcW w:w="1384" w:type="dxa"/>
            <w:vAlign w:val="center"/>
          </w:tcPr>
          <w:p w14:paraId="03BC6CE0">
            <w:pPr>
              <w:jc w:val="right"/>
            </w:pPr>
            <w:r>
              <w:rPr>
                <w:rFonts w:hint="eastAsia"/>
              </w:rPr>
              <w:t>-</w:t>
            </w:r>
          </w:p>
        </w:tc>
        <w:tc>
          <w:tcPr>
            <w:tcW w:w="1384" w:type="dxa"/>
            <w:vAlign w:val="center"/>
          </w:tcPr>
          <w:p w14:paraId="72F08430">
            <w:pPr>
              <w:jc w:val="right"/>
            </w:pPr>
            <w:r>
              <w:rPr>
                <w:rFonts w:hint="eastAsia"/>
              </w:rPr>
              <w:t>-</w:t>
            </w:r>
          </w:p>
        </w:tc>
        <w:tc>
          <w:tcPr>
            <w:tcW w:w="1384" w:type="dxa"/>
            <w:vAlign w:val="center"/>
          </w:tcPr>
          <w:p w14:paraId="79849F31">
            <w:pPr>
              <w:jc w:val="right"/>
            </w:pPr>
            <w:r>
              <w:rPr>
                <w:rFonts w:hint="eastAsia"/>
              </w:rPr>
              <w:t>-</w:t>
            </w:r>
          </w:p>
        </w:tc>
        <w:tc>
          <w:tcPr>
            <w:tcW w:w="1384" w:type="dxa"/>
            <w:vAlign w:val="center"/>
          </w:tcPr>
          <w:p w14:paraId="5A2EDBF5">
            <w:pPr>
              <w:jc w:val="right"/>
            </w:pPr>
            <w:r>
              <w:rPr>
                <w:rFonts w:hint="eastAsia"/>
              </w:rPr>
              <w:t>-</w:t>
            </w:r>
          </w:p>
        </w:tc>
        <w:tc>
          <w:tcPr>
            <w:tcW w:w="1384" w:type="dxa"/>
            <w:vAlign w:val="center"/>
          </w:tcPr>
          <w:p w14:paraId="0D60B03E">
            <w:pPr>
              <w:jc w:val="right"/>
            </w:pPr>
            <w:r>
              <w:rPr>
                <w:rFonts w:hint="eastAsia"/>
              </w:rPr>
              <w:t>-</w:t>
            </w:r>
          </w:p>
        </w:tc>
      </w:tr>
      <w:tr w14:paraId="1DBC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70FCAE">
            <w:r>
              <w:rPr>
                <w:rFonts w:hint="eastAsia"/>
              </w:rPr>
              <w:t>应付清算款</w:t>
            </w:r>
          </w:p>
        </w:tc>
        <w:tc>
          <w:tcPr>
            <w:tcW w:w="1384" w:type="dxa"/>
            <w:vAlign w:val="center"/>
          </w:tcPr>
          <w:p w14:paraId="405553EF">
            <w:pPr>
              <w:jc w:val="right"/>
            </w:pPr>
            <w:r>
              <w:rPr>
                <w:rFonts w:hint="eastAsia"/>
              </w:rPr>
              <w:t>-</w:t>
            </w:r>
          </w:p>
        </w:tc>
        <w:tc>
          <w:tcPr>
            <w:tcW w:w="1384" w:type="dxa"/>
            <w:vAlign w:val="center"/>
          </w:tcPr>
          <w:p w14:paraId="3FB26B66">
            <w:pPr>
              <w:jc w:val="right"/>
            </w:pPr>
            <w:r>
              <w:rPr>
                <w:rFonts w:hint="eastAsia"/>
              </w:rPr>
              <w:t>-</w:t>
            </w:r>
          </w:p>
        </w:tc>
        <w:tc>
          <w:tcPr>
            <w:tcW w:w="1384" w:type="dxa"/>
            <w:vAlign w:val="center"/>
          </w:tcPr>
          <w:p w14:paraId="20E7CF50">
            <w:pPr>
              <w:jc w:val="right"/>
            </w:pPr>
            <w:r>
              <w:rPr>
                <w:rFonts w:hint="eastAsia"/>
              </w:rPr>
              <w:t>-</w:t>
            </w:r>
          </w:p>
        </w:tc>
        <w:tc>
          <w:tcPr>
            <w:tcW w:w="1384" w:type="dxa"/>
            <w:vAlign w:val="center"/>
          </w:tcPr>
          <w:p w14:paraId="4D798A3F">
            <w:pPr>
              <w:jc w:val="right"/>
            </w:pPr>
            <w:r>
              <w:rPr>
                <w:rFonts w:hint="eastAsia"/>
              </w:rPr>
              <w:t>-</w:t>
            </w:r>
          </w:p>
        </w:tc>
        <w:tc>
          <w:tcPr>
            <w:tcW w:w="1384" w:type="dxa"/>
            <w:vAlign w:val="center"/>
          </w:tcPr>
          <w:p w14:paraId="5988120C">
            <w:pPr>
              <w:jc w:val="right"/>
            </w:pPr>
            <w:r>
              <w:rPr>
                <w:rFonts w:hint="eastAsia"/>
              </w:rPr>
              <w:t>-</w:t>
            </w:r>
          </w:p>
        </w:tc>
      </w:tr>
      <w:tr w14:paraId="21C5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E90FE">
            <w:r>
              <w:rPr>
                <w:rFonts w:hint="eastAsia"/>
              </w:rPr>
              <w:t>应付赎回款</w:t>
            </w:r>
          </w:p>
        </w:tc>
        <w:tc>
          <w:tcPr>
            <w:tcW w:w="1384" w:type="dxa"/>
            <w:vAlign w:val="center"/>
          </w:tcPr>
          <w:p w14:paraId="0CE89AD5">
            <w:pPr>
              <w:jc w:val="right"/>
            </w:pPr>
            <w:r>
              <w:rPr>
                <w:rFonts w:hint="eastAsia"/>
              </w:rPr>
              <w:t>-</w:t>
            </w:r>
          </w:p>
        </w:tc>
        <w:tc>
          <w:tcPr>
            <w:tcW w:w="1384" w:type="dxa"/>
            <w:vAlign w:val="center"/>
          </w:tcPr>
          <w:p w14:paraId="353EDA81">
            <w:pPr>
              <w:jc w:val="right"/>
            </w:pPr>
            <w:r>
              <w:rPr>
                <w:rFonts w:hint="eastAsia"/>
              </w:rPr>
              <w:t>-</w:t>
            </w:r>
          </w:p>
        </w:tc>
        <w:tc>
          <w:tcPr>
            <w:tcW w:w="1384" w:type="dxa"/>
            <w:vAlign w:val="center"/>
          </w:tcPr>
          <w:p w14:paraId="628D4E20">
            <w:pPr>
              <w:jc w:val="right"/>
            </w:pPr>
            <w:r>
              <w:rPr>
                <w:rFonts w:hint="eastAsia"/>
              </w:rPr>
              <w:t>-</w:t>
            </w:r>
          </w:p>
        </w:tc>
        <w:tc>
          <w:tcPr>
            <w:tcW w:w="1384" w:type="dxa"/>
            <w:vAlign w:val="center"/>
          </w:tcPr>
          <w:p w14:paraId="109E15D7">
            <w:pPr>
              <w:jc w:val="right"/>
            </w:pPr>
            <w:r>
              <w:rPr>
                <w:rFonts w:hint="eastAsia"/>
              </w:rPr>
              <w:t>-</w:t>
            </w:r>
          </w:p>
        </w:tc>
        <w:tc>
          <w:tcPr>
            <w:tcW w:w="1384" w:type="dxa"/>
            <w:vAlign w:val="center"/>
          </w:tcPr>
          <w:p w14:paraId="6DDC0841">
            <w:pPr>
              <w:jc w:val="right"/>
            </w:pPr>
            <w:r>
              <w:rPr>
                <w:rFonts w:hint="eastAsia"/>
              </w:rPr>
              <w:t>-</w:t>
            </w:r>
          </w:p>
        </w:tc>
      </w:tr>
      <w:tr w14:paraId="1EBD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4CE7F8">
            <w:r>
              <w:rPr>
                <w:rFonts w:hint="eastAsia"/>
              </w:rPr>
              <w:t>应付管理人报酬</w:t>
            </w:r>
          </w:p>
        </w:tc>
        <w:tc>
          <w:tcPr>
            <w:tcW w:w="1384" w:type="dxa"/>
            <w:vAlign w:val="center"/>
          </w:tcPr>
          <w:p w14:paraId="194BA2C2">
            <w:pPr>
              <w:jc w:val="right"/>
            </w:pPr>
            <w:r>
              <w:rPr>
                <w:rFonts w:hint="eastAsia"/>
              </w:rPr>
              <w:t>-</w:t>
            </w:r>
          </w:p>
        </w:tc>
        <w:tc>
          <w:tcPr>
            <w:tcW w:w="1384" w:type="dxa"/>
            <w:vAlign w:val="center"/>
          </w:tcPr>
          <w:p w14:paraId="498A3F20">
            <w:pPr>
              <w:jc w:val="right"/>
            </w:pPr>
            <w:r>
              <w:rPr>
                <w:rFonts w:hint="eastAsia"/>
              </w:rPr>
              <w:t>-</w:t>
            </w:r>
          </w:p>
        </w:tc>
        <w:tc>
          <w:tcPr>
            <w:tcW w:w="1384" w:type="dxa"/>
            <w:vAlign w:val="center"/>
          </w:tcPr>
          <w:p w14:paraId="1EC52A49">
            <w:pPr>
              <w:jc w:val="right"/>
            </w:pPr>
            <w:r>
              <w:rPr>
                <w:rFonts w:hint="eastAsia"/>
              </w:rPr>
              <w:t>-</w:t>
            </w:r>
          </w:p>
        </w:tc>
        <w:tc>
          <w:tcPr>
            <w:tcW w:w="1384" w:type="dxa"/>
            <w:vAlign w:val="center"/>
          </w:tcPr>
          <w:p w14:paraId="6F75F96F">
            <w:pPr>
              <w:jc w:val="right"/>
            </w:pPr>
            <w:r>
              <w:rPr>
                <w:rFonts w:hint="eastAsia"/>
              </w:rPr>
              <w:t>12,761.37</w:t>
            </w:r>
          </w:p>
        </w:tc>
        <w:tc>
          <w:tcPr>
            <w:tcW w:w="1384" w:type="dxa"/>
            <w:vAlign w:val="center"/>
          </w:tcPr>
          <w:p w14:paraId="4CF782FF">
            <w:pPr>
              <w:jc w:val="right"/>
            </w:pPr>
            <w:r>
              <w:rPr>
                <w:rFonts w:hint="eastAsia"/>
              </w:rPr>
              <w:t>12,761.37</w:t>
            </w:r>
          </w:p>
        </w:tc>
      </w:tr>
      <w:tr w14:paraId="016E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29896">
            <w:r>
              <w:rPr>
                <w:rFonts w:hint="eastAsia"/>
              </w:rPr>
              <w:t>应付托管费</w:t>
            </w:r>
          </w:p>
        </w:tc>
        <w:tc>
          <w:tcPr>
            <w:tcW w:w="1384" w:type="dxa"/>
            <w:vAlign w:val="center"/>
          </w:tcPr>
          <w:p w14:paraId="68485DF6">
            <w:pPr>
              <w:jc w:val="right"/>
            </w:pPr>
            <w:r>
              <w:rPr>
                <w:rFonts w:hint="eastAsia"/>
              </w:rPr>
              <w:t>-</w:t>
            </w:r>
          </w:p>
        </w:tc>
        <w:tc>
          <w:tcPr>
            <w:tcW w:w="1384" w:type="dxa"/>
            <w:vAlign w:val="center"/>
          </w:tcPr>
          <w:p w14:paraId="6313D89B">
            <w:pPr>
              <w:jc w:val="right"/>
            </w:pPr>
            <w:r>
              <w:rPr>
                <w:rFonts w:hint="eastAsia"/>
              </w:rPr>
              <w:t>-</w:t>
            </w:r>
          </w:p>
        </w:tc>
        <w:tc>
          <w:tcPr>
            <w:tcW w:w="1384" w:type="dxa"/>
            <w:vAlign w:val="center"/>
          </w:tcPr>
          <w:p w14:paraId="6D7BD410">
            <w:pPr>
              <w:jc w:val="right"/>
            </w:pPr>
            <w:r>
              <w:rPr>
                <w:rFonts w:hint="eastAsia"/>
              </w:rPr>
              <w:t>-</w:t>
            </w:r>
          </w:p>
        </w:tc>
        <w:tc>
          <w:tcPr>
            <w:tcW w:w="1384" w:type="dxa"/>
            <w:vAlign w:val="center"/>
          </w:tcPr>
          <w:p w14:paraId="0914209B">
            <w:pPr>
              <w:jc w:val="right"/>
            </w:pPr>
            <w:r>
              <w:rPr>
                <w:rFonts w:hint="eastAsia"/>
              </w:rPr>
              <w:t>2,552.29</w:t>
            </w:r>
          </w:p>
        </w:tc>
        <w:tc>
          <w:tcPr>
            <w:tcW w:w="1384" w:type="dxa"/>
            <w:vAlign w:val="center"/>
          </w:tcPr>
          <w:p w14:paraId="52984BAB">
            <w:pPr>
              <w:jc w:val="right"/>
            </w:pPr>
            <w:r>
              <w:rPr>
                <w:rFonts w:hint="eastAsia"/>
              </w:rPr>
              <w:t>2,552.29</w:t>
            </w:r>
          </w:p>
        </w:tc>
      </w:tr>
      <w:tr w14:paraId="42C8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E0E2D">
            <w:r>
              <w:rPr>
                <w:rFonts w:hint="eastAsia"/>
              </w:rPr>
              <w:t>应付销售服务费</w:t>
            </w:r>
          </w:p>
        </w:tc>
        <w:tc>
          <w:tcPr>
            <w:tcW w:w="1384" w:type="dxa"/>
            <w:vAlign w:val="center"/>
          </w:tcPr>
          <w:p w14:paraId="280D136A">
            <w:pPr>
              <w:jc w:val="right"/>
            </w:pPr>
            <w:r>
              <w:rPr>
                <w:rFonts w:hint="eastAsia"/>
              </w:rPr>
              <w:t>-</w:t>
            </w:r>
          </w:p>
        </w:tc>
        <w:tc>
          <w:tcPr>
            <w:tcW w:w="1384" w:type="dxa"/>
            <w:vAlign w:val="center"/>
          </w:tcPr>
          <w:p w14:paraId="1723B7AF">
            <w:pPr>
              <w:jc w:val="right"/>
            </w:pPr>
            <w:r>
              <w:rPr>
                <w:rFonts w:hint="eastAsia"/>
              </w:rPr>
              <w:t>-</w:t>
            </w:r>
          </w:p>
        </w:tc>
        <w:tc>
          <w:tcPr>
            <w:tcW w:w="1384" w:type="dxa"/>
            <w:vAlign w:val="center"/>
          </w:tcPr>
          <w:p w14:paraId="5FF06536">
            <w:pPr>
              <w:jc w:val="right"/>
            </w:pPr>
            <w:r>
              <w:rPr>
                <w:rFonts w:hint="eastAsia"/>
              </w:rPr>
              <w:t>-</w:t>
            </w:r>
          </w:p>
        </w:tc>
        <w:tc>
          <w:tcPr>
            <w:tcW w:w="1384" w:type="dxa"/>
            <w:vAlign w:val="center"/>
          </w:tcPr>
          <w:p w14:paraId="280F41F1">
            <w:pPr>
              <w:jc w:val="right"/>
            </w:pPr>
            <w:r>
              <w:rPr>
                <w:rFonts w:hint="eastAsia"/>
              </w:rPr>
              <w:t>-</w:t>
            </w:r>
          </w:p>
        </w:tc>
        <w:tc>
          <w:tcPr>
            <w:tcW w:w="1384" w:type="dxa"/>
            <w:vAlign w:val="center"/>
          </w:tcPr>
          <w:p w14:paraId="172827B9">
            <w:pPr>
              <w:jc w:val="right"/>
            </w:pPr>
            <w:r>
              <w:rPr>
                <w:rFonts w:hint="eastAsia"/>
              </w:rPr>
              <w:t>-</w:t>
            </w:r>
          </w:p>
        </w:tc>
      </w:tr>
      <w:tr w14:paraId="2A003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9781E0">
            <w:r>
              <w:rPr>
                <w:rFonts w:hint="eastAsia"/>
              </w:rPr>
              <w:t>应付投资顾问费</w:t>
            </w:r>
          </w:p>
        </w:tc>
        <w:tc>
          <w:tcPr>
            <w:tcW w:w="1384" w:type="dxa"/>
            <w:vAlign w:val="center"/>
          </w:tcPr>
          <w:p w14:paraId="52A89517">
            <w:pPr>
              <w:jc w:val="right"/>
            </w:pPr>
            <w:r>
              <w:rPr>
                <w:rFonts w:hint="eastAsia"/>
              </w:rPr>
              <w:t>-</w:t>
            </w:r>
          </w:p>
        </w:tc>
        <w:tc>
          <w:tcPr>
            <w:tcW w:w="1384" w:type="dxa"/>
            <w:vAlign w:val="center"/>
          </w:tcPr>
          <w:p w14:paraId="521609A0">
            <w:pPr>
              <w:jc w:val="right"/>
            </w:pPr>
            <w:r>
              <w:rPr>
                <w:rFonts w:hint="eastAsia"/>
              </w:rPr>
              <w:t>-</w:t>
            </w:r>
          </w:p>
        </w:tc>
        <w:tc>
          <w:tcPr>
            <w:tcW w:w="1384" w:type="dxa"/>
            <w:vAlign w:val="center"/>
          </w:tcPr>
          <w:p w14:paraId="620398D4">
            <w:pPr>
              <w:jc w:val="right"/>
            </w:pPr>
            <w:r>
              <w:rPr>
                <w:rFonts w:hint="eastAsia"/>
              </w:rPr>
              <w:t>-</w:t>
            </w:r>
          </w:p>
        </w:tc>
        <w:tc>
          <w:tcPr>
            <w:tcW w:w="1384" w:type="dxa"/>
            <w:vAlign w:val="center"/>
          </w:tcPr>
          <w:p w14:paraId="4DADB5D3">
            <w:pPr>
              <w:jc w:val="right"/>
            </w:pPr>
            <w:r>
              <w:rPr>
                <w:rFonts w:hint="eastAsia"/>
              </w:rPr>
              <w:t>-</w:t>
            </w:r>
          </w:p>
        </w:tc>
        <w:tc>
          <w:tcPr>
            <w:tcW w:w="1384" w:type="dxa"/>
            <w:vAlign w:val="center"/>
          </w:tcPr>
          <w:p w14:paraId="621A57F3">
            <w:pPr>
              <w:jc w:val="right"/>
            </w:pPr>
            <w:r>
              <w:rPr>
                <w:rFonts w:hint="eastAsia"/>
              </w:rPr>
              <w:t>-</w:t>
            </w:r>
          </w:p>
        </w:tc>
      </w:tr>
      <w:tr w14:paraId="5B8A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8CF5B">
            <w:r>
              <w:rPr>
                <w:rFonts w:hint="eastAsia"/>
              </w:rPr>
              <w:t>应交税费</w:t>
            </w:r>
          </w:p>
        </w:tc>
        <w:tc>
          <w:tcPr>
            <w:tcW w:w="1384" w:type="dxa"/>
            <w:vAlign w:val="center"/>
          </w:tcPr>
          <w:p w14:paraId="21B39755">
            <w:pPr>
              <w:jc w:val="right"/>
            </w:pPr>
            <w:r>
              <w:rPr>
                <w:rFonts w:hint="eastAsia"/>
              </w:rPr>
              <w:t>-</w:t>
            </w:r>
          </w:p>
        </w:tc>
        <w:tc>
          <w:tcPr>
            <w:tcW w:w="1384" w:type="dxa"/>
            <w:vAlign w:val="center"/>
          </w:tcPr>
          <w:p w14:paraId="0B53EF4A">
            <w:pPr>
              <w:jc w:val="right"/>
            </w:pPr>
            <w:r>
              <w:rPr>
                <w:rFonts w:hint="eastAsia"/>
              </w:rPr>
              <w:t>-</w:t>
            </w:r>
          </w:p>
        </w:tc>
        <w:tc>
          <w:tcPr>
            <w:tcW w:w="1384" w:type="dxa"/>
            <w:vAlign w:val="center"/>
          </w:tcPr>
          <w:p w14:paraId="6416FDDC">
            <w:pPr>
              <w:jc w:val="right"/>
            </w:pPr>
            <w:r>
              <w:rPr>
                <w:rFonts w:hint="eastAsia"/>
              </w:rPr>
              <w:t>-</w:t>
            </w:r>
          </w:p>
        </w:tc>
        <w:tc>
          <w:tcPr>
            <w:tcW w:w="1384" w:type="dxa"/>
            <w:vAlign w:val="center"/>
          </w:tcPr>
          <w:p w14:paraId="7B1C5ABF">
            <w:pPr>
              <w:jc w:val="right"/>
            </w:pPr>
            <w:r>
              <w:rPr>
                <w:rFonts w:hint="eastAsia"/>
              </w:rPr>
              <w:t>-</w:t>
            </w:r>
          </w:p>
        </w:tc>
        <w:tc>
          <w:tcPr>
            <w:tcW w:w="1384" w:type="dxa"/>
            <w:vAlign w:val="center"/>
          </w:tcPr>
          <w:p w14:paraId="2A80ECAC">
            <w:pPr>
              <w:jc w:val="right"/>
            </w:pPr>
            <w:r>
              <w:rPr>
                <w:rFonts w:hint="eastAsia"/>
              </w:rPr>
              <w:t>-</w:t>
            </w:r>
          </w:p>
        </w:tc>
      </w:tr>
      <w:tr w14:paraId="1ED99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1B8531">
            <w:r>
              <w:rPr>
                <w:rFonts w:hint="eastAsia"/>
              </w:rPr>
              <w:t>应付利润</w:t>
            </w:r>
          </w:p>
        </w:tc>
        <w:tc>
          <w:tcPr>
            <w:tcW w:w="1384" w:type="dxa"/>
            <w:vAlign w:val="center"/>
          </w:tcPr>
          <w:p w14:paraId="4CE2E326">
            <w:pPr>
              <w:jc w:val="right"/>
            </w:pPr>
            <w:r>
              <w:rPr>
                <w:rFonts w:hint="eastAsia"/>
              </w:rPr>
              <w:t>-</w:t>
            </w:r>
          </w:p>
        </w:tc>
        <w:tc>
          <w:tcPr>
            <w:tcW w:w="1384" w:type="dxa"/>
            <w:vAlign w:val="center"/>
          </w:tcPr>
          <w:p w14:paraId="42F655CE">
            <w:pPr>
              <w:jc w:val="right"/>
            </w:pPr>
            <w:r>
              <w:rPr>
                <w:rFonts w:hint="eastAsia"/>
              </w:rPr>
              <w:t>-</w:t>
            </w:r>
          </w:p>
        </w:tc>
        <w:tc>
          <w:tcPr>
            <w:tcW w:w="1384" w:type="dxa"/>
            <w:vAlign w:val="center"/>
          </w:tcPr>
          <w:p w14:paraId="7B0FE25C">
            <w:pPr>
              <w:jc w:val="right"/>
            </w:pPr>
            <w:r>
              <w:rPr>
                <w:rFonts w:hint="eastAsia"/>
              </w:rPr>
              <w:t>-</w:t>
            </w:r>
          </w:p>
        </w:tc>
        <w:tc>
          <w:tcPr>
            <w:tcW w:w="1384" w:type="dxa"/>
            <w:vAlign w:val="center"/>
          </w:tcPr>
          <w:p w14:paraId="14D9C937">
            <w:pPr>
              <w:jc w:val="right"/>
            </w:pPr>
            <w:r>
              <w:rPr>
                <w:rFonts w:hint="eastAsia"/>
              </w:rPr>
              <w:t>-</w:t>
            </w:r>
          </w:p>
        </w:tc>
        <w:tc>
          <w:tcPr>
            <w:tcW w:w="1384" w:type="dxa"/>
            <w:vAlign w:val="center"/>
          </w:tcPr>
          <w:p w14:paraId="5B557252">
            <w:pPr>
              <w:jc w:val="right"/>
            </w:pPr>
            <w:r>
              <w:rPr>
                <w:rFonts w:hint="eastAsia"/>
              </w:rPr>
              <w:t>-</w:t>
            </w:r>
          </w:p>
        </w:tc>
      </w:tr>
      <w:tr w14:paraId="7DBCE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0A2BE3">
            <w:r>
              <w:rPr>
                <w:rFonts w:hint="eastAsia"/>
              </w:rPr>
              <w:t>递延所得税负债</w:t>
            </w:r>
          </w:p>
        </w:tc>
        <w:tc>
          <w:tcPr>
            <w:tcW w:w="1384" w:type="dxa"/>
            <w:vAlign w:val="center"/>
          </w:tcPr>
          <w:p w14:paraId="0AB98264">
            <w:pPr>
              <w:jc w:val="right"/>
            </w:pPr>
            <w:r>
              <w:rPr>
                <w:rFonts w:hint="eastAsia"/>
              </w:rPr>
              <w:t>-</w:t>
            </w:r>
          </w:p>
        </w:tc>
        <w:tc>
          <w:tcPr>
            <w:tcW w:w="1384" w:type="dxa"/>
            <w:vAlign w:val="center"/>
          </w:tcPr>
          <w:p w14:paraId="3D22C1E0">
            <w:pPr>
              <w:jc w:val="right"/>
            </w:pPr>
            <w:r>
              <w:rPr>
                <w:rFonts w:hint="eastAsia"/>
              </w:rPr>
              <w:t>-</w:t>
            </w:r>
          </w:p>
        </w:tc>
        <w:tc>
          <w:tcPr>
            <w:tcW w:w="1384" w:type="dxa"/>
            <w:vAlign w:val="center"/>
          </w:tcPr>
          <w:p w14:paraId="4630C851">
            <w:pPr>
              <w:jc w:val="right"/>
            </w:pPr>
            <w:r>
              <w:rPr>
                <w:rFonts w:hint="eastAsia"/>
              </w:rPr>
              <w:t>-</w:t>
            </w:r>
          </w:p>
        </w:tc>
        <w:tc>
          <w:tcPr>
            <w:tcW w:w="1384" w:type="dxa"/>
            <w:vAlign w:val="center"/>
          </w:tcPr>
          <w:p w14:paraId="776E0C10">
            <w:pPr>
              <w:jc w:val="right"/>
            </w:pPr>
            <w:r>
              <w:rPr>
                <w:rFonts w:hint="eastAsia"/>
              </w:rPr>
              <w:t>-</w:t>
            </w:r>
          </w:p>
        </w:tc>
        <w:tc>
          <w:tcPr>
            <w:tcW w:w="1384" w:type="dxa"/>
            <w:vAlign w:val="center"/>
          </w:tcPr>
          <w:p w14:paraId="3EB451D6">
            <w:pPr>
              <w:jc w:val="right"/>
            </w:pPr>
            <w:r>
              <w:rPr>
                <w:rFonts w:hint="eastAsia"/>
              </w:rPr>
              <w:t>-</w:t>
            </w:r>
          </w:p>
        </w:tc>
      </w:tr>
      <w:tr w14:paraId="52ADC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373E48">
            <w:r>
              <w:rPr>
                <w:rFonts w:hint="eastAsia"/>
              </w:rPr>
              <w:t>其他负债</w:t>
            </w:r>
          </w:p>
        </w:tc>
        <w:tc>
          <w:tcPr>
            <w:tcW w:w="1384" w:type="dxa"/>
            <w:vAlign w:val="center"/>
          </w:tcPr>
          <w:p w14:paraId="5C836D01">
            <w:pPr>
              <w:jc w:val="right"/>
            </w:pPr>
            <w:r>
              <w:rPr>
                <w:rFonts w:hint="eastAsia"/>
              </w:rPr>
              <w:t>-</w:t>
            </w:r>
          </w:p>
        </w:tc>
        <w:tc>
          <w:tcPr>
            <w:tcW w:w="1384" w:type="dxa"/>
            <w:vAlign w:val="center"/>
          </w:tcPr>
          <w:p w14:paraId="7376841F">
            <w:pPr>
              <w:jc w:val="right"/>
            </w:pPr>
            <w:r>
              <w:rPr>
                <w:rFonts w:hint="eastAsia"/>
              </w:rPr>
              <w:t>-</w:t>
            </w:r>
          </w:p>
        </w:tc>
        <w:tc>
          <w:tcPr>
            <w:tcW w:w="1384" w:type="dxa"/>
            <w:vAlign w:val="center"/>
          </w:tcPr>
          <w:p w14:paraId="71FD7C32">
            <w:pPr>
              <w:jc w:val="right"/>
            </w:pPr>
            <w:r>
              <w:rPr>
                <w:rFonts w:hint="eastAsia"/>
              </w:rPr>
              <w:t>-</w:t>
            </w:r>
          </w:p>
        </w:tc>
        <w:tc>
          <w:tcPr>
            <w:tcW w:w="1384" w:type="dxa"/>
            <w:vAlign w:val="center"/>
          </w:tcPr>
          <w:p w14:paraId="1BA33A28">
            <w:pPr>
              <w:jc w:val="right"/>
            </w:pPr>
            <w:r>
              <w:rPr>
                <w:rFonts w:hint="eastAsia"/>
              </w:rPr>
              <w:t>13,769.15</w:t>
            </w:r>
          </w:p>
        </w:tc>
        <w:tc>
          <w:tcPr>
            <w:tcW w:w="1384" w:type="dxa"/>
            <w:vAlign w:val="center"/>
          </w:tcPr>
          <w:p w14:paraId="4713522D">
            <w:pPr>
              <w:jc w:val="right"/>
            </w:pPr>
            <w:r>
              <w:rPr>
                <w:rFonts w:hint="eastAsia"/>
              </w:rPr>
              <w:t>13,769.15</w:t>
            </w:r>
          </w:p>
        </w:tc>
      </w:tr>
      <w:tr w14:paraId="01C48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9B50DE">
            <w:r>
              <w:rPr>
                <w:rFonts w:hint="eastAsia"/>
              </w:rPr>
              <w:t>负债总计</w:t>
            </w:r>
          </w:p>
        </w:tc>
        <w:tc>
          <w:tcPr>
            <w:tcW w:w="1384" w:type="dxa"/>
            <w:vAlign w:val="center"/>
          </w:tcPr>
          <w:p w14:paraId="341475A9">
            <w:pPr>
              <w:jc w:val="right"/>
            </w:pPr>
            <w:r>
              <w:rPr>
                <w:rFonts w:hint="eastAsia"/>
              </w:rPr>
              <w:t>-</w:t>
            </w:r>
          </w:p>
        </w:tc>
        <w:tc>
          <w:tcPr>
            <w:tcW w:w="1384" w:type="dxa"/>
            <w:vAlign w:val="center"/>
          </w:tcPr>
          <w:p w14:paraId="243EC607">
            <w:pPr>
              <w:jc w:val="right"/>
            </w:pPr>
            <w:r>
              <w:rPr>
                <w:rFonts w:hint="eastAsia"/>
              </w:rPr>
              <w:t>-</w:t>
            </w:r>
          </w:p>
        </w:tc>
        <w:tc>
          <w:tcPr>
            <w:tcW w:w="1384" w:type="dxa"/>
            <w:vAlign w:val="center"/>
          </w:tcPr>
          <w:p w14:paraId="098EF6B2">
            <w:pPr>
              <w:jc w:val="right"/>
            </w:pPr>
            <w:r>
              <w:rPr>
                <w:rFonts w:hint="eastAsia"/>
              </w:rPr>
              <w:t>-</w:t>
            </w:r>
          </w:p>
        </w:tc>
        <w:tc>
          <w:tcPr>
            <w:tcW w:w="1384" w:type="dxa"/>
            <w:vAlign w:val="center"/>
          </w:tcPr>
          <w:p w14:paraId="33B61650">
            <w:pPr>
              <w:jc w:val="right"/>
            </w:pPr>
            <w:r>
              <w:rPr>
                <w:rFonts w:hint="eastAsia"/>
              </w:rPr>
              <w:t>29,082.81</w:t>
            </w:r>
          </w:p>
        </w:tc>
        <w:tc>
          <w:tcPr>
            <w:tcW w:w="1384" w:type="dxa"/>
            <w:vAlign w:val="center"/>
          </w:tcPr>
          <w:p w14:paraId="7D63DEDE">
            <w:pPr>
              <w:jc w:val="right"/>
            </w:pPr>
            <w:r>
              <w:rPr>
                <w:rFonts w:hint="eastAsia"/>
              </w:rPr>
              <w:t>29,082.81</w:t>
            </w:r>
          </w:p>
        </w:tc>
      </w:tr>
      <w:tr w14:paraId="42EC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A8903F">
            <w:r>
              <w:rPr>
                <w:rFonts w:hint="eastAsia"/>
              </w:rPr>
              <w:t>利率敏感度缺口</w:t>
            </w:r>
          </w:p>
        </w:tc>
        <w:tc>
          <w:tcPr>
            <w:tcW w:w="1384" w:type="dxa"/>
            <w:vAlign w:val="center"/>
          </w:tcPr>
          <w:p w14:paraId="4B4E8A12">
            <w:pPr>
              <w:jc w:val="right"/>
            </w:pPr>
            <w:r>
              <w:rPr>
                <w:rFonts w:hint="eastAsia"/>
              </w:rPr>
              <w:t>126,684.18</w:t>
            </w:r>
          </w:p>
        </w:tc>
        <w:tc>
          <w:tcPr>
            <w:tcW w:w="1384" w:type="dxa"/>
            <w:vAlign w:val="center"/>
          </w:tcPr>
          <w:p w14:paraId="669879BA">
            <w:pPr>
              <w:jc w:val="right"/>
            </w:pPr>
            <w:r>
              <w:rPr>
                <w:rFonts w:hint="eastAsia"/>
              </w:rPr>
              <w:t>-</w:t>
            </w:r>
          </w:p>
        </w:tc>
        <w:tc>
          <w:tcPr>
            <w:tcW w:w="1384" w:type="dxa"/>
            <w:vAlign w:val="center"/>
          </w:tcPr>
          <w:p w14:paraId="35300F94">
            <w:pPr>
              <w:jc w:val="right"/>
            </w:pPr>
            <w:r>
              <w:rPr>
                <w:rFonts w:hint="eastAsia"/>
              </w:rPr>
              <w:t>-</w:t>
            </w:r>
          </w:p>
        </w:tc>
        <w:tc>
          <w:tcPr>
            <w:tcW w:w="1384" w:type="dxa"/>
            <w:vAlign w:val="center"/>
          </w:tcPr>
          <w:p w14:paraId="2C06D409">
            <w:pPr>
              <w:jc w:val="right"/>
            </w:pPr>
            <w:r>
              <w:rPr>
                <w:rFonts w:hint="eastAsia"/>
              </w:rPr>
              <w:t>29,143,316.88</w:t>
            </w:r>
          </w:p>
        </w:tc>
        <w:tc>
          <w:tcPr>
            <w:tcW w:w="1384" w:type="dxa"/>
            <w:vAlign w:val="center"/>
          </w:tcPr>
          <w:p w14:paraId="141DD517">
            <w:pPr>
              <w:jc w:val="right"/>
            </w:pPr>
            <w:r>
              <w:rPr>
                <w:rFonts w:hint="eastAsia"/>
              </w:rPr>
              <w:t>29,270,001.06</w:t>
            </w:r>
          </w:p>
        </w:tc>
      </w:tr>
    </w:tbl>
    <w:p w14:paraId="77DA3352">
      <w:pPr>
        <w:pStyle w:val="47"/>
        <w:rPr>
          <w:rFonts w:hint="eastAsia"/>
        </w:rPr>
      </w:pPr>
      <w:r>
        <w:rPr>
          <w:rFonts w:hint="eastAsia"/>
        </w:rPr>
        <w:t>注：表中所示为本基金资产及负债的账面价值，并按照合约规定的利率重新定价日或到期日孰早者予以分类。</w:t>
      </w:r>
    </w:p>
    <w:p w14:paraId="71927D3D">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2B0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C7C9CBD">
            <w:r>
              <w:rPr>
                <w:rFonts w:hint="eastAsia"/>
              </w:rPr>
              <w:t>假设</w:t>
            </w:r>
          </w:p>
        </w:tc>
        <w:tc>
          <w:tcPr>
            <w:tcW w:w="3267" w:type="dxa"/>
            <w:gridSpan w:val="3"/>
            <w:vAlign w:val="center"/>
          </w:tcPr>
          <w:p w14:paraId="4D064055">
            <w:r>
              <w:rPr>
                <w:rFonts w:hint="eastAsia"/>
              </w:rPr>
              <w:t>除市场利率以外的其他市场变量保持不变</w:t>
            </w:r>
          </w:p>
        </w:tc>
      </w:tr>
      <w:tr w14:paraId="03A0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82BAAA0">
            <w:r>
              <w:rPr>
                <w:rFonts w:hint="eastAsia"/>
              </w:rPr>
              <w:t>分析</w:t>
            </w:r>
          </w:p>
        </w:tc>
        <w:tc>
          <w:tcPr>
            <w:tcW w:w="3267" w:type="dxa"/>
            <w:vMerge w:val="restart"/>
            <w:vAlign w:val="center"/>
          </w:tcPr>
          <w:p w14:paraId="5AB91393">
            <w:r>
              <w:rPr>
                <w:rFonts w:hint="eastAsia"/>
              </w:rPr>
              <w:t>相关风险变量的变动</w:t>
            </w:r>
          </w:p>
        </w:tc>
        <w:tc>
          <w:tcPr>
            <w:tcW w:w="2159" w:type="dxa"/>
            <w:gridSpan w:val="2"/>
            <w:vAlign w:val="center"/>
          </w:tcPr>
          <w:p w14:paraId="5E68C7DF">
            <w:r>
              <w:rPr>
                <w:rFonts w:hint="eastAsia"/>
              </w:rPr>
              <w:t>对资产负债表日基金资产净值的影响金额（单位：人民币元）</w:t>
            </w:r>
          </w:p>
        </w:tc>
      </w:tr>
      <w:tr w14:paraId="14C4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24E6998"/>
        </w:tc>
        <w:tc>
          <w:tcPr>
            <w:tcW w:w="3267" w:type="dxa"/>
            <w:vMerge w:val="continue"/>
            <w:vAlign w:val="center"/>
          </w:tcPr>
          <w:p w14:paraId="63961652"/>
        </w:tc>
        <w:tc>
          <w:tcPr>
            <w:tcW w:w="2159" w:type="dxa"/>
            <w:vAlign w:val="center"/>
          </w:tcPr>
          <w:p w14:paraId="297686A2">
            <w:r>
              <w:rPr>
                <w:rFonts w:hint="eastAsia"/>
              </w:rPr>
              <w:t>本期末（ 2025年12月31日 ）</w:t>
            </w:r>
          </w:p>
        </w:tc>
        <w:tc>
          <w:tcPr>
            <w:tcW w:w="2159" w:type="dxa"/>
            <w:vAlign w:val="center"/>
          </w:tcPr>
          <w:p w14:paraId="03C086AA">
            <w:r>
              <w:rPr>
                <w:rFonts w:hint="eastAsia"/>
              </w:rPr>
              <w:t>上年度末（ 2024年12月31日 ）</w:t>
            </w:r>
          </w:p>
        </w:tc>
      </w:tr>
      <w:tr w14:paraId="4699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F52C35E"/>
        </w:tc>
        <w:tc>
          <w:tcPr>
            <w:tcW w:w="3267" w:type="dxa"/>
            <w:vAlign w:val="center"/>
          </w:tcPr>
          <w:p w14:paraId="324FE255">
            <w:r>
              <w:rPr>
                <w:rFonts w:hint="eastAsia"/>
              </w:rPr>
              <w:t>1.市场利率平行上升25个基点</w:t>
            </w:r>
          </w:p>
        </w:tc>
        <w:tc>
          <w:tcPr>
            <w:tcW w:w="2159" w:type="dxa"/>
            <w:vAlign w:val="center"/>
          </w:tcPr>
          <w:p w14:paraId="0653331B">
            <w:pPr>
              <w:jc w:val="right"/>
            </w:pPr>
            <w:r>
              <w:rPr>
                <w:rFonts w:hint="eastAsia"/>
              </w:rPr>
              <w:t>0.00</w:t>
            </w:r>
          </w:p>
        </w:tc>
        <w:tc>
          <w:tcPr>
            <w:tcW w:w="2159" w:type="dxa"/>
            <w:vAlign w:val="center"/>
          </w:tcPr>
          <w:p w14:paraId="76352F62">
            <w:pPr>
              <w:jc w:val="right"/>
            </w:pPr>
            <w:r>
              <w:rPr>
                <w:rFonts w:hint="eastAsia"/>
              </w:rPr>
              <w:t>0.00</w:t>
            </w:r>
          </w:p>
        </w:tc>
      </w:tr>
      <w:tr w14:paraId="1A36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8395605"/>
        </w:tc>
        <w:tc>
          <w:tcPr>
            <w:tcW w:w="3267" w:type="dxa"/>
            <w:vAlign w:val="center"/>
          </w:tcPr>
          <w:p w14:paraId="19B45E5E">
            <w:r>
              <w:rPr>
                <w:rFonts w:hint="eastAsia"/>
              </w:rPr>
              <w:t>2.市场利率平行下降25个基点</w:t>
            </w:r>
          </w:p>
        </w:tc>
        <w:tc>
          <w:tcPr>
            <w:tcW w:w="2159" w:type="dxa"/>
            <w:vAlign w:val="center"/>
          </w:tcPr>
          <w:p w14:paraId="3DF82DD4">
            <w:pPr>
              <w:jc w:val="right"/>
            </w:pPr>
            <w:r>
              <w:rPr>
                <w:rFonts w:hint="eastAsia"/>
              </w:rPr>
              <w:t>0.00</w:t>
            </w:r>
          </w:p>
        </w:tc>
        <w:tc>
          <w:tcPr>
            <w:tcW w:w="2159" w:type="dxa"/>
            <w:vAlign w:val="center"/>
          </w:tcPr>
          <w:p w14:paraId="688AD1E5">
            <w:pPr>
              <w:jc w:val="right"/>
            </w:pPr>
            <w:r>
              <w:rPr>
                <w:rFonts w:hint="eastAsia"/>
              </w:rPr>
              <w:t>0.00</w:t>
            </w:r>
          </w:p>
        </w:tc>
      </w:tr>
    </w:tbl>
    <w:p w14:paraId="281F3D82">
      <w:pPr>
        <w:pStyle w:val="36"/>
      </w:pPr>
      <w:bookmarkStart w:id="145" w:name="_Toc145"/>
      <w:r>
        <w:t>外汇风险</w:t>
      </w:r>
      <w:bookmarkEnd w:id="145"/>
    </w:p>
    <w:p w14:paraId="17E04C61">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36C5447">
      <w:pPr>
        <w:pStyle w:val="36"/>
      </w:pPr>
      <w:bookmarkStart w:id="146" w:name="_Toc146"/>
      <w:r>
        <w:t>其他价格风险</w:t>
      </w:r>
      <w:bookmarkEnd w:id="146"/>
    </w:p>
    <w:p w14:paraId="2E735E4A">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16925DD2">
      <w:pPr>
        <w:pStyle w:val="18"/>
        <w:rPr>
          <w:rFonts w:hint="eastAsia"/>
        </w:rPr>
      </w:pPr>
      <w:r>
        <w:rPr>
          <w:rFonts w:hint="eastAsia"/>
        </w:rPr>
        <w:t>本基金采用完全复制法，以完全按照标的指数成份股组成及其权重构建基金股票投资组合为原则，通过指数化分散投资降低其他价格风险。此外，本基金的基金管理人每日对本基金所持有的证券价格实施监控，定期运用多种定量方法对基金进行风险度量，来测试本基金面临的潜在价格风险，及时可靠地对风险进行跟踪和控制。</w:t>
      </w:r>
    </w:p>
    <w:p w14:paraId="7566FE92">
      <w:pPr>
        <w:pStyle w:val="37"/>
      </w:pPr>
      <w:bookmarkStart w:id="147" w:name="_Toc147"/>
      <w:r>
        <w:t>其他价格风险敞口</w:t>
      </w:r>
      <w:bookmarkEnd w:id="147"/>
    </w:p>
    <w:p w14:paraId="6F585E4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26A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FCB4D5A">
            <w:pPr>
              <w:jc w:val="center"/>
            </w:pPr>
            <w:r>
              <w:rPr>
                <w:rFonts w:hint="eastAsia"/>
                <w:b/>
              </w:rPr>
              <w:t>项目</w:t>
            </w:r>
          </w:p>
        </w:tc>
        <w:tc>
          <w:tcPr>
            <w:tcW w:w="1827" w:type="dxa"/>
            <w:gridSpan w:val="2"/>
            <w:shd w:val="clear" w:color="auto" w:fill="BFBFBF"/>
            <w:vAlign w:val="center"/>
          </w:tcPr>
          <w:p w14:paraId="1893C6FC">
            <w:pPr>
              <w:jc w:val="center"/>
            </w:pPr>
            <w:r>
              <w:rPr>
                <w:rFonts w:hint="eastAsia"/>
                <w:b/>
              </w:rPr>
              <w:t>本期末2025年12月31日</w:t>
            </w:r>
          </w:p>
        </w:tc>
        <w:tc>
          <w:tcPr>
            <w:tcW w:w="1827" w:type="dxa"/>
            <w:gridSpan w:val="2"/>
            <w:shd w:val="clear" w:color="auto" w:fill="BFBFBF"/>
            <w:vAlign w:val="center"/>
          </w:tcPr>
          <w:p w14:paraId="6AF09BB9">
            <w:pPr>
              <w:jc w:val="center"/>
            </w:pPr>
            <w:r>
              <w:rPr>
                <w:rFonts w:hint="eastAsia"/>
                <w:b/>
              </w:rPr>
              <w:t>上年度末2024年12月31日</w:t>
            </w:r>
          </w:p>
        </w:tc>
      </w:tr>
      <w:tr w14:paraId="4ADEC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CB35217"/>
        </w:tc>
        <w:tc>
          <w:tcPr>
            <w:tcW w:w="1827" w:type="dxa"/>
            <w:shd w:val="clear" w:color="auto" w:fill="BFBFBF"/>
            <w:vAlign w:val="center"/>
          </w:tcPr>
          <w:p w14:paraId="3CE3F97B">
            <w:pPr>
              <w:jc w:val="center"/>
            </w:pPr>
            <w:r>
              <w:rPr>
                <w:rFonts w:hint="eastAsia"/>
                <w:b/>
              </w:rPr>
              <w:t>公允价值</w:t>
            </w:r>
          </w:p>
        </w:tc>
        <w:tc>
          <w:tcPr>
            <w:tcW w:w="1356" w:type="dxa"/>
            <w:shd w:val="clear" w:color="auto" w:fill="BFBFBF"/>
            <w:vAlign w:val="center"/>
          </w:tcPr>
          <w:p w14:paraId="6C82AD65">
            <w:pPr>
              <w:jc w:val="center"/>
            </w:pPr>
            <w:r>
              <w:rPr>
                <w:rFonts w:hint="eastAsia"/>
                <w:b/>
              </w:rPr>
              <w:t>占基金资产净值比例（%）</w:t>
            </w:r>
          </w:p>
        </w:tc>
        <w:tc>
          <w:tcPr>
            <w:tcW w:w="1827" w:type="dxa"/>
            <w:shd w:val="clear" w:color="auto" w:fill="BFBFBF"/>
            <w:vAlign w:val="center"/>
          </w:tcPr>
          <w:p w14:paraId="0D83823B">
            <w:pPr>
              <w:jc w:val="center"/>
            </w:pPr>
            <w:r>
              <w:rPr>
                <w:rFonts w:hint="eastAsia"/>
                <w:b/>
              </w:rPr>
              <w:t>公允价值</w:t>
            </w:r>
          </w:p>
        </w:tc>
        <w:tc>
          <w:tcPr>
            <w:tcW w:w="1439" w:type="dxa"/>
            <w:shd w:val="clear" w:color="auto" w:fill="BFBFBF"/>
            <w:vAlign w:val="center"/>
          </w:tcPr>
          <w:p w14:paraId="61BB805D">
            <w:pPr>
              <w:jc w:val="center"/>
            </w:pPr>
            <w:r>
              <w:rPr>
                <w:rFonts w:hint="eastAsia"/>
                <w:b/>
              </w:rPr>
              <w:t>占基金资产净值比例（%）</w:t>
            </w:r>
          </w:p>
        </w:tc>
      </w:tr>
      <w:tr w14:paraId="3B861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BE28213">
            <w:r>
              <w:rPr>
                <w:rFonts w:hint="eastAsia"/>
              </w:rPr>
              <w:t>交易性金融资产-股票投资</w:t>
            </w:r>
          </w:p>
        </w:tc>
        <w:tc>
          <w:tcPr>
            <w:tcW w:w="1827" w:type="dxa"/>
            <w:vAlign w:val="center"/>
          </w:tcPr>
          <w:p w14:paraId="560C6493">
            <w:pPr>
              <w:jc w:val="right"/>
            </w:pPr>
            <w:r>
              <w:rPr>
                <w:rFonts w:hint="eastAsia"/>
              </w:rPr>
              <w:t>142,789,926.00</w:t>
            </w:r>
          </w:p>
        </w:tc>
        <w:tc>
          <w:tcPr>
            <w:tcW w:w="1356" w:type="dxa"/>
            <w:vAlign w:val="center"/>
          </w:tcPr>
          <w:p w14:paraId="42D05AC8">
            <w:pPr>
              <w:jc w:val="right"/>
            </w:pPr>
            <w:r>
              <w:rPr>
                <w:rFonts w:hint="eastAsia"/>
              </w:rPr>
              <w:t>99.94</w:t>
            </w:r>
          </w:p>
        </w:tc>
        <w:tc>
          <w:tcPr>
            <w:tcW w:w="1827" w:type="dxa"/>
            <w:vAlign w:val="center"/>
          </w:tcPr>
          <w:p w14:paraId="5D29473B">
            <w:pPr>
              <w:jc w:val="right"/>
            </w:pPr>
            <w:r>
              <w:rPr>
                <w:rFonts w:hint="eastAsia"/>
              </w:rPr>
              <w:t>29,172,399.69</w:t>
            </w:r>
          </w:p>
        </w:tc>
        <w:tc>
          <w:tcPr>
            <w:tcW w:w="1439" w:type="dxa"/>
            <w:vAlign w:val="center"/>
          </w:tcPr>
          <w:p w14:paraId="61F84C9D">
            <w:pPr>
              <w:jc w:val="right"/>
            </w:pPr>
            <w:r>
              <w:rPr>
                <w:rFonts w:hint="eastAsia"/>
              </w:rPr>
              <w:t>99.67</w:t>
            </w:r>
          </w:p>
        </w:tc>
      </w:tr>
      <w:tr w14:paraId="17D42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C986A94">
            <w:r>
              <w:rPr>
                <w:rFonts w:hint="eastAsia"/>
              </w:rPr>
              <w:t>交易性金融资产-基金投资</w:t>
            </w:r>
          </w:p>
        </w:tc>
        <w:tc>
          <w:tcPr>
            <w:tcW w:w="1827" w:type="dxa"/>
            <w:vAlign w:val="center"/>
          </w:tcPr>
          <w:p w14:paraId="602BE3E1">
            <w:pPr>
              <w:jc w:val="right"/>
            </w:pPr>
            <w:r>
              <w:rPr>
                <w:rFonts w:hint="eastAsia"/>
              </w:rPr>
              <w:t>-</w:t>
            </w:r>
          </w:p>
        </w:tc>
        <w:tc>
          <w:tcPr>
            <w:tcW w:w="1356" w:type="dxa"/>
            <w:vAlign w:val="center"/>
          </w:tcPr>
          <w:p w14:paraId="27922CEF">
            <w:pPr>
              <w:jc w:val="right"/>
            </w:pPr>
            <w:r>
              <w:rPr>
                <w:rFonts w:hint="eastAsia"/>
              </w:rPr>
              <w:t>-</w:t>
            </w:r>
          </w:p>
        </w:tc>
        <w:tc>
          <w:tcPr>
            <w:tcW w:w="1827" w:type="dxa"/>
            <w:vAlign w:val="center"/>
          </w:tcPr>
          <w:p w14:paraId="4FBCA945">
            <w:pPr>
              <w:jc w:val="right"/>
            </w:pPr>
            <w:r>
              <w:rPr>
                <w:rFonts w:hint="eastAsia"/>
              </w:rPr>
              <w:t>-</w:t>
            </w:r>
          </w:p>
        </w:tc>
        <w:tc>
          <w:tcPr>
            <w:tcW w:w="1439" w:type="dxa"/>
            <w:vAlign w:val="center"/>
          </w:tcPr>
          <w:p w14:paraId="373F9A6D">
            <w:pPr>
              <w:jc w:val="right"/>
            </w:pPr>
            <w:r>
              <w:rPr>
                <w:rFonts w:hint="eastAsia"/>
              </w:rPr>
              <w:t>-</w:t>
            </w:r>
          </w:p>
        </w:tc>
      </w:tr>
      <w:tr w14:paraId="5DBD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BEB7A35">
            <w:r>
              <w:rPr>
                <w:rFonts w:hint="eastAsia"/>
              </w:rPr>
              <w:t>交易性金融资产-贵金属投资</w:t>
            </w:r>
          </w:p>
        </w:tc>
        <w:tc>
          <w:tcPr>
            <w:tcW w:w="1827" w:type="dxa"/>
            <w:vAlign w:val="center"/>
          </w:tcPr>
          <w:p w14:paraId="52C40F3E">
            <w:pPr>
              <w:jc w:val="right"/>
            </w:pPr>
            <w:r>
              <w:rPr>
                <w:rFonts w:hint="eastAsia"/>
              </w:rPr>
              <w:t>-</w:t>
            </w:r>
          </w:p>
        </w:tc>
        <w:tc>
          <w:tcPr>
            <w:tcW w:w="1356" w:type="dxa"/>
            <w:vAlign w:val="center"/>
          </w:tcPr>
          <w:p w14:paraId="7CA3E7C8">
            <w:pPr>
              <w:jc w:val="right"/>
            </w:pPr>
            <w:r>
              <w:rPr>
                <w:rFonts w:hint="eastAsia"/>
              </w:rPr>
              <w:t>-</w:t>
            </w:r>
          </w:p>
        </w:tc>
        <w:tc>
          <w:tcPr>
            <w:tcW w:w="1827" w:type="dxa"/>
            <w:vAlign w:val="center"/>
          </w:tcPr>
          <w:p w14:paraId="07716730">
            <w:pPr>
              <w:jc w:val="right"/>
            </w:pPr>
            <w:r>
              <w:rPr>
                <w:rFonts w:hint="eastAsia"/>
              </w:rPr>
              <w:t>-</w:t>
            </w:r>
          </w:p>
        </w:tc>
        <w:tc>
          <w:tcPr>
            <w:tcW w:w="1439" w:type="dxa"/>
            <w:vAlign w:val="center"/>
          </w:tcPr>
          <w:p w14:paraId="43A5086C">
            <w:pPr>
              <w:jc w:val="right"/>
            </w:pPr>
            <w:r>
              <w:rPr>
                <w:rFonts w:hint="eastAsia"/>
              </w:rPr>
              <w:t>-</w:t>
            </w:r>
          </w:p>
        </w:tc>
      </w:tr>
      <w:tr w14:paraId="1017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DEEBC84">
            <w:r>
              <w:rPr>
                <w:rFonts w:hint="eastAsia"/>
              </w:rPr>
              <w:t>衍生金融资产-权证投资</w:t>
            </w:r>
          </w:p>
        </w:tc>
        <w:tc>
          <w:tcPr>
            <w:tcW w:w="1827" w:type="dxa"/>
            <w:vAlign w:val="center"/>
          </w:tcPr>
          <w:p w14:paraId="71A59B51">
            <w:pPr>
              <w:jc w:val="right"/>
            </w:pPr>
            <w:r>
              <w:rPr>
                <w:rFonts w:hint="eastAsia"/>
              </w:rPr>
              <w:t>-</w:t>
            </w:r>
          </w:p>
        </w:tc>
        <w:tc>
          <w:tcPr>
            <w:tcW w:w="1356" w:type="dxa"/>
            <w:vAlign w:val="center"/>
          </w:tcPr>
          <w:p w14:paraId="5A7A25CC">
            <w:pPr>
              <w:jc w:val="right"/>
            </w:pPr>
            <w:r>
              <w:rPr>
                <w:rFonts w:hint="eastAsia"/>
              </w:rPr>
              <w:t>-</w:t>
            </w:r>
          </w:p>
        </w:tc>
        <w:tc>
          <w:tcPr>
            <w:tcW w:w="1827" w:type="dxa"/>
            <w:vAlign w:val="center"/>
          </w:tcPr>
          <w:p w14:paraId="7D83F48B">
            <w:pPr>
              <w:jc w:val="right"/>
            </w:pPr>
            <w:r>
              <w:rPr>
                <w:rFonts w:hint="eastAsia"/>
              </w:rPr>
              <w:t>-</w:t>
            </w:r>
          </w:p>
        </w:tc>
        <w:tc>
          <w:tcPr>
            <w:tcW w:w="1439" w:type="dxa"/>
            <w:vAlign w:val="center"/>
          </w:tcPr>
          <w:p w14:paraId="6C08DC76">
            <w:pPr>
              <w:jc w:val="right"/>
            </w:pPr>
            <w:r>
              <w:rPr>
                <w:rFonts w:hint="eastAsia"/>
              </w:rPr>
              <w:t>-</w:t>
            </w:r>
          </w:p>
        </w:tc>
      </w:tr>
      <w:tr w14:paraId="087F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F4B1700">
            <w:r>
              <w:rPr>
                <w:rFonts w:hint="eastAsia"/>
              </w:rPr>
              <w:t>其他</w:t>
            </w:r>
          </w:p>
        </w:tc>
        <w:tc>
          <w:tcPr>
            <w:tcW w:w="1827" w:type="dxa"/>
            <w:vAlign w:val="center"/>
          </w:tcPr>
          <w:p w14:paraId="3C107A16">
            <w:pPr>
              <w:jc w:val="right"/>
            </w:pPr>
            <w:r>
              <w:rPr>
                <w:rFonts w:hint="eastAsia"/>
              </w:rPr>
              <w:t>-</w:t>
            </w:r>
          </w:p>
        </w:tc>
        <w:tc>
          <w:tcPr>
            <w:tcW w:w="1356" w:type="dxa"/>
            <w:vAlign w:val="center"/>
          </w:tcPr>
          <w:p w14:paraId="07B40561">
            <w:pPr>
              <w:jc w:val="right"/>
            </w:pPr>
            <w:r>
              <w:rPr>
                <w:rFonts w:hint="eastAsia"/>
              </w:rPr>
              <w:t>-</w:t>
            </w:r>
          </w:p>
        </w:tc>
        <w:tc>
          <w:tcPr>
            <w:tcW w:w="1827" w:type="dxa"/>
            <w:vAlign w:val="center"/>
          </w:tcPr>
          <w:p w14:paraId="57E8DC8A">
            <w:pPr>
              <w:jc w:val="right"/>
            </w:pPr>
            <w:r>
              <w:rPr>
                <w:rFonts w:hint="eastAsia"/>
              </w:rPr>
              <w:t>-</w:t>
            </w:r>
          </w:p>
        </w:tc>
        <w:tc>
          <w:tcPr>
            <w:tcW w:w="1439" w:type="dxa"/>
            <w:vAlign w:val="center"/>
          </w:tcPr>
          <w:p w14:paraId="3BA011C4">
            <w:pPr>
              <w:jc w:val="right"/>
            </w:pPr>
            <w:r>
              <w:rPr>
                <w:rFonts w:hint="eastAsia"/>
              </w:rPr>
              <w:t>-</w:t>
            </w:r>
          </w:p>
        </w:tc>
      </w:tr>
      <w:tr w14:paraId="0B4E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2476A29">
            <w:r>
              <w:rPr>
                <w:rFonts w:hint="eastAsia"/>
              </w:rPr>
              <w:t>合计</w:t>
            </w:r>
          </w:p>
        </w:tc>
        <w:tc>
          <w:tcPr>
            <w:tcW w:w="1827" w:type="dxa"/>
            <w:vAlign w:val="center"/>
          </w:tcPr>
          <w:p w14:paraId="4FC215E2">
            <w:pPr>
              <w:jc w:val="right"/>
            </w:pPr>
            <w:r>
              <w:rPr>
                <w:rFonts w:hint="eastAsia"/>
              </w:rPr>
              <w:t>142,789,926.00</w:t>
            </w:r>
          </w:p>
        </w:tc>
        <w:tc>
          <w:tcPr>
            <w:tcW w:w="1356" w:type="dxa"/>
            <w:vAlign w:val="center"/>
          </w:tcPr>
          <w:p w14:paraId="13545AAA">
            <w:pPr>
              <w:jc w:val="right"/>
            </w:pPr>
            <w:r>
              <w:rPr>
                <w:rFonts w:hint="eastAsia"/>
              </w:rPr>
              <w:t>99.94</w:t>
            </w:r>
          </w:p>
        </w:tc>
        <w:tc>
          <w:tcPr>
            <w:tcW w:w="1827" w:type="dxa"/>
            <w:vAlign w:val="center"/>
          </w:tcPr>
          <w:p w14:paraId="5DE4A472">
            <w:pPr>
              <w:jc w:val="right"/>
            </w:pPr>
            <w:r>
              <w:rPr>
                <w:rFonts w:hint="eastAsia"/>
              </w:rPr>
              <w:t>29,172,399.69</w:t>
            </w:r>
          </w:p>
        </w:tc>
        <w:tc>
          <w:tcPr>
            <w:tcW w:w="1439" w:type="dxa"/>
            <w:vAlign w:val="center"/>
          </w:tcPr>
          <w:p w14:paraId="2076AA89">
            <w:pPr>
              <w:jc w:val="right"/>
            </w:pPr>
            <w:r>
              <w:rPr>
                <w:rFonts w:hint="eastAsia"/>
              </w:rPr>
              <w:t>99.67</w:t>
            </w:r>
          </w:p>
        </w:tc>
      </w:tr>
    </w:tbl>
    <w:p w14:paraId="05C19357">
      <w:pPr>
        <w:pStyle w:val="37"/>
      </w:pPr>
      <w:bookmarkStart w:id="148" w:name="_Toc148"/>
      <w:r>
        <w:t>其他价格风险的敏感性分析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FE5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EEFF757">
            <w:r>
              <w:rPr>
                <w:rFonts w:hint="eastAsia"/>
              </w:rPr>
              <w:t>假设</w:t>
            </w:r>
          </w:p>
        </w:tc>
        <w:tc>
          <w:tcPr>
            <w:tcW w:w="3267" w:type="dxa"/>
            <w:gridSpan w:val="3"/>
            <w:vAlign w:val="center"/>
          </w:tcPr>
          <w:p w14:paraId="6A7C7481">
            <w:r>
              <w:rPr>
                <w:rFonts w:hint="eastAsia"/>
              </w:rPr>
              <w:t>除业绩比较基准以外的其他市场变量保持不变</w:t>
            </w:r>
          </w:p>
        </w:tc>
      </w:tr>
      <w:tr w14:paraId="3DF2D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7B8C1A0">
            <w:r>
              <w:rPr>
                <w:rFonts w:hint="eastAsia"/>
              </w:rPr>
              <w:t>分析</w:t>
            </w:r>
          </w:p>
        </w:tc>
        <w:tc>
          <w:tcPr>
            <w:tcW w:w="3267" w:type="dxa"/>
            <w:vMerge w:val="restart"/>
            <w:vAlign w:val="center"/>
          </w:tcPr>
          <w:p w14:paraId="1C3090B6">
            <w:r>
              <w:rPr>
                <w:rFonts w:hint="eastAsia"/>
              </w:rPr>
              <w:t>相关风险变量的变动</w:t>
            </w:r>
          </w:p>
        </w:tc>
        <w:tc>
          <w:tcPr>
            <w:tcW w:w="2159" w:type="dxa"/>
            <w:gridSpan w:val="2"/>
            <w:vAlign w:val="center"/>
          </w:tcPr>
          <w:p w14:paraId="1748265A">
            <w:r>
              <w:rPr>
                <w:rFonts w:hint="eastAsia"/>
              </w:rPr>
              <w:t>对资产负债表日基金资产净值的影响金额（单位：人民币元）</w:t>
            </w:r>
          </w:p>
        </w:tc>
      </w:tr>
      <w:tr w14:paraId="7564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7048A1F"/>
        </w:tc>
        <w:tc>
          <w:tcPr>
            <w:tcW w:w="3267" w:type="dxa"/>
            <w:vMerge w:val="continue"/>
            <w:vAlign w:val="center"/>
          </w:tcPr>
          <w:p w14:paraId="7FFABDC1"/>
        </w:tc>
        <w:tc>
          <w:tcPr>
            <w:tcW w:w="2159" w:type="dxa"/>
            <w:vAlign w:val="center"/>
          </w:tcPr>
          <w:p w14:paraId="7EA6319F">
            <w:r>
              <w:rPr>
                <w:rFonts w:hint="eastAsia"/>
              </w:rPr>
              <w:t>本期末（ 2025年12月31日 ）</w:t>
            </w:r>
          </w:p>
        </w:tc>
        <w:tc>
          <w:tcPr>
            <w:tcW w:w="2159" w:type="dxa"/>
            <w:vAlign w:val="center"/>
          </w:tcPr>
          <w:p w14:paraId="20242D5E">
            <w:r>
              <w:rPr>
                <w:rFonts w:hint="eastAsia"/>
              </w:rPr>
              <w:t>上年度末（ 2024年12月31日 ）</w:t>
            </w:r>
          </w:p>
        </w:tc>
      </w:tr>
      <w:tr w14:paraId="6FEA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028854C"/>
        </w:tc>
        <w:tc>
          <w:tcPr>
            <w:tcW w:w="3267" w:type="dxa"/>
            <w:vAlign w:val="center"/>
          </w:tcPr>
          <w:p w14:paraId="10A632CD">
            <w:r>
              <w:rPr>
                <w:rFonts w:hint="eastAsia"/>
              </w:rPr>
              <w:t>1.组合自身基准上升 5%</w:t>
            </w:r>
          </w:p>
        </w:tc>
        <w:tc>
          <w:tcPr>
            <w:tcW w:w="2159" w:type="dxa"/>
            <w:vAlign w:val="center"/>
          </w:tcPr>
          <w:p w14:paraId="6EF10910">
            <w:pPr>
              <w:jc w:val="right"/>
            </w:pPr>
            <w:r>
              <w:rPr>
                <w:rFonts w:hint="eastAsia"/>
              </w:rPr>
              <w:t>7,091,700.80</w:t>
            </w:r>
          </w:p>
        </w:tc>
        <w:tc>
          <w:tcPr>
            <w:tcW w:w="2159" w:type="dxa"/>
            <w:vAlign w:val="center"/>
          </w:tcPr>
          <w:p w14:paraId="2A70FD4C">
            <w:pPr>
              <w:jc w:val="right"/>
            </w:pPr>
            <w:r>
              <w:rPr>
                <w:rFonts w:hint="eastAsia"/>
              </w:rPr>
              <w:t>1,451,097.27</w:t>
            </w:r>
          </w:p>
        </w:tc>
      </w:tr>
      <w:tr w14:paraId="01515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38C0971"/>
        </w:tc>
        <w:tc>
          <w:tcPr>
            <w:tcW w:w="3267" w:type="dxa"/>
            <w:vAlign w:val="center"/>
          </w:tcPr>
          <w:p w14:paraId="230E904C">
            <w:r>
              <w:rPr>
                <w:rFonts w:hint="eastAsia"/>
              </w:rPr>
              <w:t>2.组合自身基准下降 5%</w:t>
            </w:r>
          </w:p>
        </w:tc>
        <w:tc>
          <w:tcPr>
            <w:tcW w:w="2159" w:type="dxa"/>
            <w:vAlign w:val="center"/>
          </w:tcPr>
          <w:p w14:paraId="6BB558F8">
            <w:pPr>
              <w:jc w:val="right"/>
            </w:pPr>
            <w:r>
              <w:rPr>
                <w:rFonts w:hint="eastAsia"/>
              </w:rPr>
              <w:t>-7,091,700.80</w:t>
            </w:r>
          </w:p>
        </w:tc>
        <w:tc>
          <w:tcPr>
            <w:tcW w:w="2159" w:type="dxa"/>
            <w:vAlign w:val="center"/>
          </w:tcPr>
          <w:p w14:paraId="766A5BBF">
            <w:pPr>
              <w:jc w:val="right"/>
            </w:pPr>
            <w:r>
              <w:rPr>
                <w:rFonts w:hint="eastAsia"/>
              </w:rPr>
              <w:t>-1,451,097.27</w:t>
            </w:r>
          </w:p>
        </w:tc>
      </w:tr>
    </w:tbl>
    <w:p w14:paraId="3FF88201">
      <w:pPr>
        <w:pStyle w:val="28"/>
      </w:pPr>
      <w:bookmarkStart w:id="149" w:name="_Toc149"/>
      <w:r>
        <w:t>公允价值</w:t>
      </w:r>
      <w:bookmarkEnd w:id="149"/>
    </w:p>
    <w:p w14:paraId="338A7453">
      <w:pPr>
        <w:pStyle w:val="35"/>
      </w:pPr>
      <w:bookmarkStart w:id="150" w:name="_Toc150"/>
      <w:r>
        <w:t>金融工具公允价值计量的方法</w:t>
      </w:r>
      <w:bookmarkEnd w:id="150"/>
    </w:p>
    <w:p w14:paraId="44D6C1C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5A7A365">
      <w:pPr>
        <w:pStyle w:val="35"/>
      </w:pPr>
      <w:bookmarkStart w:id="151" w:name="_Toc151"/>
      <w:r>
        <w:t>持续的以公允价值计量的金融工具</w:t>
      </w:r>
      <w:bookmarkEnd w:id="151"/>
    </w:p>
    <w:p w14:paraId="4B4AFE64">
      <w:pPr>
        <w:pStyle w:val="36"/>
      </w:pPr>
      <w:bookmarkStart w:id="152" w:name="_Toc152"/>
      <w:r>
        <w:t>各层次金融工具的公允价值</w:t>
      </w:r>
      <w:bookmarkEnd w:id="152"/>
    </w:p>
    <w:p w14:paraId="46BB19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A0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64DBD1">
            <w:pPr>
              <w:jc w:val="center"/>
            </w:pPr>
            <w:r>
              <w:rPr>
                <w:rFonts w:hint="eastAsia"/>
                <w:b/>
              </w:rPr>
              <w:t>公允价值计量结果所属的层次</w:t>
            </w:r>
          </w:p>
        </w:tc>
        <w:tc>
          <w:tcPr>
            <w:tcW w:w="2768" w:type="dxa"/>
            <w:shd w:val="clear" w:color="auto" w:fill="BFBFBF"/>
            <w:vAlign w:val="center"/>
          </w:tcPr>
          <w:p w14:paraId="128D11C7">
            <w:pPr>
              <w:jc w:val="center"/>
            </w:pPr>
            <w:r>
              <w:rPr>
                <w:rFonts w:hint="eastAsia"/>
                <w:b/>
              </w:rPr>
              <w:t>本期末2025年12月31日</w:t>
            </w:r>
          </w:p>
        </w:tc>
        <w:tc>
          <w:tcPr>
            <w:tcW w:w="2768" w:type="dxa"/>
            <w:shd w:val="clear" w:color="auto" w:fill="BFBFBF"/>
            <w:vAlign w:val="center"/>
          </w:tcPr>
          <w:p w14:paraId="627CF939">
            <w:pPr>
              <w:jc w:val="center"/>
            </w:pPr>
            <w:r>
              <w:rPr>
                <w:rFonts w:hint="eastAsia"/>
                <w:b/>
              </w:rPr>
              <w:t>上年度末2024年12月31日</w:t>
            </w:r>
          </w:p>
        </w:tc>
      </w:tr>
      <w:tr w14:paraId="0A537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66A23F">
            <w:r>
              <w:rPr>
                <w:rFonts w:hint="eastAsia"/>
              </w:rPr>
              <w:t>第一层次</w:t>
            </w:r>
          </w:p>
        </w:tc>
        <w:tc>
          <w:tcPr>
            <w:tcW w:w="2768" w:type="dxa"/>
            <w:vAlign w:val="center"/>
          </w:tcPr>
          <w:p w14:paraId="5B2FE103">
            <w:pPr>
              <w:jc w:val="right"/>
            </w:pPr>
            <w:r>
              <w:rPr>
                <w:rFonts w:hint="eastAsia"/>
              </w:rPr>
              <w:t>142,789,926.00</w:t>
            </w:r>
          </w:p>
        </w:tc>
        <w:tc>
          <w:tcPr>
            <w:tcW w:w="2768" w:type="dxa"/>
            <w:vAlign w:val="center"/>
          </w:tcPr>
          <w:p w14:paraId="184B30CA">
            <w:pPr>
              <w:jc w:val="right"/>
            </w:pPr>
            <w:r>
              <w:rPr>
                <w:rFonts w:hint="eastAsia"/>
              </w:rPr>
              <w:t>29,172,399.69</w:t>
            </w:r>
          </w:p>
        </w:tc>
      </w:tr>
      <w:tr w14:paraId="0168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02EE0">
            <w:r>
              <w:rPr>
                <w:rFonts w:hint="eastAsia"/>
              </w:rPr>
              <w:t>第二层次</w:t>
            </w:r>
          </w:p>
        </w:tc>
        <w:tc>
          <w:tcPr>
            <w:tcW w:w="2768" w:type="dxa"/>
            <w:vAlign w:val="center"/>
          </w:tcPr>
          <w:p w14:paraId="5F366A21">
            <w:pPr>
              <w:jc w:val="right"/>
            </w:pPr>
            <w:r>
              <w:rPr>
                <w:rFonts w:hint="eastAsia"/>
              </w:rPr>
              <w:t>-</w:t>
            </w:r>
          </w:p>
        </w:tc>
        <w:tc>
          <w:tcPr>
            <w:tcW w:w="2768" w:type="dxa"/>
            <w:vAlign w:val="center"/>
          </w:tcPr>
          <w:p w14:paraId="41C53F1C">
            <w:pPr>
              <w:jc w:val="right"/>
            </w:pPr>
            <w:r>
              <w:rPr>
                <w:rFonts w:hint="eastAsia"/>
              </w:rPr>
              <w:t>-</w:t>
            </w:r>
          </w:p>
        </w:tc>
      </w:tr>
      <w:tr w14:paraId="54A9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4ECD2">
            <w:r>
              <w:rPr>
                <w:rFonts w:hint="eastAsia"/>
              </w:rPr>
              <w:t>第三层次</w:t>
            </w:r>
          </w:p>
        </w:tc>
        <w:tc>
          <w:tcPr>
            <w:tcW w:w="2768" w:type="dxa"/>
            <w:vAlign w:val="center"/>
          </w:tcPr>
          <w:p w14:paraId="41FDDC57">
            <w:pPr>
              <w:jc w:val="right"/>
            </w:pPr>
            <w:r>
              <w:rPr>
                <w:rFonts w:hint="eastAsia"/>
              </w:rPr>
              <w:t>-</w:t>
            </w:r>
          </w:p>
        </w:tc>
        <w:tc>
          <w:tcPr>
            <w:tcW w:w="2768" w:type="dxa"/>
            <w:vAlign w:val="center"/>
          </w:tcPr>
          <w:p w14:paraId="52F67E68">
            <w:pPr>
              <w:jc w:val="right"/>
            </w:pPr>
            <w:r>
              <w:rPr>
                <w:rFonts w:hint="eastAsia"/>
              </w:rPr>
              <w:t>-</w:t>
            </w:r>
          </w:p>
        </w:tc>
      </w:tr>
      <w:tr w14:paraId="1FE8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C5EBCC">
            <w:r>
              <w:rPr>
                <w:rFonts w:hint="eastAsia"/>
              </w:rPr>
              <w:t>合计</w:t>
            </w:r>
          </w:p>
        </w:tc>
        <w:tc>
          <w:tcPr>
            <w:tcW w:w="2768" w:type="dxa"/>
            <w:vAlign w:val="center"/>
          </w:tcPr>
          <w:p w14:paraId="3D00BCA0">
            <w:pPr>
              <w:jc w:val="right"/>
            </w:pPr>
            <w:r>
              <w:rPr>
                <w:rFonts w:hint="eastAsia"/>
              </w:rPr>
              <w:t>142,789,926.00</w:t>
            </w:r>
          </w:p>
        </w:tc>
        <w:tc>
          <w:tcPr>
            <w:tcW w:w="2768" w:type="dxa"/>
            <w:vAlign w:val="center"/>
          </w:tcPr>
          <w:p w14:paraId="631E1FA8">
            <w:pPr>
              <w:jc w:val="right"/>
            </w:pPr>
            <w:r>
              <w:rPr>
                <w:rFonts w:hint="eastAsia"/>
              </w:rPr>
              <w:t>29,172,399.69</w:t>
            </w:r>
          </w:p>
        </w:tc>
      </w:tr>
    </w:tbl>
    <w:p w14:paraId="3049038E">
      <w:pPr>
        <w:pStyle w:val="36"/>
      </w:pPr>
      <w:bookmarkStart w:id="153" w:name="_Toc153"/>
      <w:r>
        <w:t>公允价值所属层次间的重大变动</w:t>
      </w:r>
      <w:bookmarkEnd w:id="153"/>
    </w:p>
    <w:p w14:paraId="31AB358B">
      <w:pPr>
        <w:pStyle w:val="18"/>
        <w:rPr>
          <w:rFonts w:hint="eastAsia"/>
        </w:rPr>
      </w:pPr>
      <w:r>
        <w:rPr>
          <w:rFonts w:hint="eastAsia"/>
        </w:rPr>
        <w:t>本基金以导致各层次之间转换的事项发生日为确认各层次之间转换的时点。</w:t>
      </w:r>
    </w:p>
    <w:p w14:paraId="4FDD99E8">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21E24DA3">
      <w:pPr>
        <w:pStyle w:val="35"/>
      </w:pPr>
      <w:bookmarkStart w:id="154" w:name="_Toc154"/>
      <w:r>
        <w:t>非持续的以公允价值计量的金融工具的说明</w:t>
      </w:r>
      <w:bookmarkEnd w:id="154"/>
    </w:p>
    <w:p w14:paraId="0EA696E2">
      <w:pPr>
        <w:pStyle w:val="18"/>
        <w:rPr>
          <w:rFonts w:hint="eastAsia"/>
        </w:rPr>
      </w:pPr>
      <w:r>
        <w:rPr>
          <w:rFonts w:hint="eastAsia"/>
        </w:rPr>
        <w:t>于本报告期末，本基金未持有非持续的以公允价值计量的金融资产（上年度末：同）。</w:t>
      </w:r>
    </w:p>
    <w:p w14:paraId="63FC75B4">
      <w:pPr>
        <w:pStyle w:val="35"/>
      </w:pPr>
      <w:bookmarkStart w:id="155" w:name="_Toc155"/>
      <w:r>
        <w:t>不以公允价值计量的金融工具的相关说明</w:t>
      </w:r>
      <w:bookmarkEnd w:id="155"/>
    </w:p>
    <w:p w14:paraId="42F25E1E">
      <w:pPr>
        <w:pStyle w:val="18"/>
        <w:rPr>
          <w:rFonts w:hint="eastAsia"/>
        </w:rPr>
      </w:pPr>
      <w:r>
        <w:rPr>
          <w:rFonts w:hint="eastAsia"/>
        </w:rPr>
        <w:t>不以公允价值计量的金融资产和负债主要包括应收款项和其他金融负债，其账面价值与公允价值相差很小。</w:t>
      </w:r>
    </w:p>
    <w:p w14:paraId="42F726B7">
      <w:pPr>
        <w:pStyle w:val="28"/>
      </w:pPr>
      <w:bookmarkStart w:id="156" w:name="_Toc156"/>
      <w:r>
        <w:t>有助于理解和分析会计报表需要说明的其他事项</w:t>
      </w:r>
      <w:bookmarkEnd w:id="156"/>
    </w:p>
    <w:p w14:paraId="1C366D62">
      <w:pPr>
        <w:pStyle w:val="18"/>
        <w:rPr>
          <w:rFonts w:hint="eastAsia"/>
        </w:rPr>
      </w:pPr>
      <w:r>
        <w:rPr>
          <w:rFonts w:hint="eastAsia"/>
        </w:rPr>
        <w:t>截至资产负债表日，本基金无需要说明的其他重要事项。</w:t>
      </w:r>
    </w:p>
    <w:p w14:paraId="38CE88D5">
      <w:pPr>
        <w:pStyle w:val="26"/>
      </w:pPr>
      <w:bookmarkStart w:id="157" w:name="_Toc29136"/>
      <w:r>
        <w:t>投资组合报告</w:t>
      </w:r>
      <w:bookmarkEnd w:id="157"/>
    </w:p>
    <w:p w14:paraId="6F6094AC">
      <w:pPr>
        <w:pStyle w:val="23"/>
      </w:pPr>
      <w:bookmarkStart w:id="158" w:name="_Toc10925"/>
      <w:r>
        <w:t>期末基金资产组合情况</w:t>
      </w:r>
      <w:bookmarkEnd w:id="158"/>
    </w:p>
    <w:p w14:paraId="24BC36A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D00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561E832">
            <w:pPr>
              <w:jc w:val="center"/>
            </w:pPr>
            <w:r>
              <w:rPr>
                <w:rFonts w:hint="eastAsia"/>
                <w:b/>
              </w:rPr>
              <w:t>序号</w:t>
            </w:r>
          </w:p>
        </w:tc>
        <w:tc>
          <w:tcPr>
            <w:tcW w:w="3211" w:type="dxa"/>
            <w:shd w:val="clear" w:color="auto" w:fill="BFBFBF"/>
            <w:vAlign w:val="center"/>
          </w:tcPr>
          <w:p w14:paraId="72AB809E">
            <w:pPr>
              <w:jc w:val="center"/>
            </w:pPr>
            <w:r>
              <w:rPr>
                <w:rFonts w:hint="eastAsia"/>
                <w:b/>
              </w:rPr>
              <w:t>项目</w:t>
            </w:r>
          </w:p>
        </w:tc>
        <w:tc>
          <w:tcPr>
            <w:tcW w:w="2214" w:type="dxa"/>
            <w:shd w:val="clear" w:color="auto" w:fill="BFBFBF"/>
            <w:vAlign w:val="center"/>
          </w:tcPr>
          <w:p w14:paraId="006EFBB6">
            <w:pPr>
              <w:jc w:val="center"/>
            </w:pPr>
            <w:r>
              <w:rPr>
                <w:rFonts w:hint="eastAsia"/>
                <w:b/>
              </w:rPr>
              <w:t>金额</w:t>
            </w:r>
          </w:p>
        </w:tc>
        <w:tc>
          <w:tcPr>
            <w:tcW w:w="2214" w:type="dxa"/>
            <w:shd w:val="clear" w:color="auto" w:fill="BFBFBF"/>
            <w:vAlign w:val="center"/>
          </w:tcPr>
          <w:p w14:paraId="109507EF">
            <w:pPr>
              <w:jc w:val="center"/>
            </w:pPr>
            <w:r>
              <w:rPr>
                <w:rFonts w:hint="eastAsia"/>
                <w:b/>
              </w:rPr>
              <w:t>占基金总资产的比例（%）</w:t>
            </w:r>
          </w:p>
        </w:tc>
      </w:tr>
      <w:tr w14:paraId="4C9F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0A3348">
            <w:pPr>
              <w:jc w:val="center"/>
            </w:pPr>
            <w:r>
              <w:rPr>
                <w:rFonts w:hint="eastAsia"/>
              </w:rPr>
              <w:t>1</w:t>
            </w:r>
          </w:p>
        </w:tc>
        <w:tc>
          <w:tcPr>
            <w:tcW w:w="3211" w:type="dxa"/>
            <w:vAlign w:val="center"/>
          </w:tcPr>
          <w:p w14:paraId="1A3931FC">
            <w:r>
              <w:rPr>
                <w:rFonts w:hint="eastAsia"/>
              </w:rPr>
              <w:t>权益投资</w:t>
            </w:r>
          </w:p>
        </w:tc>
        <w:tc>
          <w:tcPr>
            <w:tcW w:w="2214" w:type="dxa"/>
            <w:vAlign w:val="center"/>
          </w:tcPr>
          <w:p w14:paraId="002C48A6">
            <w:pPr>
              <w:jc w:val="right"/>
            </w:pPr>
            <w:r>
              <w:rPr>
                <w:rFonts w:hint="eastAsia"/>
              </w:rPr>
              <w:t>142,789,926.00</w:t>
            </w:r>
          </w:p>
        </w:tc>
        <w:tc>
          <w:tcPr>
            <w:tcW w:w="2214" w:type="dxa"/>
            <w:vAlign w:val="center"/>
          </w:tcPr>
          <w:p w14:paraId="7A0FB34B">
            <w:pPr>
              <w:jc w:val="right"/>
            </w:pPr>
            <w:r>
              <w:rPr>
                <w:rFonts w:hint="eastAsia"/>
              </w:rPr>
              <w:t>99.60</w:t>
            </w:r>
          </w:p>
        </w:tc>
      </w:tr>
      <w:tr w14:paraId="5134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441F3B">
            <w:pPr>
              <w:jc w:val="center"/>
            </w:pPr>
          </w:p>
        </w:tc>
        <w:tc>
          <w:tcPr>
            <w:tcW w:w="3211" w:type="dxa"/>
            <w:vAlign w:val="center"/>
          </w:tcPr>
          <w:p w14:paraId="2818AC1C">
            <w:r>
              <w:rPr>
                <w:rFonts w:hint="eastAsia"/>
              </w:rPr>
              <w:t>其中：股票</w:t>
            </w:r>
          </w:p>
        </w:tc>
        <w:tc>
          <w:tcPr>
            <w:tcW w:w="2214" w:type="dxa"/>
            <w:vAlign w:val="center"/>
          </w:tcPr>
          <w:p w14:paraId="45D035DA">
            <w:pPr>
              <w:jc w:val="right"/>
            </w:pPr>
            <w:r>
              <w:rPr>
                <w:rFonts w:hint="eastAsia"/>
              </w:rPr>
              <w:t>142,789,926.00</w:t>
            </w:r>
          </w:p>
        </w:tc>
        <w:tc>
          <w:tcPr>
            <w:tcW w:w="2214" w:type="dxa"/>
            <w:vAlign w:val="center"/>
          </w:tcPr>
          <w:p w14:paraId="20EA6ED7">
            <w:pPr>
              <w:jc w:val="right"/>
            </w:pPr>
            <w:r>
              <w:rPr>
                <w:rFonts w:hint="eastAsia"/>
              </w:rPr>
              <w:t>99.60</w:t>
            </w:r>
          </w:p>
        </w:tc>
      </w:tr>
      <w:tr w14:paraId="7967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3942DA">
            <w:pPr>
              <w:jc w:val="center"/>
            </w:pPr>
            <w:r>
              <w:rPr>
                <w:rFonts w:hint="eastAsia"/>
              </w:rPr>
              <w:t>2</w:t>
            </w:r>
          </w:p>
        </w:tc>
        <w:tc>
          <w:tcPr>
            <w:tcW w:w="3211" w:type="dxa"/>
            <w:vAlign w:val="center"/>
          </w:tcPr>
          <w:p w14:paraId="1AC223CD">
            <w:r>
              <w:rPr>
                <w:rFonts w:hint="eastAsia"/>
              </w:rPr>
              <w:t>基金投资</w:t>
            </w:r>
          </w:p>
        </w:tc>
        <w:tc>
          <w:tcPr>
            <w:tcW w:w="2214" w:type="dxa"/>
            <w:vAlign w:val="center"/>
          </w:tcPr>
          <w:p w14:paraId="3076D8CE">
            <w:pPr>
              <w:jc w:val="right"/>
            </w:pPr>
            <w:r>
              <w:rPr>
                <w:rFonts w:hint="eastAsia"/>
              </w:rPr>
              <w:t>-</w:t>
            </w:r>
          </w:p>
        </w:tc>
        <w:tc>
          <w:tcPr>
            <w:tcW w:w="2214" w:type="dxa"/>
            <w:vAlign w:val="center"/>
          </w:tcPr>
          <w:p w14:paraId="2DACC24E">
            <w:pPr>
              <w:jc w:val="right"/>
            </w:pPr>
            <w:r>
              <w:rPr>
                <w:rFonts w:hint="eastAsia"/>
              </w:rPr>
              <w:t>-</w:t>
            </w:r>
          </w:p>
        </w:tc>
      </w:tr>
      <w:tr w14:paraId="7774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F8A934">
            <w:pPr>
              <w:jc w:val="center"/>
            </w:pPr>
            <w:r>
              <w:rPr>
                <w:rFonts w:hint="eastAsia"/>
              </w:rPr>
              <w:t>3</w:t>
            </w:r>
          </w:p>
        </w:tc>
        <w:tc>
          <w:tcPr>
            <w:tcW w:w="3211" w:type="dxa"/>
            <w:vAlign w:val="center"/>
          </w:tcPr>
          <w:p w14:paraId="19F9624E">
            <w:r>
              <w:rPr>
                <w:rFonts w:hint="eastAsia"/>
              </w:rPr>
              <w:t>固定收益投资</w:t>
            </w:r>
          </w:p>
        </w:tc>
        <w:tc>
          <w:tcPr>
            <w:tcW w:w="2214" w:type="dxa"/>
            <w:vAlign w:val="center"/>
          </w:tcPr>
          <w:p w14:paraId="73C85886">
            <w:pPr>
              <w:jc w:val="right"/>
            </w:pPr>
            <w:r>
              <w:rPr>
                <w:rFonts w:hint="eastAsia"/>
              </w:rPr>
              <w:t>-</w:t>
            </w:r>
          </w:p>
        </w:tc>
        <w:tc>
          <w:tcPr>
            <w:tcW w:w="2214" w:type="dxa"/>
            <w:vAlign w:val="center"/>
          </w:tcPr>
          <w:p w14:paraId="65A0CFD6">
            <w:pPr>
              <w:jc w:val="right"/>
            </w:pPr>
            <w:r>
              <w:rPr>
                <w:rFonts w:hint="eastAsia"/>
              </w:rPr>
              <w:t>-</w:t>
            </w:r>
          </w:p>
        </w:tc>
      </w:tr>
      <w:tr w14:paraId="56020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D9DDCF">
            <w:pPr>
              <w:jc w:val="center"/>
            </w:pPr>
          </w:p>
        </w:tc>
        <w:tc>
          <w:tcPr>
            <w:tcW w:w="3211" w:type="dxa"/>
            <w:vAlign w:val="center"/>
          </w:tcPr>
          <w:p w14:paraId="0EDF8E2B">
            <w:r>
              <w:rPr>
                <w:rFonts w:hint="eastAsia"/>
              </w:rPr>
              <w:t>其中：债券</w:t>
            </w:r>
          </w:p>
        </w:tc>
        <w:tc>
          <w:tcPr>
            <w:tcW w:w="2214" w:type="dxa"/>
            <w:vAlign w:val="center"/>
          </w:tcPr>
          <w:p w14:paraId="03672D54">
            <w:pPr>
              <w:jc w:val="right"/>
            </w:pPr>
            <w:r>
              <w:rPr>
                <w:rFonts w:hint="eastAsia"/>
              </w:rPr>
              <w:t>-</w:t>
            </w:r>
          </w:p>
        </w:tc>
        <w:tc>
          <w:tcPr>
            <w:tcW w:w="2214" w:type="dxa"/>
            <w:vAlign w:val="center"/>
          </w:tcPr>
          <w:p w14:paraId="5AF10636">
            <w:pPr>
              <w:jc w:val="right"/>
            </w:pPr>
            <w:r>
              <w:rPr>
                <w:rFonts w:hint="eastAsia"/>
              </w:rPr>
              <w:t>-</w:t>
            </w:r>
          </w:p>
        </w:tc>
      </w:tr>
      <w:tr w14:paraId="4F84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BF44F6">
            <w:pPr>
              <w:jc w:val="center"/>
            </w:pPr>
          </w:p>
        </w:tc>
        <w:tc>
          <w:tcPr>
            <w:tcW w:w="3211" w:type="dxa"/>
            <w:vAlign w:val="center"/>
          </w:tcPr>
          <w:p w14:paraId="0344ED56">
            <w:r>
              <w:rPr>
                <w:rFonts w:hint="eastAsia"/>
              </w:rPr>
              <w:t xml:space="preserve">      资产支持证券</w:t>
            </w:r>
          </w:p>
        </w:tc>
        <w:tc>
          <w:tcPr>
            <w:tcW w:w="2214" w:type="dxa"/>
            <w:vAlign w:val="center"/>
          </w:tcPr>
          <w:p w14:paraId="3EA0D11A">
            <w:pPr>
              <w:jc w:val="right"/>
            </w:pPr>
            <w:r>
              <w:rPr>
                <w:rFonts w:hint="eastAsia"/>
              </w:rPr>
              <w:t>-</w:t>
            </w:r>
          </w:p>
        </w:tc>
        <w:tc>
          <w:tcPr>
            <w:tcW w:w="2214" w:type="dxa"/>
            <w:vAlign w:val="center"/>
          </w:tcPr>
          <w:p w14:paraId="0AF11EFB">
            <w:pPr>
              <w:jc w:val="right"/>
            </w:pPr>
            <w:r>
              <w:rPr>
                <w:rFonts w:hint="eastAsia"/>
              </w:rPr>
              <w:t>-</w:t>
            </w:r>
          </w:p>
        </w:tc>
      </w:tr>
      <w:tr w14:paraId="6903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4E16FF">
            <w:pPr>
              <w:jc w:val="center"/>
            </w:pPr>
            <w:r>
              <w:rPr>
                <w:rFonts w:hint="eastAsia"/>
              </w:rPr>
              <w:t>4</w:t>
            </w:r>
          </w:p>
        </w:tc>
        <w:tc>
          <w:tcPr>
            <w:tcW w:w="3211" w:type="dxa"/>
            <w:vAlign w:val="center"/>
          </w:tcPr>
          <w:p w14:paraId="3CA895C0">
            <w:r>
              <w:rPr>
                <w:rFonts w:hint="eastAsia"/>
              </w:rPr>
              <w:t>贵金属投资</w:t>
            </w:r>
          </w:p>
        </w:tc>
        <w:tc>
          <w:tcPr>
            <w:tcW w:w="2214" w:type="dxa"/>
            <w:vAlign w:val="center"/>
          </w:tcPr>
          <w:p w14:paraId="34B23E48">
            <w:pPr>
              <w:jc w:val="right"/>
            </w:pPr>
            <w:r>
              <w:rPr>
                <w:rFonts w:hint="eastAsia"/>
              </w:rPr>
              <w:t>-</w:t>
            </w:r>
          </w:p>
        </w:tc>
        <w:tc>
          <w:tcPr>
            <w:tcW w:w="2214" w:type="dxa"/>
            <w:vAlign w:val="center"/>
          </w:tcPr>
          <w:p w14:paraId="002A718F">
            <w:pPr>
              <w:jc w:val="right"/>
            </w:pPr>
            <w:r>
              <w:rPr>
                <w:rFonts w:hint="eastAsia"/>
              </w:rPr>
              <w:t>-</w:t>
            </w:r>
          </w:p>
        </w:tc>
      </w:tr>
      <w:tr w14:paraId="56E8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895C14">
            <w:pPr>
              <w:jc w:val="center"/>
            </w:pPr>
            <w:r>
              <w:rPr>
                <w:rFonts w:hint="eastAsia"/>
              </w:rPr>
              <w:t>5</w:t>
            </w:r>
          </w:p>
        </w:tc>
        <w:tc>
          <w:tcPr>
            <w:tcW w:w="3211" w:type="dxa"/>
            <w:vAlign w:val="center"/>
          </w:tcPr>
          <w:p w14:paraId="38E9EB04">
            <w:r>
              <w:rPr>
                <w:rFonts w:hint="eastAsia"/>
              </w:rPr>
              <w:t>金融衍生品投资</w:t>
            </w:r>
          </w:p>
        </w:tc>
        <w:tc>
          <w:tcPr>
            <w:tcW w:w="2214" w:type="dxa"/>
            <w:vAlign w:val="center"/>
          </w:tcPr>
          <w:p w14:paraId="22C9281B">
            <w:pPr>
              <w:jc w:val="right"/>
            </w:pPr>
            <w:r>
              <w:rPr>
                <w:rFonts w:hint="eastAsia"/>
              </w:rPr>
              <w:t>-</w:t>
            </w:r>
          </w:p>
        </w:tc>
        <w:tc>
          <w:tcPr>
            <w:tcW w:w="2214" w:type="dxa"/>
            <w:vAlign w:val="center"/>
          </w:tcPr>
          <w:p w14:paraId="1D25BC8D">
            <w:pPr>
              <w:jc w:val="right"/>
            </w:pPr>
            <w:r>
              <w:rPr>
                <w:rFonts w:hint="eastAsia"/>
              </w:rPr>
              <w:t>-</w:t>
            </w:r>
          </w:p>
        </w:tc>
      </w:tr>
      <w:tr w14:paraId="3F3A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120A5F">
            <w:pPr>
              <w:jc w:val="center"/>
            </w:pPr>
            <w:r>
              <w:rPr>
                <w:rFonts w:hint="eastAsia"/>
              </w:rPr>
              <w:t>6</w:t>
            </w:r>
          </w:p>
        </w:tc>
        <w:tc>
          <w:tcPr>
            <w:tcW w:w="3211" w:type="dxa"/>
            <w:vAlign w:val="center"/>
          </w:tcPr>
          <w:p w14:paraId="20679CDB">
            <w:r>
              <w:rPr>
                <w:rFonts w:hint="eastAsia"/>
              </w:rPr>
              <w:t>买入返售金融资产</w:t>
            </w:r>
          </w:p>
        </w:tc>
        <w:tc>
          <w:tcPr>
            <w:tcW w:w="2214" w:type="dxa"/>
            <w:vAlign w:val="center"/>
          </w:tcPr>
          <w:p w14:paraId="3131A0FD">
            <w:pPr>
              <w:jc w:val="right"/>
            </w:pPr>
            <w:r>
              <w:rPr>
                <w:rFonts w:hint="eastAsia"/>
              </w:rPr>
              <w:t>-</w:t>
            </w:r>
          </w:p>
        </w:tc>
        <w:tc>
          <w:tcPr>
            <w:tcW w:w="2214" w:type="dxa"/>
            <w:vAlign w:val="center"/>
          </w:tcPr>
          <w:p w14:paraId="5D432C24">
            <w:pPr>
              <w:jc w:val="right"/>
            </w:pPr>
            <w:r>
              <w:rPr>
                <w:rFonts w:hint="eastAsia"/>
              </w:rPr>
              <w:t>-</w:t>
            </w:r>
          </w:p>
        </w:tc>
      </w:tr>
      <w:tr w14:paraId="7B2E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366124">
            <w:pPr>
              <w:jc w:val="center"/>
            </w:pPr>
          </w:p>
        </w:tc>
        <w:tc>
          <w:tcPr>
            <w:tcW w:w="3211" w:type="dxa"/>
            <w:vAlign w:val="center"/>
          </w:tcPr>
          <w:p w14:paraId="2297FCC8">
            <w:r>
              <w:rPr>
                <w:rFonts w:hint="eastAsia"/>
              </w:rPr>
              <w:t>其中：买断式回购的买入返售金融资产</w:t>
            </w:r>
          </w:p>
        </w:tc>
        <w:tc>
          <w:tcPr>
            <w:tcW w:w="2214" w:type="dxa"/>
            <w:vAlign w:val="center"/>
          </w:tcPr>
          <w:p w14:paraId="06762F8A">
            <w:pPr>
              <w:jc w:val="right"/>
            </w:pPr>
            <w:r>
              <w:rPr>
                <w:rFonts w:hint="eastAsia"/>
              </w:rPr>
              <w:t>-</w:t>
            </w:r>
          </w:p>
        </w:tc>
        <w:tc>
          <w:tcPr>
            <w:tcW w:w="2214" w:type="dxa"/>
            <w:vAlign w:val="center"/>
          </w:tcPr>
          <w:p w14:paraId="443790F4">
            <w:pPr>
              <w:jc w:val="right"/>
            </w:pPr>
            <w:r>
              <w:rPr>
                <w:rFonts w:hint="eastAsia"/>
              </w:rPr>
              <w:t>-</w:t>
            </w:r>
          </w:p>
        </w:tc>
      </w:tr>
      <w:tr w14:paraId="2AB0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3DE086">
            <w:pPr>
              <w:jc w:val="center"/>
            </w:pPr>
            <w:r>
              <w:rPr>
                <w:rFonts w:hint="eastAsia"/>
              </w:rPr>
              <w:t>7</w:t>
            </w:r>
          </w:p>
        </w:tc>
        <w:tc>
          <w:tcPr>
            <w:tcW w:w="3211" w:type="dxa"/>
            <w:vAlign w:val="center"/>
          </w:tcPr>
          <w:p w14:paraId="1FBB3588">
            <w:r>
              <w:rPr>
                <w:rFonts w:hint="eastAsia"/>
              </w:rPr>
              <w:t>银行存款和结算备付金合计</w:t>
            </w:r>
          </w:p>
        </w:tc>
        <w:tc>
          <w:tcPr>
            <w:tcW w:w="2214" w:type="dxa"/>
            <w:vAlign w:val="center"/>
          </w:tcPr>
          <w:p w14:paraId="25839898">
            <w:pPr>
              <w:jc w:val="right"/>
            </w:pPr>
            <w:r>
              <w:rPr>
                <w:rFonts w:hint="eastAsia"/>
              </w:rPr>
              <w:t>500,187.32</w:t>
            </w:r>
          </w:p>
        </w:tc>
        <w:tc>
          <w:tcPr>
            <w:tcW w:w="2214" w:type="dxa"/>
            <w:vAlign w:val="center"/>
          </w:tcPr>
          <w:p w14:paraId="3EE40815">
            <w:pPr>
              <w:jc w:val="right"/>
            </w:pPr>
            <w:r>
              <w:rPr>
                <w:rFonts w:hint="eastAsia"/>
              </w:rPr>
              <w:t>0.35</w:t>
            </w:r>
          </w:p>
        </w:tc>
      </w:tr>
      <w:tr w14:paraId="7DF38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369ED3">
            <w:pPr>
              <w:jc w:val="center"/>
            </w:pPr>
            <w:r>
              <w:rPr>
                <w:rFonts w:hint="eastAsia"/>
              </w:rPr>
              <w:t>8</w:t>
            </w:r>
          </w:p>
        </w:tc>
        <w:tc>
          <w:tcPr>
            <w:tcW w:w="3211" w:type="dxa"/>
            <w:vAlign w:val="center"/>
          </w:tcPr>
          <w:p w14:paraId="4EC4DF43">
            <w:r>
              <w:rPr>
                <w:rFonts w:hint="eastAsia"/>
              </w:rPr>
              <w:t>其他各项资产</w:t>
            </w:r>
          </w:p>
        </w:tc>
        <w:tc>
          <w:tcPr>
            <w:tcW w:w="2214" w:type="dxa"/>
            <w:vAlign w:val="center"/>
          </w:tcPr>
          <w:p w14:paraId="4F567960">
            <w:pPr>
              <w:jc w:val="right"/>
            </w:pPr>
            <w:r>
              <w:rPr>
                <w:rFonts w:hint="eastAsia"/>
              </w:rPr>
              <w:t>66,702.81</w:t>
            </w:r>
          </w:p>
        </w:tc>
        <w:tc>
          <w:tcPr>
            <w:tcW w:w="2214" w:type="dxa"/>
            <w:vAlign w:val="center"/>
          </w:tcPr>
          <w:p w14:paraId="1983EE05">
            <w:pPr>
              <w:jc w:val="right"/>
            </w:pPr>
            <w:r>
              <w:rPr>
                <w:rFonts w:hint="eastAsia"/>
              </w:rPr>
              <w:t>0.05</w:t>
            </w:r>
          </w:p>
        </w:tc>
      </w:tr>
      <w:tr w14:paraId="51BFD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37F724">
            <w:pPr>
              <w:jc w:val="center"/>
            </w:pPr>
            <w:r>
              <w:rPr>
                <w:rFonts w:hint="eastAsia"/>
              </w:rPr>
              <w:t>9</w:t>
            </w:r>
          </w:p>
        </w:tc>
        <w:tc>
          <w:tcPr>
            <w:tcW w:w="3211" w:type="dxa"/>
            <w:vAlign w:val="center"/>
          </w:tcPr>
          <w:p w14:paraId="5D46F582">
            <w:r>
              <w:rPr>
                <w:rFonts w:hint="eastAsia"/>
              </w:rPr>
              <w:t>合计</w:t>
            </w:r>
          </w:p>
        </w:tc>
        <w:tc>
          <w:tcPr>
            <w:tcW w:w="2214" w:type="dxa"/>
            <w:vAlign w:val="center"/>
          </w:tcPr>
          <w:p w14:paraId="49D120D4">
            <w:pPr>
              <w:jc w:val="right"/>
            </w:pPr>
            <w:r>
              <w:rPr>
                <w:rFonts w:hint="eastAsia"/>
              </w:rPr>
              <w:t>143,356,816.13</w:t>
            </w:r>
          </w:p>
        </w:tc>
        <w:tc>
          <w:tcPr>
            <w:tcW w:w="2214" w:type="dxa"/>
            <w:vAlign w:val="center"/>
          </w:tcPr>
          <w:p w14:paraId="1CEBE76B">
            <w:pPr>
              <w:jc w:val="right"/>
            </w:pPr>
            <w:r>
              <w:rPr>
                <w:rFonts w:hint="eastAsia"/>
              </w:rPr>
              <w:t>100.00</w:t>
            </w:r>
          </w:p>
        </w:tc>
      </w:tr>
    </w:tbl>
    <w:p w14:paraId="0C337380">
      <w:pPr>
        <w:pStyle w:val="47"/>
        <w:rPr>
          <w:rFonts w:hint="eastAsia"/>
        </w:rPr>
      </w:pPr>
      <w:r>
        <w:rPr>
          <w:rFonts w:hint="eastAsia"/>
        </w:rPr>
        <w:t>注：上表中的股票投资项含可退替代款估值增值，而行业分类的合计项中不含可退替代款估值增值。</w:t>
      </w:r>
    </w:p>
    <w:p w14:paraId="35BD1F53">
      <w:pPr>
        <w:pStyle w:val="23"/>
      </w:pPr>
      <w:bookmarkStart w:id="159" w:name="_Toc27740"/>
      <w:r>
        <w:t>期末按行业分类的股票投资组合</w:t>
      </w:r>
      <w:bookmarkEnd w:id="159"/>
    </w:p>
    <w:p w14:paraId="11B236BB">
      <w:pPr>
        <w:pStyle w:val="28"/>
      </w:pPr>
      <w:bookmarkStart w:id="160" w:name="_Toc160"/>
      <w:r>
        <w:t>期末指数投资按行业分类的境内股票投资组合</w:t>
      </w:r>
      <w:bookmarkEnd w:id="16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58E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0322285">
            <w:pPr>
              <w:jc w:val="center"/>
            </w:pPr>
            <w:r>
              <w:rPr>
                <w:rFonts w:hint="eastAsia"/>
                <w:b/>
              </w:rPr>
              <w:t>代码</w:t>
            </w:r>
          </w:p>
        </w:tc>
        <w:tc>
          <w:tcPr>
            <w:tcW w:w="2901" w:type="dxa"/>
            <w:shd w:val="clear" w:color="auto" w:fill="BFBFBF"/>
            <w:vAlign w:val="center"/>
          </w:tcPr>
          <w:p w14:paraId="7E2D53D0">
            <w:pPr>
              <w:jc w:val="center"/>
            </w:pPr>
            <w:r>
              <w:rPr>
                <w:rFonts w:hint="eastAsia"/>
                <w:b/>
              </w:rPr>
              <w:t>行业类别</w:t>
            </w:r>
          </w:p>
        </w:tc>
        <w:tc>
          <w:tcPr>
            <w:tcW w:w="2325" w:type="dxa"/>
            <w:shd w:val="clear" w:color="auto" w:fill="BFBFBF"/>
            <w:vAlign w:val="center"/>
          </w:tcPr>
          <w:p w14:paraId="5B36B26D">
            <w:pPr>
              <w:jc w:val="center"/>
            </w:pPr>
            <w:r>
              <w:rPr>
                <w:rFonts w:hint="eastAsia"/>
                <w:b/>
              </w:rPr>
              <w:t>公允价值（元）</w:t>
            </w:r>
          </w:p>
        </w:tc>
        <w:tc>
          <w:tcPr>
            <w:tcW w:w="2447" w:type="dxa"/>
            <w:shd w:val="clear" w:color="auto" w:fill="BFBFBF"/>
            <w:vAlign w:val="center"/>
          </w:tcPr>
          <w:p w14:paraId="6E6314C2">
            <w:pPr>
              <w:jc w:val="center"/>
            </w:pPr>
            <w:r>
              <w:rPr>
                <w:rFonts w:hint="eastAsia"/>
                <w:b/>
              </w:rPr>
              <w:t>占基金资产净值比例(%)</w:t>
            </w:r>
          </w:p>
        </w:tc>
      </w:tr>
      <w:tr w14:paraId="5327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46A7F9">
            <w:r>
              <w:rPr>
                <w:rFonts w:hint="eastAsia"/>
              </w:rPr>
              <w:t>A</w:t>
            </w:r>
          </w:p>
        </w:tc>
        <w:tc>
          <w:tcPr>
            <w:tcW w:w="2901" w:type="dxa"/>
            <w:vAlign w:val="center"/>
          </w:tcPr>
          <w:p w14:paraId="21176BC8">
            <w:r>
              <w:rPr>
                <w:rFonts w:hint="eastAsia"/>
              </w:rPr>
              <w:t>农、林、牧、渔业</w:t>
            </w:r>
          </w:p>
        </w:tc>
        <w:tc>
          <w:tcPr>
            <w:tcW w:w="2325" w:type="dxa"/>
            <w:vAlign w:val="center"/>
          </w:tcPr>
          <w:p w14:paraId="780B1F93">
            <w:pPr>
              <w:jc w:val="right"/>
            </w:pPr>
            <w:r>
              <w:rPr>
                <w:rFonts w:hint="eastAsia"/>
              </w:rPr>
              <w:t>-</w:t>
            </w:r>
          </w:p>
        </w:tc>
        <w:tc>
          <w:tcPr>
            <w:tcW w:w="2447" w:type="dxa"/>
            <w:vAlign w:val="center"/>
          </w:tcPr>
          <w:p w14:paraId="3C372044">
            <w:pPr>
              <w:jc w:val="right"/>
            </w:pPr>
            <w:r>
              <w:rPr>
                <w:rFonts w:hint="eastAsia"/>
              </w:rPr>
              <w:t>-</w:t>
            </w:r>
          </w:p>
        </w:tc>
      </w:tr>
      <w:tr w14:paraId="6308D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EC0AE3">
            <w:r>
              <w:rPr>
                <w:rFonts w:hint="eastAsia"/>
              </w:rPr>
              <w:t>B</w:t>
            </w:r>
          </w:p>
        </w:tc>
        <w:tc>
          <w:tcPr>
            <w:tcW w:w="2901" w:type="dxa"/>
            <w:vAlign w:val="center"/>
          </w:tcPr>
          <w:p w14:paraId="3936E334">
            <w:r>
              <w:rPr>
                <w:rFonts w:hint="eastAsia"/>
              </w:rPr>
              <w:t>采矿业</w:t>
            </w:r>
          </w:p>
        </w:tc>
        <w:tc>
          <w:tcPr>
            <w:tcW w:w="2325" w:type="dxa"/>
            <w:vAlign w:val="center"/>
          </w:tcPr>
          <w:p w14:paraId="3FCB9E10">
            <w:pPr>
              <w:jc w:val="right"/>
            </w:pPr>
            <w:r>
              <w:rPr>
                <w:rFonts w:hint="eastAsia"/>
              </w:rPr>
              <w:t>-</w:t>
            </w:r>
          </w:p>
        </w:tc>
        <w:tc>
          <w:tcPr>
            <w:tcW w:w="2447" w:type="dxa"/>
            <w:vAlign w:val="center"/>
          </w:tcPr>
          <w:p w14:paraId="25F99C5D">
            <w:pPr>
              <w:jc w:val="right"/>
            </w:pPr>
            <w:r>
              <w:rPr>
                <w:rFonts w:hint="eastAsia"/>
              </w:rPr>
              <w:t>-</w:t>
            </w:r>
          </w:p>
        </w:tc>
      </w:tr>
      <w:tr w14:paraId="4518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189CAE">
            <w:r>
              <w:rPr>
                <w:rFonts w:hint="eastAsia"/>
              </w:rPr>
              <w:t>C</w:t>
            </w:r>
          </w:p>
        </w:tc>
        <w:tc>
          <w:tcPr>
            <w:tcW w:w="2901" w:type="dxa"/>
            <w:vAlign w:val="center"/>
          </w:tcPr>
          <w:p w14:paraId="59C3FCFC">
            <w:r>
              <w:rPr>
                <w:rFonts w:hint="eastAsia"/>
              </w:rPr>
              <w:t>制造业</w:t>
            </w:r>
          </w:p>
        </w:tc>
        <w:tc>
          <w:tcPr>
            <w:tcW w:w="2325" w:type="dxa"/>
            <w:vAlign w:val="center"/>
          </w:tcPr>
          <w:p w14:paraId="18F1E916">
            <w:pPr>
              <w:jc w:val="right"/>
            </w:pPr>
            <w:r>
              <w:rPr>
                <w:rFonts w:hint="eastAsia"/>
              </w:rPr>
              <w:t>1,321,005.00</w:t>
            </w:r>
          </w:p>
        </w:tc>
        <w:tc>
          <w:tcPr>
            <w:tcW w:w="2447" w:type="dxa"/>
            <w:vAlign w:val="center"/>
          </w:tcPr>
          <w:p w14:paraId="56EE988F">
            <w:pPr>
              <w:jc w:val="right"/>
            </w:pPr>
            <w:r>
              <w:rPr>
                <w:rFonts w:hint="eastAsia"/>
              </w:rPr>
              <w:t>0.92</w:t>
            </w:r>
          </w:p>
        </w:tc>
      </w:tr>
      <w:tr w14:paraId="0AB9C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B64DA7">
            <w:r>
              <w:rPr>
                <w:rFonts w:hint="eastAsia"/>
              </w:rPr>
              <w:t>D</w:t>
            </w:r>
          </w:p>
        </w:tc>
        <w:tc>
          <w:tcPr>
            <w:tcW w:w="2901" w:type="dxa"/>
            <w:vAlign w:val="center"/>
          </w:tcPr>
          <w:p w14:paraId="5928B848">
            <w:r>
              <w:rPr>
                <w:rFonts w:hint="eastAsia"/>
              </w:rPr>
              <w:t>电力、热力、燃气及水生产和供应业</w:t>
            </w:r>
          </w:p>
        </w:tc>
        <w:tc>
          <w:tcPr>
            <w:tcW w:w="2325" w:type="dxa"/>
            <w:vAlign w:val="center"/>
          </w:tcPr>
          <w:p w14:paraId="41B706ED">
            <w:pPr>
              <w:jc w:val="right"/>
            </w:pPr>
            <w:r>
              <w:rPr>
                <w:rFonts w:hint="eastAsia"/>
              </w:rPr>
              <w:t>140,608,926.00</w:t>
            </w:r>
          </w:p>
        </w:tc>
        <w:tc>
          <w:tcPr>
            <w:tcW w:w="2447" w:type="dxa"/>
            <w:vAlign w:val="center"/>
          </w:tcPr>
          <w:p w14:paraId="08757999">
            <w:pPr>
              <w:jc w:val="right"/>
            </w:pPr>
            <w:r>
              <w:rPr>
                <w:rFonts w:hint="eastAsia"/>
              </w:rPr>
              <w:t>98.41</w:t>
            </w:r>
          </w:p>
        </w:tc>
      </w:tr>
      <w:tr w14:paraId="3DDB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5AF1F0">
            <w:r>
              <w:rPr>
                <w:rFonts w:hint="eastAsia"/>
              </w:rPr>
              <w:t>E</w:t>
            </w:r>
          </w:p>
        </w:tc>
        <w:tc>
          <w:tcPr>
            <w:tcW w:w="2901" w:type="dxa"/>
            <w:vAlign w:val="center"/>
          </w:tcPr>
          <w:p w14:paraId="2EE815A9">
            <w:r>
              <w:rPr>
                <w:rFonts w:hint="eastAsia"/>
              </w:rPr>
              <w:t>建筑业</w:t>
            </w:r>
          </w:p>
        </w:tc>
        <w:tc>
          <w:tcPr>
            <w:tcW w:w="2325" w:type="dxa"/>
            <w:vAlign w:val="center"/>
          </w:tcPr>
          <w:p w14:paraId="42E2C9B6">
            <w:pPr>
              <w:jc w:val="right"/>
            </w:pPr>
            <w:r>
              <w:rPr>
                <w:rFonts w:hint="eastAsia"/>
              </w:rPr>
              <w:t>-</w:t>
            </w:r>
          </w:p>
        </w:tc>
        <w:tc>
          <w:tcPr>
            <w:tcW w:w="2447" w:type="dxa"/>
            <w:vAlign w:val="center"/>
          </w:tcPr>
          <w:p w14:paraId="35DFBAD9">
            <w:pPr>
              <w:jc w:val="right"/>
            </w:pPr>
            <w:r>
              <w:rPr>
                <w:rFonts w:hint="eastAsia"/>
              </w:rPr>
              <w:t>-</w:t>
            </w:r>
          </w:p>
        </w:tc>
      </w:tr>
      <w:tr w14:paraId="60C0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443CC3">
            <w:r>
              <w:rPr>
                <w:rFonts w:hint="eastAsia"/>
              </w:rPr>
              <w:t>F</w:t>
            </w:r>
          </w:p>
        </w:tc>
        <w:tc>
          <w:tcPr>
            <w:tcW w:w="2901" w:type="dxa"/>
            <w:vAlign w:val="center"/>
          </w:tcPr>
          <w:p w14:paraId="6DA38126">
            <w:r>
              <w:rPr>
                <w:rFonts w:hint="eastAsia"/>
              </w:rPr>
              <w:t>批发和零售业</w:t>
            </w:r>
          </w:p>
        </w:tc>
        <w:tc>
          <w:tcPr>
            <w:tcW w:w="2325" w:type="dxa"/>
            <w:vAlign w:val="center"/>
          </w:tcPr>
          <w:p w14:paraId="79DBA834">
            <w:pPr>
              <w:jc w:val="right"/>
            </w:pPr>
            <w:r>
              <w:rPr>
                <w:rFonts w:hint="eastAsia"/>
              </w:rPr>
              <w:t>-</w:t>
            </w:r>
          </w:p>
        </w:tc>
        <w:tc>
          <w:tcPr>
            <w:tcW w:w="2447" w:type="dxa"/>
            <w:vAlign w:val="center"/>
          </w:tcPr>
          <w:p w14:paraId="543CD1CA">
            <w:pPr>
              <w:jc w:val="right"/>
            </w:pPr>
            <w:r>
              <w:rPr>
                <w:rFonts w:hint="eastAsia"/>
              </w:rPr>
              <w:t>-</w:t>
            </w:r>
          </w:p>
        </w:tc>
      </w:tr>
      <w:tr w14:paraId="7D54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748480">
            <w:r>
              <w:rPr>
                <w:rFonts w:hint="eastAsia"/>
              </w:rPr>
              <w:t>G</w:t>
            </w:r>
          </w:p>
        </w:tc>
        <w:tc>
          <w:tcPr>
            <w:tcW w:w="2901" w:type="dxa"/>
            <w:vAlign w:val="center"/>
          </w:tcPr>
          <w:p w14:paraId="339485D3">
            <w:r>
              <w:rPr>
                <w:rFonts w:hint="eastAsia"/>
              </w:rPr>
              <w:t>交通运输、仓储和邮政业</w:t>
            </w:r>
          </w:p>
        </w:tc>
        <w:tc>
          <w:tcPr>
            <w:tcW w:w="2325" w:type="dxa"/>
            <w:vAlign w:val="center"/>
          </w:tcPr>
          <w:p w14:paraId="7BA7A852">
            <w:pPr>
              <w:jc w:val="right"/>
            </w:pPr>
            <w:r>
              <w:rPr>
                <w:rFonts w:hint="eastAsia"/>
              </w:rPr>
              <w:t>-</w:t>
            </w:r>
          </w:p>
        </w:tc>
        <w:tc>
          <w:tcPr>
            <w:tcW w:w="2447" w:type="dxa"/>
            <w:vAlign w:val="center"/>
          </w:tcPr>
          <w:p w14:paraId="04D3B510">
            <w:pPr>
              <w:jc w:val="right"/>
            </w:pPr>
            <w:r>
              <w:rPr>
                <w:rFonts w:hint="eastAsia"/>
              </w:rPr>
              <w:t>-</w:t>
            </w:r>
          </w:p>
        </w:tc>
      </w:tr>
      <w:tr w14:paraId="51FCC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5BDF3A">
            <w:r>
              <w:rPr>
                <w:rFonts w:hint="eastAsia"/>
              </w:rPr>
              <w:t>H</w:t>
            </w:r>
          </w:p>
        </w:tc>
        <w:tc>
          <w:tcPr>
            <w:tcW w:w="2901" w:type="dxa"/>
            <w:vAlign w:val="center"/>
          </w:tcPr>
          <w:p w14:paraId="713C70E0">
            <w:r>
              <w:rPr>
                <w:rFonts w:hint="eastAsia"/>
              </w:rPr>
              <w:t>住宿和餐饮业</w:t>
            </w:r>
          </w:p>
        </w:tc>
        <w:tc>
          <w:tcPr>
            <w:tcW w:w="2325" w:type="dxa"/>
            <w:vAlign w:val="center"/>
          </w:tcPr>
          <w:p w14:paraId="23D33D9C">
            <w:pPr>
              <w:jc w:val="right"/>
            </w:pPr>
            <w:r>
              <w:rPr>
                <w:rFonts w:hint="eastAsia"/>
              </w:rPr>
              <w:t>-</w:t>
            </w:r>
          </w:p>
        </w:tc>
        <w:tc>
          <w:tcPr>
            <w:tcW w:w="2447" w:type="dxa"/>
            <w:vAlign w:val="center"/>
          </w:tcPr>
          <w:p w14:paraId="0DBA13A7">
            <w:pPr>
              <w:jc w:val="right"/>
            </w:pPr>
            <w:r>
              <w:rPr>
                <w:rFonts w:hint="eastAsia"/>
              </w:rPr>
              <w:t>-</w:t>
            </w:r>
          </w:p>
        </w:tc>
      </w:tr>
      <w:tr w14:paraId="7DF1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CB46CA">
            <w:r>
              <w:rPr>
                <w:rFonts w:hint="eastAsia"/>
              </w:rPr>
              <w:t>I</w:t>
            </w:r>
          </w:p>
        </w:tc>
        <w:tc>
          <w:tcPr>
            <w:tcW w:w="2901" w:type="dxa"/>
            <w:vAlign w:val="center"/>
          </w:tcPr>
          <w:p w14:paraId="3ECB30A5">
            <w:r>
              <w:rPr>
                <w:rFonts w:hint="eastAsia"/>
              </w:rPr>
              <w:t>信息传输、软件和信息技术服务业</w:t>
            </w:r>
          </w:p>
        </w:tc>
        <w:tc>
          <w:tcPr>
            <w:tcW w:w="2325" w:type="dxa"/>
            <w:vAlign w:val="center"/>
          </w:tcPr>
          <w:p w14:paraId="77B4F129">
            <w:pPr>
              <w:jc w:val="right"/>
            </w:pPr>
            <w:r>
              <w:rPr>
                <w:rFonts w:hint="eastAsia"/>
              </w:rPr>
              <w:t>-</w:t>
            </w:r>
          </w:p>
        </w:tc>
        <w:tc>
          <w:tcPr>
            <w:tcW w:w="2447" w:type="dxa"/>
            <w:vAlign w:val="center"/>
          </w:tcPr>
          <w:p w14:paraId="0CA2224F">
            <w:pPr>
              <w:jc w:val="right"/>
            </w:pPr>
            <w:r>
              <w:rPr>
                <w:rFonts w:hint="eastAsia"/>
              </w:rPr>
              <w:t>-</w:t>
            </w:r>
          </w:p>
        </w:tc>
      </w:tr>
      <w:tr w14:paraId="2B22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080FD4">
            <w:r>
              <w:rPr>
                <w:rFonts w:hint="eastAsia"/>
              </w:rPr>
              <w:t>J</w:t>
            </w:r>
          </w:p>
        </w:tc>
        <w:tc>
          <w:tcPr>
            <w:tcW w:w="2901" w:type="dxa"/>
            <w:vAlign w:val="center"/>
          </w:tcPr>
          <w:p w14:paraId="0A24620C">
            <w:r>
              <w:rPr>
                <w:rFonts w:hint="eastAsia"/>
              </w:rPr>
              <w:t>金融业</w:t>
            </w:r>
          </w:p>
        </w:tc>
        <w:tc>
          <w:tcPr>
            <w:tcW w:w="2325" w:type="dxa"/>
            <w:vAlign w:val="center"/>
          </w:tcPr>
          <w:p w14:paraId="4C340D62">
            <w:pPr>
              <w:jc w:val="right"/>
            </w:pPr>
            <w:r>
              <w:rPr>
                <w:rFonts w:hint="eastAsia"/>
              </w:rPr>
              <w:t>-</w:t>
            </w:r>
          </w:p>
        </w:tc>
        <w:tc>
          <w:tcPr>
            <w:tcW w:w="2447" w:type="dxa"/>
            <w:vAlign w:val="center"/>
          </w:tcPr>
          <w:p w14:paraId="75680EE3">
            <w:pPr>
              <w:jc w:val="right"/>
            </w:pPr>
            <w:r>
              <w:rPr>
                <w:rFonts w:hint="eastAsia"/>
              </w:rPr>
              <w:t>-</w:t>
            </w:r>
          </w:p>
        </w:tc>
      </w:tr>
      <w:tr w14:paraId="14F9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B65473">
            <w:r>
              <w:rPr>
                <w:rFonts w:hint="eastAsia"/>
              </w:rPr>
              <w:t>K</w:t>
            </w:r>
          </w:p>
        </w:tc>
        <w:tc>
          <w:tcPr>
            <w:tcW w:w="2901" w:type="dxa"/>
            <w:vAlign w:val="center"/>
          </w:tcPr>
          <w:p w14:paraId="2FC582EB">
            <w:r>
              <w:rPr>
                <w:rFonts w:hint="eastAsia"/>
              </w:rPr>
              <w:t>房地产业</w:t>
            </w:r>
          </w:p>
        </w:tc>
        <w:tc>
          <w:tcPr>
            <w:tcW w:w="2325" w:type="dxa"/>
            <w:vAlign w:val="center"/>
          </w:tcPr>
          <w:p w14:paraId="4338874E">
            <w:pPr>
              <w:jc w:val="right"/>
            </w:pPr>
            <w:r>
              <w:rPr>
                <w:rFonts w:hint="eastAsia"/>
              </w:rPr>
              <w:t>-</w:t>
            </w:r>
          </w:p>
        </w:tc>
        <w:tc>
          <w:tcPr>
            <w:tcW w:w="2447" w:type="dxa"/>
            <w:vAlign w:val="center"/>
          </w:tcPr>
          <w:p w14:paraId="3B365574">
            <w:pPr>
              <w:jc w:val="right"/>
            </w:pPr>
            <w:r>
              <w:rPr>
                <w:rFonts w:hint="eastAsia"/>
              </w:rPr>
              <w:t>-</w:t>
            </w:r>
          </w:p>
        </w:tc>
      </w:tr>
      <w:tr w14:paraId="3CCF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AD6AFE">
            <w:r>
              <w:rPr>
                <w:rFonts w:hint="eastAsia"/>
              </w:rPr>
              <w:t>L</w:t>
            </w:r>
          </w:p>
        </w:tc>
        <w:tc>
          <w:tcPr>
            <w:tcW w:w="2901" w:type="dxa"/>
            <w:vAlign w:val="center"/>
          </w:tcPr>
          <w:p w14:paraId="0D67DD0F">
            <w:r>
              <w:rPr>
                <w:rFonts w:hint="eastAsia"/>
              </w:rPr>
              <w:t>租赁和商务服务业</w:t>
            </w:r>
          </w:p>
        </w:tc>
        <w:tc>
          <w:tcPr>
            <w:tcW w:w="2325" w:type="dxa"/>
            <w:vAlign w:val="center"/>
          </w:tcPr>
          <w:p w14:paraId="56CED34C">
            <w:pPr>
              <w:jc w:val="right"/>
            </w:pPr>
            <w:r>
              <w:rPr>
                <w:rFonts w:hint="eastAsia"/>
              </w:rPr>
              <w:t>-</w:t>
            </w:r>
          </w:p>
        </w:tc>
        <w:tc>
          <w:tcPr>
            <w:tcW w:w="2447" w:type="dxa"/>
            <w:vAlign w:val="center"/>
          </w:tcPr>
          <w:p w14:paraId="76423354">
            <w:pPr>
              <w:jc w:val="right"/>
            </w:pPr>
            <w:r>
              <w:rPr>
                <w:rFonts w:hint="eastAsia"/>
              </w:rPr>
              <w:t>-</w:t>
            </w:r>
          </w:p>
        </w:tc>
      </w:tr>
      <w:tr w14:paraId="0B53D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884546">
            <w:r>
              <w:rPr>
                <w:rFonts w:hint="eastAsia"/>
              </w:rPr>
              <w:t>M</w:t>
            </w:r>
          </w:p>
        </w:tc>
        <w:tc>
          <w:tcPr>
            <w:tcW w:w="2901" w:type="dxa"/>
            <w:vAlign w:val="center"/>
          </w:tcPr>
          <w:p w14:paraId="1DDDC653">
            <w:r>
              <w:rPr>
                <w:rFonts w:hint="eastAsia"/>
              </w:rPr>
              <w:t>科学研究和技术服务业</w:t>
            </w:r>
          </w:p>
        </w:tc>
        <w:tc>
          <w:tcPr>
            <w:tcW w:w="2325" w:type="dxa"/>
            <w:vAlign w:val="center"/>
          </w:tcPr>
          <w:p w14:paraId="7D98B790">
            <w:pPr>
              <w:jc w:val="right"/>
            </w:pPr>
            <w:r>
              <w:rPr>
                <w:rFonts w:hint="eastAsia"/>
              </w:rPr>
              <w:t>-</w:t>
            </w:r>
          </w:p>
        </w:tc>
        <w:tc>
          <w:tcPr>
            <w:tcW w:w="2447" w:type="dxa"/>
            <w:vAlign w:val="center"/>
          </w:tcPr>
          <w:p w14:paraId="2A1E7C4F">
            <w:pPr>
              <w:jc w:val="right"/>
            </w:pPr>
            <w:r>
              <w:rPr>
                <w:rFonts w:hint="eastAsia"/>
              </w:rPr>
              <w:t>-</w:t>
            </w:r>
          </w:p>
        </w:tc>
      </w:tr>
      <w:tr w14:paraId="4A25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CDCE91">
            <w:r>
              <w:rPr>
                <w:rFonts w:hint="eastAsia"/>
              </w:rPr>
              <w:t>N</w:t>
            </w:r>
          </w:p>
        </w:tc>
        <w:tc>
          <w:tcPr>
            <w:tcW w:w="2901" w:type="dxa"/>
            <w:vAlign w:val="center"/>
          </w:tcPr>
          <w:p w14:paraId="01D6962D">
            <w:r>
              <w:rPr>
                <w:rFonts w:hint="eastAsia"/>
              </w:rPr>
              <w:t>水利、环境和公共设施管理业</w:t>
            </w:r>
          </w:p>
        </w:tc>
        <w:tc>
          <w:tcPr>
            <w:tcW w:w="2325" w:type="dxa"/>
            <w:vAlign w:val="center"/>
          </w:tcPr>
          <w:p w14:paraId="71168D78">
            <w:pPr>
              <w:jc w:val="right"/>
            </w:pPr>
            <w:r>
              <w:rPr>
                <w:rFonts w:hint="eastAsia"/>
              </w:rPr>
              <w:t>859,995.00</w:t>
            </w:r>
          </w:p>
        </w:tc>
        <w:tc>
          <w:tcPr>
            <w:tcW w:w="2447" w:type="dxa"/>
            <w:vAlign w:val="center"/>
          </w:tcPr>
          <w:p w14:paraId="09F8B12D">
            <w:pPr>
              <w:jc w:val="right"/>
            </w:pPr>
            <w:r>
              <w:rPr>
                <w:rFonts w:hint="eastAsia"/>
              </w:rPr>
              <w:t>0.60</w:t>
            </w:r>
          </w:p>
        </w:tc>
      </w:tr>
      <w:tr w14:paraId="5CB9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619A91">
            <w:r>
              <w:rPr>
                <w:rFonts w:hint="eastAsia"/>
              </w:rPr>
              <w:t>O</w:t>
            </w:r>
          </w:p>
        </w:tc>
        <w:tc>
          <w:tcPr>
            <w:tcW w:w="2901" w:type="dxa"/>
            <w:vAlign w:val="center"/>
          </w:tcPr>
          <w:p w14:paraId="112A1CA3">
            <w:r>
              <w:rPr>
                <w:rFonts w:hint="eastAsia"/>
              </w:rPr>
              <w:t>居民服务、修理和其他服务业</w:t>
            </w:r>
          </w:p>
        </w:tc>
        <w:tc>
          <w:tcPr>
            <w:tcW w:w="2325" w:type="dxa"/>
            <w:vAlign w:val="center"/>
          </w:tcPr>
          <w:p w14:paraId="5FF65A17">
            <w:pPr>
              <w:jc w:val="right"/>
            </w:pPr>
            <w:r>
              <w:rPr>
                <w:rFonts w:hint="eastAsia"/>
              </w:rPr>
              <w:t>-</w:t>
            </w:r>
          </w:p>
        </w:tc>
        <w:tc>
          <w:tcPr>
            <w:tcW w:w="2447" w:type="dxa"/>
            <w:vAlign w:val="center"/>
          </w:tcPr>
          <w:p w14:paraId="58F83398">
            <w:pPr>
              <w:jc w:val="right"/>
            </w:pPr>
            <w:r>
              <w:rPr>
                <w:rFonts w:hint="eastAsia"/>
              </w:rPr>
              <w:t>-</w:t>
            </w:r>
          </w:p>
        </w:tc>
      </w:tr>
      <w:tr w14:paraId="47E2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9A8960">
            <w:r>
              <w:rPr>
                <w:rFonts w:hint="eastAsia"/>
              </w:rPr>
              <w:t>P</w:t>
            </w:r>
          </w:p>
        </w:tc>
        <w:tc>
          <w:tcPr>
            <w:tcW w:w="2901" w:type="dxa"/>
            <w:vAlign w:val="center"/>
          </w:tcPr>
          <w:p w14:paraId="60559E1C">
            <w:r>
              <w:rPr>
                <w:rFonts w:hint="eastAsia"/>
              </w:rPr>
              <w:t>教育</w:t>
            </w:r>
          </w:p>
        </w:tc>
        <w:tc>
          <w:tcPr>
            <w:tcW w:w="2325" w:type="dxa"/>
            <w:vAlign w:val="center"/>
          </w:tcPr>
          <w:p w14:paraId="0B4872EC">
            <w:pPr>
              <w:jc w:val="right"/>
            </w:pPr>
            <w:r>
              <w:rPr>
                <w:rFonts w:hint="eastAsia"/>
              </w:rPr>
              <w:t>-</w:t>
            </w:r>
          </w:p>
        </w:tc>
        <w:tc>
          <w:tcPr>
            <w:tcW w:w="2447" w:type="dxa"/>
            <w:vAlign w:val="center"/>
          </w:tcPr>
          <w:p w14:paraId="52DBC9E4">
            <w:pPr>
              <w:jc w:val="right"/>
            </w:pPr>
            <w:r>
              <w:rPr>
                <w:rFonts w:hint="eastAsia"/>
              </w:rPr>
              <w:t>-</w:t>
            </w:r>
          </w:p>
        </w:tc>
      </w:tr>
      <w:tr w14:paraId="041A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CDA6F2">
            <w:r>
              <w:rPr>
                <w:rFonts w:hint="eastAsia"/>
              </w:rPr>
              <w:t>Q</w:t>
            </w:r>
          </w:p>
        </w:tc>
        <w:tc>
          <w:tcPr>
            <w:tcW w:w="2901" w:type="dxa"/>
            <w:vAlign w:val="center"/>
          </w:tcPr>
          <w:p w14:paraId="2EE24025">
            <w:r>
              <w:rPr>
                <w:rFonts w:hint="eastAsia"/>
              </w:rPr>
              <w:t>卫生和社会工作</w:t>
            </w:r>
          </w:p>
        </w:tc>
        <w:tc>
          <w:tcPr>
            <w:tcW w:w="2325" w:type="dxa"/>
            <w:vAlign w:val="center"/>
          </w:tcPr>
          <w:p w14:paraId="5848FBF1">
            <w:pPr>
              <w:jc w:val="right"/>
            </w:pPr>
            <w:r>
              <w:rPr>
                <w:rFonts w:hint="eastAsia"/>
              </w:rPr>
              <w:t>-</w:t>
            </w:r>
          </w:p>
        </w:tc>
        <w:tc>
          <w:tcPr>
            <w:tcW w:w="2447" w:type="dxa"/>
            <w:vAlign w:val="center"/>
          </w:tcPr>
          <w:p w14:paraId="7DF069F7">
            <w:pPr>
              <w:jc w:val="right"/>
            </w:pPr>
            <w:r>
              <w:rPr>
                <w:rFonts w:hint="eastAsia"/>
              </w:rPr>
              <w:t>-</w:t>
            </w:r>
          </w:p>
        </w:tc>
      </w:tr>
      <w:tr w14:paraId="2DA3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A7BBA2">
            <w:r>
              <w:rPr>
                <w:rFonts w:hint="eastAsia"/>
              </w:rPr>
              <w:t>R</w:t>
            </w:r>
          </w:p>
        </w:tc>
        <w:tc>
          <w:tcPr>
            <w:tcW w:w="2901" w:type="dxa"/>
            <w:vAlign w:val="center"/>
          </w:tcPr>
          <w:p w14:paraId="6DB6CD21">
            <w:r>
              <w:rPr>
                <w:rFonts w:hint="eastAsia"/>
              </w:rPr>
              <w:t>文化、体育和娱乐业</w:t>
            </w:r>
          </w:p>
        </w:tc>
        <w:tc>
          <w:tcPr>
            <w:tcW w:w="2325" w:type="dxa"/>
            <w:vAlign w:val="center"/>
          </w:tcPr>
          <w:p w14:paraId="5576D359">
            <w:pPr>
              <w:jc w:val="right"/>
            </w:pPr>
            <w:r>
              <w:rPr>
                <w:rFonts w:hint="eastAsia"/>
              </w:rPr>
              <w:t>-</w:t>
            </w:r>
          </w:p>
        </w:tc>
        <w:tc>
          <w:tcPr>
            <w:tcW w:w="2447" w:type="dxa"/>
            <w:vAlign w:val="center"/>
          </w:tcPr>
          <w:p w14:paraId="1366446B">
            <w:pPr>
              <w:jc w:val="right"/>
            </w:pPr>
            <w:r>
              <w:rPr>
                <w:rFonts w:hint="eastAsia"/>
              </w:rPr>
              <w:t>-</w:t>
            </w:r>
          </w:p>
        </w:tc>
      </w:tr>
      <w:tr w14:paraId="3FBC5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4C34EB">
            <w:r>
              <w:rPr>
                <w:rFonts w:hint="eastAsia"/>
              </w:rPr>
              <w:t>S</w:t>
            </w:r>
          </w:p>
        </w:tc>
        <w:tc>
          <w:tcPr>
            <w:tcW w:w="2901" w:type="dxa"/>
            <w:vAlign w:val="center"/>
          </w:tcPr>
          <w:p w14:paraId="01D91301">
            <w:r>
              <w:rPr>
                <w:rFonts w:hint="eastAsia"/>
              </w:rPr>
              <w:t>综合</w:t>
            </w:r>
          </w:p>
        </w:tc>
        <w:tc>
          <w:tcPr>
            <w:tcW w:w="2325" w:type="dxa"/>
            <w:vAlign w:val="center"/>
          </w:tcPr>
          <w:p w14:paraId="6C70A22D">
            <w:pPr>
              <w:jc w:val="right"/>
            </w:pPr>
            <w:r>
              <w:rPr>
                <w:rFonts w:hint="eastAsia"/>
              </w:rPr>
              <w:t>-</w:t>
            </w:r>
          </w:p>
        </w:tc>
        <w:tc>
          <w:tcPr>
            <w:tcW w:w="2447" w:type="dxa"/>
            <w:vAlign w:val="center"/>
          </w:tcPr>
          <w:p w14:paraId="533F9083">
            <w:pPr>
              <w:jc w:val="right"/>
            </w:pPr>
            <w:r>
              <w:rPr>
                <w:rFonts w:hint="eastAsia"/>
              </w:rPr>
              <w:t>-</w:t>
            </w:r>
          </w:p>
        </w:tc>
      </w:tr>
      <w:tr w14:paraId="3C62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0AD240"/>
        </w:tc>
        <w:tc>
          <w:tcPr>
            <w:tcW w:w="2901" w:type="dxa"/>
            <w:vAlign w:val="center"/>
          </w:tcPr>
          <w:p w14:paraId="146DFFC2">
            <w:r>
              <w:rPr>
                <w:rFonts w:hint="eastAsia"/>
              </w:rPr>
              <w:t>合计</w:t>
            </w:r>
          </w:p>
        </w:tc>
        <w:tc>
          <w:tcPr>
            <w:tcW w:w="2325" w:type="dxa"/>
            <w:vAlign w:val="center"/>
          </w:tcPr>
          <w:p w14:paraId="713EC704">
            <w:pPr>
              <w:jc w:val="right"/>
            </w:pPr>
            <w:r>
              <w:rPr>
                <w:rFonts w:hint="eastAsia"/>
              </w:rPr>
              <w:t>142,789,926.00</w:t>
            </w:r>
          </w:p>
        </w:tc>
        <w:tc>
          <w:tcPr>
            <w:tcW w:w="2447" w:type="dxa"/>
            <w:vAlign w:val="center"/>
          </w:tcPr>
          <w:p w14:paraId="12CAD8DB">
            <w:pPr>
              <w:jc w:val="right"/>
            </w:pPr>
            <w:r>
              <w:rPr>
                <w:rFonts w:hint="eastAsia"/>
              </w:rPr>
              <w:t>99.94</w:t>
            </w:r>
          </w:p>
        </w:tc>
      </w:tr>
    </w:tbl>
    <w:p w14:paraId="5D1B36F1">
      <w:pPr>
        <w:pStyle w:val="28"/>
      </w:pPr>
      <w:bookmarkStart w:id="161" w:name="_Toc161"/>
      <w:r>
        <w:t>期末积极投资按行业分类境内股票投资组合</w:t>
      </w:r>
      <w:bookmarkEnd w:id="161"/>
    </w:p>
    <w:p w14:paraId="31E3F3F5">
      <w:pPr>
        <w:pStyle w:val="18"/>
        <w:rPr>
          <w:rFonts w:hint="eastAsia"/>
        </w:rPr>
      </w:pPr>
      <w:r>
        <w:rPr>
          <w:rFonts w:hint="eastAsia"/>
        </w:rPr>
        <w:t>无。</w:t>
      </w:r>
    </w:p>
    <w:p w14:paraId="240229D0">
      <w:pPr>
        <w:pStyle w:val="28"/>
      </w:pPr>
      <w:bookmarkStart w:id="162" w:name="_Toc162"/>
      <w:r>
        <w:t>报告期末按行业分类的港股通投资股票投资组合</w:t>
      </w:r>
      <w:bookmarkEnd w:id="162"/>
    </w:p>
    <w:p w14:paraId="783AF3BE">
      <w:pPr>
        <w:pStyle w:val="18"/>
        <w:rPr>
          <w:rFonts w:hint="eastAsia"/>
        </w:rPr>
      </w:pPr>
      <w:r>
        <w:rPr>
          <w:rFonts w:hint="eastAsia"/>
        </w:rPr>
        <w:t>无。</w:t>
      </w:r>
    </w:p>
    <w:p w14:paraId="7A217682">
      <w:pPr>
        <w:pStyle w:val="23"/>
      </w:pPr>
      <w:bookmarkStart w:id="163" w:name="_Toc21995"/>
      <w:r>
        <w:t>期末按公允价值占基金资产净值比例大小排序的所有股票投资明细</w:t>
      </w:r>
      <w:bookmarkEnd w:id="163"/>
    </w:p>
    <w:p w14:paraId="02BA2C0E">
      <w:pPr>
        <w:pStyle w:val="28"/>
      </w:pPr>
      <w:bookmarkStart w:id="164" w:name="_Toc164"/>
      <w:r>
        <w:t>报告期末指数投资按公允价值占基金资产净值比例大小排序的所有股票投资明细</w:t>
      </w:r>
      <w:bookmarkEnd w:id="164"/>
    </w:p>
    <w:p w14:paraId="724A51B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171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EE43C1A">
            <w:pPr>
              <w:jc w:val="center"/>
            </w:pPr>
            <w:r>
              <w:rPr>
                <w:rFonts w:hint="eastAsia"/>
                <w:b/>
              </w:rPr>
              <w:t>序号</w:t>
            </w:r>
          </w:p>
        </w:tc>
        <w:tc>
          <w:tcPr>
            <w:tcW w:w="1384" w:type="dxa"/>
            <w:shd w:val="clear" w:color="auto" w:fill="BFBFBF"/>
            <w:vAlign w:val="center"/>
          </w:tcPr>
          <w:p w14:paraId="1E9EE62D">
            <w:pPr>
              <w:jc w:val="center"/>
            </w:pPr>
            <w:r>
              <w:rPr>
                <w:rFonts w:hint="eastAsia"/>
                <w:b/>
              </w:rPr>
              <w:t>股票代码</w:t>
            </w:r>
          </w:p>
        </w:tc>
        <w:tc>
          <w:tcPr>
            <w:tcW w:w="1384" w:type="dxa"/>
            <w:shd w:val="clear" w:color="auto" w:fill="BFBFBF"/>
            <w:vAlign w:val="center"/>
          </w:tcPr>
          <w:p w14:paraId="056A5E30">
            <w:pPr>
              <w:jc w:val="center"/>
            </w:pPr>
            <w:r>
              <w:rPr>
                <w:rFonts w:hint="eastAsia"/>
                <w:b/>
              </w:rPr>
              <w:t>股票名称</w:t>
            </w:r>
          </w:p>
        </w:tc>
        <w:tc>
          <w:tcPr>
            <w:tcW w:w="1384" w:type="dxa"/>
            <w:shd w:val="clear" w:color="auto" w:fill="BFBFBF"/>
            <w:vAlign w:val="center"/>
          </w:tcPr>
          <w:p w14:paraId="2846D1E0">
            <w:pPr>
              <w:jc w:val="center"/>
            </w:pPr>
            <w:r>
              <w:rPr>
                <w:rFonts w:hint="eastAsia"/>
                <w:b/>
              </w:rPr>
              <w:t>数量（股）</w:t>
            </w:r>
          </w:p>
        </w:tc>
        <w:tc>
          <w:tcPr>
            <w:tcW w:w="1384" w:type="dxa"/>
            <w:shd w:val="clear" w:color="auto" w:fill="BFBFBF"/>
            <w:vAlign w:val="center"/>
          </w:tcPr>
          <w:p w14:paraId="4A58FE97">
            <w:pPr>
              <w:jc w:val="center"/>
            </w:pPr>
            <w:r>
              <w:rPr>
                <w:rFonts w:hint="eastAsia"/>
                <w:b/>
              </w:rPr>
              <w:t>公允价值（元）</w:t>
            </w:r>
          </w:p>
        </w:tc>
        <w:tc>
          <w:tcPr>
            <w:tcW w:w="1384" w:type="dxa"/>
            <w:shd w:val="clear" w:color="auto" w:fill="BFBFBF"/>
            <w:vAlign w:val="center"/>
          </w:tcPr>
          <w:p w14:paraId="02F17497">
            <w:pPr>
              <w:jc w:val="center"/>
            </w:pPr>
            <w:r>
              <w:rPr>
                <w:rFonts w:hint="eastAsia"/>
                <w:b/>
              </w:rPr>
              <w:t>占基金资产净值比例（％）</w:t>
            </w:r>
          </w:p>
        </w:tc>
      </w:tr>
      <w:tr w14:paraId="2D04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07C0E">
            <w:pPr>
              <w:jc w:val="center"/>
            </w:pPr>
            <w:r>
              <w:rPr>
                <w:rFonts w:hint="eastAsia"/>
              </w:rPr>
              <w:t>1</w:t>
            </w:r>
          </w:p>
        </w:tc>
        <w:tc>
          <w:tcPr>
            <w:tcW w:w="1384" w:type="dxa"/>
            <w:vAlign w:val="center"/>
          </w:tcPr>
          <w:p w14:paraId="334E1223">
            <w:r>
              <w:rPr>
                <w:rFonts w:hint="eastAsia"/>
              </w:rPr>
              <w:t>600900</w:t>
            </w:r>
          </w:p>
        </w:tc>
        <w:tc>
          <w:tcPr>
            <w:tcW w:w="1384" w:type="dxa"/>
            <w:vAlign w:val="center"/>
          </w:tcPr>
          <w:p w14:paraId="466FA71F">
            <w:r>
              <w:rPr>
                <w:rFonts w:hint="eastAsia"/>
              </w:rPr>
              <w:t>长江电力</w:t>
            </w:r>
          </w:p>
        </w:tc>
        <w:tc>
          <w:tcPr>
            <w:tcW w:w="1384" w:type="dxa"/>
            <w:vAlign w:val="center"/>
          </w:tcPr>
          <w:p w14:paraId="27123E1B">
            <w:pPr>
              <w:jc w:val="right"/>
            </w:pPr>
            <w:r>
              <w:rPr>
                <w:rFonts w:hint="eastAsia"/>
              </w:rPr>
              <w:t>525,650</w:t>
            </w:r>
          </w:p>
        </w:tc>
        <w:tc>
          <w:tcPr>
            <w:tcW w:w="1384" w:type="dxa"/>
            <w:vAlign w:val="center"/>
          </w:tcPr>
          <w:p w14:paraId="656960C8">
            <w:pPr>
              <w:jc w:val="right"/>
            </w:pPr>
            <w:r>
              <w:rPr>
                <w:rFonts w:hint="eastAsia"/>
              </w:rPr>
              <w:t>14,292,423.50</w:t>
            </w:r>
          </w:p>
        </w:tc>
        <w:tc>
          <w:tcPr>
            <w:tcW w:w="1384" w:type="dxa"/>
            <w:vAlign w:val="center"/>
          </w:tcPr>
          <w:p w14:paraId="29A3897B">
            <w:pPr>
              <w:jc w:val="right"/>
            </w:pPr>
            <w:r>
              <w:rPr>
                <w:rFonts w:hint="eastAsia"/>
              </w:rPr>
              <w:t>10.00</w:t>
            </w:r>
          </w:p>
        </w:tc>
      </w:tr>
      <w:tr w14:paraId="03108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AA1B3">
            <w:pPr>
              <w:jc w:val="center"/>
            </w:pPr>
            <w:r>
              <w:rPr>
                <w:rFonts w:hint="eastAsia"/>
              </w:rPr>
              <w:t>2</w:t>
            </w:r>
          </w:p>
        </w:tc>
        <w:tc>
          <w:tcPr>
            <w:tcW w:w="1384" w:type="dxa"/>
            <w:vAlign w:val="center"/>
          </w:tcPr>
          <w:p w14:paraId="08BA14D0">
            <w:r>
              <w:rPr>
                <w:rFonts w:hint="eastAsia"/>
              </w:rPr>
              <w:t>601985</w:t>
            </w:r>
          </w:p>
        </w:tc>
        <w:tc>
          <w:tcPr>
            <w:tcW w:w="1384" w:type="dxa"/>
            <w:vAlign w:val="center"/>
          </w:tcPr>
          <w:p w14:paraId="19C5B500">
            <w:r>
              <w:rPr>
                <w:rFonts w:hint="eastAsia"/>
              </w:rPr>
              <w:t>中国核电</w:t>
            </w:r>
          </w:p>
        </w:tc>
        <w:tc>
          <w:tcPr>
            <w:tcW w:w="1384" w:type="dxa"/>
            <w:vAlign w:val="center"/>
          </w:tcPr>
          <w:p w14:paraId="4A6B338B">
            <w:pPr>
              <w:jc w:val="right"/>
            </w:pPr>
            <w:r>
              <w:rPr>
                <w:rFonts w:hint="eastAsia"/>
              </w:rPr>
              <w:t>1,380,800</w:t>
            </w:r>
          </w:p>
        </w:tc>
        <w:tc>
          <w:tcPr>
            <w:tcW w:w="1384" w:type="dxa"/>
            <w:vAlign w:val="center"/>
          </w:tcPr>
          <w:p w14:paraId="540AC7DB">
            <w:pPr>
              <w:jc w:val="right"/>
            </w:pPr>
            <w:r>
              <w:rPr>
                <w:rFonts w:hint="eastAsia"/>
              </w:rPr>
              <w:t>11,943,920.00</w:t>
            </w:r>
          </w:p>
        </w:tc>
        <w:tc>
          <w:tcPr>
            <w:tcW w:w="1384" w:type="dxa"/>
            <w:vAlign w:val="center"/>
          </w:tcPr>
          <w:p w14:paraId="7FF4B502">
            <w:pPr>
              <w:jc w:val="right"/>
            </w:pPr>
            <w:r>
              <w:rPr>
                <w:rFonts w:hint="eastAsia"/>
              </w:rPr>
              <w:t>8.36</w:t>
            </w:r>
          </w:p>
        </w:tc>
      </w:tr>
      <w:tr w14:paraId="0F2BF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71EBE">
            <w:pPr>
              <w:jc w:val="center"/>
            </w:pPr>
            <w:r>
              <w:rPr>
                <w:rFonts w:hint="eastAsia"/>
              </w:rPr>
              <w:t>3</w:t>
            </w:r>
          </w:p>
        </w:tc>
        <w:tc>
          <w:tcPr>
            <w:tcW w:w="1384" w:type="dxa"/>
            <w:vAlign w:val="center"/>
          </w:tcPr>
          <w:p w14:paraId="1F38B939">
            <w:r>
              <w:rPr>
                <w:rFonts w:hint="eastAsia"/>
              </w:rPr>
              <w:t>600905</w:t>
            </w:r>
          </w:p>
        </w:tc>
        <w:tc>
          <w:tcPr>
            <w:tcW w:w="1384" w:type="dxa"/>
            <w:vAlign w:val="center"/>
          </w:tcPr>
          <w:p w14:paraId="6CD8ADF6">
            <w:r>
              <w:rPr>
                <w:rFonts w:hint="eastAsia"/>
              </w:rPr>
              <w:t>三峡能源</w:t>
            </w:r>
          </w:p>
        </w:tc>
        <w:tc>
          <w:tcPr>
            <w:tcW w:w="1384" w:type="dxa"/>
            <w:vAlign w:val="center"/>
          </w:tcPr>
          <w:p w14:paraId="7C3A41F8">
            <w:pPr>
              <w:jc w:val="right"/>
            </w:pPr>
            <w:r>
              <w:rPr>
                <w:rFonts w:hint="eastAsia"/>
              </w:rPr>
              <w:t>2,398,000</w:t>
            </w:r>
          </w:p>
        </w:tc>
        <w:tc>
          <w:tcPr>
            <w:tcW w:w="1384" w:type="dxa"/>
            <w:vAlign w:val="center"/>
          </w:tcPr>
          <w:p w14:paraId="308A07C5">
            <w:pPr>
              <w:jc w:val="right"/>
            </w:pPr>
            <w:r>
              <w:rPr>
                <w:rFonts w:hint="eastAsia"/>
              </w:rPr>
              <w:t>9,807,820.00</w:t>
            </w:r>
          </w:p>
        </w:tc>
        <w:tc>
          <w:tcPr>
            <w:tcW w:w="1384" w:type="dxa"/>
            <w:vAlign w:val="center"/>
          </w:tcPr>
          <w:p w14:paraId="7C197614">
            <w:pPr>
              <w:jc w:val="right"/>
            </w:pPr>
            <w:r>
              <w:rPr>
                <w:rFonts w:hint="eastAsia"/>
              </w:rPr>
              <w:t>6.86</w:t>
            </w:r>
          </w:p>
        </w:tc>
      </w:tr>
      <w:tr w14:paraId="0022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69928">
            <w:pPr>
              <w:jc w:val="center"/>
            </w:pPr>
            <w:r>
              <w:rPr>
                <w:rFonts w:hint="eastAsia"/>
              </w:rPr>
              <w:t>4</w:t>
            </w:r>
          </w:p>
        </w:tc>
        <w:tc>
          <w:tcPr>
            <w:tcW w:w="1384" w:type="dxa"/>
            <w:vAlign w:val="center"/>
          </w:tcPr>
          <w:p w14:paraId="05F70891">
            <w:r>
              <w:rPr>
                <w:rFonts w:hint="eastAsia"/>
              </w:rPr>
              <w:t>600795</w:t>
            </w:r>
          </w:p>
        </w:tc>
        <w:tc>
          <w:tcPr>
            <w:tcW w:w="1384" w:type="dxa"/>
            <w:vAlign w:val="center"/>
          </w:tcPr>
          <w:p w14:paraId="07FF7285">
            <w:r>
              <w:rPr>
                <w:rFonts w:hint="eastAsia"/>
              </w:rPr>
              <w:t>国电电力</w:t>
            </w:r>
          </w:p>
        </w:tc>
        <w:tc>
          <w:tcPr>
            <w:tcW w:w="1384" w:type="dxa"/>
            <w:vAlign w:val="center"/>
          </w:tcPr>
          <w:p w14:paraId="57B840DE">
            <w:pPr>
              <w:jc w:val="right"/>
            </w:pPr>
            <w:r>
              <w:rPr>
                <w:rFonts w:hint="eastAsia"/>
              </w:rPr>
              <w:t>1,495,700</w:t>
            </w:r>
          </w:p>
        </w:tc>
        <w:tc>
          <w:tcPr>
            <w:tcW w:w="1384" w:type="dxa"/>
            <w:vAlign w:val="center"/>
          </w:tcPr>
          <w:p w14:paraId="1590E28C">
            <w:pPr>
              <w:jc w:val="right"/>
            </w:pPr>
            <w:r>
              <w:rPr>
                <w:rFonts w:hint="eastAsia"/>
              </w:rPr>
              <w:t>7,538,328.00</w:t>
            </w:r>
          </w:p>
        </w:tc>
        <w:tc>
          <w:tcPr>
            <w:tcW w:w="1384" w:type="dxa"/>
            <w:vAlign w:val="center"/>
          </w:tcPr>
          <w:p w14:paraId="731EEA29">
            <w:pPr>
              <w:jc w:val="right"/>
            </w:pPr>
            <w:r>
              <w:rPr>
                <w:rFonts w:hint="eastAsia"/>
              </w:rPr>
              <w:t>5.28</w:t>
            </w:r>
          </w:p>
        </w:tc>
      </w:tr>
      <w:tr w14:paraId="3E93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A8702D">
            <w:pPr>
              <w:jc w:val="center"/>
            </w:pPr>
            <w:r>
              <w:rPr>
                <w:rFonts w:hint="eastAsia"/>
              </w:rPr>
              <w:t>5</w:t>
            </w:r>
          </w:p>
        </w:tc>
        <w:tc>
          <w:tcPr>
            <w:tcW w:w="1384" w:type="dxa"/>
            <w:vAlign w:val="center"/>
          </w:tcPr>
          <w:p w14:paraId="6DFC21CD">
            <w:r>
              <w:rPr>
                <w:rFonts w:hint="eastAsia"/>
              </w:rPr>
              <w:t>600157</w:t>
            </w:r>
          </w:p>
        </w:tc>
        <w:tc>
          <w:tcPr>
            <w:tcW w:w="1384" w:type="dxa"/>
            <w:vAlign w:val="center"/>
          </w:tcPr>
          <w:p w14:paraId="17B06831">
            <w:r>
              <w:rPr>
                <w:rFonts w:hint="eastAsia"/>
              </w:rPr>
              <w:t>永泰能源</w:t>
            </w:r>
          </w:p>
        </w:tc>
        <w:tc>
          <w:tcPr>
            <w:tcW w:w="1384" w:type="dxa"/>
            <w:vAlign w:val="center"/>
          </w:tcPr>
          <w:p w14:paraId="2296DD12">
            <w:pPr>
              <w:jc w:val="right"/>
            </w:pPr>
            <w:r>
              <w:rPr>
                <w:rFonts w:hint="eastAsia"/>
              </w:rPr>
              <w:t>3,659,600</w:t>
            </w:r>
          </w:p>
        </w:tc>
        <w:tc>
          <w:tcPr>
            <w:tcW w:w="1384" w:type="dxa"/>
            <w:vAlign w:val="center"/>
          </w:tcPr>
          <w:p w14:paraId="7EC4AB8F">
            <w:pPr>
              <w:jc w:val="right"/>
            </w:pPr>
            <w:r>
              <w:rPr>
                <w:rFonts w:hint="eastAsia"/>
              </w:rPr>
              <w:t>5,745,572.00</w:t>
            </w:r>
          </w:p>
        </w:tc>
        <w:tc>
          <w:tcPr>
            <w:tcW w:w="1384" w:type="dxa"/>
            <w:vAlign w:val="center"/>
          </w:tcPr>
          <w:p w14:paraId="08DE3B8A">
            <w:pPr>
              <w:jc w:val="right"/>
            </w:pPr>
            <w:r>
              <w:rPr>
                <w:rFonts w:hint="eastAsia"/>
              </w:rPr>
              <w:t>4.02</w:t>
            </w:r>
          </w:p>
        </w:tc>
      </w:tr>
      <w:tr w14:paraId="766D8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D28CA1">
            <w:pPr>
              <w:jc w:val="center"/>
            </w:pPr>
            <w:r>
              <w:rPr>
                <w:rFonts w:hint="eastAsia"/>
              </w:rPr>
              <w:t>6</w:t>
            </w:r>
          </w:p>
        </w:tc>
        <w:tc>
          <w:tcPr>
            <w:tcW w:w="1384" w:type="dxa"/>
            <w:vAlign w:val="center"/>
          </w:tcPr>
          <w:p w14:paraId="4A7ED70E">
            <w:r>
              <w:rPr>
                <w:rFonts w:hint="eastAsia"/>
              </w:rPr>
              <w:t>600011</w:t>
            </w:r>
          </w:p>
        </w:tc>
        <w:tc>
          <w:tcPr>
            <w:tcW w:w="1384" w:type="dxa"/>
            <w:vAlign w:val="center"/>
          </w:tcPr>
          <w:p w14:paraId="6095DFCB">
            <w:r>
              <w:rPr>
                <w:rFonts w:hint="eastAsia"/>
              </w:rPr>
              <w:t>华能国际</w:t>
            </w:r>
          </w:p>
        </w:tc>
        <w:tc>
          <w:tcPr>
            <w:tcW w:w="1384" w:type="dxa"/>
            <w:vAlign w:val="center"/>
          </w:tcPr>
          <w:p w14:paraId="51B10204">
            <w:pPr>
              <w:jc w:val="right"/>
            </w:pPr>
            <w:r>
              <w:rPr>
                <w:rFonts w:hint="eastAsia"/>
              </w:rPr>
              <w:t>738,300</w:t>
            </w:r>
          </w:p>
        </w:tc>
        <w:tc>
          <w:tcPr>
            <w:tcW w:w="1384" w:type="dxa"/>
            <w:vAlign w:val="center"/>
          </w:tcPr>
          <w:p w14:paraId="7AE6DD4B">
            <w:pPr>
              <w:jc w:val="right"/>
            </w:pPr>
            <w:r>
              <w:rPr>
                <w:rFonts w:hint="eastAsia"/>
              </w:rPr>
              <w:t>5,507,718.00</w:t>
            </w:r>
          </w:p>
        </w:tc>
        <w:tc>
          <w:tcPr>
            <w:tcW w:w="1384" w:type="dxa"/>
            <w:vAlign w:val="center"/>
          </w:tcPr>
          <w:p w14:paraId="7CF81798">
            <w:pPr>
              <w:jc w:val="right"/>
            </w:pPr>
            <w:r>
              <w:rPr>
                <w:rFonts w:hint="eastAsia"/>
              </w:rPr>
              <w:t>3.85</w:t>
            </w:r>
          </w:p>
        </w:tc>
      </w:tr>
      <w:tr w14:paraId="7F3B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3412E">
            <w:pPr>
              <w:jc w:val="center"/>
            </w:pPr>
            <w:r>
              <w:rPr>
                <w:rFonts w:hint="eastAsia"/>
              </w:rPr>
              <w:t>7</w:t>
            </w:r>
          </w:p>
        </w:tc>
        <w:tc>
          <w:tcPr>
            <w:tcW w:w="1384" w:type="dxa"/>
            <w:vAlign w:val="center"/>
          </w:tcPr>
          <w:p w14:paraId="785C3FC9">
            <w:r>
              <w:rPr>
                <w:rFonts w:hint="eastAsia"/>
              </w:rPr>
              <w:t>600886</w:t>
            </w:r>
          </w:p>
        </w:tc>
        <w:tc>
          <w:tcPr>
            <w:tcW w:w="1384" w:type="dxa"/>
            <w:vAlign w:val="center"/>
          </w:tcPr>
          <w:p w14:paraId="7BDB6484">
            <w:r>
              <w:rPr>
                <w:rFonts w:hint="eastAsia"/>
              </w:rPr>
              <w:t>国投电力</w:t>
            </w:r>
          </w:p>
        </w:tc>
        <w:tc>
          <w:tcPr>
            <w:tcW w:w="1384" w:type="dxa"/>
            <w:vAlign w:val="center"/>
          </w:tcPr>
          <w:p w14:paraId="4AE2E512">
            <w:pPr>
              <w:jc w:val="right"/>
            </w:pPr>
            <w:r>
              <w:rPr>
                <w:rFonts w:hint="eastAsia"/>
              </w:rPr>
              <w:t>402,100</w:t>
            </w:r>
          </w:p>
        </w:tc>
        <w:tc>
          <w:tcPr>
            <w:tcW w:w="1384" w:type="dxa"/>
            <w:vAlign w:val="center"/>
          </w:tcPr>
          <w:p w14:paraId="2726AD2B">
            <w:pPr>
              <w:jc w:val="right"/>
            </w:pPr>
            <w:r>
              <w:rPr>
                <w:rFonts w:hint="eastAsia"/>
              </w:rPr>
              <w:t>5,275,552.00</w:t>
            </w:r>
          </w:p>
        </w:tc>
        <w:tc>
          <w:tcPr>
            <w:tcW w:w="1384" w:type="dxa"/>
            <w:vAlign w:val="center"/>
          </w:tcPr>
          <w:p w14:paraId="7E91E5C1">
            <w:pPr>
              <w:jc w:val="right"/>
            </w:pPr>
            <w:r>
              <w:rPr>
                <w:rFonts w:hint="eastAsia"/>
              </w:rPr>
              <w:t>3.69</w:t>
            </w:r>
          </w:p>
        </w:tc>
      </w:tr>
      <w:tr w14:paraId="0C8E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28FB6">
            <w:pPr>
              <w:jc w:val="center"/>
            </w:pPr>
            <w:r>
              <w:rPr>
                <w:rFonts w:hint="eastAsia"/>
              </w:rPr>
              <w:t>8</w:t>
            </w:r>
          </w:p>
        </w:tc>
        <w:tc>
          <w:tcPr>
            <w:tcW w:w="1384" w:type="dxa"/>
            <w:vAlign w:val="center"/>
          </w:tcPr>
          <w:p w14:paraId="0A1B1B2A">
            <w:r>
              <w:rPr>
                <w:rFonts w:hint="eastAsia"/>
              </w:rPr>
              <w:t>003816</w:t>
            </w:r>
          </w:p>
        </w:tc>
        <w:tc>
          <w:tcPr>
            <w:tcW w:w="1384" w:type="dxa"/>
            <w:vAlign w:val="center"/>
          </w:tcPr>
          <w:p w14:paraId="2F8E6F4B">
            <w:r>
              <w:rPr>
                <w:rFonts w:hint="eastAsia"/>
              </w:rPr>
              <w:t>中国广核</w:t>
            </w:r>
          </w:p>
        </w:tc>
        <w:tc>
          <w:tcPr>
            <w:tcW w:w="1384" w:type="dxa"/>
            <w:vAlign w:val="center"/>
          </w:tcPr>
          <w:p w14:paraId="4F638806">
            <w:pPr>
              <w:jc w:val="right"/>
            </w:pPr>
            <w:r>
              <w:rPr>
                <w:rFonts w:hint="eastAsia"/>
              </w:rPr>
              <w:t>1,319,600</w:t>
            </w:r>
          </w:p>
        </w:tc>
        <w:tc>
          <w:tcPr>
            <w:tcW w:w="1384" w:type="dxa"/>
            <w:vAlign w:val="center"/>
          </w:tcPr>
          <w:p w14:paraId="06BC285B">
            <w:pPr>
              <w:jc w:val="right"/>
            </w:pPr>
            <w:r>
              <w:rPr>
                <w:rFonts w:hint="eastAsia"/>
              </w:rPr>
              <w:t>4,961,696.00</w:t>
            </w:r>
          </w:p>
        </w:tc>
        <w:tc>
          <w:tcPr>
            <w:tcW w:w="1384" w:type="dxa"/>
            <w:vAlign w:val="center"/>
          </w:tcPr>
          <w:p w14:paraId="4DAC7FFD">
            <w:pPr>
              <w:jc w:val="right"/>
            </w:pPr>
            <w:r>
              <w:rPr>
                <w:rFonts w:hint="eastAsia"/>
              </w:rPr>
              <w:t>3.47</w:t>
            </w:r>
          </w:p>
        </w:tc>
      </w:tr>
      <w:tr w14:paraId="6A5D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75C1B7">
            <w:pPr>
              <w:jc w:val="center"/>
            </w:pPr>
            <w:r>
              <w:rPr>
                <w:rFonts w:hint="eastAsia"/>
              </w:rPr>
              <w:t>9</w:t>
            </w:r>
          </w:p>
        </w:tc>
        <w:tc>
          <w:tcPr>
            <w:tcW w:w="1384" w:type="dxa"/>
            <w:vAlign w:val="center"/>
          </w:tcPr>
          <w:p w14:paraId="5AD09255">
            <w:r>
              <w:rPr>
                <w:rFonts w:hint="eastAsia"/>
              </w:rPr>
              <w:t>600021</w:t>
            </w:r>
          </w:p>
        </w:tc>
        <w:tc>
          <w:tcPr>
            <w:tcW w:w="1384" w:type="dxa"/>
            <w:vAlign w:val="center"/>
          </w:tcPr>
          <w:p w14:paraId="28E66B36">
            <w:r>
              <w:rPr>
                <w:rFonts w:hint="eastAsia"/>
              </w:rPr>
              <w:t>上海电力</w:t>
            </w:r>
          </w:p>
        </w:tc>
        <w:tc>
          <w:tcPr>
            <w:tcW w:w="1384" w:type="dxa"/>
            <w:vAlign w:val="center"/>
          </w:tcPr>
          <w:p w14:paraId="22108003">
            <w:pPr>
              <w:jc w:val="right"/>
            </w:pPr>
            <w:r>
              <w:rPr>
                <w:rFonts w:hint="eastAsia"/>
              </w:rPr>
              <w:t>237,300</w:t>
            </w:r>
          </w:p>
        </w:tc>
        <w:tc>
          <w:tcPr>
            <w:tcW w:w="1384" w:type="dxa"/>
            <w:vAlign w:val="center"/>
          </w:tcPr>
          <w:p w14:paraId="52DA21E2">
            <w:pPr>
              <w:jc w:val="right"/>
            </w:pPr>
            <w:r>
              <w:rPr>
                <w:rFonts w:hint="eastAsia"/>
              </w:rPr>
              <w:t>4,750,746.00</w:t>
            </w:r>
          </w:p>
        </w:tc>
        <w:tc>
          <w:tcPr>
            <w:tcW w:w="1384" w:type="dxa"/>
            <w:vAlign w:val="center"/>
          </w:tcPr>
          <w:p w14:paraId="2A4A1611">
            <w:pPr>
              <w:jc w:val="right"/>
            </w:pPr>
            <w:r>
              <w:rPr>
                <w:rFonts w:hint="eastAsia"/>
              </w:rPr>
              <w:t>3.32</w:t>
            </w:r>
          </w:p>
        </w:tc>
      </w:tr>
      <w:tr w14:paraId="3126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D92309">
            <w:pPr>
              <w:jc w:val="center"/>
            </w:pPr>
            <w:r>
              <w:rPr>
                <w:rFonts w:hint="eastAsia"/>
              </w:rPr>
              <w:t>10</w:t>
            </w:r>
          </w:p>
        </w:tc>
        <w:tc>
          <w:tcPr>
            <w:tcW w:w="1384" w:type="dxa"/>
            <w:vAlign w:val="center"/>
          </w:tcPr>
          <w:p w14:paraId="28464B16">
            <w:r>
              <w:rPr>
                <w:rFonts w:hint="eastAsia"/>
              </w:rPr>
              <w:t>600674</w:t>
            </w:r>
          </w:p>
        </w:tc>
        <w:tc>
          <w:tcPr>
            <w:tcW w:w="1384" w:type="dxa"/>
            <w:vAlign w:val="center"/>
          </w:tcPr>
          <w:p w14:paraId="5B6EC644">
            <w:r>
              <w:rPr>
                <w:rFonts w:hint="eastAsia"/>
              </w:rPr>
              <w:t>川投能源</w:t>
            </w:r>
          </w:p>
        </w:tc>
        <w:tc>
          <w:tcPr>
            <w:tcW w:w="1384" w:type="dxa"/>
            <w:vAlign w:val="center"/>
          </w:tcPr>
          <w:p w14:paraId="5AC7E8F1">
            <w:pPr>
              <w:jc w:val="right"/>
            </w:pPr>
            <w:r>
              <w:rPr>
                <w:rFonts w:hint="eastAsia"/>
              </w:rPr>
              <w:t>327,100</w:t>
            </w:r>
          </w:p>
        </w:tc>
        <w:tc>
          <w:tcPr>
            <w:tcW w:w="1384" w:type="dxa"/>
            <w:vAlign w:val="center"/>
          </w:tcPr>
          <w:p w14:paraId="17DE08EC">
            <w:pPr>
              <w:jc w:val="right"/>
            </w:pPr>
            <w:r>
              <w:rPr>
                <w:rFonts w:hint="eastAsia"/>
              </w:rPr>
              <w:t>4,546,690.00</w:t>
            </w:r>
          </w:p>
        </w:tc>
        <w:tc>
          <w:tcPr>
            <w:tcW w:w="1384" w:type="dxa"/>
            <w:vAlign w:val="center"/>
          </w:tcPr>
          <w:p w14:paraId="46E14466">
            <w:pPr>
              <w:jc w:val="right"/>
            </w:pPr>
            <w:r>
              <w:rPr>
                <w:rFonts w:hint="eastAsia"/>
              </w:rPr>
              <w:t>3.18</w:t>
            </w:r>
          </w:p>
        </w:tc>
      </w:tr>
      <w:tr w14:paraId="06AA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2CC06">
            <w:pPr>
              <w:jc w:val="center"/>
            </w:pPr>
            <w:r>
              <w:rPr>
                <w:rFonts w:hint="eastAsia"/>
              </w:rPr>
              <w:t>11</w:t>
            </w:r>
          </w:p>
        </w:tc>
        <w:tc>
          <w:tcPr>
            <w:tcW w:w="1384" w:type="dxa"/>
            <w:vAlign w:val="center"/>
          </w:tcPr>
          <w:p w14:paraId="01067AA4">
            <w:r>
              <w:rPr>
                <w:rFonts w:hint="eastAsia"/>
              </w:rPr>
              <w:t>600023</w:t>
            </w:r>
          </w:p>
        </w:tc>
        <w:tc>
          <w:tcPr>
            <w:tcW w:w="1384" w:type="dxa"/>
            <w:vAlign w:val="center"/>
          </w:tcPr>
          <w:p w14:paraId="7814EAB3">
            <w:r>
              <w:rPr>
                <w:rFonts w:hint="eastAsia"/>
              </w:rPr>
              <w:t>浙能电力</w:t>
            </w:r>
          </w:p>
        </w:tc>
        <w:tc>
          <w:tcPr>
            <w:tcW w:w="1384" w:type="dxa"/>
            <w:vAlign w:val="center"/>
          </w:tcPr>
          <w:p w14:paraId="1F26AE2F">
            <w:pPr>
              <w:jc w:val="right"/>
            </w:pPr>
            <w:r>
              <w:rPr>
                <w:rFonts w:hint="eastAsia"/>
              </w:rPr>
              <w:t>674,052</w:t>
            </w:r>
          </w:p>
        </w:tc>
        <w:tc>
          <w:tcPr>
            <w:tcW w:w="1384" w:type="dxa"/>
            <w:vAlign w:val="center"/>
          </w:tcPr>
          <w:p w14:paraId="7054F4C1">
            <w:pPr>
              <w:jc w:val="right"/>
            </w:pPr>
            <w:r>
              <w:rPr>
                <w:rFonts w:hint="eastAsia"/>
              </w:rPr>
              <w:t>3,336,557.40</w:t>
            </w:r>
          </w:p>
        </w:tc>
        <w:tc>
          <w:tcPr>
            <w:tcW w:w="1384" w:type="dxa"/>
            <w:vAlign w:val="center"/>
          </w:tcPr>
          <w:p w14:paraId="6AD4FD55">
            <w:pPr>
              <w:jc w:val="right"/>
            </w:pPr>
            <w:r>
              <w:rPr>
                <w:rFonts w:hint="eastAsia"/>
              </w:rPr>
              <w:t>2.34</w:t>
            </w:r>
          </w:p>
        </w:tc>
      </w:tr>
      <w:tr w14:paraId="19FE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4A9E0">
            <w:pPr>
              <w:jc w:val="center"/>
            </w:pPr>
            <w:r>
              <w:rPr>
                <w:rFonts w:hint="eastAsia"/>
              </w:rPr>
              <w:t>12</w:t>
            </w:r>
          </w:p>
        </w:tc>
        <w:tc>
          <w:tcPr>
            <w:tcW w:w="1384" w:type="dxa"/>
            <w:vAlign w:val="center"/>
          </w:tcPr>
          <w:p w14:paraId="32EDA2E4">
            <w:r>
              <w:rPr>
                <w:rFonts w:hint="eastAsia"/>
              </w:rPr>
              <w:t>600027</w:t>
            </w:r>
          </w:p>
        </w:tc>
        <w:tc>
          <w:tcPr>
            <w:tcW w:w="1384" w:type="dxa"/>
            <w:vAlign w:val="center"/>
          </w:tcPr>
          <w:p w14:paraId="282C436C">
            <w:r>
              <w:rPr>
                <w:rFonts w:hint="eastAsia"/>
              </w:rPr>
              <w:t>华电国际</w:t>
            </w:r>
          </w:p>
        </w:tc>
        <w:tc>
          <w:tcPr>
            <w:tcW w:w="1384" w:type="dxa"/>
            <w:vAlign w:val="center"/>
          </w:tcPr>
          <w:p w14:paraId="7E7B387D">
            <w:pPr>
              <w:jc w:val="right"/>
            </w:pPr>
            <w:r>
              <w:rPr>
                <w:rFonts w:hint="eastAsia"/>
              </w:rPr>
              <w:t>663,500</w:t>
            </w:r>
          </w:p>
        </w:tc>
        <w:tc>
          <w:tcPr>
            <w:tcW w:w="1384" w:type="dxa"/>
            <w:vAlign w:val="center"/>
          </w:tcPr>
          <w:p w14:paraId="33CD02D2">
            <w:pPr>
              <w:jc w:val="right"/>
            </w:pPr>
            <w:r>
              <w:rPr>
                <w:rFonts w:hint="eastAsia"/>
              </w:rPr>
              <w:t>3,290,960.00</w:t>
            </w:r>
          </w:p>
        </w:tc>
        <w:tc>
          <w:tcPr>
            <w:tcW w:w="1384" w:type="dxa"/>
            <w:vAlign w:val="center"/>
          </w:tcPr>
          <w:p w14:paraId="16A0D7C0">
            <w:pPr>
              <w:jc w:val="right"/>
            </w:pPr>
            <w:r>
              <w:rPr>
                <w:rFonts w:hint="eastAsia"/>
              </w:rPr>
              <w:t>2.30</w:t>
            </w:r>
          </w:p>
        </w:tc>
      </w:tr>
      <w:tr w14:paraId="77F0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23101">
            <w:pPr>
              <w:jc w:val="center"/>
            </w:pPr>
            <w:r>
              <w:rPr>
                <w:rFonts w:hint="eastAsia"/>
              </w:rPr>
              <w:t>13</w:t>
            </w:r>
          </w:p>
        </w:tc>
        <w:tc>
          <w:tcPr>
            <w:tcW w:w="1384" w:type="dxa"/>
            <w:vAlign w:val="center"/>
          </w:tcPr>
          <w:p w14:paraId="2270B765">
            <w:r>
              <w:rPr>
                <w:rFonts w:hint="eastAsia"/>
              </w:rPr>
              <w:t>600930</w:t>
            </w:r>
          </w:p>
        </w:tc>
        <w:tc>
          <w:tcPr>
            <w:tcW w:w="1384" w:type="dxa"/>
            <w:vAlign w:val="center"/>
          </w:tcPr>
          <w:p w14:paraId="4E454544">
            <w:r>
              <w:rPr>
                <w:rFonts w:hint="eastAsia"/>
              </w:rPr>
              <w:t>华电新能</w:t>
            </w:r>
          </w:p>
        </w:tc>
        <w:tc>
          <w:tcPr>
            <w:tcW w:w="1384" w:type="dxa"/>
            <w:vAlign w:val="center"/>
          </w:tcPr>
          <w:p w14:paraId="29B17607">
            <w:pPr>
              <w:jc w:val="right"/>
            </w:pPr>
            <w:r>
              <w:rPr>
                <w:rFonts w:hint="eastAsia"/>
              </w:rPr>
              <w:t>489,800</w:t>
            </w:r>
          </w:p>
        </w:tc>
        <w:tc>
          <w:tcPr>
            <w:tcW w:w="1384" w:type="dxa"/>
            <w:vAlign w:val="center"/>
          </w:tcPr>
          <w:p w14:paraId="4FA35DB9">
            <w:pPr>
              <w:jc w:val="right"/>
            </w:pPr>
            <w:r>
              <w:rPr>
                <w:rFonts w:hint="eastAsia"/>
              </w:rPr>
              <w:t>3,080,842.00</w:t>
            </w:r>
          </w:p>
        </w:tc>
        <w:tc>
          <w:tcPr>
            <w:tcW w:w="1384" w:type="dxa"/>
            <w:vAlign w:val="center"/>
          </w:tcPr>
          <w:p w14:paraId="59728E63">
            <w:pPr>
              <w:jc w:val="right"/>
            </w:pPr>
            <w:r>
              <w:rPr>
                <w:rFonts w:hint="eastAsia"/>
              </w:rPr>
              <w:t>2.16</w:t>
            </w:r>
          </w:p>
        </w:tc>
      </w:tr>
      <w:tr w14:paraId="1764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ABF0A9">
            <w:pPr>
              <w:jc w:val="center"/>
            </w:pPr>
            <w:r>
              <w:rPr>
                <w:rFonts w:hint="eastAsia"/>
              </w:rPr>
              <w:t>14</w:t>
            </w:r>
          </w:p>
        </w:tc>
        <w:tc>
          <w:tcPr>
            <w:tcW w:w="1384" w:type="dxa"/>
            <w:vAlign w:val="center"/>
          </w:tcPr>
          <w:p w14:paraId="4D379A87">
            <w:r>
              <w:rPr>
                <w:rFonts w:hint="eastAsia"/>
              </w:rPr>
              <w:t>600025</w:t>
            </w:r>
          </w:p>
        </w:tc>
        <w:tc>
          <w:tcPr>
            <w:tcW w:w="1384" w:type="dxa"/>
            <w:vAlign w:val="center"/>
          </w:tcPr>
          <w:p w14:paraId="158CFCCF">
            <w:r>
              <w:rPr>
                <w:rFonts w:hint="eastAsia"/>
              </w:rPr>
              <w:t>华能水电</w:t>
            </w:r>
          </w:p>
        </w:tc>
        <w:tc>
          <w:tcPr>
            <w:tcW w:w="1384" w:type="dxa"/>
            <w:vAlign w:val="center"/>
          </w:tcPr>
          <w:p w14:paraId="4ACBA0B5">
            <w:pPr>
              <w:jc w:val="right"/>
            </w:pPr>
            <w:r>
              <w:rPr>
                <w:rFonts w:hint="eastAsia"/>
              </w:rPr>
              <w:t>312,500</w:t>
            </w:r>
          </w:p>
        </w:tc>
        <w:tc>
          <w:tcPr>
            <w:tcW w:w="1384" w:type="dxa"/>
            <w:vAlign w:val="center"/>
          </w:tcPr>
          <w:p w14:paraId="30BDB420">
            <w:pPr>
              <w:jc w:val="right"/>
            </w:pPr>
            <w:r>
              <w:rPr>
                <w:rFonts w:hint="eastAsia"/>
              </w:rPr>
              <w:t>2,837,500.00</w:t>
            </w:r>
          </w:p>
        </w:tc>
        <w:tc>
          <w:tcPr>
            <w:tcW w:w="1384" w:type="dxa"/>
            <w:vAlign w:val="center"/>
          </w:tcPr>
          <w:p w14:paraId="61238559">
            <w:pPr>
              <w:jc w:val="right"/>
            </w:pPr>
            <w:r>
              <w:rPr>
                <w:rFonts w:hint="eastAsia"/>
              </w:rPr>
              <w:t>1.99</w:t>
            </w:r>
          </w:p>
        </w:tc>
      </w:tr>
      <w:tr w14:paraId="5EE2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5E545">
            <w:pPr>
              <w:jc w:val="center"/>
            </w:pPr>
            <w:r>
              <w:rPr>
                <w:rFonts w:hint="eastAsia"/>
              </w:rPr>
              <w:t>15</w:t>
            </w:r>
          </w:p>
        </w:tc>
        <w:tc>
          <w:tcPr>
            <w:tcW w:w="1384" w:type="dxa"/>
            <w:vAlign w:val="center"/>
          </w:tcPr>
          <w:p w14:paraId="6BC0DEAF">
            <w:r>
              <w:rPr>
                <w:rFonts w:hint="eastAsia"/>
              </w:rPr>
              <w:t>600642</w:t>
            </w:r>
          </w:p>
        </w:tc>
        <w:tc>
          <w:tcPr>
            <w:tcW w:w="1384" w:type="dxa"/>
            <w:vAlign w:val="center"/>
          </w:tcPr>
          <w:p w14:paraId="360894C5">
            <w:r>
              <w:rPr>
                <w:rFonts w:hint="eastAsia"/>
              </w:rPr>
              <w:t>申能股份</w:t>
            </w:r>
          </w:p>
        </w:tc>
        <w:tc>
          <w:tcPr>
            <w:tcW w:w="1384" w:type="dxa"/>
            <w:vAlign w:val="center"/>
          </w:tcPr>
          <w:p w14:paraId="5DB938DC">
            <w:pPr>
              <w:jc w:val="right"/>
            </w:pPr>
            <w:r>
              <w:rPr>
                <w:rFonts w:hint="eastAsia"/>
              </w:rPr>
              <w:t>328,628</w:t>
            </w:r>
          </w:p>
        </w:tc>
        <w:tc>
          <w:tcPr>
            <w:tcW w:w="1384" w:type="dxa"/>
            <w:vAlign w:val="center"/>
          </w:tcPr>
          <w:p w14:paraId="1D66AC0A">
            <w:pPr>
              <w:jc w:val="right"/>
            </w:pPr>
            <w:r>
              <w:rPr>
                <w:rFonts w:hint="eastAsia"/>
              </w:rPr>
              <w:t>2,556,725.84</w:t>
            </w:r>
          </w:p>
        </w:tc>
        <w:tc>
          <w:tcPr>
            <w:tcW w:w="1384" w:type="dxa"/>
            <w:vAlign w:val="center"/>
          </w:tcPr>
          <w:p w14:paraId="0D19E0BC">
            <w:pPr>
              <w:jc w:val="right"/>
            </w:pPr>
            <w:r>
              <w:rPr>
                <w:rFonts w:hint="eastAsia"/>
              </w:rPr>
              <w:t>1.79</w:t>
            </w:r>
          </w:p>
        </w:tc>
      </w:tr>
      <w:tr w14:paraId="2764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5BAAE3">
            <w:pPr>
              <w:jc w:val="center"/>
            </w:pPr>
            <w:r>
              <w:rPr>
                <w:rFonts w:hint="eastAsia"/>
              </w:rPr>
              <w:t>16</w:t>
            </w:r>
          </w:p>
        </w:tc>
        <w:tc>
          <w:tcPr>
            <w:tcW w:w="1384" w:type="dxa"/>
            <w:vAlign w:val="center"/>
          </w:tcPr>
          <w:p w14:paraId="35037B1E">
            <w:r>
              <w:rPr>
                <w:rFonts w:hint="eastAsia"/>
              </w:rPr>
              <w:t>000155</w:t>
            </w:r>
          </w:p>
        </w:tc>
        <w:tc>
          <w:tcPr>
            <w:tcW w:w="1384" w:type="dxa"/>
            <w:vAlign w:val="center"/>
          </w:tcPr>
          <w:p w14:paraId="5046BC8B">
            <w:r>
              <w:rPr>
                <w:rFonts w:hint="eastAsia"/>
              </w:rPr>
              <w:t>川能动力</w:t>
            </w:r>
          </w:p>
        </w:tc>
        <w:tc>
          <w:tcPr>
            <w:tcW w:w="1384" w:type="dxa"/>
            <w:vAlign w:val="center"/>
          </w:tcPr>
          <w:p w14:paraId="24AF41B9">
            <w:pPr>
              <w:jc w:val="right"/>
            </w:pPr>
            <w:r>
              <w:rPr>
                <w:rFonts w:hint="eastAsia"/>
              </w:rPr>
              <w:t>216,600</w:t>
            </w:r>
          </w:p>
        </w:tc>
        <w:tc>
          <w:tcPr>
            <w:tcW w:w="1384" w:type="dxa"/>
            <w:vAlign w:val="center"/>
          </w:tcPr>
          <w:p w14:paraId="25C17044">
            <w:pPr>
              <w:jc w:val="right"/>
            </w:pPr>
            <w:r>
              <w:rPr>
                <w:rFonts w:hint="eastAsia"/>
              </w:rPr>
              <w:t>2,523,390.00</w:t>
            </w:r>
          </w:p>
        </w:tc>
        <w:tc>
          <w:tcPr>
            <w:tcW w:w="1384" w:type="dxa"/>
            <w:vAlign w:val="center"/>
          </w:tcPr>
          <w:p w14:paraId="7174AACC">
            <w:pPr>
              <w:jc w:val="right"/>
            </w:pPr>
            <w:r>
              <w:rPr>
                <w:rFonts w:hint="eastAsia"/>
              </w:rPr>
              <w:t>1.77</w:t>
            </w:r>
          </w:p>
        </w:tc>
      </w:tr>
      <w:tr w14:paraId="5EC6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E6A013">
            <w:pPr>
              <w:jc w:val="center"/>
            </w:pPr>
            <w:r>
              <w:rPr>
                <w:rFonts w:hint="eastAsia"/>
              </w:rPr>
              <w:t>17</w:t>
            </w:r>
          </w:p>
        </w:tc>
        <w:tc>
          <w:tcPr>
            <w:tcW w:w="1384" w:type="dxa"/>
            <w:vAlign w:val="center"/>
          </w:tcPr>
          <w:p w14:paraId="3C5284D1">
            <w:r>
              <w:rPr>
                <w:rFonts w:hint="eastAsia"/>
              </w:rPr>
              <w:t>600863</w:t>
            </w:r>
          </w:p>
        </w:tc>
        <w:tc>
          <w:tcPr>
            <w:tcW w:w="1384" w:type="dxa"/>
            <w:vAlign w:val="center"/>
          </w:tcPr>
          <w:p w14:paraId="62E3222C">
            <w:r>
              <w:rPr>
                <w:rFonts w:hint="eastAsia"/>
              </w:rPr>
              <w:t>内蒙华电</w:t>
            </w:r>
          </w:p>
        </w:tc>
        <w:tc>
          <w:tcPr>
            <w:tcW w:w="1384" w:type="dxa"/>
            <w:vAlign w:val="center"/>
          </w:tcPr>
          <w:p w14:paraId="6F5CDB74">
            <w:pPr>
              <w:jc w:val="right"/>
            </w:pPr>
            <w:r>
              <w:rPr>
                <w:rFonts w:hint="eastAsia"/>
              </w:rPr>
              <w:t>547,800</w:t>
            </w:r>
          </w:p>
        </w:tc>
        <w:tc>
          <w:tcPr>
            <w:tcW w:w="1384" w:type="dxa"/>
            <w:vAlign w:val="center"/>
          </w:tcPr>
          <w:p w14:paraId="583FB9D7">
            <w:pPr>
              <w:jc w:val="right"/>
            </w:pPr>
            <w:r>
              <w:rPr>
                <w:rFonts w:hint="eastAsia"/>
              </w:rPr>
              <w:t>2,454,144.00</w:t>
            </w:r>
          </w:p>
        </w:tc>
        <w:tc>
          <w:tcPr>
            <w:tcW w:w="1384" w:type="dxa"/>
            <w:vAlign w:val="center"/>
          </w:tcPr>
          <w:p w14:paraId="130C0A2E">
            <w:pPr>
              <w:jc w:val="right"/>
            </w:pPr>
            <w:r>
              <w:rPr>
                <w:rFonts w:hint="eastAsia"/>
              </w:rPr>
              <w:t>1.72</w:t>
            </w:r>
          </w:p>
        </w:tc>
      </w:tr>
      <w:tr w14:paraId="3C60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0CBCE4">
            <w:pPr>
              <w:jc w:val="center"/>
            </w:pPr>
            <w:r>
              <w:rPr>
                <w:rFonts w:hint="eastAsia"/>
              </w:rPr>
              <w:t>18</w:t>
            </w:r>
          </w:p>
        </w:tc>
        <w:tc>
          <w:tcPr>
            <w:tcW w:w="1384" w:type="dxa"/>
            <w:vAlign w:val="center"/>
          </w:tcPr>
          <w:p w14:paraId="38EC6A12">
            <w:r>
              <w:rPr>
                <w:rFonts w:hint="eastAsia"/>
              </w:rPr>
              <w:t>000875</w:t>
            </w:r>
          </w:p>
        </w:tc>
        <w:tc>
          <w:tcPr>
            <w:tcW w:w="1384" w:type="dxa"/>
            <w:vAlign w:val="center"/>
          </w:tcPr>
          <w:p w14:paraId="29B85A4B">
            <w:r>
              <w:rPr>
                <w:rFonts w:hint="eastAsia"/>
              </w:rPr>
              <w:t>吉电股份</w:t>
            </w:r>
          </w:p>
        </w:tc>
        <w:tc>
          <w:tcPr>
            <w:tcW w:w="1384" w:type="dxa"/>
            <w:vAlign w:val="center"/>
          </w:tcPr>
          <w:p w14:paraId="4CF392CA">
            <w:pPr>
              <w:jc w:val="right"/>
            </w:pPr>
            <w:r>
              <w:rPr>
                <w:rFonts w:hint="eastAsia"/>
              </w:rPr>
              <w:t>426,400</w:t>
            </w:r>
          </w:p>
        </w:tc>
        <w:tc>
          <w:tcPr>
            <w:tcW w:w="1384" w:type="dxa"/>
            <w:vAlign w:val="center"/>
          </w:tcPr>
          <w:p w14:paraId="14D63B3C">
            <w:pPr>
              <w:jc w:val="right"/>
            </w:pPr>
            <w:r>
              <w:rPr>
                <w:rFonts w:hint="eastAsia"/>
              </w:rPr>
              <w:t>2,404,896.00</w:t>
            </w:r>
          </w:p>
        </w:tc>
        <w:tc>
          <w:tcPr>
            <w:tcW w:w="1384" w:type="dxa"/>
            <w:vAlign w:val="center"/>
          </w:tcPr>
          <w:p w14:paraId="212A8336">
            <w:pPr>
              <w:jc w:val="right"/>
            </w:pPr>
            <w:r>
              <w:rPr>
                <w:rFonts w:hint="eastAsia"/>
              </w:rPr>
              <w:t>1.68</w:t>
            </w:r>
          </w:p>
        </w:tc>
      </w:tr>
      <w:tr w14:paraId="6F84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BFAD79">
            <w:pPr>
              <w:jc w:val="center"/>
            </w:pPr>
            <w:r>
              <w:rPr>
                <w:rFonts w:hint="eastAsia"/>
              </w:rPr>
              <w:t>19</w:t>
            </w:r>
          </w:p>
        </w:tc>
        <w:tc>
          <w:tcPr>
            <w:tcW w:w="1384" w:type="dxa"/>
            <w:vAlign w:val="center"/>
          </w:tcPr>
          <w:p w14:paraId="781DED68">
            <w:r>
              <w:rPr>
                <w:rFonts w:hint="eastAsia"/>
              </w:rPr>
              <w:t>601991</w:t>
            </w:r>
          </w:p>
        </w:tc>
        <w:tc>
          <w:tcPr>
            <w:tcW w:w="1384" w:type="dxa"/>
            <w:vAlign w:val="center"/>
          </w:tcPr>
          <w:p w14:paraId="27AEFD46">
            <w:r>
              <w:rPr>
                <w:rFonts w:hint="eastAsia"/>
              </w:rPr>
              <w:t>大唐发电</w:t>
            </w:r>
          </w:p>
        </w:tc>
        <w:tc>
          <w:tcPr>
            <w:tcW w:w="1384" w:type="dxa"/>
            <w:vAlign w:val="center"/>
          </w:tcPr>
          <w:p w14:paraId="24E8D6B7">
            <w:pPr>
              <w:jc w:val="right"/>
            </w:pPr>
            <w:r>
              <w:rPr>
                <w:rFonts w:hint="eastAsia"/>
              </w:rPr>
              <w:t>623,500</w:t>
            </w:r>
          </w:p>
        </w:tc>
        <w:tc>
          <w:tcPr>
            <w:tcW w:w="1384" w:type="dxa"/>
            <w:vAlign w:val="center"/>
          </w:tcPr>
          <w:p w14:paraId="26F4D253">
            <w:pPr>
              <w:jc w:val="right"/>
            </w:pPr>
            <w:r>
              <w:rPr>
                <w:rFonts w:hint="eastAsia"/>
              </w:rPr>
              <w:t>2,176,015.00</w:t>
            </w:r>
          </w:p>
        </w:tc>
        <w:tc>
          <w:tcPr>
            <w:tcW w:w="1384" w:type="dxa"/>
            <w:vAlign w:val="center"/>
          </w:tcPr>
          <w:p w14:paraId="48806F08">
            <w:pPr>
              <w:jc w:val="right"/>
            </w:pPr>
            <w:r>
              <w:rPr>
                <w:rFonts w:hint="eastAsia"/>
              </w:rPr>
              <w:t>1.52</w:t>
            </w:r>
          </w:p>
        </w:tc>
      </w:tr>
      <w:tr w14:paraId="2C307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27DA1">
            <w:pPr>
              <w:jc w:val="center"/>
            </w:pPr>
            <w:r>
              <w:rPr>
                <w:rFonts w:hint="eastAsia"/>
              </w:rPr>
              <w:t>20</w:t>
            </w:r>
          </w:p>
        </w:tc>
        <w:tc>
          <w:tcPr>
            <w:tcW w:w="1384" w:type="dxa"/>
            <w:vAlign w:val="center"/>
          </w:tcPr>
          <w:p w14:paraId="2615C0D7">
            <w:r>
              <w:rPr>
                <w:rFonts w:hint="eastAsia"/>
              </w:rPr>
              <w:t>000591</w:t>
            </w:r>
          </w:p>
        </w:tc>
        <w:tc>
          <w:tcPr>
            <w:tcW w:w="1384" w:type="dxa"/>
            <w:vAlign w:val="center"/>
          </w:tcPr>
          <w:p w14:paraId="39E9168B">
            <w:r>
              <w:rPr>
                <w:rFonts w:hint="eastAsia"/>
              </w:rPr>
              <w:t>太阳能</w:t>
            </w:r>
          </w:p>
        </w:tc>
        <w:tc>
          <w:tcPr>
            <w:tcW w:w="1384" w:type="dxa"/>
            <w:vAlign w:val="center"/>
          </w:tcPr>
          <w:p w14:paraId="5D12A8BB">
            <w:pPr>
              <w:jc w:val="right"/>
            </w:pPr>
            <w:r>
              <w:rPr>
                <w:rFonts w:hint="eastAsia"/>
              </w:rPr>
              <w:t>459,800</w:t>
            </w:r>
          </w:p>
        </w:tc>
        <w:tc>
          <w:tcPr>
            <w:tcW w:w="1384" w:type="dxa"/>
            <w:vAlign w:val="center"/>
          </w:tcPr>
          <w:p w14:paraId="1A06B702">
            <w:pPr>
              <w:jc w:val="right"/>
            </w:pPr>
            <w:r>
              <w:rPr>
                <w:rFonts w:hint="eastAsia"/>
              </w:rPr>
              <w:t>2,041,512.00</w:t>
            </w:r>
          </w:p>
        </w:tc>
        <w:tc>
          <w:tcPr>
            <w:tcW w:w="1384" w:type="dxa"/>
            <w:vAlign w:val="center"/>
          </w:tcPr>
          <w:p w14:paraId="0F2550B2">
            <w:pPr>
              <w:jc w:val="right"/>
            </w:pPr>
            <w:r>
              <w:rPr>
                <w:rFonts w:hint="eastAsia"/>
              </w:rPr>
              <w:t>1.43</w:t>
            </w:r>
          </w:p>
        </w:tc>
      </w:tr>
      <w:tr w14:paraId="7DA4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C6C6CC">
            <w:pPr>
              <w:jc w:val="center"/>
            </w:pPr>
            <w:r>
              <w:rPr>
                <w:rFonts w:hint="eastAsia"/>
              </w:rPr>
              <w:t>21</w:t>
            </w:r>
          </w:p>
        </w:tc>
        <w:tc>
          <w:tcPr>
            <w:tcW w:w="1384" w:type="dxa"/>
            <w:vAlign w:val="center"/>
          </w:tcPr>
          <w:p w14:paraId="6C3FEFC6">
            <w:r>
              <w:rPr>
                <w:rFonts w:hint="eastAsia"/>
              </w:rPr>
              <w:t>600995</w:t>
            </w:r>
          </w:p>
        </w:tc>
        <w:tc>
          <w:tcPr>
            <w:tcW w:w="1384" w:type="dxa"/>
            <w:vAlign w:val="center"/>
          </w:tcPr>
          <w:p w14:paraId="302985E5">
            <w:r>
              <w:rPr>
                <w:rFonts w:hint="eastAsia"/>
              </w:rPr>
              <w:t>南网储能</w:t>
            </w:r>
          </w:p>
        </w:tc>
        <w:tc>
          <w:tcPr>
            <w:tcW w:w="1384" w:type="dxa"/>
            <w:vAlign w:val="center"/>
          </w:tcPr>
          <w:p w14:paraId="53791E9F">
            <w:pPr>
              <w:jc w:val="right"/>
            </w:pPr>
            <w:r>
              <w:rPr>
                <w:rFonts w:hint="eastAsia"/>
              </w:rPr>
              <w:t>160,501</w:t>
            </w:r>
          </w:p>
        </w:tc>
        <w:tc>
          <w:tcPr>
            <w:tcW w:w="1384" w:type="dxa"/>
            <w:vAlign w:val="center"/>
          </w:tcPr>
          <w:p w14:paraId="46C43BAC">
            <w:pPr>
              <w:jc w:val="right"/>
            </w:pPr>
            <w:r>
              <w:rPr>
                <w:rFonts w:hint="eastAsia"/>
              </w:rPr>
              <w:t>2,017,497.57</w:t>
            </w:r>
          </w:p>
        </w:tc>
        <w:tc>
          <w:tcPr>
            <w:tcW w:w="1384" w:type="dxa"/>
            <w:vAlign w:val="center"/>
          </w:tcPr>
          <w:p w14:paraId="0BCD6AC4">
            <w:pPr>
              <w:jc w:val="right"/>
            </w:pPr>
            <w:r>
              <w:rPr>
                <w:rFonts w:hint="eastAsia"/>
              </w:rPr>
              <w:t>1.41</w:t>
            </w:r>
          </w:p>
        </w:tc>
      </w:tr>
      <w:tr w14:paraId="404A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40C581">
            <w:pPr>
              <w:jc w:val="center"/>
            </w:pPr>
            <w:r>
              <w:rPr>
                <w:rFonts w:hint="eastAsia"/>
              </w:rPr>
              <w:t>22</w:t>
            </w:r>
          </w:p>
        </w:tc>
        <w:tc>
          <w:tcPr>
            <w:tcW w:w="1384" w:type="dxa"/>
            <w:vAlign w:val="center"/>
          </w:tcPr>
          <w:p w14:paraId="2D30BB97">
            <w:r>
              <w:rPr>
                <w:rFonts w:hint="eastAsia"/>
              </w:rPr>
              <w:t>601016</w:t>
            </w:r>
          </w:p>
        </w:tc>
        <w:tc>
          <w:tcPr>
            <w:tcW w:w="1384" w:type="dxa"/>
            <w:vAlign w:val="center"/>
          </w:tcPr>
          <w:p w14:paraId="1B02AEE8">
            <w:r>
              <w:rPr>
                <w:rFonts w:hint="eastAsia"/>
              </w:rPr>
              <w:t>节能风电</w:t>
            </w:r>
          </w:p>
        </w:tc>
        <w:tc>
          <w:tcPr>
            <w:tcW w:w="1384" w:type="dxa"/>
            <w:vAlign w:val="center"/>
          </w:tcPr>
          <w:p w14:paraId="4FCDFC49">
            <w:pPr>
              <w:jc w:val="right"/>
            </w:pPr>
            <w:r>
              <w:rPr>
                <w:rFonts w:hint="eastAsia"/>
              </w:rPr>
              <w:t>647,500</w:t>
            </w:r>
          </w:p>
        </w:tc>
        <w:tc>
          <w:tcPr>
            <w:tcW w:w="1384" w:type="dxa"/>
            <w:vAlign w:val="center"/>
          </w:tcPr>
          <w:p w14:paraId="2F534141">
            <w:pPr>
              <w:jc w:val="right"/>
            </w:pPr>
            <w:r>
              <w:rPr>
                <w:rFonts w:hint="eastAsia"/>
              </w:rPr>
              <w:t>1,910,125.00</w:t>
            </w:r>
          </w:p>
        </w:tc>
        <w:tc>
          <w:tcPr>
            <w:tcW w:w="1384" w:type="dxa"/>
            <w:vAlign w:val="center"/>
          </w:tcPr>
          <w:p w14:paraId="00A574F2">
            <w:pPr>
              <w:jc w:val="right"/>
            </w:pPr>
            <w:r>
              <w:rPr>
                <w:rFonts w:hint="eastAsia"/>
              </w:rPr>
              <w:t>1.34</w:t>
            </w:r>
          </w:p>
        </w:tc>
      </w:tr>
      <w:tr w14:paraId="107D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0F042">
            <w:pPr>
              <w:jc w:val="center"/>
            </w:pPr>
            <w:r>
              <w:rPr>
                <w:rFonts w:hint="eastAsia"/>
              </w:rPr>
              <w:t>23</w:t>
            </w:r>
          </w:p>
        </w:tc>
        <w:tc>
          <w:tcPr>
            <w:tcW w:w="1384" w:type="dxa"/>
            <w:vAlign w:val="center"/>
          </w:tcPr>
          <w:p w14:paraId="6FD2DEEF">
            <w:r>
              <w:rPr>
                <w:rFonts w:hint="eastAsia"/>
              </w:rPr>
              <w:t>601778</w:t>
            </w:r>
          </w:p>
        </w:tc>
        <w:tc>
          <w:tcPr>
            <w:tcW w:w="1384" w:type="dxa"/>
            <w:vAlign w:val="center"/>
          </w:tcPr>
          <w:p w14:paraId="56E409EC">
            <w:r>
              <w:rPr>
                <w:rFonts w:hint="eastAsia"/>
              </w:rPr>
              <w:t>晶科科技</w:t>
            </w:r>
          </w:p>
        </w:tc>
        <w:tc>
          <w:tcPr>
            <w:tcW w:w="1384" w:type="dxa"/>
            <w:vAlign w:val="center"/>
          </w:tcPr>
          <w:p w14:paraId="36DD0B43">
            <w:pPr>
              <w:jc w:val="right"/>
            </w:pPr>
            <w:r>
              <w:rPr>
                <w:rFonts w:hint="eastAsia"/>
              </w:rPr>
              <w:t>479,600</w:t>
            </w:r>
          </w:p>
        </w:tc>
        <w:tc>
          <w:tcPr>
            <w:tcW w:w="1384" w:type="dxa"/>
            <w:vAlign w:val="center"/>
          </w:tcPr>
          <w:p w14:paraId="47F117D4">
            <w:pPr>
              <w:jc w:val="right"/>
            </w:pPr>
            <w:r>
              <w:rPr>
                <w:rFonts w:hint="eastAsia"/>
              </w:rPr>
              <w:t>1,784,112.00</w:t>
            </w:r>
          </w:p>
        </w:tc>
        <w:tc>
          <w:tcPr>
            <w:tcW w:w="1384" w:type="dxa"/>
            <w:vAlign w:val="center"/>
          </w:tcPr>
          <w:p w14:paraId="328F1514">
            <w:pPr>
              <w:jc w:val="right"/>
            </w:pPr>
            <w:r>
              <w:rPr>
                <w:rFonts w:hint="eastAsia"/>
              </w:rPr>
              <w:t>1.25</w:t>
            </w:r>
          </w:p>
        </w:tc>
      </w:tr>
      <w:tr w14:paraId="6933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BA662">
            <w:pPr>
              <w:jc w:val="center"/>
            </w:pPr>
            <w:r>
              <w:rPr>
                <w:rFonts w:hint="eastAsia"/>
              </w:rPr>
              <w:t>24</w:t>
            </w:r>
          </w:p>
        </w:tc>
        <w:tc>
          <w:tcPr>
            <w:tcW w:w="1384" w:type="dxa"/>
            <w:vAlign w:val="center"/>
          </w:tcPr>
          <w:p w14:paraId="3FD6E9FE">
            <w:r>
              <w:rPr>
                <w:rFonts w:hint="eastAsia"/>
              </w:rPr>
              <w:t>600483</w:t>
            </w:r>
          </w:p>
        </w:tc>
        <w:tc>
          <w:tcPr>
            <w:tcW w:w="1384" w:type="dxa"/>
            <w:vAlign w:val="center"/>
          </w:tcPr>
          <w:p w14:paraId="298EDC6E">
            <w:r>
              <w:rPr>
                <w:rFonts w:hint="eastAsia"/>
              </w:rPr>
              <w:t>福能股份</w:t>
            </w:r>
          </w:p>
        </w:tc>
        <w:tc>
          <w:tcPr>
            <w:tcW w:w="1384" w:type="dxa"/>
            <w:vAlign w:val="center"/>
          </w:tcPr>
          <w:p w14:paraId="75A805CA">
            <w:pPr>
              <w:jc w:val="right"/>
            </w:pPr>
            <w:r>
              <w:rPr>
                <w:rFonts w:hint="eastAsia"/>
              </w:rPr>
              <w:t>185,990</w:t>
            </w:r>
          </w:p>
        </w:tc>
        <w:tc>
          <w:tcPr>
            <w:tcW w:w="1384" w:type="dxa"/>
            <w:vAlign w:val="center"/>
          </w:tcPr>
          <w:p w14:paraId="1A93E271">
            <w:pPr>
              <w:jc w:val="right"/>
            </w:pPr>
            <w:r>
              <w:rPr>
                <w:rFonts w:hint="eastAsia"/>
              </w:rPr>
              <w:t>1,761,325.30</w:t>
            </w:r>
          </w:p>
        </w:tc>
        <w:tc>
          <w:tcPr>
            <w:tcW w:w="1384" w:type="dxa"/>
            <w:vAlign w:val="center"/>
          </w:tcPr>
          <w:p w14:paraId="0A50C70A">
            <w:pPr>
              <w:jc w:val="right"/>
            </w:pPr>
            <w:r>
              <w:rPr>
                <w:rFonts w:hint="eastAsia"/>
              </w:rPr>
              <w:t>1.23</w:t>
            </w:r>
          </w:p>
        </w:tc>
      </w:tr>
      <w:tr w14:paraId="2BDA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9BA1B">
            <w:pPr>
              <w:jc w:val="center"/>
            </w:pPr>
            <w:r>
              <w:rPr>
                <w:rFonts w:hint="eastAsia"/>
              </w:rPr>
              <w:t>25</w:t>
            </w:r>
          </w:p>
        </w:tc>
        <w:tc>
          <w:tcPr>
            <w:tcW w:w="1384" w:type="dxa"/>
            <w:vAlign w:val="center"/>
          </w:tcPr>
          <w:p w14:paraId="3C0530A4">
            <w:r>
              <w:rPr>
                <w:rFonts w:hint="eastAsia"/>
              </w:rPr>
              <w:t>600578</w:t>
            </w:r>
          </w:p>
        </w:tc>
        <w:tc>
          <w:tcPr>
            <w:tcW w:w="1384" w:type="dxa"/>
            <w:vAlign w:val="center"/>
          </w:tcPr>
          <w:p w14:paraId="48815E94">
            <w:r>
              <w:rPr>
                <w:rFonts w:hint="eastAsia"/>
              </w:rPr>
              <w:t>京能电力</w:t>
            </w:r>
          </w:p>
        </w:tc>
        <w:tc>
          <w:tcPr>
            <w:tcW w:w="1384" w:type="dxa"/>
            <w:vAlign w:val="center"/>
          </w:tcPr>
          <w:p w14:paraId="765EC76C">
            <w:pPr>
              <w:jc w:val="right"/>
            </w:pPr>
            <w:r>
              <w:rPr>
                <w:rFonts w:hint="eastAsia"/>
              </w:rPr>
              <w:t>336,400</w:t>
            </w:r>
          </w:p>
        </w:tc>
        <w:tc>
          <w:tcPr>
            <w:tcW w:w="1384" w:type="dxa"/>
            <w:vAlign w:val="center"/>
          </w:tcPr>
          <w:p w14:paraId="193F1C77">
            <w:pPr>
              <w:jc w:val="right"/>
            </w:pPr>
            <w:r>
              <w:rPr>
                <w:rFonts w:hint="eastAsia"/>
              </w:rPr>
              <w:t>1,715,640.00</w:t>
            </w:r>
          </w:p>
        </w:tc>
        <w:tc>
          <w:tcPr>
            <w:tcW w:w="1384" w:type="dxa"/>
            <w:vAlign w:val="center"/>
          </w:tcPr>
          <w:p w14:paraId="59E197B6">
            <w:pPr>
              <w:jc w:val="right"/>
            </w:pPr>
            <w:r>
              <w:rPr>
                <w:rFonts w:hint="eastAsia"/>
              </w:rPr>
              <w:t>1.20</w:t>
            </w:r>
          </w:p>
        </w:tc>
      </w:tr>
      <w:tr w14:paraId="6D83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387D5A">
            <w:pPr>
              <w:jc w:val="center"/>
            </w:pPr>
            <w:r>
              <w:rPr>
                <w:rFonts w:hint="eastAsia"/>
              </w:rPr>
              <w:t>26</w:t>
            </w:r>
          </w:p>
        </w:tc>
        <w:tc>
          <w:tcPr>
            <w:tcW w:w="1384" w:type="dxa"/>
            <w:vAlign w:val="center"/>
          </w:tcPr>
          <w:p w14:paraId="757E31DF">
            <w:r>
              <w:rPr>
                <w:rFonts w:hint="eastAsia"/>
              </w:rPr>
              <w:t>002015</w:t>
            </w:r>
          </w:p>
        </w:tc>
        <w:tc>
          <w:tcPr>
            <w:tcW w:w="1384" w:type="dxa"/>
            <w:vAlign w:val="center"/>
          </w:tcPr>
          <w:p w14:paraId="6BA14121">
            <w:r>
              <w:rPr>
                <w:rFonts w:hint="eastAsia"/>
              </w:rPr>
              <w:t>协鑫能科</w:t>
            </w:r>
          </w:p>
        </w:tc>
        <w:tc>
          <w:tcPr>
            <w:tcW w:w="1384" w:type="dxa"/>
            <w:vAlign w:val="center"/>
          </w:tcPr>
          <w:p w14:paraId="79937A01">
            <w:pPr>
              <w:jc w:val="right"/>
            </w:pPr>
            <w:r>
              <w:rPr>
                <w:rFonts w:hint="eastAsia"/>
              </w:rPr>
              <w:t>163,400</w:t>
            </w:r>
          </w:p>
        </w:tc>
        <w:tc>
          <w:tcPr>
            <w:tcW w:w="1384" w:type="dxa"/>
            <w:vAlign w:val="center"/>
          </w:tcPr>
          <w:p w14:paraId="6D09076A">
            <w:pPr>
              <w:jc w:val="right"/>
            </w:pPr>
            <w:r>
              <w:rPr>
                <w:rFonts w:hint="eastAsia"/>
              </w:rPr>
              <w:t>1,625,830.00</w:t>
            </w:r>
          </w:p>
        </w:tc>
        <w:tc>
          <w:tcPr>
            <w:tcW w:w="1384" w:type="dxa"/>
            <w:vAlign w:val="center"/>
          </w:tcPr>
          <w:p w14:paraId="26254EBC">
            <w:pPr>
              <w:jc w:val="right"/>
            </w:pPr>
            <w:r>
              <w:rPr>
                <w:rFonts w:hint="eastAsia"/>
              </w:rPr>
              <w:t>1.14</w:t>
            </w:r>
          </w:p>
        </w:tc>
      </w:tr>
      <w:tr w14:paraId="3FEE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E11D79">
            <w:pPr>
              <w:jc w:val="center"/>
            </w:pPr>
            <w:r>
              <w:rPr>
                <w:rFonts w:hint="eastAsia"/>
              </w:rPr>
              <w:t>27</w:t>
            </w:r>
          </w:p>
        </w:tc>
        <w:tc>
          <w:tcPr>
            <w:tcW w:w="1384" w:type="dxa"/>
            <w:vAlign w:val="center"/>
          </w:tcPr>
          <w:p w14:paraId="0ABBB034">
            <w:r>
              <w:rPr>
                <w:rFonts w:hint="eastAsia"/>
              </w:rPr>
              <w:t>000883</w:t>
            </w:r>
          </w:p>
        </w:tc>
        <w:tc>
          <w:tcPr>
            <w:tcW w:w="1384" w:type="dxa"/>
            <w:vAlign w:val="center"/>
          </w:tcPr>
          <w:p w14:paraId="4AB8AC19">
            <w:r>
              <w:rPr>
                <w:rFonts w:hint="eastAsia"/>
              </w:rPr>
              <w:t>湖北能源</w:t>
            </w:r>
          </w:p>
        </w:tc>
        <w:tc>
          <w:tcPr>
            <w:tcW w:w="1384" w:type="dxa"/>
            <w:vAlign w:val="center"/>
          </w:tcPr>
          <w:p w14:paraId="2DAE4229">
            <w:pPr>
              <w:jc w:val="right"/>
            </w:pPr>
            <w:r>
              <w:rPr>
                <w:rFonts w:hint="eastAsia"/>
              </w:rPr>
              <w:t>356,600</w:t>
            </w:r>
          </w:p>
        </w:tc>
        <w:tc>
          <w:tcPr>
            <w:tcW w:w="1384" w:type="dxa"/>
            <w:vAlign w:val="center"/>
          </w:tcPr>
          <w:p w14:paraId="0A34FBA2">
            <w:pPr>
              <w:jc w:val="right"/>
            </w:pPr>
            <w:r>
              <w:rPr>
                <w:rFonts w:hint="eastAsia"/>
              </w:rPr>
              <w:t>1,618,964.00</w:t>
            </w:r>
          </w:p>
        </w:tc>
        <w:tc>
          <w:tcPr>
            <w:tcW w:w="1384" w:type="dxa"/>
            <w:vAlign w:val="center"/>
          </w:tcPr>
          <w:p w14:paraId="50F36831">
            <w:pPr>
              <w:jc w:val="right"/>
            </w:pPr>
            <w:r>
              <w:rPr>
                <w:rFonts w:hint="eastAsia"/>
              </w:rPr>
              <w:t>1.13</w:t>
            </w:r>
          </w:p>
        </w:tc>
      </w:tr>
      <w:tr w14:paraId="386C7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B5782">
            <w:pPr>
              <w:jc w:val="center"/>
            </w:pPr>
            <w:r>
              <w:rPr>
                <w:rFonts w:hint="eastAsia"/>
              </w:rPr>
              <w:t>28</w:t>
            </w:r>
          </w:p>
        </w:tc>
        <w:tc>
          <w:tcPr>
            <w:tcW w:w="1384" w:type="dxa"/>
            <w:vAlign w:val="center"/>
          </w:tcPr>
          <w:p w14:paraId="1B519078">
            <w:r>
              <w:rPr>
                <w:rFonts w:hint="eastAsia"/>
              </w:rPr>
              <w:t>000027</w:t>
            </w:r>
          </w:p>
        </w:tc>
        <w:tc>
          <w:tcPr>
            <w:tcW w:w="1384" w:type="dxa"/>
            <w:vAlign w:val="center"/>
          </w:tcPr>
          <w:p w14:paraId="3CE50D0C">
            <w:r>
              <w:rPr>
                <w:rFonts w:hint="eastAsia"/>
              </w:rPr>
              <w:t>深圳能源</w:t>
            </w:r>
          </w:p>
        </w:tc>
        <w:tc>
          <w:tcPr>
            <w:tcW w:w="1384" w:type="dxa"/>
            <w:vAlign w:val="center"/>
          </w:tcPr>
          <w:p w14:paraId="465D1A7A">
            <w:pPr>
              <w:jc w:val="right"/>
            </w:pPr>
            <w:r>
              <w:rPr>
                <w:rFonts w:hint="eastAsia"/>
              </w:rPr>
              <w:t>238,700</w:t>
            </w:r>
          </w:p>
        </w:tc>
        <w:tc>
          <w:tcPr>
            <w:tcW w:w="1384" w:type="dxa"/>
            <w:vAlign w:val="center"/>
          </w:tcPr>
          <w:p w14:paraId="1FB20812">
            <w:pPr>
              <w:jc w:val="right"/>
            </w:pPr>
            <w:r>
              <w:rPr>
                <w:rFonts w:hint="eastAsia"/>
              </w:rPr>
              <w:t>1,556,324.00</w:t>
            </w:r>
          </w:p>
        </w:tc>
        <w:tc>
          <w:tcPr>
            <w:tcW w:w="1384" w:type="dxa"/>
            <w:vAlign w:val="center"/>
          </w:tcPr>
          <w:p w14:paraId="5140571A">
            <w:pPr>
              <w:jc w:val="right"/>
            </w:pPr>
            <w:r>
              <w:rPr>
                <w:rFonts w:hint="eastAsia"/>
              </w:rPr>
              <w:t>1.09</w:t>
            </w:r>
          </w:p>
        </w:tc>
      </w:tr>
      <w:tr w14:paraId="0CD86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63D6DC">
            <w:pPr>
              <w:jc w:val="center"/>
            </w:pPr>
            <w:r>
              <w:rPr>
                <w:rFonts w:hint="eastAsia"/>
              </w:rPr>
              <w:t>29</w:t>
            </w:r>
          </w:p>
        </w:tc>
        <w:tc>
          <w:tcPr>
            <w:tcW w:w="1384" w:type="dxa"/>
            <w:vAlign w:val="center"/>
          </w:tcPr>
          <w:p w14:paraId="20E5CF21">
            <w:r>
              <w:rPr>
                <w:rFonts w:hint="eastAsia"/>
              </w:rPr>
              <w:t>000690</w:t>
            </w:r>
          </w:p>
        </w:tc>
        <w:tc>
          <w:tcPr>
            <w:tcW w:w="1384" w:type="dxa"/>
            <w:vAlign w:val="center"/>
          </w:tcPr>
          <w:p w14:paraId="6C4AF57E">
            <w:r>
              <w:rPr>
                <w:rFonts w:hint="eastAsia"/>
              </w:rPr>
              <w:t>宝新能源</w:t>
            </w:r>
          </w:p>
        </w:tc>
        <w:tc>
          <w:tcPr>
            <w:tcW w:w="1384" w:type="dxa"/>
            <w:vAlign w:val="center"/>
          </w:tcPr>
          <w:p w14:paraId="61EE9DBE">
            <w:pPr>
              <w:jc w:val="right"/>
            </w:pPr>
            <w:r>
              <w:rPr>
                <w:rFonts w:hint="eastAsia"/>
              </w:rPr>
              <w:t>364,700</w:t>
            </w:r>
          </w:p>
        </w:tc>
        <w:tc>
          <w:tcPr>
            <w:tcW w:w="1384" w:type="dxa"/>
            <w:vAlign w:val="center"/>
          </w:tcPr>
          <w:p w14:paraId="436D3985">
            <w:pPr>
              <w:jc w:val="right"/>
            </w:pPr>
            <w:r>
              <w:rPr>
                <w:rFonts w:hint="eastAsia"/>
              </w:rPr>
              <w:t>1,528,093.00</w:t>
            </w:r>
          </w:p>
        </w:tc>
        <w:tc>
          <w:tcPr>
            <w:tcW w:w="1384" w:type="dxa"/>
            <w:vAlign w:val="center"/>
          </w:tcPr>
          <w:p w14:paraId="29364FA8">
            <w:pPr>
              <w:jc w:val="right"/>
            </w:pPr>
            <w:r>
              <w:rPr>
                <w:rFonts w:hint="eastAsia"/>
              </w:rPr>
              <w:t>1.07</w:t>
            </w:r>
          </w:p>
        </w:tc>
      </w:tr>
      <w:tr w14:paraId="42903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8B88FF">
            <w:pPr>
              <w:jc w:val="center"/>
            </w:pPr>
            <w:r>
              <w:rPr>
                <w:rFonts w:hint="eastAsia"/>
              </w:rPr>
              <w:t>30</w:t>
            </w:r>
          </w:p>
        </w:tc>
        <w:tc>
          <w:tcPr>
            <w:tcW w:w="1384" w:type="dxa"/>
            <w:vAlign w:val="center"/>
          </w:tcPr>
          <w:p w14:paraId="60A9EEAC">
            <w:r>
              <w:rPr>
                <w:rFonts w:hint="eastAsia"/>
              </w:rPr>
              <w:t>000543</w:t>
            </w:r>
          </w:p>
        </w:tc>
        <w:tc>
          <w:tcPr>
            <w:tcW w:w="1384" w:type="dxa"/>
            <w:vAlign w:val="center"/>
          </w:tcPr>
          <w:p w14:paraId="7522683C">
            <w:r>
              <w:rPr>
                <w:rFonts w:hint="eastAsia"/>
              </w:rPr>
              <w:t>皖能电力</w:t>
            </w:r>
          </w:p>
        </w:tc>
        <w:tc>
          <w:tcPr>
            <w:tcW w:w="1384" w:type="dxa"/>
            <w:vAlign w:val="center"/>
          </w:tcPr>
          <w:p w14:paraId="6BE8C1D7">
            <w:pPr>
              <w:jc w:val="right"/>
            </w:pPr>
            <w:r>
              <w:rPr>
                <w:rFonts w:hint="eastAsia"/>
              </w:rPr>
              <w:t>190,100</w:t>
            </w:r>
          </w:p>
        </w:tc>
        <w:tc>
          <w:tcPr>
            <w:tcW w:w="1384" w:type="dxa"/>
            <w:vAlign w:val="center"/>
          </w:tcPr>
          <w:p w14:paraId="4485DE28">
            <w:pPr>
              <w:jc w:val="right"/>
            </w:pPr>
            <w:r>
              <w:rPr>
                <w:rFonts w:hint="eastAsia"/>
              </w:rPr>
              <w:t>1,511,295.00</w:t>
            </w:r>
          </w:p>
        </w:tc>
        <w:tc>
          <w:tcPr>
            <w:tcW w:w="1384" w:type="dxa"/>
            <w:vAlign w:val="center"/>
          </w:tcPr>
          <w:p w14:paraId="6ABDE676">
            <w:pPr>
              <w:jc w:val="right"/>
            </w:pPr>
            <w:r>
              <w:rPr>
                <w:rFonts w:hint="eastAsia"/>
              </w:rPr>
              <w:t>1.06</w:t>
            </w:r>
          </w:p>
        </w:tc>
      </w:tr>
      <w:tr w14:paraId="1631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9A4EF6">
            <w:pPr>
              <w:jc w:val="center"/>
            </w:pPr>
            <w:r>
              <w:rPr>
                <w:rFonts w:hint="eastAsia"/>
              </w:rPr>
              <w:t>31</w:t>
            </w:r>
          </w:p>
        </w:tc>
        <w:tc>
          <w:tcPr>
            <w:tcW w:w="1384" w:type="dxa"/>
            <w:vAlign w:val="center"/>
          </w:tcPr>
          <w:p w14:paraId="23C35C7D">
            <w:r>
              <w:rPr>
                <w:rFonts w:hint="eastAsia"/>
              </w:rPr>
              <w:t>600452</w:t>
            </w:r>
          </w:p>
        </w:tc>
        <w:tc>
          <w:tcPr>
            <w:tcW w:w="1384" w:type="dxa"/>
            <w:vAlign w:val="center"/>
          </w:tcPr>
          <w:p w14:paraId="51E38FC3">
            <w:r>
              <w:rPr>
                <w:rFonts w:hint="eastAsia"/>
              </w:rPr>
              <w:t>涪陵电力</w:t>
            </w:r>
          </w:p>
        </w:tc>
        <w:tc>
          <w:tcPr>
            <w:tcW w:w="1384" w:type="dxa"/>
            <w:vAlign w:val="center"/>
          </w:tcPr>
          <w:p w14:paraId="6A5915B0">
            <w:pPr>
              <w:jc w:val="right"/>
            </w:pPr>
            <w:r>
              <w:rPr>
                <w:rFonts w:hint="eastAsia"/>
              </w:rPr>
              <w:t>155,347</w:t>
            </w:r>
          </w:p>
        </w:tc>
        <w:tc>
          <w:tcPr>
            <w:tcW w:w="1384" w:type="dxa"/>
            <w:vAlign w:val="center"/>
          </w:tcPr>
          <w:p w14:paraId="78A0A234">
            <w:pPr>
              <w:jc w:val="right"/>
            </w:pPr>
            <w:r>
              <w:rPr>
                <w:rFonts w:hint="eastAsia"/>
              </w:rPr>
              <w:t>1,455,601.39</w:t>
            </w:r>
          </w:p>
        </w:tc>
        <w:tc>
          <w:tcPr>
            <w:tcW w:w="1384" w:type="dxa"/>
            <w:vAlign w:val="center"/>
          </w:tcPr>
          <w:p w14:paraId="67217CEF">
            <w:pPr>
              <w:jc w:val="right"/>
            </w:pPr>
            <w:r>
              <w:rPr>
                <w:rFonts w:hint="eastAsia"/>
              </w:rPr>
              <w:t>1.02</w:t>
            </w:r>
          </w:p>
        </w:tc>
      </w:tr>
      <w:tr w14:paraId="65E9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1ED98">
            <w:pPr>
              <w:jc w:val="center"/>
            </w:pPr>
            <w:r>
              <w:rPr>
                <w:rFonts w:hint="eastAsia"/>
              </w:rPr>
              <w:t>32</w:t>
            </w:r>
          </w:p>
        </w:tc>
        <w:tc>
          <w:tcPr>
            <w:tcW w:w="1384" w:type="dxa"/>
            <w:vAlign w:val="center"/>
          </w:tcPr>
          <w:p w14:paraId="299382FD">
            <w:r>
              <w:rPr>
                <w:rFonts w:hint="eastAsia"/>
              </w:rPr>
              <w:t>600236</w:t>
            </w:r>
          </w:p>
        </w:tc>
        <w:tc>
          <w:tcPr>
            <w:tcW w:w="1384" w:type="dxa"/>
            <w:vAlign w:val="center"/>
          </w:tcPr>
          <w:p w14:paraId="2098B070">
            <w:r>
              <w:rPr>
                <w:rFonts w:hint="eastAsia"/>
              </w:rPr>
              <w:t>桂冠电力</w:t>
            </w:r>
          </w:p>
        </w:tc>
        <w:tc>
          <w:tcPr>
            <w:tcW w:w="1384" w:type="dxa"/>
            <w:vAlign w:val="center"/>
          </w:tcPr>
          <w:p w14:paraId="1565C418">
            <w:pPr>
              <w:jc w:val="right"/>
            </w:pPr>
            <w:r>
              <w:rPr>
                <w:rFonts w:hint="eastAsia"/>
              </w:rPr>
              <w:t>184,400</w:t>
            </w:r>
          </w:p>
        </w:tc>
        <w:tc>
          <w:tcPr>
            <w:tcW w:w="1384" w:type="dxa"/>
            <w:vAlign w:val="center"/>
          </w:tcPr>
          <w:p w14:paraId="56A1665D">
            <w:pPr>
              <w:jc w:val="right"/>
            </w:pPr>
            <w:r>
              <w:rPr>
                <w:rFonts w:hint="eastAsia"/>
              </w:rPr>
              <w:t>1,443,852.00</w:t>
            </w:r>
          </w:p>
        </w:tc>
        <w:tc>
          <w:tcPr>
            <w:tcW w:w="1384" w:type="dxa"/>
            <w:vAlign w:val="center"/>
          </w:tcPr>
          <w:p w14:paraId="0BB0A859">
            <w:pPr>
              <w:jc w:val="right"/>
            </w:pPr>
            <w:r>
              <w:rPr>
                <w:rFonts w:hint="eastAsia"/>
              </w:rPr>
              <w:t>1.01</w:t>
            </w:r>
          </w:p>
        </w:tc>
      </w:tr>
      <w:tr w14:paraId="3CD1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69D42">
            <w:pPr>
              <w:jc w:val="center"/>
            </w:pPr>
            <w:r>
              <w:rPr>
                <w:rFonts w:hint="eastAsia"/>
              </w:rPr>
              <w:t>33</w:t>
            </w:r>
          </w:p>
        </w:tc>
        <w:tc>
          <w:tcPr>
            <w:tcW w:w="1384" w:type="dxa"/>
            <w:vAlign w:val="center"/>
          </w:tcPr>
          <w:p w14:paraId="14FF8F99">
            <w:r>
              <w:rPr>
                <w:rFonts w:hint="eastAsia"/>
              </w:rPr>
              <w:t>600821</w:t>
            </w:r>
          </w:p>
        </w:tc>
        <w:tc>
          <w:tcPr>
            <w:tcW w:w="1384" w:type="dxa"/>
            <w:vAlign w:val="center"/>
          </w:tcPr>
          <w:p w14:paraId="02890582">
            <w:r>
              <w:rPr>
                <w:rFonts w:hint="eastAsia"/>
              </w:rPr>
              <w:t>金开新能</w:t>
            </w:r>
          </w:p>
        </w:tc>
        <w:tc>
          <w:tcPr>
            <w:tcW w:w="1384" w:type="dxa"/>
            <w:vAlign w:val="center"/>
          </w:tcPr>
          <w:p w14:paraId="6E287F41">
            <w:pPr>
              <w:jc w:val="right"/>
            </w:pPr>
            <w:r>
              <w:rPr>
                <w:rFonts w:hint="eastAsia"/>
              </w:rPr>
              <w:t>267,500</w:t>
            </w:r>
          </w:p>
        </w:tc>
        <w:tc>
          <w:tcPr>
            <w:tcW w:w="1384" w:type="dxa"/>
            <w:vAlign w:val="center"/>
          </w:tcPr>
          <w:p w14:paraId="2BCD8F04">
            <w:pPr>
              <w:jc w:val="right"/>
            </w:pPr>
            <w:r>
              <w:rPr>
                <w:rFonts w:hint="eastAsia"/>
              </w:rPr>
              <w:t>1,364,250.00</w:t>
            </w:r>
          </w:p>
        </w:tc>
        <w:tc>
          <w:tcPr>
            <w:tcW w:w="1384" w:type="dxa"/>
            <w:vAlign w:val="center"/>
          </w:tcPr>
          <w:p w14:paraId="42D8C66E">
            <w:pPr>
              <w:jc w:val="right"/>
            </w:pPr>
            <w:r>
              <w:rPr>
                <w:rFonts w:hint="eastAsia"/>
              </w:rPr>
              <w:t>0.95</w:t>
            </w:r>
          </w:p>
        </w:tc>
      </w:tr>
      <w:tr w14:paraId="725EE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BE67E9">
            <w:pPr>
              <w:jc w:val="center"/>
            </w:pPr>
            <w:r>
              <w:rPr>
                <w:rFonts w:hint="eastAsia"/>
              </w:rPr>
              <w:t>34</w:t>
            </w:r>
          </w:p>
        </w:tc>
        <w:tc>
          <w:tcPr>
            <w:tcW w:w="1384" w:type="dxa"/>
            <w:vAlign w:val="center"/>
          </w:tcPr>
          <w:p w14:paraId="2D40C865">
            <w:r>
              <w:rPr>
                <w:rFonts w:hint="eastAsia"/>
              </w:rPr>
              <w:t>600509</w:t>
            </w:r>
          </w:p>
        </w:tc>
        <w:tc>
          <w:tcPr>
            <w:tcW w:w="1384" w:type="dxa"/>
            <w:vAlign w:val="center"/>
          </w:tcPr>
          <w:p w14:paraId="0BB9AA41">
            <w:r>
              <w:rPr>
                <w:rFonts w:hint="eastAsia"/>
              </w:rPr>
              <w:t>天富能源</w:t>
            </w:r>
          </w:p>
        </w:tc>
        <w:tc>
          <w:tcPr>
            <w:tcW w:w="1384" w:type="dxa"/>
            <w:vAlign w:val="center"/>
          </w:tcPr>
          <w:p w14:paraId="75B5A997">
            <w:pPr>
              <w:jc w:val="right"/>
            </w:pPr>
            <w:r>
              <w:rPr>
                <w:rFonts w:hint="eastAsia"/>
              </w:rPr>
              <w:t>161,100</w:t>
            </w:r>
          </w:p>
        </w:tc>
        <w:tc>
          <w:tcPr>
            <w:tcW w:w="1384" w:type="dxa"/>
            <w:vAlign w:val="center"/>
          </w:tcPr>
          <w:p w14:paraId="42BB1049">
            <w:pPr>
              <w:jc w:val="right"/>
            </w:pPr>
            <w:r>
              <w:rPr>
                <w:rFonts w:hint="eastAsia"/>
              </w:rPr>
              <w:t>1,330,686.00</w:t>
            </w:r>
          </w:p>
        </w:tc>
        <w:tc>
          <w:tcPr>
            <w:tcW w:w="1384" w:type="dxa"/>
            <w:vAlign w:val="center"/>
          </w:tcPr>
          <w:p w14:paraId="2B561CC7">
            <w:pPr>
              <w:jc w:val="right"/>
            </w:pPr>
            <w:r>
              <w:rPr>
                <w:rFonts w:hint="eastAsia"/>
              </w:rPr>
              <w:t>0.93</w:t>
            </w:r>
          </w:p>
        </w:tc>
      </w:tr>
      <w:tr w14:paraId="2EFA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D6E975">
            <w:pPr>
              <w:jc w:val="center"/>
            </w:pPr>
            <w:r>
              <w:rPr>
                <w:rFonts w:hint="eastAsia"/>
              </w:rPr>
              <w:t>35</w:t>
            </w:r>
          </w:p>
        </w:tc>
        <w:tc>
          <w:tcPr>
            <w:tcW w:w="1384" w:type="dxa"/>
            <w:vAlign w:val="center"/>
          </w:tcPr>
          <w:p w14:paraId="4888688A">
            <w:r>
              <w:rPr>
                <w:rFonts w:hint="eastAsia"/>
              </w:rPr>
              <w:t>601222</w:t>
            </w:r>
          </w:p>
        </w:tc>
        <w:tc>
          <w:tcPr>
            <w:tcW w:w="1384" w:type="dxa"/>
            <w:vAlign w:val="center"/>
          </w:tcPr>
          <w:p w14:paraId="69BB883A">
            <w:r>
              <w:rPr>
                <w:rFonts w:hint="eastAsia"/>
              </w:rPr>
              <w:t>林洋能源</w:t>
            </w:r>
          </w:p>
        </w:tc>
        <w:tc>
          <w:tcPr>
            <w:tcW w:w="1384" w:type="dxa"/>
            <w:vAlign w:val="center"/>
          </w:tcPr>
          <w:p w14:paraId="3E102753">
            <w:pPr>
              <w:jc w:val="right"/>
            </w:pPr>
            <w:r>
              <w:rPr>
                <w:rFonts w:hint="eastAsia"/>
              </w:rPr>
              <w:t>241,500</w:t>
            </w:r>
          </w:p>
        </w:tc>
        <w:tc>
          <w:tcPr>
            <w:tcW w:w="1384" w:type="dxa"/>
            <w:vAlign w:val="center"/>
          </w:tcPr>
          <w:p w14:paraId="4C521A2B">
            <w:pPr>
              <w:jc w:val="right"/>
            </w:pPr>
            <w:r>
              <w:rPr>
                <w:rFonts w:hint="eastAsia"/>
              </w:rPr>
              <w:t>1,321,005.00</w:t>
            </w:r>
          </w:p>
        </w:tc>
        <w:tc>
          <w:tcPr>
            <w:tcW w:w="1384" w:type="dxa"/>
            <w:vAlign w:val="center"/>
          </w:tcPr>
          <w:p w14:paraId="0B21A896">
            <w:pPr>
              <w:jc w:val="right"/>
            </w:pPr>
            <w:r>
              <w:rPr>
                <w:rFonts w:hint="eastAsia"/>
              </w:rPr>
              <w:t>0.92</w:t>
            </w:r>
          </w:p>
        </w:tc>
      </w:tr>
      <w:tr w14:paraId="1EE1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55E33A">
            <w:pPr>
              <w:jc w:val="center"/>
            </w:pPr>
            <w:r>
              <w:rPr>
                <w:rFonts w:hint="eastAsia"/>
              </w:rPr>
              <w:t>36</w:t>
            </w:r>
          </w:p>
        </w:tc>
        <w:tc>
          <w:tcPr>
            <w:tcW w:w="1384" w:type="dxa"/>
            <w:vAlign w:val="center"/>
          </w:tcPr>
          <w:p w14:paraId="2E727224">
            <w:r>
              <w:rPr>
                <w:rFonts w:hint="eastAsia"/>
              </w:rPr>
              <w:t>001286</w:t>
            </w:r>
          </w:p>
        </w:tc>
        <w:tc>
          <w:tcPr>
            <w:tcW w:w="1384" w:type="dxa"/>
            <w:vAlign w:val="center"/>
          </w:tcPr>
          <w:p w14:paraId="189E39AB">
            <w:r>
              <w:rPr>
                <w:rFonts w:hint="eastAsia"/>
              </w:rPr>
              <w:t>陕西能源</w:t>
            </w:r>
          </w:p>
        </w:tc>
        <w:tc>
          <w:tcPr>
            <w:tcW w:w="1384" w:type="dxa"/>
            <w:vAlign w:val="center"/>
          </w:tcPr>
          <w:p w14:paraId="59EC83F8">
            <w:pPr>
              <w:jc w:val="right"/>
            </w:pPr>
            <w:r>
              <w:rPr>
                <w:rFonts w:hint="eastAsia"/>
              </w:rPr>
              <w:t>126,200</w:t>
            </w:r>
          </w:p>
        </w:tc>
        <w:tc>
          <w:tcPr>
            <w:tcW w:w="1384" w:type="dxa"/>
            <w:vAlign w:val="center"/>
          </w:tcPr>
          <w:p w14:paraId="46BB250A">
            <w:pPr>
              <w:jc w:val="right"/>
            </w:pPr>
            <w:r>
              <w:rPr>
                <w:rFonts w:hint="eastAsia"/>
              </w:rPr>
              <w:t>1,174,922.00</w:t>
            </w:r>
          </w:p>
        </w:tc>
        <w:tc>
          <w:tcPr>
            <w:tcW w:w="1384" w:type="dxa"/>
            <w:vAlign w:val="center"/>
          </w:tcPr>
          <w:p w14:paraId="1B599FF1">
            <w:pPr>
              <w:jc w:val="right"/>
            </w:pPr>
            <w:r>
              <w:rPr>
                <w:rFonts w:hint="eastAsia"/>
              </w:rPr>
              <w:t>0.82</w:t>
            </w:r>
          </w:p>
        </w:tc>
      </w:tr>
      <w:tr w14:paraId="16875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80EE21">
            <w:pPr>
              <w:jc w:val="center"/>
            </w:pPr>
            <w:r>
              <w:rPr>
                <w:rFonts w:hint="eastAsia"/>
              </w:rPr>
              <w:t>37</w:t>
            </w:r>
          </w:p>
        </w:tc>
        <w:tc>
          <w:tcPr>
            <w:tcW w:w="1384" w:type="dxa"/>
            <w:vAlign w:val="center"/>
          </w:tcPr>
          <w:p w14:paraId="5239721C">
            <w:r>
              <w:rPr>
                <w:rFonts w:hint="eastAsia"/>
              </w:rPr>
              <w:t>600098</w:t>
            </w:r>
          </w:p>
        </w:tc>
        <w:tc>
          <w:tcPr>
            <w:tcW w:w="1384" w:type="dxa"/>
            <w:vAlign w:val="center"/>
          </w:tcPr>
          <w:p w14:paraId="13B6CD94">
            <w:r>
              <w:rPr>
                <w:rFonts w:hint="eastAsia"/>
              </w:rPr>
              <w:t>广州发展</w:t>
            </w:r>
          </w:p>
        </w:tc>
        <w:tc>
          <w:tcPr>
            <w:tcW w:w="1384" w:type="dxa"/>
            <w:vAlign w:val="center"/>
          </w:tcPr>
          <w:p w14:paraId="0082F39C">
            <w:pPr>
              <w:jc w:val="right"/>
            </w:pPr>
            <w:r>
              <w:rPr>
                <w:rFonts w:hint="eastAsia"/>
              </w:rPr>
              <w:t>176,400</w:t>
            </w:r>
          </w:p>
        </w:tc>
        <w:tc>
          <w:tcPr>
            <w:tcW w:w="1384" w:type="dxa"/>
            <w:vAlign w:val="center"/>
          </w:tcPr>
          <w:p w14:paraId="5749DC35">
            <w:pPr>
              <w:jc w:val="right"/>
            </w:pPr>
            <w:r>
              <w:rPr>
                <w:rFonts w:hint="eastAsia"/>
              </w:rPr>
              <w:t>1,153,656.00</w:t>
            </w:r>
          </w:p>
        </w:tc>
        <w:tc>
          <w:tcPr>
            <w:tcW w:w="1384" w:type="dxa"/>
            <w:vAlign w:val="center"/>
          </w:tcPr>
          <w:p w14:paraId="08491D3E">
            <w:pPr>
              <w:jc w:val="right"/>
            </w:pPr>
            <w:r>
              <w:rPr>
                <w:rFonts w:hint="eastAsia"/>
              </w:rPr>
              <w:t>0.81</w:t>
            </w:r>
          </w:p>
        </w:tc>
      </w:tr>
      <w:tr w14:paraId="23C3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D0192">
            <w:pPr>
              <w:jc w:val="center"/>
            </w:pPr>
            <w:r>
              <w:rPr>
                <w:rFonts w:hint="eastAsia"/>
              </w:rPr>
              <w:t>38</w:t>
            </w:r>
          </w:p>
        </w:tc>
        <w:tc>
          <w:tcPr>
            <w:tcW w:w="1384" w:type="dxa"/>
            <w:vAlign w:val="center"/>
          </w:tcPr>
          <w:p w14:paraId="62120FCF">
            <w:r>
              <w:rPr>
                <w:rFonts w:hint="eastAsia"/>
              </w:rPr>
              <w:t>000537</w:t>
            </w:r>
          </w:p>
        </w:tc>
        <w:tc>
          <w:tcPr>
            <w:tcW w:w="1384" w:type="dxa"/>
            <w:vAlign w:val="center"/>
          </w:tcPr>
          <w:p w14:paraId="790A52D1">
            <w:r>
              <w:rPr>
                <w:rFonts w:hint="eastAsia"/>
              </w:rPr>
              <w:t>绿发电力</w:t>
            </w:r>
          </w:p>
        </w:tc>
        <w:tc>
          <w:tcPr>
            <w:tcW w:w="1384" w:type="dxa"/>
            <w:vAlign w:val="center"/>
          </w:tcPr>
          <w:p w14:paraId="6FA1CCE6">
            <w:pPr>
              <w:jc w:val="right"/>
            </w:pPr>
            <w:r>
              <w:rPr>
                <w:rFonts w:hint="eastAsia"/>
              </w:rPr>
              <w:t>139,000</w:t>
            </w:r>
          </w:p>
        </w:tc>
        <w:tc>
          <w:tcPr>
            <w:tcW w:w="1384" w:type="dxa"/>
            <w:vAlign w:val="center"/>
          </w:tcPr>
          <w:p w14:paraId="27E9B9A1">
            <w:pPr>
              <w:jc w:val="right"/>
            </w:pPr>
            <w:r>
              <w:rPr>
                <w:rFonts w:hint="eastAsia"/>
              </w:rPr>
              <w:t>1,141,190.00</w:t>
            </w:r>
          </w:p>
        </w:tc>
        <w:tc>
          <w:tcPr>
            <w:tcW w:w="1384" w:type="dxa"/>
            <w:vAlign w:val="center"/>
          </w:tcPr>
          <w:p w14:paraId="1E87C25E">
            <w:pPr>
              <w:jc w:val="right"/>
            </w:pPr>
            <w:r>
              <w:rPr>
                <w:rFonts w:hint="eastAsia"/>
              </w:rPr>
              <w:t>0.80</w:t>
            </w:r>
          </w:p>
        </w:tc>
      </w:tr>
      <w:tr w14:paraId="42F7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3413F">
            <w:pPr>
              <w:jc w:val="center"/>
            </w:pPr>
            <w:r>
              <w:rPr>
                <w:rFonts w:hint="eastAsia"/>
              </w:rPr>
              <w:t>39</w:t>
            </w:r>
          </w:p>
        </w:tc>
        <w:tc>
          <w:tcPr>
            <w:tcW w:w="1384" w:type="dxa"/>
            <w:vAlign w:val="center"/>
          </w:tcPr>
          <w:p w14:paraId="3F9610B6">
            <w:r>
              <w:rPr>
                <w:rFonts w:hint="eastAsia"/>
              </w:rPr>
              <w:t>601619</w:t>
            </w:r>
          </w:p>
        </w:tc>
        <w:tc>
          <w:tcPr>
            <w:tcW w:w="1384" w:type="dxa"/>
            <w:vAlign w:val="center"/>
          </w:tcPr>
          <w:p w14:paraId="2B7B3DBF">
            <w:r>
              <w:rPr>
                <w:rFonts w:hint="eastAsia"/>
              </w:rPr>
              <w:t>嘉泽新能</w:t>
            </w:r>
          </w:p>
        </w:tc>
        <w:tc>
          <w:tcPr>
            <w:tcW w:w="1384" w:type="dxa"/>
            <w:vAlign w:val="center"/>
          </w:tcPr>
          <w:p w14:paraId="50EAE711">
            <w:pPr>
              <w:jc w:val="right"/>
            </w:pPr>
            <w:r>
              <w:rPr>
                <w:rFonts w:hint="eastAsia"/>
              </w:rPr>
              <w:t>244,200</w:t>
            </w:r>
          </w:p>
        </w:tc>
        <w:tc>
          <w:tcPr>
            <w:tcW w:w="1384" w:type="dxa"/>
            <w:vAlign w:val="center"/>
          </w:tcPr>
          <w:p w14:paraId="6D272029">
            <w:pPr>
              <w:jc w:val="right"/>
            </w:pPr>
            <w:r>
              <w:rPr>
                <w:rFonts w:hint="eastAsia"/>
              </w:rPr>
              <w:t>1,084,248.00</w:t>
            </w:r>
          </w:p>
        </w:tc>
        <w:tc>
          <w:tcPr>
            <w:tcW w:w="1384" w:type="dxa"/>
            <w:vAlign w:val="center"/>
          </w:tcPr>
          <w:p w14:paraId="1C79A28E">
            <w:pPr>
              <w:jc w:val="right"/>
            </w:pPr>
            <w:r>
              <w:rPr>
                <w:rFonts w:hint="eastAsia"/>
              </w:rPr>
              <w:t>0.76</w:t>
            </w:r>
          </w:p>
        </w:tc>
      </w:tr>
      <w:tr w14:paraId="663E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AC5FA5">
            <w:pPr>
              <w:jc w:val="center"/>
            </w:pPr>
            <w:r>
              <w:rPr>
                <w:rFonts w:hint="eastAsia"/>
              </w:rPr>
              <w:t>40</w:t>
            </w:r>
          </w:p>
        </w:tc>
        <w:tc>
          <w:tcPr>
            <w:tcW w:w="1384" w:type="dxa"/>
            <w:vAlign w:val="center"/>
          </w:tcPr>
          <w:p w14:paraId="03FA4249">
            <w:r>
              <w:rPr>
                <w:rFonts w:hint="eastAsia"/>
              </w:rPr>
              <w:t>000791</w:t>
            </w:r>
          </w:p>
        </w:tc>
        <w:tc>
          <w:tcPr>
            <w:tcW w:w="1384" w:type="dxa"/>
            <w:vAlign w:val="center"/>
          </w:tcPr>
          <w:p w14:paraId="576D71B9">
            <w:r>
              <w:rPr>
                <w:rFonts w:hint="eastAsia"/>
              </w:rPr>
              <w:t>甘肃能源</w:t>
            </w:r>
          </w:p>
        </w:tc>
        <w:tc>
          <w:tcPr>
            <w:tcW w:w="1384" w:type="dxa"/>
            <w:vAlign w:val="center"/>
          </w:tcPr>
          <w:p w14:paraId="22EAD9C7">
            <w:pPr>
              <w:jc w:val="right"/>
            </w:pPr>
            <w:r>
              <w:rPr>
                <w:rFonts w:hint="eastAsia"/>
              </w:rPr>
              <w:t>163,200</w:t>
            </w:r>
          </w:p>
        </w:tc>
        <w:tc>
          <w:tcPr>
            <w:tcW w:w="1384" w:type="dxa"/>
            <w:vAlign w:val="center"/>
          </w:tcPr>
          <w:p w14:paraId="4D1B12A6">
            <w:pPr>
              <w:jc w:val="right"/>
            </w:pPr>
            <w:r>
              <w:rPr>
                <w:rFonts w:hint="eastAsia"/>
              </w:rPr>
              <w:t>1,052,640.00</w:t>
            </w:r>
          </w:p>
        </w:tc>
        <w:tc>
          <w:tcPr>
            <w:tcW w:w="1384" w:type="dxa"/>
            <w:vAlign w:val="center"/>
          </w:tcPr>
          <w:p w14:paraId="49994A90">
            <w:pPr>
              <w:jc w:val="right"/>
            </w:pPr>
            <w:r>
              <w:rPr>
                <w:rFonts w:hint="eastAsia"/>
              </w:rPr>
              <w:t>0.74</w:t>
            </w:r>
          </w:p>
        </w:tc>
      </w:tr>
      <w:tr w14:paraId="11BE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8B624">
            <w:pPr>
              <w:jc w:val="center"/>
            </w:pPr>
            <w:r>
              <w:rPr>
                <w:rFonts w:hint="eastAsia"/>
              </w:rPr>
              <w:t>41</w:t>
            </w:r>
          </w:p>
        </w:tc>
        <w:tc>
          <w:tcPr>
            <w:tcW w:w="1384" w:type="dxa"/>
            <w:vAlign w:val="center"/>
          </w:tcPr>
          <w:p w14:paraId="6EB5FEE4">
            <w:r>
              <w:rPr>
                <w:rFonts w:hint="eastAsia"/>
              </w:rPr>
              <w:t>000600</w:t>
            </w:r>
          </w:p>
        </w:tc>
        <w:tc>
          <w:tcPr>
            <w:tcW w:w="1384" w:type="dxa"/>
            <w:vAlign w:val="center"/>
          </w:tcPr>
          <w:p w14:paraId="036CA407">
            <w:r>
              <w:rPr>
                <w:rFonts w:hint="eastAsia"/>
              </w:rPr>
              <w:t>建投能源</w:t>
            </w:r>
          </w:p>
        </w:tc>
        <w:tc>
          <w:tcPr>
            <w:tcW w:w="1384" w:type="dxa"/>
            <w:vAlign w:val="center"/>
          </w:tcPr>
          <w:p w14:paraId="618D8F23">
            <w:pPr>
              <w:jc w:val="right"/>
            </w:pPr>
            <w:r>
              <w:rPr>
                <w:rFonts w:hint="eastAsia"/>
              </w:rPr>
              <w:t>120,800</w:t>
            </w:r>
          </w:p>
        </w:tc>
        <w:tc>
          <w:tcPr>
            <w:tcW w:w="1384" w:type="dxa"/>
            <w:vAlign w:val="center"/>
          </w:tcPr>
          <w:p w14:paraId="43B54A9D">
            <w:pPr>
              <w:jc w:val="right"/>
            </w:pPr>
            <w:r>
              <w:rPr>
                <w:rFonts w:hint="eastAsia"/>
              </w:rPr>
              <w:t>1,030,424.00</w:t>
            </w:r>
          </w:p>
        </w:tc>
        <w:tc>
          <w:tcPr>
            <w:tcW w:w="1384" w:type="dxa"/>
            <w:vAlign w:val="center"/>
          </w:tcPr>
          <w:p w14:paraId="6940F408">
            <w:pPr>
              <w:jc w:val="right"/>
            </w:pPr>
            <w:r>
              <w:rPr>
                <w:rFonts w:hint="eastAsia"/>
              </w:rPr>
              <w:t>0.72</w:t>
            </w:r>
          </w:p>
        </w:tc>
      </w:tr>
      <w:tr w14:paraId="464D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C044A2">
            <w:pPr>
              <w:jc w:val="center"/>
            </w:pPr>
            <w:r>
              <w:rPr>
                <w:rFonts w:hint="eastAsia"/>
              </w:rPr>
              <w:t>42</w:t>
            </w:r>
          </w:p>
        </w:tc>
        <w:tc>
          <w:tcPr>
            <w:tcW w:w="1384" w:type="dxa"/>
            <w:vAlign w:val="center"/>
          </w:tcPr>
          <w:p w14:paraId="28536315">
            <w:r>
              <w:rPr>
                <w:rFonts w:hint="eastAsia"/>
              </w:rPr>
              <w:t>600744</w:t>
            </w:r>
          </w:p>
        </w:tc>
        <w:tc>
          <w:tcPr>
            <w:tcW w:w="1384" w:type="dxa"/>
            <w:vAlign w:val="center"/>
          </w:tcPr>
          <w:p w14:paraId="55E76A85">
            <w:r>
              <w:rPr>
                <w:rFonts w:hint="eastAsia"/>
              </w:rPr>
              <w:t>华银电力</w:t>
            </w:r>
          </w:p>
        </w:tc>
        <w:tc>
          <w:tcPr>
            <w:tcW w:w="1384" w:type="dxa"/>
            <w:vAlign w:val="center"/>
          </w:tcPr>
          <w:p w14:paraId="48DABA9D">
            <w:pPr>
              <w:jc w:val="right"/>
            </w:pPr>
            <w:r>
              <w:rPr>
                <w:rFonts w:hint="eastAsia"/>
              </w:rPr>
              <w:t>171,300</w:t>
            </w:r>
          </w:p>
        </w:tc>
        <w:tc>
          <w:tcPr>
            <w:tcW w:w="1384" w:type="dxa"/>
            <w:vAlign w:val="center"/>
          </w:tcPr>
          <w:p w14:paraId="573574B5">
            <w:pPr>
              <w:jc w:val="right"/>
            </w:pPr>
            <w:r>
              <w:rPr>
                <w:rFonts w:hint="eastAsia"/>
              </w:rPr>
              <w:t>1,007,244.00</w:t>
            </w:r>
          </w:p>
        </w:tc>
        <w:tc>
          <w:tcPr>
            <w:tcW w:w="1384" w:type="dxa"/>
            <w:vAlign w:val="center"/>
          </w:tcPr>
          <w:p w14:paraId="59DC4E60">
            <w:pPr>
              <w:jc w:val="right"/>
            </w:pPr>
            <w:r>
              <w:rPr>
                <w:rFonts w:hint="eastAsia"/>
              </w:rPr>
              <w:t>0.70</w:t>
            </w:r>
          </w:p>
        </w:tc>
      </w:tr>
      <w:tr w14:paraId="4CCED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C1F67">
            <w:pPr>
              <w:jc w:val="center"/>
            </w:pPr>
            <w:r>
              <w:rPr>
                <w:rFonts w:hint="eastAsia"/>
              </w:rPr>
              <w:t>43</w:t>
            </w:r>
          </w:p>
        </w:tc>
        <w:tc>
          <w:tcPr>
            <w:tcW w:w="1384" w:type="dxa"/>
            <w:vAlign w:val="center"/>
          </w:tcPr>
          <w:p w14:paraId="68557F34">
            <w:r>
              <w:rPr>
                <w:rFonts w:hint="eastAsia"/>
              </w:rPr>
              <w:t>000966</w:t>
            </w:r>
          </w:p>
        </w:tc>
        <w:tc>
          <w:tcPr>
            <w:tcW w:w="1384" w:type="dxa"/>
            <w:vAlign w:val="center"/>
          </w:tcPr>
          <w:p w14:paraId="27A93C3F">
            <w:r>
              <w:rPr>
                <w:rFonts w:hint="eastAsia"/>
              </w:rPr>
              <w:t>长源电力</w:t>
            </w:r>
          </w:p>
        </w:tc>
        <w:tc>
          <w:tcPr>
            <w:tcW w:w="1384" w:type="dxa"/>
            <w:vAlign w:val="center"/>
          </w:tcPr>
          <w:p w14:paraId="4F45F17D">
            <w:pPr>
              <w:jc w:val="right"/>
            </w:pPr>
            <w:r>
              <w:rPr>
                <w:rFonts w:hint="eastAsia"/>
              </w:rPr>
              <w:t>233,900</w:t>
            </w:r>
          </w:p>
        </w:tc>
        <w:tc>
          <w:tcPr>
            <w:tcW w:w="1384" w:type="dxa"/>
            <w:vAlign w:val="center"/>
          </w:tcPr>
          <w:p w14:paraId="28775529">
            <w:pPr>
              <w:jc w:val="right"/>
            </w:pPr>
            <w:r>
              <w:rPr>
                <w:rFonts w:hint="eastAsia"/>
              </w:rPr>
              <w:t>998,753.00</w:t>
            </w:r>
          </w:p>
        </w:tc>
        <w:tc>
          <w:tcPr>
            <w:tcW w:w="1384" w:type="dxa"/>
            <w:vAlign w:val="center"/>
          </w:tcPr>
          <w:p w14:paraId="7EC94AAF">
            <w:pPr>
              <w:jc w:val="right"/>
            </w:pPr>
            <w:r>
              <w:rPr>
                <w:rFonts w:hint="eastAsia"/>
              </w:rPr>
              <w:t>0.70</w:t>
            </w:r>
          </w:p>
        </w:tc>
      </w:tr>
      <w:tr w14:paraId="57A27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1A6BEC">
            <w:pPr>
              <w:jc w:val="center"/>
            </w:pPr>
            <w:r>
              <w:rPr>
                <w:rFonts w:hint="eastAsia"/>
              </w:rPr>
              <w:t>44</w:t>
            </w:r>
          </w:p>
        </w:tc>
        <w:tc>
          <w:tcPr>
            <w:tcW w:w="1384" w:type="dxa"/>
            <w:vAlign w:val="center"/>
          </w:tcPr>
          <w:p w14:paraId="32C47D99">
            <w:r>
              <w:rPr>
                <w:rFonts w:hint="eastAsia"/>
              </w:rPr>
              <w:t>002608</w:t>
            </w:r>
          </w:p>
        </w:tc>
        <w:tc>
          <w:tcPr>
            <w:tcW w:w="1384" w:type="dxa"/>
            <w:vAlign w:val="center"/>
          </w:tcPr>
          <w:p w14:paraId="4F4CD08A">
            <w:r>
              <w:rPr>
                <w:rFonts w:hint="eastAsia"/>
              </w:rPr>
              <w:t>江苏国信</w:t>
            </w:r>
          </w:p>
        </w:tc>
        <w:tc>
          <w:tcPr>
            <w:tcW w:w="1384" w:type="dxa"/>
            <w:vAlign w:val="center"/>
          </w:tcPr>
          <w:p w14:paraId="319DC687">
            <w:pPr>
              <w:jc w:val="right"/>
            </w:pPr>
            <w:r>
              <w:rPr>
                <w:rFonts w:hint="eastAsia"/>
              </w:rPr>
              <w:t>127,300</w:t>
            </w:r>
          </w:p>
        </w:tc>
        <w:tc>
          <w:tcPr>
            <w:tcW w:w="1384" w:type="dxa"/>
            <w:vAlign w:val="center"/>
          </w:tcPr>
          <w:p w14:paraId="28DEE61B">
            <w:pPr>
              <w:jc w:val="right"/>
            </w:pPr>
            <w:r>
              <w:rPr>
                <w:rFonts w:hint="eastAsia"/>
              </w:rPr>
              <w:t>940,747.00</w:t>
            </w:r>
          </w:p>
        </w:tc>
        <w:tc>
          <w:tcPr>
            <w:tcW w:w="1384" w:type="dxa"/>
            <w:vAlign w:val="center"/>
          </w:tcPr>
          <w:p w14:paraId="1F72E2E0">
            <w:pPr>
              <w:jc w:val="right"/>
            </w:pPr>
            <w:r>
              <w:rPr>
                <w:rFonts w:hint="eastAsia"/>
              </w:rPr>
              <w:t>0.66</w:t>
            </w:r>
          </w:p>
        </w:tc>
      </w:tr>
      <w:tr w14:paraId="5EA1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A4C3E8">
            <w:pPr>
              <w:jc w:val="center"/>
            </w:pPr>
            <w:r>
              <w:rPr>
                <w:rFonts w:hint="eastAsia"/>
              </w:rPr>
              <w:t>45</w:t>
            </w:r>
          </w:p>
        </w:tc>
        <w:tc>
          <w:tcPr>
            <w:tcW w:w="1384" w:type="dxa"/>
            <w:vAlign w:val="center"/>
          </w:tcPr>
          <w:p w14:paraId="238B2314">
            <w:r>
              <w:rPr>
                <w:rFonts w:hint="eastAsia"/>
              </w:rPr>
              <w:t>002039</w:t>
            </w:r>
          </w:p>
        </w:tc>
        <w:tc>
          <w:tcPr>
            <w:tcW w:w="1384" w:type="dxa"/>
            <w:vAlign w:val="center"/>
          </w:tcPr>
          <w:p w14:paraId="0716105B">
            <w:r>
              <w:rPr>
                <w:rFonts w:hint="eastAsia"/>
              </w:rPr>
              <w:t>黔源电力</w:t>
            </w:r>
          </w:p>
        </w:tc>
        <w:tc>
          <w:tcPr>
            <w:tcW w:w="1384" w:type="dxa"/>
            <w:vAlign w:val="center"/>
          </w:tcPr>
          <w:p w14:paraId="08A43808">
            <w:pPr>
              <w:jc w:val="right"/>
            </w:pPr>
            <w:r>
              <w:rPr>
                <w:rFonts w:hint="eastAsia"/>
              </w:rPr>
              <w:t>49,600</w:t>
            </w:r>
          </w:p>
        </w:tc>
        <w:tc>
          <w:tcPr>
            <w:tcW w:w="1384" w:type="dxa"/>
            <w:vAlign w:val="center"/>
          </w:tcPr>
          <w:p w14:paraId="0E840D76">
            <w:pPr>
              <w:jc w:val="right"/>
            </w:pPr>
            <w:r>
              <w:rPr>
                <w:rFonts w:hint="eastAsia"/>
              </w:rPr>
              <w:t>901,232.00</w:t>
            </w:r>
          </w:p>
        </w:tc>
        <w:tc>
          <w:tcPr>
            <w:tcW w:w="1384" w:type="dxa"/>
            <w:vAlign w:val="center"/>
          </w:tcPr>
          <w:p w14:paraId="52FAF164">
            <w:pPr>
              <w:jc w:val="right"/>
            </w:pPr>
            <w:r>
              <w:rPr>
                <w:rFonts w:hint="eastAsia"/>
              </w:rPr>
              <w:t>0.63</w:t>
            </w:r>
          </w:p>
        </w:tc>
      </w:tr>
      <w:tr w14:paraId="3F70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9A1D72">
            <w:pPr>
              <w:jc w:val="center"/>
            </w:pPr>
            <w:r>
              <w:rPr>
                <w:rFonts w:hint="eastAsia"/>
              </w:rPr>
              <w:t>46</w:t>
            </w:r>
          </w:p>
        </w:tc>
        <w:tc>
          <w:tcPr>
            <w:tcW w:w="1384" w:type="dxa"/>
            <w:vAlign w:val="center"/>
          </w:tcPr>
          <w:p w14:paraId="5E5D1F7C">
            <w:r>
              <w:rPr>
                <w:rFonts w:hint="eastAsia"/>
              </w:rPr>
              <w:t>600032</w:t>
            </w:r>
          </w:p>
        </w:tc>
        <w:tc>
          <w:tcPr>
            <w:tcW w:w="1384" w:type="dxa"/>
            <w:vAlign w:val="center"/>
          </w:tcPr>
          <w:p w14:paraId="277ACDA6">
            <w:r>
              <w:rPr>
                <w:rFonts w:hint="eastAsia"/>
              </w:rPr>
              <w:t>浙江新能</w:t>
            </w:r>
          </w:p>
        </w:tc>
        <w:tc>
          <w:tcPr>
            <w:tcW w:w="1384" w:type="dxa"/>
            <w:vAlign w:val="center"/>
          </w:tcPr>
          <w:p w14:paraId="4313AACE">
            <w:pPr>
              <w:jc w:val="right"/>
            </w:pPr>
            <w:r>
              <w:rPr>
                <w:rFonts w:hint="eastAsia"/>
              </w:rPr>
              <w:t>120,800</w:t>
            </w:r>
          </w:p>
        </w:tc>
        <w:tc>
          <w:tcPr>
            <w:tcW w:w="1384" w:type="dxa"/>
            <w:vAlign w:val="center"/>
          </w:tcPr>
          <w:p w14:paraId="3A3BC93B">
            <w:pPr>
              <w:jc w:val="right"/>
            </w:pPr>
            <w:r>
              <w:rPr>
                <w:rFonts w:hint="eastAsia"/>
              </w:rPr>
              <w:t>895,128.00</w:t>
            </w:r>
          </w:p>
        </w:tc>
        <w:tc>
          <w:tcPr>
            <w:tcW w:w="1384" w:type="dxa"/>
            <w:vAlign w:val="center"/>
          </w:tcPr>
          <w:p w14:paraId="42306229">
            <w:pPr>
              <w:jc w:val="right"/>
            </w:pPr>
            <w:r>
              <w:rPr>
                <w:rFonts w:hint="eastAsia"/>
              </w:rPr>
              <w:t>0.63</w:t>
            </w:r>
          </w:p>
        </w:tc>
      </w:tr>
      <w:tr w14:paraId="329B8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65B997">
            <w:pPr>
              <w:jc w:val="center"/>
            </w:pPr>
            <w:r>
              <w:rPr>
                <w:rFonts w:hint="eastAsia"/>
              </w:rPr>
              <w:t>47</w:t>
            </w:r>
          </w:p>
        </w:tc>
        <w:tc>
          <w:tcPr>
            <w:tcW w:w="1384" w:type="dxa"/>
            <w:vAlign w:val="center"/>
          </w:tcPr>
          <w:p w14:paraId="40B50EAC">
            <w:r>
              <w:rPr>
                <w:rFonts w:hint="eastAsia"/>
              </w:rPr>
              <w:t>000767</w:t>
            </w:r>
          </w:p>
        </w:tc>
        <w:tc>
          <w:tcPr>
            <w:tcW w:w="1384" w:type="dxa"/>
            <w:vAlign w:val="center"/>
          </w:tcPr>
          <w:p w14:paraId="599D1F95">
            <w:r>
              <w:rPr>
                <w:rFonts w:hint="eastAsia"/>
              </w:rPr>
              <w:t>晋控电力</w:t>
            </w:r>
          </w:p>
        </w:tc>
        <w:tc>
          <w:tcPr>
            <w:tcW w:w="1384" w:type="dxa"/>
            <w:vAlign w:val="center"/>
          </w:tcPr>
          <w:p w14:paraId="2A0CA6FA">
            <w:pPr>
              <w:jc w:val="right"/>
            </w:pPr>
            <w:r>
              <w:rPr>
                <w:rFonts w:hint="eastAsia"/>
              </w:rPr>
              <w:t>309,200</w:t>
            </w:r>
          </w:p>
        </w:tc>
        <w:tc>
          <w:tcPr>
            <w:tcW w:w="1384" w:type="dxa"/>
            <w:vAlign w:val="center"/>
          </w:tcPr>
          <w:p w14:paraId="1106D8EC">
            <w:pPr>
              <w:jc w:val="right"/>
            </w:pPr>
            <w:r>
              <w:rPr>
                <w:rFonts w:hint="eastAsia"/>
              </w:rPr>
              <w:t>865,760.00</w:t>
            </w:r>
          </w:p>
        </w:tc>
        <w:tc>
          <w:tcPr>
            <w:tcW w:w="1384" w:type="dxa"/>
            <w:vAlign w:val="center"/>
          </w:tcPr>
          <w:p w14:paraId="71E0A74A">
            <w:pPr>
              <w:jc w:val="right"/>
            </w:pPr>
            <w:r>
              <w:rPr>
                <w:rFonts w:hint="eastAsia"/>
              </w:rPr>
              <w:t>0.61</w:t>
            </w:r>
          </w:p>
        </w:tc>
      </w:tr>
      <w:tr w14:paraId="249B5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8862C">
            <w:pPr>
              <w:jc w:val="center"/>
            </w:pPr>
            <w:r>
              <w:rPr>
                <w:rFonts w:hint="eastAsia"/>
              </w:rPr>
              <w:t>48</w:t>
            </w:r>
          </w:p>
        </w:tc>
        <w:tc>
          <w:tcPr>
            <w:tcW w:w="1384" w:type="dxa"/>
            <w:vAlign w:val="center"/>
          </w:tcPr>
          <w:p w14:paraId="3419CC99">
            <w:r>
              <w:rPr>
                <w:rFonts w:hint="eastAsia"/>
              </w:rPr>
              <w:t>600292</w:t>
            </w:r>
          </w:p>
        </w:tc>
        <w:tc>
          <w:tcPr>
            <w:tcW w:w="1384" w:type="dxa"/>
            <w:vAlign w:val="center"/>
          </w:tcPr>
          <w:p w14:paraId="02FA177F">
            <w:r>
              <w:rPr>
                <w:rFonts w:hint="eastAsia"/>
              </w:rPr>
              <w:t>远达环保</w:t>
            </w:r>
          </w:p>
        </w:tc>
        <w:tc>
          <w:tcPr>
            <w:tcW w:w="1384" w:type="dxa"/>
            <w:vAlign w:val="center"/>
          </w:tcPr>
          <w:p w14:paraId="79C59C73">
            <w:pPr>
              <w:jc w:val="right"/>
            </w:pPr>
            <w:r>
              <w:rPr>
                <w:rFonts w:hint="eastAsia"/>
              </w:rPr>
              <w:t>65,900</w:t>
            </w:r>
          </w:p>
        </w:tc>
        <w:tc>
          <w:tcPr>
            <w:tcW w:w="1384" w:type="dxa"/>
            <w:vAlign w:val="center"/>
          </w:tcPr>
          <w:p w14:paraId="3D3A9555">
            <w:pPr>
              <w:jc w:val="right"/>
            </w:pPr>
            <w:r>
              <w:rPr>
                <w:rFonts w:hint="eastAsia"/>
              </w:rPr>
              <w:t>859,995.00</w:t>
            </w:r>
          </w:p>
        </w:tc>
        <w:tc>
          <w:tcPr>
            <w:tcW w:w="1384" w:type="dxa"/>
            <w:vAlign w:val="center"/>
          </w:tcPr>
          <w:p w14:paraId="77F220A3">
            <w:pPr>
              <w:jc w:val="right"/>
            </w:pPr>
            <w:r>
              <w:rPr>
                <w:rFonts w:hint="eastAsia"/>
              </w:rPr>
              <w:t>0.60</w:t>
            </w:r>
          </w:p>
        </w:tc>
      </w:tr>
      <w:tr w14:paraId="4C94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27A424">
            <w:pPr>
              <w:jc w:val="center"/>
            </w:pPr>
            <w:r>
              <w:rPr>
                <w:rFonts w:hint="eastAsia"/>
              </w:rPr>
              <w:t>49</w:t>
            </w:r>
          </w:p>
        </w:tc>
        <w:tc>
          <w:tcPr>
            <w:tcW w:w="1384" w:type="dxa"/>
            <w:vAlign w:val="center"/>
          </w:tcPr>
          <w:p w14:paraId="6B25845F">
            <w:r>
              <w:rPr>
                <w:rFonts w:hint="eastAsia"/>
              </w:rPr>
              <w:t>000539</w:t>
            </w:r>
          </w:p>
        </w:tc>
        <w:tc>
          <w:tcPr>
            <w:tcW w:w="1384" w:type="dxa"/>
            <w:vAlign w:val="center"/>
          </w:tcPr>
          <w:p w14:paraId="0D757BE1">
            <w:r>
              <w:rPr>
                <w:rFonts w:hint="eastAsia"/>
              </w:rPr>
              <w:t>粤电力A</w:t>
            </w:r>
          </w:p>
        </w:tc>
        <w:tc>
          <w:tcPr>
            <w:tcW w:w="1384" w:type="dxa"/>
            <w:vAlign w:val="center"/>
          </w:tcPr>
          <w:p w14:paraId="621A0C8D">
            <w:pPr>
              <w:jc w:val="right"/>
            </w:pPr>
            <w:r>
              <w:rPr>
                <w:rFonts w:hint="eastAsia"/>
              </w:rPr>
              <w:t>149,300</w:t>
            </w:r>
          </w:p>
        </w:tc>
        <w:tc>
          <w:tcPr>
            <w:tcW w:w="1384" w:type="dxa"/>
            <w:vAlign w:val="center"/>
          </w:tcPr>
          <w:p w14:paraId="4278AB4E">
            <w:pPr>
              <w:jc w:val="right"/>
            </w:pPr>
            <w:r>
              <w:rPr>
                <w:rFonts w:hint="eastAsia"/>
              </w:rPr>
              <w:t>659,906.00</w:t>
            </w:r>
          </w:p>
        </w:tc>
        <w:tc>
          <w:tcPr>
            <w:tcW w:w="1384" w:type="dxa"/>
            <w:vAlign w:val="center"/>
          </w:tcPr>
          <w:p w14:paraId="7485C8F2">
            <w:pPr>
              <w:jc w:val="right"/>
            </w:pPr>
            <w:r>
              <w:rPr>
                <w:rFonts w:hint="eastAsia"/>
              </w:rPr>
              <w:t>0.46</w:t>
            </w:r>
          </w:p>
        </w:tc>
      </w:tr>
      <w:tr w14:paraId="010A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D6520">
            <w:pPr>
              <w:jc w:val="center"/>
            </w:pPr>
            <w:r>
              <w:rPr>
                <w:rFonts w:hint="eastAsia"/>
              </w:rPr>
              <w:t>50</w:t>
            </w:r>
          </w:p>
        </w:tc>
        <w:tc>
          <w:tcPr>
            <w:tcW w:w="1384" w:type="dxa"/>
            <w:vAlign w:val="center"/>
          </w:tcPr>
          <w:p w14:paraId="513CEAD7">
            <w:r>
              <w:rPr>
                <w:rFonts w:hint="eastAsia"/>
              </w:rPr>
              <w:t>600979</w:t>
            </w:r>
          </w:p>
        </w:tc>
        <w:tc>
          <w:tcPr>
            <w:tcW w:w="1384" w:type="dxa"/>
            <w:vAlign w:val="center"/>
          </w:tcPr>
          <w:p w14:paraId="7D62556B">
            <w:r>
              <w:rPr>
                <w:rFonts w:hint="eastAsia"/>
              </w:rPr>
              <w:t>广安爱众</w:t>
            </w:r>
          </w:p>
        </w:tc>
        <w:tc>
          <w:tcPr>
            <w:tcW w:w="1384" w:type="dxa"/>
            <w:vAlign w:val="center"/>
          </w:tcPr>
          <w:p w14:paraId="2025A3FD">
            <w:pPr>
              <w:jc w:val="right"/>
            </w:pPr>
            <w:r>
              <w:rPr>
                <w:rFonts w:hint="eastAsia"/>
              </w:rPr>
              <w:t>147,900</w:t>
            </w:r>
          </w:p>
        </w:tc>
        <w:tc>
          <w:tcPr>
            <w:tcW w:w="1384" w:type="dxa"/>
            <w:vAlign w:val="center"/>
          </w:tcPr>
          <w:p w14:paraId="1BD9B9E6">
            <w:pPr>
              <w:jc w:val="right"/>
            </w:pPr>
            <w:r>
              <w:rPr>
                <w:rFonts w:hint="eastAsia"/>
              </w:rPr>
              <w:t>649,281.00</w:t>
            </w:r>
          </w:p>
        </w:tc>
        <w:tc>
          <w:tcPr>
            <w:tcW w:w="1384" w:type="dxa"/>
            <w:vAlign w:val="center"/>
          </w:tcPr>
          <w:p w14:paraId="4BC213DB">
            <w:pPr>
              <w:jc w:val="right"/>
            </w:pPr>
            <w:r>
              <w:rPr>
                <w:rFonts w:hint="eastAsia"/>
              </w:rPr>
              <w:t>0.45</w:t>
            </w:r>
          </w:p>
        </w:tc>
      </w:tr>
      <w:tr w14:paraId="163EA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96E57">
            <w:pPr>
              <w:jc w:val="center"/>
            </w:pPr>
            <w:r>
              <w:rPr>
                <w:rFonts w:hint="eastAsia"/>
              </w:rPr>
              <w:t>51</w:t>
            </w:r>
          </w:p>
        </w:tc>
        <w:tc>
          <w:tcPr>
            <w:tcW w:w="1384" w:type="dxa"/>
            <w:vAlign w:val="center"/>
          </w:tcPr>
          <w:p w14:paraId="083E12B3">
            <w:r>
              <w:rPr>
                <w:rFonts w:hint="eastAsia"/>
              </w:rPr>
              <w:t>600101</w:t>
            </w:r>
          </w:p>
        </w:tc>
        <w:tc>
          <w:tcPr>
            <w:tcW w:w="1384" w:type="dxa"/>
            <w:vAlign w:val="center"/>
          </w:tcPr>
          <w:p w14:paraId="5BD04DE5">
            <w:r>
              <w:rPr>
                <w:rFonts w:hint="eastAsia"/>
              </w:rPr>
              <w:t>明星电力</w:t>
            </w:r>
          </w:p>
        </w:tc>
        <w:tc>
          <w:tcPr>
            <w:tcW w:w="1384" w:type="dxa"/>
            <w:vAlign w:val="center"/>
          </w:tcPr>
          <w:p w14:paraId="0C25D04E">
            <w:pPr>
              <w:jc w:val="right"/>
            </w:pPr>
            <w:r>
              <w:rPr>
                <w:rFonts w:hint="eastAsia"/>
              </w:rPr>
              <w:t>63,800</w:t>
            </w:r>
          </w:p>
        </w:tc>
        <w:tc>
          <w:tcPr>
            <w:tcW w:w="1384" w:type="dxa"/>
            <w:vAlign w:val="center"/>
          </w:tcPr>
          <w:p w14:paraId="35F422CB">
            <w:pPr>
              <w:jc w:val="right"/>
            </w:pPr>
            <w:r>
              <w:rPr>
                <w:rFonts w:hint="eastAsia"/>
              </w:rPr>
              <w:t>590,150.00</w:t>
            </w:r>
          </w:p>
        </w:tc>
        <w:tc>
          <w:tcPr>
            <w:tcW w:w="1384" w:type="dxa"/>
            <w:vAlign w:val="center"/>
          </w:tcPr>
          <w:p w14:paraId="2724D21C">
            <w:pPr>
              <w:jc w:val="right"/>
            </w:pPr>
            <w:r>
              <w:rPr>
                <w:rFonts w:hint="eastAsia"/>
              </w:rPr>
              <w:t>0.41</w:t>
            </w:r>
          </w:p>
        </w:tc>
      </w:tr>
      <w:tr w14:paraId="18B7E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272D5">
            <w:pPr>
              <w:jc w:val="center"/>
            </w:pPr>
            <w:r>
              <w:rPr>
                <w:rFonts w:hint="eastAsia"/>
              </w:rPr>
              <w:t>52</w:t>
            </w:r>
          </w:p>
        </w:tc>
        <w:tc>
          <w:tcPr>
            <w:tcW w:w="1384" w:type="dxa"/>
            <w:vAlign w:val="center"/>
          </w:tcPr>
          <w:p w14:paraId="49E5F96D">
            <w:r>
              <w:rPr>
                <w:rFonts w:hint="eastAsia"/>
              </w:rPr>
              <w:t>001896</w:t>
            </w:r>
          </w:p>
        </w:tc>
        <w:tc>
          <w:tcPr>
            <w:tcW w:w="1384" w:type="dxa"/>
            <w:vAlign w:val="center"/>
          </w:tcPr>
          <w:p w14:paraId="285771EA">
            <w:r>
              <w:rPr>
                <w:rFonts w:hint="eastAsia"/>
              </w:rPr>
              <w:t>豫能控股</w:t>
            </w:r>
          </w:p>
        </w:tc>
        <w:tc>
          <w:tcPr>
            <w:tcW w:w="1384" w:type="dxa"/>
            <w:vAlign w:val="center"/>
          </w:tcPr>
          <w:p w14:paraId="702576B7">
            <w:pPr>
              <w:jc w:val="right"/>
            </w:pPr>
            <w:r>
              <w:rPr>
                <w:rFonts w:hint="eastAsia"/>
              </w:rPr>
              <w:t>103,300</w:t>
            </w:r>
          </w:p>
        </w:tc>
        <w:tc>
          <w:tcPr>
            <w:tcW w:w="1384" w:type="dxa"/>
            <w:vAlign w:val="center"/>
          </w:tcPr>
          <w:p w14:paraId="441B630B">
            <w:pPr>
              <w:jc w:val="right"/>
            </w:pPr>
            <w:r>
              <w:rPr>
                <w:rFonts w:hint="eastAsia"/>
              </w:rPr>
              <w:t>537,160.00</w:t>
            </w:r>
          </w:p>
        </w:tc>
        <w:tc>
          <w:tcPr>
            <w:tcW w:w="1384" w:type="dxa"/>
            <w:vAlign w:val="center"/>
          </w:tcPr>
          <w:p w14:paraId="3C53FE16">
            <w:pPr>
              <w:jc w:val="right"/>
            </w:pPr>
            <w:r>
              <w:rPr>
                <w:rFonts w:hint="eastAsia"/>
              </w:rPr>
              <w:t>0.38</w:t>
            </w:r>
          </w:p>
        </w:tc>
      </w:tr>
      <w:tr w14:paraId="1DF3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F259BE">
            <w:pPr>
              <w:jc w:val="center"/>
            </w:pPr>
            <w:r>
              <w:rPr>
                <w:rFonts w:hint="eastAsia"/>
              </w:rPr>
              <w:t>53</w:t>
            </w:r>
          </w:p>
        </w:tc>
        <w:tc>
          <w:tcPr>
            <w:tcW w:w="1384" w:type="dxa"/>
            <w:vAlign w:val="center"/>
          </w:tcPr>
          <w:p w14:paraId="3308F486">
            <w:r>
              <w:rPr>
                <w:rFonts w:hint="eastAsia"/>
              </w:rPr>
              <w:t>600644</w:t>
            </w:r>
          </w:p>
        </w:tc>
        <w:tc>
          <w:tcPr>
            <w:tcW w:w="1384" w:type="dxa"/>
            <w:vAlign w:val="center"/>
          </w:tcPr>
          <w:p w14:paraId="47944E67">
            <w:r>
              <w:rPr>
                <w:rFonts w:hint="eastAsia"/>
              </w:rPr>
              <w:t>乐山电力</w:t>
            </w:r>
          </w:p>
        </w:tc>
        <w:tc>
          <w:tcPr>
            <w:tcW w:w="1384" w:type="dxa"/>
            <w:vAlign w:val="center"/>
          </w:tcPr>
          <w:p w14:paraId="7A06203E">
            <w:pPr>
              <w:jc w:val="right"/>
            </w:pPr>
            <w:r>
              <w:rPr>
                <w:rFonts w:hint="eastAsia"/>
              </w:rPr>
              <w:t>49,500</w:t>
            </w:r>
          </w:p>
        </w:tc>
        <w:tc>
          <w:tcPr>
            <w:tcW w:w="1384" w:type="dxa"/>
            <w:vAlign w:val="center"/>
          </w:tcPr>
          <w:p w14:paraId="53B1143D">
            <w:pPr>
              <w:jc w:val="right"/>
            </w:pPr>
            <w:r>
              <w:rPr>
                <w:rFonts w:hint="eastAsia"/>
              </w:rPr>
              <w:t>482,625.00</w:t>
            </w:r>
          </w:p>
        </w:tc>
        <w:tc>
          <w:tcPr>
            <w:tcW w:w="1384" w:type="dxa"/>
            <w:vAlign w:val="center"/>
          </w:tcPr>
          <w:p w14:paraId="27DAAD25">
            <w:pPr>
              <w:jc w:val="right"/>
            </w:pPr>
            <w:r>
              <w:rPr>
                <w:rFonts w:hint="eastAsia"/>
              </w:rPr>
              <w:t>0.34</w:t>
            </w:r>
          </w:p>
        </w:tc>
      </w:tr>
      <w:tr w14:paraId="7952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32583F">
            <w:pPr>
              <w:jc w:val="center"/>
            </w:pPr>
            <w:r>
              <w:rPr>
                <w:rFonts w:hint="eastAsia"/>
              </w:rPr>
              <w:t>54</w:t>
            </w:r>
          </w:p>
        </w:tc>
        <w:tc>
          <w:tcPr>
            <w:tcW w:w="1384" w:type="dxa"/>
            <w:vAlign w:val="center"/>
          </w:tcPr>
          <w:p w14:paraId="4405FDC7">
            <w:r>
              <w:rPr>
                <w:rFonts w:hint="eastAsia"/>
              </w:rPr>
              <w:t>000899</w:t>
            </w:r>
          </w:p>
        </w:tc>
        <w:tc>
          <w:tcPr>
            <w:tcW w:w="1384" w:type="dxa"/>
            <w:vAlign w:val="center"/>
          </w:tcPr>
          <w:p w14:paraId="1C191A30">
            <w:r>
              <w:rPr>
                <w:rFonts w:hint="eastAsia"/>
              </w:rPr>
              <w:t>赣能股份</w:t>
            </w:r>
          </w:p>
        </w:tc>
        <w:tc>
          <w:tcPr>
            <w:tcW w:w="1384" w:type="dxa"/>
            <w:vAlign w:val="center"/>
          </w:tcPr>
          <w:p w14:paraId="2CB41497">
            <w:pPr>
              <w:jc w:val="right"/>
            </w:pPr>
            <w:r>
              <w:rPr>
                <w:rFonts w:hint="eastAsia"/>
              </w:rPr>
              <w:t>48,400</w:t>
            </w:r>
          </w:p>
        </w:tc>
        <w:tc>
          <w:tcPr>
            <w:tcW w:w="1384" w:type="dxa"/>
            <w:vAlign w:val="center"/>
          </w:tcPr>
          <w:p w14:paraId="1C7F3F2A">
            <w:pPr>
              <w:jc w:val="right"/>
            </w:pPr>
            <w:r>
              <w:rPr>
                <w:rFonts w:hint="eastAsia"/>
              </w:rPr>
              <w:t>479,160.00</w:t>
            </w:r>
          </w:p>
        </w:tc>
        <w:tc>
          <w:tcPr>
            <w:tcW w:w="1384" w:type="dxa"/>
            <w:vAlign w:val="center"/>
          </w:tcPr>
          <w:p w14:paraId="7B5A6AAD">
            <w:pPr>
              <w:jc w:val="right"/>
            </w:pPr>
            <w:r>
              <w:rPr>
                <w:rFonts w:hint="eastAsia"/>
              </w:rPr>
              <w:t>0.34</w:t>
            </w:r>
          </w:p>
        </w:tc>
      </w:tr>
      <w:tr w14:paraId="1079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1E4E1">
            <w:pPr>
              <w:jc w:val="center"/>
            </w:pPr>
            <w:r>
              <w:rPr>
                <w:rFonts w:hint="eastAsia"/>
              </w:rPr>
              <w:t>55</w:t>
            </w:r>
          </w:p>
        </w:tc>
        <w:tc>
          <w:tcPr>
            <w:tcW w:w="1384" w:type="dxa"/>
            <w:vAlign w:val="center"/>
          </w:tcPr>
          <w:p w14:paraId="59B4A282">
            <w:r>
              <w:rPr>
                <w:rFonts w:hint="eastAsia"/>
              </w:rPr>
              <w:t>600310</w:t>
            </w:r>
          </w:p>
        </w:tc>
        <w:tc>
          <w:tcPr>
            <w:tcW w:w="1384" w:type="dxa"/>
            <w:vAlign w:val="center"/>
          </w:tcPr>
          <w:p w14:paraId="61C0B6C2">
            <w:r>
              <w:rPr>
                <w:rFonts w:hint="eastAsia"/>
              </w:rPr>
              <w:t>广西能源</w:t>
            </w:r>
          </w:p>
        </w:tc>
        <w:tc>
          <w:tcPr>
            <w:tcW w:w="1384" w:type="dxa"/>
            <w:vAlign w:val="center"/>
          </w:tcPr>
          <w:p w14:paraId="68C55F64">
            <w:pPr>
              <w:jc w:val="right"/>
            </w:pPr>
            <w:r>
              <w:rPr>
                <w:rFonts w:hint="eastAsia"/>
              </w:rPr>
              <w:t>123,000</w:t>
            </w:r>
          </w:p>
        </w:tc>
        <w:tc>
          <w:tcPr>
            <w:tcW w:w="1384" w:type="dxa"/>
            <w:vAlign w:val="center"/>
          </w:tcPr>
          <w:p w14:paraId="1E229736">
            <w:pPr>
              <w:jc w:val="right"/>
            </w:pPr>
            <w:r>
              <w:rPr>
                <w:rFonts w:hint="eastAsia"/>
              </w:rPr>
              <w:t>468,630.00</w:t>
            </w:r>
          </w:p>
        </w:tc>
        <w:tc>
          <w:tcPr>
            <w:tcW w:w="1384" w:type="dxa"/>
            <w:vAlign w:val="center"/>
          </w:tcPr>
          <w:p w14:paraId="33860BA3">
            <w:pPr>
              <w:jc w:val="right"/>
            </w:pPr>
            <w:r>
              <w:rPr>
                <w:rFonts w:hint="eastAsia"/>
              </w:rPr>
              <w:t>0.33</w:t>
            </w:r>
          </w:p>
        </w:tc>
      </w:tr>
      <w:tr w14:paraId="5D717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C01782">
            <w:pPr>
              <w:jc w:val="center"/>
            </w:pPr>
            <w:r>
              <w:rPr>
                <w:rFonts w:hint="eastAsia"/>
              </w:rPr>
              <w:t>56</w:t>
            </w:r>
          </w:p>
        </w:tc>
        <w:tc>
          <w:tcPr>
            <w:tcW w:w="1384" w:type="dxa"/>
            <w:vAlign w:val="center"/>
          </w:tcPr>
          <w:p w14:paraId="78D9B546">
            <w:r>
              <w:rPr>
                <w:rFonts w:hint="eastAsia"/>
              </w:rPr>
              <w:t>001258</w:t>
            </w:r>
          </w:p>
        </w:tc>
        <w:tc>
          <w:tcPr>
            <w:tcW w:w="1384" w:type="dxa"/>
            <w:vAlign w:val="center"/>
          </w:tcPr>
          <w:p w14:paraId="54363473">
            <w:r>
              <w:rPr>
                <w:rFonts w:hint="eastAsia"/>
              </w:rPr>
              <w:t>立新能源</w:t>
            </w:r>
          </w:p>
        </w:tc>
        <w:tc>
          <w:tcPr>
            <w:tcW w:w="1384" w:type="dxa"/>
            <w:vAlign w:val="center"/>
          </w:tcPr>
          <w:p w14:paraId="43F3B901">
            <w:pPr>
              <w:jc w:val="right"/>
            </w:pPr>
            <w:r>
              <w:rPr>
                <w:rFonts w:hint="eastAsia"/>
              </w:rPr>
              <w:t>61,900</w:t>
            </w:r>
          </w:p>
        </w:tc>
        <w:tc>
          <w:tcPr>
            <w:tcW w:w="1384" w:type="dxa"/>
            <w:vAlign w:val="center"/>
          </w:tcPr>
          <w:p w14:paraId="70D2F5FB">
            <w:pPr>
              <w:jc w:val="right"/>
            </w:pPr>
            <w:r>
              <w:rPr>
                <w:rFonts w:hint="eastAsia"/>
              </w:rPr>
              <w:t>440,109.00</w:t>
            </w:r>
          </w:p>
        </w:tc>
        <w:tc>
          <w:tcPr>
            <w:tcW w:w="1384" w:type="dxa"/>
            <w:vAlign w:val="center"/>
          </w:tcPr>
          <w:p w14:paraId="232021BE">
            <w:pPr>
              <w:jc w:val="right"/>
            </w:pPr>
            <w:r>
              <w:rPr>
                <w:rFonts w:hint="eastAsia"/>
              </w:rPr>
              <w:t>0.31</w:t>
            </w:r>
          </w:p>
        </w:tc>
      </w:tr>
      <w:tr w14:paraId="6DFC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D065E">
            <w:pPr>
              <w:jc w:val="center"/>
            </w:pPr>
            <w:r>
              <w:rPr>
                <w:rFonts w:hint="eastAsia"/>
              </w:rPr>
              <w:t>57</w:t>
            </w:r>
          </w:p>
        </w:tc>
        <w:tc>
          <w:tcPr>
            <w:tcW w:w="1384" w:type="dxa"/>
            <w:vAlign w:val="center"/>
          </w:tcPr>
          <w:p w14:paraId="445D298E">
            <w:r>
              <w:rPr>
                <w:rFonts w:hint="eastAsia"/>
              </w:rPr>
              <w:t>603693</w:t>
            </w:r>
          </w:p>
        </w:tc>
        <w:tc>
          <w:tcPr>
            <w:tcW w:w="1384" w:type="dxa"/>
            <w:vAlign w:val="center"/>
          </w:tcPr>
          <w:p w14:paraId="44D145DB">
            <w:r>
              <w:rPr>
                <w:rFonts w:hint="eastAsia"/>
              </w:rPr>
              <w:t>江苏新能</w:t>
            </w:r>
          </w:p>
        </w:tc>
        <w:tc>
          <w:tcPr>
            <w:tcW w:w="1384" w:type="dxa"/>
            <w:vAlign w:val="center"/>
          </w:tcPr>
          <w:p w14:paraId="76628325">
            <w:pPr>
              <w:jc w:val="right"/>
            </w:pPr>
            <w:r>
              <w:rPr>
                <w:rFonts w:hint="eastAsia"/>
              </w:rPr>
              <w:t>30,300</w:t>
            </w:r>
          </w:p>
        </w:tc>
        <w:tc>
          <w:tcPr>
            <w:tcW w:w="1384" w:type="dxa"/>
            <w:vAlign w:val="center"/>
          </w:tcPr>
          <w:p w14:paraId="54607CC8">
            <w:pPr>
              <w:jc w:val="right"/>
            </w:pPr>
            <w:r>
              <w:rPr>
                <w:rFonts w:hint="eastAsia"/>
              </w:rPr>
              <w:t>359,358.00</w:t>
            </w:r>
          </w:p>
        </w:tc>
        <w:tc>
          <w:tcPr>
            <w:tcW w:w="1384" w:type="dxa"/>
            <w:vAlign w:val="center"/>
          </w:tcPr>
          <w:p w14:paraId="5AEB1634">
            <w:pPr>
              <w:jc w:val="right"/>
            </w:pPr>
            <w:r>
              <w:rPr>
                <w:rFonts w:hint="eastAsia"/>
              </w:rPr>
              <w:t>0.25</w:t>
            </w:r>
          </w:p>
        </w:tc>
      </w:tr>
    </w:tbl>
    <w:p w14:paraId="7311B0C0">
      <w:pPr>
        <w:pStyle w:val="28"/>
      </w:pPr>
      <w:bookmarkStart w:id="165" w:name="_Toc165"/>
      <w:r>
        <w:t>期末积极投资按公允价值占基金资产净值比例大小排序的所有股票投资明细</w:t>
      </w:r>
      <w:bookmarkEnd w:id="165"/>
    </w:p>
    <w:p w14:paraId="1CFBF2A5">
      <w:pPr>
        <w:pStyle w:val="18"/>
        <w:rPr>
          <w:rFonts w:hint="eastAsia"/>
        </w:rPr>
      </w:pPr>
      <w:r>
        <w:rPr>
          <w:rFonts w:hint="eastAsia"/>
        </w:rPr>
        <w:t>无。</w:t>
      </w:r>
    </w:p>
    <w:p w14:paraId="30143E24">
      <w:pPr>
        <w:pStyle w:val="23"/>
      </w:pPr>
      <w:bookmarkStart w:id="166" w:name="_Toc29463"/>
      <w:r>
        <w:t>报告期内股票投资组合的重大变动</w:t>
      </w:r>
      <w:bookmarkEnd w:id="166"/>
    </w:p>
    <w:p w14:paraId="52C95907">
      <w:pPr>
        <w:pStyle w:val="28"/>
      </w:pPr>
      <w:bookmarkStart w:id="167" w:name="_Toc167"/>
      <w:r>
        <w:t>累计买入金额超出期初基金资产净值2%或前20名的股票明细</w:t>
      </w:r>
      <w:bookmarkEnd w:id="167"/>
    </w:p>
    <w:p w14:paraId="59159C2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CF5F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DB6D3A6">
            <w:pPr>
              <w:jc w:val="center"/>
            </w:pPr>
            <w:r>
              <w:rPr>
                <w:rFonts w:hint="eastAsia"/>
                <w:b/>
              </w:rPr>
              <w:t>序号</w:t>
            </w:r>
          </w:p>
        </w:tc>
        <w:tc>
          <w:tcPr>
            <w:tcW w:w="1113" w:type="dxa"/>
            <w:shd w:val="clear" w:color="auto" w:fill="BFBFBF"/>
            <w:vAlign w:val="center"/>
          </w:tcPr>
          <w:p w14:paraId="0B7AA6D4">
            <w:pPr>
              <w:jc w:val="center"/>
            </w:pPr>
            <w:r>
              <w:rPr>
                <w:rFonts w:hint="eastAsia"/>
                <w:b/>
              </w:rPr>
              <w:t>股票代码</w:t>
            </w:r>
          </w:p>
        </w:tc>
        <w:tc>
          <w:tcPr>
            <w:tcW w:w="1738" w:type="dxa"/>
            <w:shd w:val="clear" w:color="auto" w:fill="BFBFBF"/>
            <w:vAlign w:val="center"/>
          </w:tcPr>
          <w:p w14:paraId="3AECD72E">
            <w:pPr>
              <w:jc w:val="center"/>
            </w:pPr>
            <w:r>
              <w:rPr>
                <w:rFonts w:hint="eastAsia"/>
                <w:b/>
              </w:rPr>
              <w:t>股票名称</w:t>
            </w:r>
          </w:p>
        </w:tc>
        <w:tc>
          <w:tcPr>
            <w:tcW w:w="2995" w:type="dxa"/>
            <w:shd w:val="clear" w:color="auto" w:fill="BFBFBF"/>
            <w:vAlign w:val="center"/>
          </w:tcPr>
          <w:p w14:paraId="0D42C8C8">
            <w:pPr>
              <w:jc w:val="center"/>
            </w:pPr>
            <w:r>
              <w:rPr>
                <w:rFonts w:hint="eastAsia"/>
                <w:b/>
              </w:rPr>
              <w:t>本期累计买入金额</w:t>
            </w:r>
          </w:p>
        </w:tc>
        <w:tc>
          <w:tcPr>
            <w:tcW w:w="1716" w:type="dxa"/>
            <w:shd w:val="clear" w:color="auto" w:fill="BFBFBF"/>
            <w:vAlign w:val="center"/>
          </w:tcPr>
          <w:p w14:paraId="36B87BB4">
            <w:pPr>
              <w:jc w:val="center"/>
            </w:pPr>
            <w:r>
              <w:rPr>
                <w:rFonts w:hint="eastAsia"/>
                <w:b/>
              </w:rPr>
              <w:t>占期初基金资产净值比例（％）</w:t>
            </w:r>
          </w:p>
        </w:tc>
      </w:tr>
      <w:tr w14:paraId="50DC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4F362B">
            <w:pPr>
              <w:jc w:val="center"/>
            </w:pPr>
            <w:r>
              <w:rPr>
                <w:rFonts w:hint="eastAsia"/>
              </w:rPr>
              <w:t>1</w:t>
            </w:r>
          </w:p>
        </w:tc>
        <w:tc>
          <w:tcPr>
            <w:tcW w:w="1113" w:type="dxa"/>
            <w:vAlign w:val="center"/>
          </w:tcPr>
          <w:p w14:paraId="41C3F6A0">
            <w:r>
              <w:rPr>
                <w:rFonts w:hint="eastAsia"/>
              </w:rPr>
              <w:t>003816</w:t>
            </w:r>
          </w:p>
        </w:tc>
        <w:tc>
          <w:tcPr>
            <w:tcW w:w="1738" w:type="dxa"/>
            <w:vAlign w:val="center"/>
          </w:tcPr>
          <w:p w14:paraId="01FCE261">
            <w:r>
              <w:rPr>
                <w:rFonts w:hint="eastAsia"/>
              </w:rPr>
              <w:t>中国广核</w:t>
            </w:r>
          </w:p>
        </w:tc>
        <w:tc>
          <w:tcPr>
            <w:tcW w:w="2995" w:type="dxa"/>
            <w:vAlign w:val="center"/>
          </w:tcPr>
          <w:p w14:paraId="549DE7E3">
            <w:pPr>
              <w:jc w:val="right"/>
            </w:pPr>
            <w:r>
              <w:rPr>
                <w:rFonts w:hint="eastAsia"/>
              </w:rPr>
              <w:t>6,418,679.00</w:t>
            </w:r>
          </w:p>
        </w:tc>
        <w:tc>
          <w:tcPr>
            <w:tcW w:w="1716" w:type="dxa"/>
            <w:vAlign w:val="center"/>
          </w:tcPr>
          <w:p w14:paraId="6B4A4ABD">
            <w:pPr>
              <w:jc w:val="right"/>
            </w:pPr>
            <w:r>
              <w:rPr>
                <w:rFonts w:hint="eastAsia"/>
              </w:rPr>
              <w:t>21.93</w:t>
            </w:r>
          </w:p>
        </w:tc>
      </w:tr>
      <w:tr w14:paraId="2EF4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BA7E93">
            <w:pPr>
              <w:jc w:val="center"/>
            </w:pPr>
            <w:r>
              <w:rPr>
                <w:rFonts w:hint="eastAsia"/>
              </w:rPr>
              <w:t>2</w:t>
            </w:r>
          </w:p>
        </w:tc>
        <w:tc>
          <w:tcPr>
            <w:tcW w:w="1113" w:type="dxa"/>
            <w:vAlign w:val="center"/>
          </w:tcPr>
          <w:p w14:paraId="4790F79E">
            <w:r>
              <w:rPr>
                <w:rFonts w:hint="eastAsia"/>
              </w:rPr>
              <w:t>600930</w:t>
            </w:r>
          </w:p>
        </w:tc>
        <w:tc>
          <w:tcPr>
            <w:tcW w:w="1738" w:type="dxa"/>
            <w:vAlign w:val="center"/>
          </w:tcPr>
          <w:p w14:paraId="7118A2C4">
            <w:r>
              <w:rPr>
                <w:rFonts w:hint="eastAsia"/>
              </w:rPr>
              <w:t>华电新能</w:t>
            </w:r>
          </w:p>
        </w:tc>
        <w:tc>
          <w:tcPr>
            <w:tcW w:w="2995" w:type="dxa"/>
            <w:vAlign w:val="center"/>
          </w:tcPr>
          <w:p w14:paraId="50CDD416">
            <w:pPr>
              <w:jc w:val="right"/>
            </w:pPr>
            <w:r>
              <w:rPr>
                <w:rFonts w:hint="eastAsia"/>
              </w:rPr>
              <w:t>3,832,845.00</w:t>
            </w:r>
          </w:p>
        </w:tc>
        <w:tc>
          <w:tcPr>
            <w:tcW w:w="1716" w:type="dxa"/>
            <w:vAlign w:val="center"/>
          </w:tcPr>
          <w:p w14:paraId="1610B315">
            <w:pPr>
              <w:jc w:val="right"/>
            </w:pPr>
            <w:r>
              <w:rPr>
                <w:rFonts w:hint="eastAsia"/>
              </w:rPr>
              <w:t>13.09</w:t>
            </w:r>
          </w:p>
        </w:tc>
      </w:tr>
      <w:tr w14:paraId="2418C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6B6F1C">
            <w:pPr>
              <w:jc w:val="center"/>
            </w:pPr>
            <w:r>
              <w:rPr>
                <w:rFonts w:hint="eastAsia"/>
              </w:rPr>
              <w:t>3</w:t>
            </w:r>
          </w:p>
        </w:tc>
        <w:tc>
          <w:tcPr>
            <w:tcW w:w="1113" w:type="dxa"/>
            <w:vAlign w:val="center"/>
          </w:tcPr>
          <w:p w14:paraId="40E3D63C">
            <w:r>
              <w:rPr>
                <w:rFonts w:hint="eastAsia"/>
              </w:rPr>
              <w:t>000155</w:t>
            </w:r>
          </w:p>
        </w:tc>
        <w:tc>
          <w:tcPr>
            <w:tcW w:w="1738" w:type="dxa"/>
            <w:vAlign w:val="center"/>
          </w:tcPr>
          <w:p w14:paraId="4AA95EC0">
            <w:r>
              <w:rPr>
                <w:rFonts w:hint="eastAsia"/>
              </w:rPr>
              <w:t>川能动力</w:t>
            </w:r>
          </w:p>
        </w:tc>
        <w:tc>
          <w:tcPr>
            <w:tcW w:w="2995" w:type="dxa"/>
            <w:vAlign w:val="center"/>
          </w:tcPr>
          <w:p w14:paraId="694E1B8D">
            <w:pPr>
              <w:jc w:val="right"/>
            </w:pPr>
            <w:r>
              <w:rPr>
                <w:rFonts w:hint="eastAsia"/>
              </w:rPr>
              <w:t>2,886,901.00</w:t>
            </w:r>
          </w:p>
        </w:tc>
        <w:tc>
          <w:tcPr>
            <w:tcW w:w="1716" w:type="dxa"/>
            <w:vAlign w:val="center"/>
          </w:tcPr>
          <w:p w14:paraId="3319DB27">
            <w:pPr>
              <w:jc w:val="right"/>
            </w:pPr>
            <w:r>
              <w:rPr>
                <w:rFonts w:hint="eastAsia"/>
              </w:rPr>
              <w:t>9.86</w:t>
            </w:r>
          </w:p>
        </w:tc>
      </w:tr>
      <w:tr w14:paraId="54760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5BF2D7">
            <w:pPr>
              <w:jc w:val="center"/>
            </w:pPr>
            <w:r>
              <w:rPr>
                <w:rFonts w:hint="eastAsia"/>
              </w:rPr>
              <w:t>4</w:t>
            </w:r>
          </w:p>
        </w:tc>
        <w:tc>
          <w:tcPr>
            <w:tcW w:w="1113" w:type="dxa"/>
            <w:vAlign w:val="center"/>
          </w:tcPr>
          <w:p w14:paraId="37D6C02F">
            <w:r>
              <w:rPr>
                <w:rFonts w:hint="eastAsia"/>
              </w:rPr>
              <w:t>000875</w:t>
            </w:r>
          </w:p>
        </w:tc>
        <w:tc>
          <w:tcPr>
            <w:tcW w:w="1738" w:type="dxa"/>
            <w:vAlign w:val="center"/>
          </w:tcPr>
          <w:p w14:paraId="2B8D8238">
            <w:r>
              <w:rPr>
                <w:rFonts w:hint="eastAsia"/>
              </w:rPr>
              <w:t>吉电股份</w:t>
            </w:r>
          </w:p>
        </w:tc>
        <w:tc>
          <w:tcPr>
            <w:tcW w:w="2995" w:type="dxa"/>
            <w:vAlign w:val="center"/>
          </w:tcPr>
          <w:p w14:paraId="68B818C7">
            <w:pPr>
              <w:jc w:val="right"/>
            </w:pPr>
            <w:r>
              <w:rPr>
                <w:rFonts w:hint="eastAsia"/>
              </w:rPr>
              <w:t>2,853,862.00</w:t>
            </w:r>
          </w:p>
        </w:tc>
        <w:tc>
          <w:tcPr>
            <w:tcW w:w="1716" w:type="dxa"/>
            <w:vAlign w:val="center"/>
          </w:tcPr>
          <w:p w14:paraId="40C70DF2">
            <w:pPr>
              <w:jc w:val="right"/>
            </w:pPr>
            <w:r>
              <w:rPr>
                <w:rFonts w:hint="eastAsia"/>
              </w:rPr>
              <w:t>9.75</w:t>
            </w:r>
          </w:p>
        </w:tc>
      </w:tr>
      <w:tr w14:paraId="1E21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88B536">
            <w:pPr>
              <w:jc w:val="center"/>
            </w:pPr>
            <w:r>
              <w:rPr>
                <w:rFonts w:hint="eastAsia"/>
              </w:rPr>
              <w:t>5</w:t>
            </w:r>
          </w:p>
        </w:tc>
        <w:tc>
          <w:tcPr>
            <w:tcW w:w="1113" w:type="dxa"/>
            <w:vAlign w:val="center"/>
          </w:tcPr>
          <w:p w14:paraId="79A9E966">
            <w:r>
              <w:rPr>
                <w:rFonts w:hint="eastAsia"/>
              </w:rPr>
              <w:t>000591</w:t>
            </w:r>
          </w:p>
        </w:tc>
        <w:tc>
          <w:tcPr>
            <w:tcW w:w="1738" w:type="dxa"/>
            <w:vAlign w:val="center"/>
          </w:tcPr>
          <w:p w14:paraId="27CE2402">
            <w:r>
              <w:rPr>
                <w:rFonts w:hint="eastAsia"/>
              </w:rPr>
              <w:t>太阳能</w:t>
            </w:r>
          </w:p>
        </w:tc>
        <w:tc>
          <w:tcPr>
            <w:tcW w:w="2995" w:type="dxa"/>
            <w:vAlign w:val="center"/>
          </w:tcPr>
          <w:p w14:paraId="425D77C1">
            <w:pPr>
              <w:jc w:val="right"/>
            </w:pPr>
            <w:r>
              <w:rPr>
                <w:rFonts w:hint="eastAsia"/>
              </w:rPr>
              <w:t>2,667,288.00</w:t>
            </w:r>
          </w:p>
        </w:tc>
        <w:tc>
          <w:tcPr>
            <w:tcW w:w="1716" w:type="dxa"/>
            <w:vAlign w:val="center"/>
          </w:tcPr>
          <w:p w14:paraId="62EFC597">
            <w:pPr>
              <w:jc w:val="right"/>
            </w:pPr>
            <w:r>
              <w:rPr>
                <w:rFonts w:hint="eastAsia"/>
              </w:rPr>
              <w:t>9.11</w:t>
            </w:r>
          </w:p>
        </w:tc>
      </w:tr>
      <w:tr w14:paraId="582C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CF4F8F">
            <w:pPr>
              <w:jc w:val="center"/>
            </w:pPr>
            <w:r>
              <w:rPr>
                <w:rFonts w:hint="eastAsia"/>
              </w:rPr>
              <w:t>6</w:t>
            </w:r>
          </w:p>
        </w:tc>
        <w:tc>
          <w:tcPr>
            <w:tcW w:w="1113" w:type="dxa"/>
            <w:vAlign w:val="center"/>
          </w:tcPr>
          <w:p w14:paraId="1DAD8F82">
            <w:r>
              <w:rPr>
                <w:rFonts w:hint="eastAsia"/>
              </w:rPr>
              <w:t>600900</w:t>
            </w:r>
          </w:p>
        </w:tc>
        <w:tc>
          <w:tcPr>
            <w:tcW w:w="1738" w:type="dxa"/>
            <w:vAlign w:val="center"/>
          </w:tcPr>
          <w:p w14:paraId="1112A8C4">
            <w:r>
              <w:rPr>
                <w:rFonts w:hint="eastAsia"/>
              </w:rPr>
              <w:t>长江电力</w:t>
            </w:r>
          </w:p>
        </w:tc>
        <w:tc>
          <w:tcPr>
            <w:tcW w:w="2995" w:type="dxa"/>
            <w:vAlign w:val="center"/>
          </w:tcPr>
          <w:p w14:paraId="7B1B080D">
            <w:pPr>
              <w:jc w:val="right"/>
            </w:pPr>
            <w:r>
              <w:rPr>
                <w:rFonts w:hint="eastAsia"/>
              </w:rPr>
              <w:t>2,174,481.00</w:t>
            </w:r>
          </w:p>
        </w:tc>
        <w:tc>
          <w:tcPr>
            <w:tcW w:w="1716" w:type="dxa"/>
            <w:vAlign w:val="center"/>
          </w:tcPr>
          <w:p w14:paraId="19B5438C">
            <w:pPr>
              <w:jc w:val="right"/>
            </w:pPr>
            <w:r>
              <w:rPr>
                <w:rFonts w:hint="eastAsia"/>
              </w:rPr>
              <w:t>7.43</w:t>
            </w:r>
          </w:p>
        </w:tc>
      </w:tr>
      <w:tr w14:paraId="624F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0F45C0">
            <w:pPr>
              <w:jc w:val="center"/>
            </w:pPr>
            <w:r>
              <w:rPr>
                <w:rFonts w:hint="eastAsia"/>
              </w:rPr>
              <w:t>7</w:t>
            </w:r>
          </w:p>
        </w:tc>
        <w:tc>
          <w:tcPr>
            <w:tcW w:w="1113" w:type="dxa"/>
            <w:vAlign w:val="center"/>
          </w:tcPr>
          <w:p w14:paraId="54EA4791">
            <w:r>
              <w:rPr>
                <w:rFonts w:hint="eastAsia"/>
              </w:rPr>
              <w:t>002015</w:t>
            </w:r>
          </w:p>
        </w:tc>
        <w:tc>
          <w:tcPr>
            <w:tcW w:w="1738" w:type="dxa"/>
            <w:vAlign w:val="center"/>
          </w:tcPr>
          <w:p w14:paraId="4D43DC8E">
            <w:r>
              <w:rPr>
                <w:rFonts w:hint="eastAsia"/>
              </w:rPr>
              <w:t>协鑫能科</w:t>
            </w:r>
          </w:p>
        </w:tc>
        <w:tc>
          <w:tcPr>
            <w:tcW w:w="2995" w:type="dxa"/>
            <w:vAlign w:val="center"/>
          </w:tcPr>
          <w:p w14:paraId="2F58BE4C">
            <w:pPr>
              <w:jc w:val="right"/>
            </w:pPr>
            <w:r>
              <w:rPr>
                <w:rFonts w:hint="eastAsia"/>
              </w:rPr>
              <w:t>2,165,391.00</w:t>
            </w:r>
          </w:p>
        </w:tc>
        <w:tc>
          <w:tcPr>
            <w:tcW w:w="1716" w:type="dxa"/>
            <w:vAlign w:val="center"/>
          </w:tcPr>
          <w:p w14:paraId="09C9CC26">
            <w:pPr>
              <w:jc w:val="right"/>
            </w:pPr>
            <w:r>
              <w:rPr>
                <w:rFonts w:hint="eastAsia"/>
              </w:rPr>
              <w:t>7.40</w:t>
            </w:r>
          </w:p>
        </w:tc>
      </w:tr>
      <w:tr w14:paraId="4BFB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EC6D89">
            <w:pPr>
              <w:jc w:val="center"/>
            </w:pPr>
            <w:r>
              <w:rPr>
                <w:rFonts w:hint="eastAsia"/>
              </w:rPr>
              <w:t>8</w:t>
            </w:r>
          </w:p>
        </w:tc>
        <w:tc>
          <w:tcPr>
            <w:tcW w:w="1113" w:type="dxa"/>
            <w:vAlign w:val="center"/>
          </w:tcPr>
          <w:p w14:paraId="1C681FEC">
            <w:r>
              <w:rPr>
                <w:rFonts w:hint="eastAsia"/>
              </w:rPr>
              <w:t>600157</w:t>
            </w:r>
          </w:p>
        </w:tc>
        <w:tc>
          <w:tcPr>
            <w:tcW w:w="1738" w:type="dxa"/>
            <w:vAlign w:val="center"/>
          </w:tcPr>
          <w:p w14:paraId="26BE13B1">
            <w:r>
              <w:rPr>
                <w:rFonts w:hint="eastAsia"/>
              </w:rPr>
              <w:t>永泰能源</w:t>
            </w:r>
          </w:p>
        </w:tc>
        <w:tc>
          <w:tcPr>
            <w:tcW w:w="2995" w:type="dxa"/>
            <w:vAlign w:val="center"/>
          </w:tcPr>
          <w:p w14:paraId="47955EA8">
            <w:pPr>
              <w:jc w:val="right"/>
            </w:pPr>
            <w:r>
              <w:rPr>
                <w:rFonts w:hint="eastAsia"/>
              </w:rPr>
              <w:t>2,139,116.00</w:t>
            </w:r>
          </w:p>
        </w:tc>
        <w:tc>
          <w:tcPr>
            <w:tcW w:w="1716" w:type="dxa"/>
            <w:vAlign w:val="center"/>
          </w:tcPr>
          <w:p w14:paraId="27D0DB03">
            <w:pPr>
              <w:jc w:val="right"/>
            </w:pPr>
            <w:r>
              <w:rPr>
                <w:rFonts w:hint="eastAsia"/>
              </w:rPr>
              <w:t>7.31</w:t>
            </w:r>
          </w:p>
        </w:tc>
      </w:tr>
      <w:tr w14:paraId="5593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F72D9C">
            <w:pPr>
              <w:jc w:val="center"/>
            </w:pPr>
            <w:r>
              <w:rPr>
                <w:rFonts w:hint="eastAsia"/>
              </w:rPr>
              <w:t>9</w:t>
            </w:r>
          </w:p>
        </w:tc>
        <w:tc>
          <w:tcPr>
            <w:tcW w:w="1113" w:type="dxa"/>
            <w:vAlign w:val="center"/>
          </w:tcPr>
          <w:p w14:paraId="5916FE08">
            <w:r>
              <w:rPr>
                <w:rFonts w:hint="eastAsia"/>
              </w:rPr>
              <w:t>000690</w:t>
            </w:r>
          </w:p>
        </w:tc>
        <w:tc>
          <w:tcPr>
            <w:tcW w:w="1738" w:type="dxa"/>
            <w:vAlign w:val="center"/>
          </w:tcPr>
          <w:p w14:paraId="58DC7C45">
            <w:r>
              <w:rPr>
                <w:rFonts w:hint="eastAsia"/>
              </w:rPr>
              <w:t>宝新能源</w:t>
            </w:r>
          </w:p>
        </w:tc>
        <w:tc>
          <w:tcPr>
            <w:tcW w:w="2995" w:type="dxa"/>
            <w:vAlign w:val="center"/>
          </w:tcPr>
          <w:p w14:paraId="1F318AFD">
            <w:pPr>
              <w:jc w:val="right"/>
            </w:pPr>
            <w:r>
              <w:rPr>
                <w:rFonts w:hint="eastAsia"/>
              </w:rPr>
              <w:t>2,108,590.00</w:t>
            </w:r>
          </w:p>
        </w:tc>
        <w:tc>
          <w:tcPr>
            <w:tcW w:w="1716" w:type="dxa"/>
            <w:vAlign w:val="center"/>
          </w:tcPr>
          <w:p w14:paraId="7CD31E15">
            <w:pPr>
              <w:jc w:val="right"/>
            </w:pPr>
            <w:r>
              <w:rPr>
                <w:rFonts w:hint="eastAsia"/>
              </w:rPr>
              <w:t>7.20</w:t>
            </w:r>
          </w:p>
        </w:tc>
      </w:tr>
      <w:tr w14:paraId="19238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395CD6">
            <w:pPr>
              <w:jc w:val="center"/>
            </w:pPr>
            <w:r>
              <w:rPr>
                <w:rFonts w:hint="eastAsia"/>
              </w:rPr>
              <w:t>10</w:t>
            </w:r>
          </w:p>
        </w:tc>
        <w:tc>
          <w:tcPr>
            <w:tcW w:w="1113" w:type="dxa"/>
            <w:vAlign w:val="center"/>
          </w:tcPr>
          <w:p w14:paraId="7717F55B">
            <w:r>
              <w:rPr>
                <w:rFonts w:hint="eastAsia"/>
              </w:rPr>
              <w:t>000883</w:t>
            </w:r>
          </w:p>
        </w:tc>
        <w:tc>
          <w:tcPr>
            <w:tcW w:w="1738" w:type="dxa"/>
            <w:vAlign w:val="center"/>
          </w:tcPr>
          <w:p w14:paraId="23642218">
            <w:r>
              <w:rPr>
                <w:rFonts w:hint="eastAsia"/>
              </w:rPr>
              <w:t>湖北能源</w:t>
            </w:r>
          </w:p>
        </w:tc>
        <w:tc>
          <w:tcPr>
            <w:tcW w:w="2995" w:type="dxa"/>
            <w:vAlign w:val="center"/>
          </w:tcPr>
          <w:p w14:paraId="44745CA6">
            <w:pPr>
              <w:jc w:val="right"/>
            </w:pPr>
            <w:r>
              <w:rPr>
                <w:rFonts w:hint="eastAsia"/>
              </w:rPr>
              <w:t>2,100,187.00</w:t>
            </w:r>
          </w:p>
        </w:tc>
        <w:tc>
          <w:tcPr>
            <w:tcW w:w="1716" w:type="dxa"/>
            <w:vAlign w:val="center"/>
          </w:tcPr>
          <w:p w14:paraId="18A42155">
            <w:pPr>
              <w:jc w:val="right"/>
            </w:pPr>
            <w:r>
              <w:rPr>
                <w:rFonts w:hint="eastAsia"/>
              </w:rPr>
              <w:t>7.18</w:t>
            </w:r>
          </w:p>
        </w:tc>
      </w:tr>
      <w:tr w14:paraId="21EA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8E7D60">
            <w:pPr>
              <w:jc w:val="center"/>
            </w:pPr>
            <w:r>
              <w:rPr>
                <w:rFonts w:hint="eastAsia"/>
              </w:rPr>
              <w:t>11</w:t>
            </w:r>
          </w:p>
        </w:tc>
        <w:tc>
          <w:tcPr>
            <w:tcW w:w="1113" w:type="dxa"/>
            <w:vAlign w:val="center"/>
          </w:tcPr>
          <w:p w14:paraId="0CB4B558">
            <w:r>
              <w:rPr>
                <w:rFonts w:hint="eastAsia"/>
              </w:rPr>
              <w:t>000027</w:t>
            </w:r>
          </w:p>
        </w:tc>
        <w:tc>
          <w:tcPr>
            <w:tcW w:w="1738" w:type="dxa"/>
            <w:vAlign w:val="center"/>
          </w:tcPr>
          <w:p w14:paraId="2FFFA778">
            <w:r>
              <w:rPr>
                <w:rFonts w:hint="eastAsia"/>
              </w:rPr>
              <w:t>深圳能源</w:t>
            </w:r>
          </w:p>
        </w:tc>
        <w:tc>
          <w:tcPr>
            <w:tcW w:w="2995" w:type="dxa"/>
            <w:vAlign w:val="center"/>
          </w:tcPr>
          <w:p w14:paraId="18D86026">
            <w:pPr>
              <w:jc w:val="right"/>
            </w:pPr>
            <w:r>
              <w:rPr>
                <w:rFonts w:hint="eastAsia"/>
              </w:rPr>
              <w:t>2,057,423.00</w:t>
            </w:r>
          </w:p>
        </w:tc>
        <w:tc>
          <w:tcPr>
            <w:tcW w:w="1716" w:type="dxa"/>
            <w:vAlign w:val="center"/>
          </w:tcPr>
          <w:p w14:paraId="6778F2C4">
            <w:pPr>
              <w:jc w:val="right"/>
            </w:pPr>
            <w:r>
              <w:rPr>
                <w:rFonts w:hint="eastAsia"/>
              </w:rPr>
              <w:t>7.03</w:t>
            </w:r>
          </w:p>
        </w:tc>
      </w:tr>
      <w:tr w14:paraId="0954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31FB3A">
            <w:pPr>
              <w:jc w:val="center"/>
            </w:pPr>
            <w:r>
              <w:rPr>
                <w:rFonts w:hint="eastAsia"/>
              </w:rPr>
              <w:t>12</w:t>
            </w:r>
          </w:p>
        </w:tc>
        <w:tc>
          <w:tcPr>
            <w:tcW w:w="1113" w:type="dxa"/>
            <w:vAlign w:val="center"/>
          </w:tcPr>
          <w:p w14:paraId="1FFE8439">
            <w:r>
              <w:rPr>
                <w:rFonts w:hint="eastAsia"/>
              </w:rPr>
              <w:t>000543</w:t>
            </w:r>
          </w:p>
        </w:tc>
        <w:tc>
          <w:tcPr>
            <w:tcW w:w="1738" w:type="dxa"/>
            <w:vAlign w:val="center"/>
          </w:tcPr>
          <w:p w14:paraId="2511B5C4">
            <w:r>
              <w:rPr>
                <w:rFonts w:hint="eastAsia"/>
              </w:rPr>
              <w:t>皖能电力</w:t>
            </w:r>
          </w:p>
        </w:tc>
        <w:tc>
          <w:tcPr>
            <w:tcW w:w="2995" w:type="dxa"/>
            <w:vAlign w:val="center"/>
          </w:tcPr>
          <w:p w14:paraId="3EE2FCBF">
            <w:pPr>
              <w:jc w:val="right"/>
            </w:pPr>
            <w:r>
              <w:rPr>
                <w:rFonts w:hint="eastAsia"/>
              </w:rPr>
              <w:t>1,892,870.00</w:t>
            </w:r>
          </w:p>
        </w:tc>
        <w:tc>
          <w:tcPr>
            <w:tcW w:w="1716" w:type="dxa"/>
            <w:vAlign w:val="center"/>
          </w:tcPr>
          <w:p w14:paraId="2E339C2A">
            <w:pPr>
              <w:jc w:val="right"/>
            </w:pPr>
            <w:r>
              <w:rPr>
                <w:rFonts w:hint="eastAsia"/>
              </w:rPr>
              <w:t>6.47</w:t>
            </w:r>
          </w:p>
        </w:tc>
      </w:tr>
      <w:tr w14:paraId="37BC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06D6A0">
            <w:pPr>
              <w:jc w:val="center"/>
            </w:pPr>
            <w:r>
              <w:rPr>
                <w:rFonts w:hint="eastAsia"/>
              </w:rPr>
              <w:t>13</w:t>
            </w:r>
          </w:p>
        </w:tc>
        <w:tc>
          <w:tcPr>
            <w:tcW w:w="1113" w:type="dxa"/>
            <w:vAlign w:val="center"/>
          </w:tcPr>
          <w:p w14:paraId="21F37246">
            <w:r>
              <w:rPr>
                <w:rFonts w:hint="eastAsia"/>
              </w:rPr>
              <w:t>000537</w:t>
            </w:r>
          </w:p>
        </w:tc>
        <w:tc>
          <w:tcPr>
            <w:tcW w:w="1738" w:type="dxa"/>
            <w:vAlign w:val="center"/>
          </w:tcPr>
          <w:p w14:paraId="633BAEBE">
            <w:r>
              <w:rPr>
                <w:rFonts w:hint="eastAsia"/>
              </w:rPr>
              <w:t>中绿电</w:t>
            </w:r>
          </w:p>
        </w:tc>
        <w:tc>
          <w:tcPr>
            <w:tcW w:w="2995" w:type="dxa"/>
            <w:vAlign w:val="center"/>
          </w:tcPr>
          <w:p w14:paraId="77782C44">
            <w:pPr>
              <w:jc w:val="right"/>
            </w:pPr>
            <w:r>
              <w:rPr>
                <w:rFonts w:hint="eastAsia"/>
              </w:rPr>
              <w:t>1,552,007.00</w:t>
            </w:r>
          </w:p>
        </w:tc>
        <w:tc>
          <w:tcPr>
            <w:tcW w:w="1716" w:type="dxa"/>
            <w:vAlign w:val="center"/>
          </w:tcPr>
          <w:p w14:paraId="61A2B67C">
            <w:pPr>
              <w:jc w:val="right"/>
            </w:pPr>
            <w:r>
              <w:rPr>
                <w:rFonts w:hint="eastAsia"/>
              </w:rPr>
              <w:t>5.30</w:t>
            </w:r>
          </w:p>
        </w:tc>
      </w:tr>
      <w:tr w14:paraId="5FCB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3498C2">
            <w:pPr>
              <w:jc w:val="center"/>
            </w:pPr>
            <w:r>
              <w:rPr>
                <w:rFonts w:hint="eastAsia"/>
              </w:rPr>
              <w:t>14</w:t>
            </w:r>
          </w:p>
        </w:tc>
        <w:tc>
          <w:tcPr>
            <w:tcW w:w="1113" w:type="dxa"/>
            <w:vAlign w:val="center"/>
          </w:tcPr>
          <w:p w14:paraId="619A63D0">
            <w:r>
              <w:rPr>
                <w:rFonts w:hint="eastAsia"/>
              </w:rPr>
              <w:t>001286</w:t>
            </w:r>
          </w:p>
        </w:tc>
        <w:tc>
          <w:tcPr>
            <w:tcW w:w="1738" w:type="dxa"/>
            <w:vAlign w:val="center"/>
          </w:tcPr>
          <w:p w14:paraId="1A237D5B">
            <w:r>
              <w:rPr>
                <w:rFonts w:hint="eastAsia"/>
              </w:rPr>
              <w:t>陕西能源</w:t>
            </w:r>
          </w:p>
        </w:tc>
        <w:tc>
          <w:tcPr>
            <w:tcW w:w="2995" w:type="dxa"/>
            <w:vAlign w:val="center"/>
          </w:tcPr>
          <w:p w14:paraId="1D843031">
            <w:pPr>
              <w:jc w:val="right"/>
            </w:pPr>
            <w:r>
              <w:rPr>
                <w:rFonts w:hint="eastAsia"/>
              </w:rPr>
              <w:t>1,504,466.00</w:t>
            </w:r>
          </w:p>
        </w:tc>
        <w:tc>
          <w:tcPr>
            <w:tcW w:w="1716" w:type="dxa"/>
            <w:vAlign w:val="center"/>
          </w:tcPr>
          <w:p w14:paraId="1B87E457">
            <w:pPr>
              <w:jc w:val="right"/>
            </w:pPr>
            <w:r>
              <w:rPr>
                <w:rFonts w:hint="eastAsia"/>
              </w:rPr>
              <w:t>5.14</w:t>
            </w:r>
          </w:p>
        </w:tc>
      </w:tr>
      <w:tr w14:paraId="1D15F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4300DF">
            <w:pPr>
              <w:jc w:val="center"/>
            </w:pPr>
            <w:r>
              <w:rPr>
                <w:rFonts w:hint="eastAsia"/>
              </w:rPr>
              <w:t>15</w:t>
            </w:r>
          </w:p>
        </w:tc>
        <w:tc>
          <w:tcPr>
            <w:tcW w:w="1113" w:type="dxa"/>
            <w:vAlign w:val="center"/>
          </w:tcPr>
          <w:p w14:paraId="53D4CA59">
            <w:r>
              <w:rPr>
                <w:rFonts w:hint="eastAsia"/>
              </w:rPr>
              <w:t>000791</w:t>
            </w:r>
          </w:p>
        </w:tc>
        <w:tc>
          <w:tcPr>
            <w:tcW w:w="1738" w:type="dxa"/>
            <w:vAlign w:val="center"/>
          </w:tcPr>
          <w:p w14:paraId="666381FD">
            <w:r>
              <w:rPr>
                <w:rFonts w:hint="eastAsia"/>
              </w:rPr>
              <w:t>甘肃能源</w:t>
            </w:r>
          </w:p>
        </w:tc>
        <w:tc>
          <w:tcPr>
            <w:tcW w:w="2995" w:type="dxa"/>
            <w:vAlign w:val="center"/>
          </w:tcPr>
          <w:p w14:paraId="750EB3DB">
            <w:pPr>
              <w:jc w:val="right"/>
            </w:pPr>
            <w:r>
              <w:rPr>
                <w:rFonts w:hint="eastAsia"/>
              </w:rPr>
              <w:t>1,300,610.00</w:t>
            </w:r>
          </w:p>
        </w:tc>
        <w:tc>
          <w:tcPr>
            <w:tcW w:w="1716" w:type="dxa"/>
            <w:vAlign w:val="center"/>
          </w:tcPr>
          <w:p w14:paraId="54D4C9BC">
            <w:pPr>
              <w:jc w:val="right"/>
            </w:pPr>
            <w:r>
              <w:rPr>
                <w:rFonts w:hint="eastAsia"/>
              </w:rPr>
              <w:t>4.44</w:t>
            </w:r>
          </w:p>
        </w:tc>
      </w:tr>
      <w:tr w14:paraId="2A34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028E38">
            <w:pPr>
              <w:jc w:val="center"/>
            </w:pPr>
            <w:r>
              <w:rPr>
                <w:rFonts w:hint="eastAsia"/>
              </w:rPr>
              <w:t>16</w:t>
            </w:r>
          </w:p>
        </w:tc>
        <w:tc>
          <w:tcPr>
            <w:tcW w:w="1113" w:type="dxa"/>
            <w:vAlign w:val="center"/>
          </w:tcPr>
          <w:p w14:paraId="331AD5A8">
            <w:r>
              <w:rPr>
                <w:rFonts w:hint="eastAsia"/>
              </w:rPr>
              <w:t>002608</w:t>
            </w:r>
          </w:p>
        </w:tc>
        <w:tc>
          <w:tcPr>
            <w:tcW w:w="1738" w:type="dxa"/>
            <w:vAlign w:val="center"/>
          </w:tcPr>
          <w:p w14:paraId="789B0219">
            <w:r>
              <w:rPr>
                <w:rFonts w:hint="eastAsia"/>
              </w:rPr>
              <w:t>江苏国信</w:t>
            </w:r>
          </w:p>
        </w:tc>
        <w:tc>
          <w:tcPr>
            <w:tcW w:w="2995" w:type="dxa"/>
            <w:vAlign w:val="center"/>
          </w:tcPr>
          <w:p w14:paraId="0F0DA322">
            <w:pPr>
              <w:jc w:val="right"/>
            </w:pPr>
            <w:r>
              <w:rPr>
                <w:rFonts w:hint="eastAsia"/>
              </w:rPr>
              <w:t>1,279,160.00</w:t>
            </w:r>
          </w:p>
        </w:tc>
        <w:tc>
          <w:tcPr>
            <w:tcW w:w="1716" w:type="dxa"/>
            <w:vAlign w:val="center"/>
          </w:tcPr>
          <w:p w14:paraId="70C11F20">
            <w:pPr>
              <w:jc w:val="right"/>
            </w:pPr>
            <w:r>
              <w:rPr>
                <w:rFonts w:hint="eastAsia"/>
              </w:rPr>
              <w:t>4.37</w:t>
            </w:r>
          </w:p>
        </w:tc>
      </w:tr>
      <w:tr w14:paraId="4B92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0D8A60">
            <w:pPr>
              <w:jc w:val="center"/>
            </w:pPr>
            <w:r>
              <w:rPr>
                <w:rFonts w:hint="eastAsia"/>
              </w:rPr>
              <w:t>17</w:t>
            </w:r>
          </w:p>
        </w:tc>
        <w:tc>
          <w:tcPr>
            <w:tcW w:w="1113" w:type="dxa"/>
            <w:vAlign w:val="center"/>
          </w:tcPr>
          <w:p w14:paraId="1AA89CFF">
            <w:r>
              <w:rPr>
                <w:rFonts w:hint="eastAsia"/>
              </w:rPr>
              <w:t>000966</w:t>
            </w:r>
          </w:p>
        </w:tc>
        <w:tc>
          <w:tcPr>
            <w:tcW w:w="1738" w:type="dxa"/>
            <w:vAlign w:val="center"/>
          </w:tcPr>
          <w:p w14:paraId="7B31450D">
            <w:r>
              <w:rPr>
                <w:rFonts w:hint="eastAsia"/>
              </w:rPr>
              <w:t>长源电力</w:t>
            </w:r>
          </w:p>
        </w:tc>
        <w:tc>
          <w:tcPr>
            <w:tcW w:w="2995" w:type="dxa"/>
            <w:vAlign w:val="center"/>
          </w:tcPr>
          <w:p w14:paraId="66A0A95F">
            <w:pPr>
              <w:jc w:val="right"/>
            </w:pPr>
            <w:r>
              <w:rPr>
                <w:rFonts w:hint="eastAsia"/>
              </w:rPr>
              <w:t>1,248,863.00</w:t>
            </w:r>
          </w:p>
        </w:tc>
        <w:tc>
          <w:tcPr>
            <w:tcW w:w="1716" w:type="dxa"/>
            <w:vAlign w:val="center"/>
          </w:tcPr>
          <w:p w14:paraId="00F9FCDF">
            <w:pPr>
              <w:jc w:val="right"/>
            </w:pPr>
            <w:r>
              <w:rPr>
                <w:rFonts w:hint="eastAsia"/>
              </w:rPr>
              <w:t>4.27</w:t>
            </w:r>
          </w:p>
        </w:tc>
      </w:tr>
      <w:tr w14:paraId="58B9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10CA9A">
            <w:pPr>
              <w:jc w:val="center"/>
            </w:pPr>
            <w:r>
              <w:rPr>
                <w:rFonts w:hint="eastAsia"/>
              </w:rPr>
              <w:t>18</w:t>
            </w:r>
          </w:p>
        </w:tc>
        <w:tc>
          <w:tcPr>
            <w:tcW w:w="1113" w:type="dxa"/>
            <w:vAlign w:val="center"/>
          </w:tcPr>
          <w:p w14:paraId="48780809">
            <w:r>
              <w:rPr>
                <w:rFonts w:hint="eastAsia"/>
              </w:rPr>
              <w:t>000600</w:t>
            </w:r>
          </w:p>
        </w:tc>
        <w:tc>
          <w:tcPr>
            <w:tcW w:w="1738" w:type="dxa"/>
            <w:vAlign w:val="center"/>
          </w:tcPr>
          <w:p w14:paraId="496790B1">
            <w:r>
              <w:rPr>
                <w:rFonts w:hint="eastAsia"/>
              </w:rPr>
              <w:t>建投能源</w:t>
            </w:r>
          </w:p>
        </w:tc>
        <w:tc>
          <w:tcPr>
            <w:tcW w:w="2995" w:type="dxa"/>
            <w:vAlign w:val="center"/>
          </w:tcPr>
          <w:p w14:paraId="6E9C7E2F">
            <w:pPr>
              <w:jc w:val="right"/>
            </w:pPr>
            <w:r>
              <w:rPr>
                <w:rFonts w:hint="eastAsia"/>
              </w:rPr>
              <w:t>1,203,752.00</w:t>
            </w:r>
          </w:p>
        </w:tc>
        <w:tc>
          <w:tcPr>
            <w:tcW w:w="1716" w:type="dxa"/>
            <w:vAlign w:val="center"/>
          </w:tcPr>
          <w:p w14:paraId="21D37930">
            <w:pPr>
              <w:jc w:val="right"/>
            </w:pPr>
            <w:r>
              <w:rPr>
                <w:rFonts w:hint="eastAsia"/>
              </w:rPr>
              <w:t>4.11</w:t>
            </w:r>
          </w:p>
        </w:tc>
      </w:tr>
      <w:tr w14:paraId="5EBC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0E242D">
            <w:pPr>
              <w:jc w:val="center"/>
            </w:pPr>
            <w:r>
              <w:rPr>
                <w:rFonts w:hint="eastAsia"/>
              </w:rPr>
              <w:t>19</w:t>
            </w:r>
          </w:p>
        </w:tc>
        <w:tc>
          <w:tcPr>
            <w:tcW w:w="1113" w:type="dxa"/>
            <w:vAlign w:val="center"/>
          </w:tcPr>
          <w:p w14:paraId="27E245AB">
            <w:r>
              <w:rPr>
                <w:rFonts w:hint="eastAsia"/>
              </w:rPr>
              <w:t>002039</w:t>
            </w:r>
          </w:p>
        </w:tc>
        <w:tc>
          <w:tcPr>
            <w:tcW w:w="1738" w:type="dxa"/>
            <w:vAlign w:val="center"/>
          </w:tcPr>
          <w:p w14:paraId="36925E87">
            <w:r>
              <w:rPr>
                <w:rFonts w:hint="eastAsia"/>
              </w:rPr>
              <w:t>黔源电力</w:t>
            </w:r>
          </w:p>
        </w:tc>
        <w:tc>
          <w:tcPr>
            <w:tcW w:w="2995" w:type="dxa"/>
            <w:vAlign w:val="center"/>
          </w:tcPr>
          <w:p w14:paraId="6250BFEA">
            <w:pPr>
              <w:jc w:val="right"/>
            </w:pPr>
            <w:r>
              <w:rPr>
                <w:rFonts w:hint="eastAsia"/>
              </w:rPr>
              <w:t>1,090,171.00</w:t>
            </w:r>
          </w:p>
        </w:tc>
        <w:tc>
          <w:tcPr>
            <w:tcW w:w="1716" w:type="dxa"/>
            <w:vAlign w:val="center"/>
          </w:tcPr>
          <w:p w14:paraId="01B2469C">
            <w:pPr>
              <w:jc w:val="right"/>
            </w:pPr>
            <w:r>
              <w:rPr>
                <w:rFonts w:hint="eastAsia"/>
              </w:rPr>
              <w:t>3.72</w:t>
            </w:r>
          </w:p>
        </w:tc>
      </w:tr>
      <w:tr w14:paraId="1CF8D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8182B1">
            <w:pPr>
              <w:jc w:val="center"/>
            </w:pPr>
            <w:r>
              <w:rPr>
                <w:rFonts w:hint="eastAsia"/>
              </w:rPr>
              <w:t>20</w:t>
            </w:r>
          </w:p>
        </w:tc>
        <w:tc>
          <w:tcPr>
            <w:tcW w:w="1113" w:type="dxa"/>
            <w:vAlign w:val="center"/>
          </w:tcPr>
          <w:p w14:paraId="0129783A">
            <w:r>
              <w:rPr>
                <w:rFonts w:hint="eastAsia"/>
              </w:rPr>
              <w:t>000767</w:t>
            </w:r>
          </w:p>
        </w:tc>
        <w:tc>
          <w:tcPr>
            <w:tcW w:w="1738" w:type="dxa"/>
            <w:vAlign w:val="center"/>
          </w:tcPr>
          <w:p w14:paraId="339E55A4">
            <w:r>
              <w:rPr>
                <w:rFonts w:hint="eastAsia"/>
              </w:rPr>
              <w:t>晋控电力</w:t>
            </w:r>
          </w:p>
        </w:tc>
        <w:tc>
          <w:tcPr>
            <w:tcW w:w="2995" w:type="dxa"/>
            <w:vAlign w:val="center"/>
          </w:tcPr>
          <w:p w14:paraId="23E496A8">
            <w:pPr>
              <w:jc w:val="right"/>
            </w:pPr>
            <w:r>
              <w:rPr>
                <w:rFonts w:hint="eastAsia"/>
              </w:rPr>
              <w:t>1,038,951.00</w:t>
            </w:r>
          </w:p>
        </w:tc>
        <w:tc>
          <w:tcPr>
            <w:tcW w:w="1716" w:type="dxa"/>
            <w:vAlign w:val="center"/>
          </w:tcPr>
          <w:p w14:paraId="5EEAE77B">
            <w:pPr>
              <w:jc w:val="right"/>
            </w:pPr>
            <w:r>
              <w:rPr>
                <w:rFonts w:hint="eastAsia"/>
              </w:rPr>
              <w:t>3.55</w:t>
            </w:r>
          </w:p>
        </w:tc>
      </w:tr>
      <w:tr w14:paraId="5B14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D005F9">
            <w:pPr>
              <w:jc w:val="center"/>
            </w:pPr>
            <w:r>
              <w:rPr>
                <w:rFonts w:hint="eastAsia"/>
              </w:rPr>
              <w:t>21</w:t>
            </w:r>
          </w:p>
        </w:tc>
        <w:tc>
          <w:tcPr>
            <w:tcW w:w="1113" w:type="dxa"/>
            <w:vAlign w:val="center"/>
          </w:tcPr>
          <w:p w14:paraId="2E374D4D">
            <w:r>
              <w:rPr>
                <w:rFonts w:hint="eastAsia"/>
              </w:rPr>
              <w:t>600032</w:t>
            </w:r>
          </w:p>
        </w:tc>
        <w:tc>
          <w:tcPr>
            <w:tcW w:w="1738" w:type="dxa"/>
            <w:vAlign w:val="center"/>
          </w:tcPr>
          <w:p w14:paraId="18A21486">
            <w:r>
              <w:rPr>
                <w:rFonts w:hint="eastAsia"/>
              </w:rPr>
              <w:t>浙江新能</w:t>
            </w:r>
          </w:p>
        </w:tc>
        <w:tc>
          <w:tcPr>
            <w:tcW w:w="2995" w:type="dxa"/>
            <w:vAlign w:val="center"/>
          </w:tcPr>
          <w:p w14:paraId="7D30461A">
            <w:pPr>
              <w:jc w:val="right"/>
            </w:pPr>
            <w:r>
              <w:rPr>
                <w:rFonts w:hint="eastAsia"/>
              </w:rPr>
              <w:t>1,020,044.00</w:t>
            </w:r>
          </w:p>
        </w:tc>
        <w:tc>
          <w:tcPr>
            <w:tcW w:w="1716" w:type="dxa"/>
            <w:vAlign w:val="center"/>
          </w:tcPr>
          <w:p w14:paraId="2F4489CE">
            <w:pPr>
              <w:jc w:val="right"/>
            </w:pPr>
            <w:r>
              <w:rPr>
                <w:rFonts w:hint="eastAsia"/>
              </w:rPr>
              <w:t>3.48</w:t>
            </w:r>
          </w:p>
        </w:tc>
      </w:tr>
      <w:tr w14:paraId="73044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51D0E3">
            <w:pPr>
              <w:jc w:val="center"/>
            </w:pPr>
            <w:r>
              <w:rPr>
                <w:rFonts w:hint="eastAsia"/>
              </w:rPr>
              <w:t>22</w:t>
            </w:r>
          </w:p>
        </w:tc>
        <w:tc>
          <w:tcPr>
            <w:tcW w:w="1113" w:type="dxa"/>
            <w:vAlign w:val="center"/>
          </w:tcPr>
          <w:p w14:paraId="2D2786FC">
            <w:r>
              <w:rPr>
                <w:rFonts w:hint="eastAsia"/>
              </w:rPr>
              <w:t>600292</w:t>
            </w:r>
          </w:p>
        </w:tc>
        <w:tc>
          <w:tcPr>
            <w:tcW w:w="1738" w:type="dxa"/>
            <w:vAlign w:val="center"/>
          </w:tcPr>
          <w:p w14:paraId="373B8B8C">
            <w:r>
              <w:rPr>
                <w:rFonts w:hint="eastAsia"/>
              </w:rPr>
              <w:t>远达环保</w:t>
            </w:r>
          </w:p>
        </w:tc>
        <w:tc>
          <w:tcPr>
            <w:tcW w:w="2995" w:type="dxa"/>
            <w:vAlign w:val="center"/>
          </w:tcPr>
          <w:p w14:paraId="201F8B48">
            <w:pPr>
              <w:jc w:val="right"/>
            </w:pPr>
            <w:r>
              <w:rPr>
                <w:rFonts w:hint="eastAsia"/>
              </w:rPr>
              <w:t>976,781.00</w:t>
            </w:r>
          </w:p>
        </w:tc>
        <w:tc>
          <w:tcPr>
            <w:tcW w:w="1716" w:type="dxa"/>
            <w:vAlign w:val="center"/>
          </w:tcPr>
          <w:p w14:paraId="4DBB7450">
            <w:pPr>
              <w:jc w:val="right"/>
            </w:pPr>
            <w:r>
              <w:rPr>
                <w:rFonts w:hint="eastAsia"/>
              </w:rPr>
              <w:t>3.34</w:t>
            </w:r>
          </w:p>
        </w:tc>
      </w:tr>
      <w:tr w14:paraId="3A97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99E524">
            <w:pPr>
              <w:jc w:val="center"/>
            </w:pPr>
            <w:r>
              <w:rPr>
                <w:rFonts w:hint="eastAsia"/>
              </w:rPr>
              <w:t>23</w:t>
            </w:r>
          </w:p>
        </w:tc>
        <w:tc>
          <w:tcPr>
            <w:tcW w:w="1113" w:type="dxa"/>
            <w:vAlign w:val="center"/>
          </w:tcPr>
          <w:p w14:paraId="3DD8FD84">
            <w:r>
              <w:rPr>
                <w:rFonts w:hint="eastAsia"/>
              </w:rPr>
              <w:t>000539</w:t>
            </w:r>
          </w:p>
        </w:tc>
        <w:tc>
          <w:tcPr>
            <w:tcW w:w="1738" w:type="dxa"/>
            <w:vAlign w:val="center"/>
          </w:tcPr>
          <w:p w14:paraId="39D6DF01">
            <w:r>
              <w:rPr>
                <w:rFonts w:hint="eastAsia"/>
              </w:rPr>
              <w:t>粤电力Ａ</w:t>
            </w:r>
          </w:p>
        </w:tc>
        <w:tc>
          <w:tcPr>
            <w:tcW w:w="2995" w:type="dxa"/>
            <w:vAlign w:val="center"/>
          </w:tcPr>
          <w:p w14:paraId="60B67790">
            <w:pPr>
              <w:jc w:val="right"/>
            </w:pPr>
            <w:r>
              <w:rPr>
                <w:rFonts w:hint="eastAsia"/>
              </w:rPr>
              <w:t>902,270.00</w:t>
            </w:r>
          </w:p>
        </w:tc>
        <w:tc>
          <w:tcPr>
            <w:tcW w:w="1716" w:type="dxa"/>
            <w:vAlign w:val="center"/>
          </w:tcPr>
          <w:p w14:paraId="2B1BACBE">
            <w:pPr>
              <w:jc w:val="right"/>
            </w:pPr>
            <w:r>
              <w:rPr>
                <w:rFonts w:hint="eastAsia"/>
              </w:rPr>
              <w:t>3.08</w:t>
            </w:r>
          </w:p>
        </w:tc>
      </w:tr>
      <w:tr w14:paraId="00DD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0E1068">
            <w:pPr>
              <w:jc w:val="center"/>
            </w:pPr>
            <w:r>
              <w:rPr>
                <w:rFonts w:hint="eastAsia"/>
              </w:rPr>
              <w:t>24</w:t>
            </w:r>
          </w:p>
        </w:tc>
        <w:tc>
          <w:tcPr>
            <w:tcW w:w="1113" w:type="dxa"/>
            <w:vAlign w:val="center"/>
          </w:tcPr>
          <w:p w14:paraId="4BEC4D0B">
            <w:r>
              <w:rPr>
                <w:rFonts w:hint="eastAsia"/>
              </w:rPr>
              <w:t>601985</w:t>
            </w:r>
          </w:p>
        </w:tc>
        <w:tc>
          <w:tcPr>
            <w:tcW w:w="1738" w:type="dxa"/>
            <w:vAlign w:val="center"/>
          </w:tcPr>
          <w:p w14:paraId="2FB3D104">
            <w:r>
              <w:rPr>
                <w:rFonts w:hint="eastAsia"/>
              </w:rPr>
              <w:t>中国核电</w:t>
            </w:r>
          </w:p>
        </w:tc>
        <w:tc>
          <w:tcPr>
            <w:tcW w:w="2995" w:type="dxa"/>
            <w:vAlign w:val="center"/>
          </w:tcPr>
          <w:p w14:paraId="66101A40">
            <w:pPr>
              <w:jc w:val="right"/>
            </w:pPr>
            <w:r>
              <w:rPr>
                <w:rFonts w:hint="eastAsia"/>
              </w:rPr>
              <w:t>862,945.00</w:t>
            </w:r>
          </w:p>
        </w:tc>
        <w:tc>
          <w:tcPr>
            <w:tcW w:w="1716" w:type="dxa"/>
            <w:vAlign w:val="center"/>
          </w:tcPr>
          <w:p w14:paraId="1044C86C">
            <w:pPr>
              <w:jc w:val="right"/>
            </w:pPr>
            <w:r>
              <w:rPr>
                <w:rFonts w:hint="eastAsia"/>
              </w:rPr>
              <w:t>2.95</w:t>
            </w:r>
          </w:p>
        </w:tc>
      </w:tr>
      <w:tr w14:paraId="35658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2035AD">
            <w:pPr>
              <w:jc w:val="center"/>
            </w:pPr>
            <w:r>
              <w:rPr>
                <w:rFonts w:hint="eastAsia"/>
              </w:rPr>
              <w:t>25</w:t>
            </w:r>
          </w:p>
        </w:tc>
        <w:tc>
          <w:tcPr>
            <w:tcW w:w="1113" w:type="dxa"/>
            <w:vAlign w:val="center"/>
          </w:tcPr>
          <w:p w14:paraId="51D07907">
            <w:r>
              <w:rPr>
                <w:rFonts w:hint="eastAsia"/>
              </w:rPr>
              <w:t>001896</w:t>
            </w:r>
          </w:p>
        </w:tc>
        <w:tc>
          <w:tcPr>
            <w:tcW w:w="1738" w:type="dxa"/>
            <w:vAlign w:val="center"/>
          </w:tcPr>
          <w:p w14:paraId="62F4B528">
            <w:r>
              <w:rPr>
                <w:rFonts w:hint="eastAsia"/>
              </w:rPr>
              <w:t>豫能控股</w:t>
            </w:r>
          </w:p>
        </w:tc>
        <w:tc>
          <w:tcPr>
            <w:tcW w:w="2995" w:type="dxa"/>
            <w:vAlign w:val="center"/>
          </w:tcPr>
          <w:p w14:paraId="7079A5C8">
            <w:pPr>
              <w:jc w:val="right"/>
            </w:pPr>
            <w:r>
              <w:rPr>
                <w:rFonts w:hint="eastAsia"/>
              </w:rPr>
              <w:t>740,335.00</w:t>
            </w:r>
          </w:p>
        </w:tc>
        <w:tc>
          <w:tcPr>
            <w:tcW w:w="1716" w:type="dxa"/>
            <w:vAlign w:val="center"/>
          </w:tcPr>
          <w:p w14:paraId="328FC6CF">
            <w:pPr>
              <w:jc w:val="right"/>
            </w:pPr>
            <w:r>
              <w:rPr>
                <w:rFonts w:hint="eastAsia"/>
              </w:rPr>
              <w:t>2.53</w:t>
            </w:r>
          </w:p>
        </w:tc>
      </w:tr>
      <w:tr w14:paraId="7CC1B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38605F">
            <w:pPr>
              <w:jc w:val="center"/>
            </w:pPr>
            <w:r>
              <w:rPr>
                <w:rFonts w:hint="eastAsia"/>
              </w:rPr>
              <w:t>26</w:t>
            </w:r>
          </w:p>
        </w:tc>
        <w:tc>
          <w:tcPr>
            <w:tcW w:w="1113" w:type="dxa"/>
            <w:vAlign w:val="center"/>
          </w:tcPr>
          <w:p w14:paraId="7502BCCC">
            <w:r>
              <w:rPr>
                <w:rFonts w:hint="eastAsia"/>
              </w:rPr>
              <w:t>000899</w:t>
            </w:r>
          </w:p>
        </w:tc>
        <w:tc>
          <w:tcPr>
            <w:tcW w:w="1738" w:type="dxa"/>
            <w:vAlign w:val="center"/>
          </w:tcPr>
          <w:p w14:paraId="40BF9B41">
            <w:r>
              <w:rPr>
                <w:rFonts w:hint="eastAsia"/>
              </w:rPr>
              <w:t>赣能股份</w:t>
            </w:r>
          </w:p>
        </w:tc>
        <w:tc>
          <w:tcPr>
            <w:tcW w:w="2995" w:type="dxa"/>
            <w:vAlign w:val="center"/>
          </w:tcPr>
          <w:p w14:paraId="0BB53C0F">
            <w:pPr>
              <w:jc w:val="right"/>
            </w:pPr>
            <w:r>
              <w:rPr>
                <w:rFonts w:hint="eastAsia"/>
              </w:rPr>
              <w:t>674,656.00</w:t>
            </w:r>
          </w:p>
        </w:tc>
        <w:tc>
          <w:tcPr>
            <w:tcW w:w="1716" w:type="dxa"/>
            <w:vAlign w:val="center"/>
          </w:tcPr>
          <w:p w14:paraId="518C42D8">
            <w:pPr>
              <w:jc w:val="right"/>
            </w:pPr>
            <w:r>
              <w:rPr>
                <w:rFonts w:hint="eastAsia"/>
              </w:rPr>
              <w:t>2.30</w:t>
            </w:r>
          </w:p>
        </w:tc>
      </w:tr>
      <w:tr w14:paraId="2B5F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C52EA3">
            <w:pPr>
              <w:jc w:val="center"/>
            </w:pPr>
            <w:r>
              <w:rPr>
                <w:rFonts w:hint="eastAsia"/>
              </w:rPr>
              <w:t>27</w:t>
            </w:r>
          </w:p>
        </w:tc>
        <w:tc>
          <w:tcPr>
            <w:tcW w:w="1113" w:type="dxa"/>
            <w:vAlign w:val="center"/>
          </w:tcPr>
          <w:p w14:paraId="18D499F1">
            <w:r>
              <w:rPr>
                <w:rFonts w:hint="eastAsia"/>
              </w:rPr>
              <w:t>001258</w:t>
            </w:r>
          </w:p>
        </w:tc>
        <w:tc>
          <w:tcPr>
            <w:tcW w:w="1738" w:type="dxa"/>
            <w:vAlign w:val="center"/>
          </w:tcPr>
          <w:p w14:paraId="5E3773FF">
            <w:r>
              <w:rPr>
                <w:rFonts w:hint="eastAsia"/>
              </w:rPr>
              <w:t>立新能源</w:t>
            </w:r>
          </w:p>
        </w:tc>
        <w:tc>
          <w:tcPr>
            <w:tcW w:w="2995" w:type="dxa"/>
            <w:vAlign w:val="center"/>
          </w:tcPr>
          <w:p w14:paraId="497C70F8">
            <w:pPr>
              <w:jc w:val="right"/>
            </w:pPr>
            <w:r>
              <w:rPr>
                <w:rFonts w:hint="eastAsia"/>
              </w:rPr>
              <w:t>632,345.00</w:t>
            </w:r>
          </w:p>
        </w:tc>
        <w:tc>
          <w:tcPr>
            <w:tcW w:w="1716" w:type="dxa"/>
            <w:vAlign w:val="center"/>
          </w:tcPr>
          <w:p w14:paraId="3EB74029">
            <w:pPr>
              <w:jc w:val="right"/>
            </w:pPr>
            <w:r>
              <w:rPr>
                <w:rFonts w:hint="eastAsia"/>
              </w:rPr>
              <w:t>2.16</w:t>
            </w:r>
          </w:p>
        </w:tc>
      </w:tr>
    </w:tbl>
    <w:p w14:paraId="1547182B">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B52B434">
      <w:pPr>
        <w:pStyle w:val="28"/>
      </w:pPr>
      <w:bookmarkStart w:id="168" w:name="_Toc168"/>
      <w:r>
        <w:t>累计卖出金额超出期初基金资产净值2%或前20名的股票明细</w:t>
      </w:r>
      <w:bookmarkEnd w:id="168"/>
    </w:p>
    <w:p w14:paraId="5EF8287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694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8F4AC7F">
            <w:pPr>
              <w:jc w:val="center"/>
            </w:pPr>
            <w:r>
              <w:rPr>
                <w:rFonts w:hint="eastAsia"/>
                <w:b/>
              </w:rPr>
              <w:t>序号</w:t>
            </w:r>
          </w:p>
        </w:tc>
        <w:tc>
          <w:tcPr>
            <w:tcW w:w="1113" w:type="dxa"/>
            <w:shd w:val="clear" w:color="auto" w:fill="BFBFBF"/>
            <w:vAlign w:val="center"/>
          </w:tcPr>
          <w:p w14:paraId="4FB11EB5">
            <w:pPr>
              <w:jc w:val="center"/>
            </w:pPr>
            <w:r>
              <w:rPr>
                <w:rFonts w:hint="eastAsia"/>
                <w:b/>
              </w:rPr>
              <w:t>股票代码</w:t>
            </w:r>
          </w:p>
        </w:tc>
        <w:tc>
          <w:tcPr>
            <w:tcW w:w="1738" w:type="dxa"/>
            <w:shd w:val="clear" w:color="auto" w:fill="BFBFBF"/>
            <w:vAlign w:val="center"/>
          </w:tcPr>
          <w:p w14:paraId="35E0F180">
            <w:pPr>
              <w:jc w:val="center"/>
            </w:pPr>
            <w:r>
              <w:rPr>
                <w:rFonts w:hint="eastAsia"/>
                <w:b/>
              </w:rPr>
              <w:t>股票名称</w:t>
            </w:r>
          </w:p>
        </w:tc>
        <w:tc>
          <w:tcPr>
            <w:tcW w:w="2995" w:type="dxa"/>
            <w:shd w:val="clear" w:color="auto" w:fill="BFBFBF"/>
            <w:vAlign w:val="center"/>
          </w:tcPr>
          <w:p w14:paraId="57260822">
            <w:pPr>
              <w:jc w:val="center"/>
            </w:pPr>
            <w:r>
              <w:rPr>
                <w:rFonts w:hint="eastAsia"/>
                <w:b/>
              </w:rPr>
              <w:t>本期累计卖出金额</w:t>
            </w:r>
          </w:p>
        </w:tc>
        <w:tc>
          <w:tcPr>
            <w:tcW w:w="1716" w:type="dxa"/>
            <w:shd w:val="clear" w:color="auto" w:fill="BFBFBF"/>
            <w:vAlign w:val="center"/>
          </w:tcPr>
          <w:p w14:paraId="5DBEBE7F">
            <w:pPr>
              <w:jc w:val="center"/>
            </w:pPr>
            <w:r>
              <w:rPr>
                <w:rFonts w:hint="eastAsia"/>
                <w:b/>
              </w:rPr>
              <w:t>占期初基金资产净值比例（％）</w:t>
            </w:r>
          </w:p>
        </w:tc>
      </w:tr>
      <w:tr w14:paraId="4B9E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9B501D">
            <w:pPr>
              <w:jc w:val="center"/>
            </w:pPr>
            <w:r>
              <w:rPr>
                <w:rFonts w:hint="eastAsia"/>
              </w:rPr>
              <w:t>1</w:t>
            </w:r>
          </w:p>
        </w:tc>
        <w:tc>
          <w:tcPr>
            <w:tcW w:w="1113" w:type="dxa"/>
            <w:vAlign w:val="center"/>
          </w:tcPr>
          <w:p w14:paraId="03EA1DBE">
            <w:r>
              <w:rPr>
                <w:rFonts w:hint="eastAsia"/>
              </w:rPr>
              <w:t>003816</w:t>
            </w:r>
          </w:p>
        </w:tc>
        <w:tc>
          <w:tcPr>
            <w:tcW w:w="1738" w:type="dxa"/>
            <w:vAlign w:val="center"/>
          </w:tcPr>
          <w:p w14:paraId="0474CB99">
            <w:r>
              <w:rPr>
                <w:rFonts w:hint="eastAsia"/>
              </w:rPr>
              <w:t>中国广核</w:t>
            </w:r>
          </w:p>
        </w:tc>
        <w:tc>
          <w:tcPr>
            <w:tcW w:w="2995" w:type="dxa"/>
            <w:vAlign w:val="center"/>
          </w:tcPr>
          <w:p w14:paraId="5DAAB5A3">
            <w:pPr>
              <w:jc w:val="right"/>
            </w:pPr>
            <w:r>
              <w:rPr>
                <w:rFonts w:hint="eastAsia"/>
              </w:rPr>
              <w:t>2,339,271.00</w:t>
            </w:r>
          </w:p>
        </w:tc>
        <w:tc>
          <w:tcPr>
            <w:tcW w:w="1716" w:type="dxa"/>
            <w:vAlign w:val="center"/>
          </w:tcPr>
          <w:p w14:paraId="07F1C764">
            <w:pPr>
              <w:jc w:val="right"/>
            </w:pPr>
            <w:r>
              <w:rPr>
                <w:rFonts w:hint="eastAsia"/>
              </w:rPr>
              <w:t>7.99</w:t>
            </w:r>
          </w:p>
        </w:tc>
      </w:tr>
      <w:tr w14:paraId="5DE4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65BBFB">
            <w:pPr>
              <w:jc w:val="center"/>
            </w:pPr>
            <w:r>
              <w:rPr>
                <w:rFonts w:hint="eastAsia"/>
              </w:rPr>
              <w:t>2</w:t>
            </w:r>
          </w:p>
        </w:tc>
        <w:tc>
          <w:tcPr>
            <w:tcW w:w="1113" w:type="dxa"/>
            <w:vAlign w:val="center"/>
          </w:tcPr>
          <w:p w14:paraId="0C385A9D">
            <w:r>
              <w:rPr>
                <w:rFonts w:hint="eastAsia"/>
              </w:rPr>
              <w:t>601985</w:t>
            </w:r>
          </w:p>
        </w:tc>
        <w:tc>
          <w:tcPr>
            <w:tcW w:w="1738" w:type="dxa"/>
            <w:vAlign w:val="center"/>
          </w:tcPr>
          <w:p w14:paraId="2294E0BD">
            <w:r>
              <w:rPr>
                <w:rFonts w:hint="eastAsia"/>
              </w:rPr>
              <w:t>中国核电</w:t>
            </w:r>
          </w:p>
        </w:tc>
        <w:tc>
          <w:tcPr>
            <w:tcW w:w="2995" w:type="dxa"/>
            <w:vAlign w:val="center"/>
          </w:tcPr>
          <w:p w14:paraId="6223D6BD">
            <w:pPr>
              <w:jc w:val="right"/>
            </w:pPr>
            <w:r>
              <w:rPr>
                <w:rFonts w:hint="eastAsia"/>
              </w:rPr>
              <w:t>1,300,881.00</w:t>
            </w:r>
          </w:p>
        </w:tc>
        <w:tc>
          <w:tcPr>
            <w:tcW w:w="1716" w:type="dxa"/>
            <w:vAlign w:val="center"/>
          </w:tcPr>
          <w:p w14:paraId="174A5F2D">
            <w:pPr>
              <w:jc w:val="right"/>
            </w:pPr>
            <w:r>
              <w:rPr>
                <w:rFonts w:hint="eastAsia"/>
              </w:rPr>
              <w:t>4.44</w:t>
            </w:r>
          </w:p>
        </w:tc>
      </w:tr>
      <w:tr w14:paraId="5B75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AF28DF">
            <w:pPr>
              <w:jc w:val="center"/>
            </w:pPr>
            <w:r>
              <w:rPr>
                <w:rFonts w:hint="eastAsia"/>
              </w:rPr>
              <w:t>3</w:t>
            </w:r>
          </w:p>
        </w:tc>
        <w:tc>
          <w:tcPr>
            <w:tcW w:w="1113" w:type="dxa"/>
            <w:vAlign w:val="center"/>
          </w:tcPr>
          <w:p w14:paraId="5BCFA46F">
            <w:r>
              <w:rPr>
                <w:rFonts w:hint="eastAsia"/>
              </w:rPr>
              <w:t>600116</w:t>
            </w:r>
          </w:p>
        </w:tc>
        <w:tc>
          <w:tcPr>
            <w:tcW w:w="1738" w:type="dxa"/>
            <w:vAlign w:val="center"/>
          </w:tcPr>
          <w:p w14:paraId="30D1BC0A">
            <w:r>
              <w:rPr>
                <w:rFonts w:hint="eastAsia"/>
              </w:rPr>
              <w:t>三峡水利</w:t>
            </w:r>
          </w:p>
        </w:tc>
        <w:tc>
          <w:tcPr>
            <w:tcW w:w="2995" w:type="dxa"/>
            <w:vAlign w:val="center"/>
          </w:tcPr>
          <w:p w14:paraId="176CB11B">
            <w:pPr>
              <w:jc w:val="right"/>
            </w:pPr>
            <w:r>
              <w:rPr>
                <w:rFonts w:hint="eastAsia"/>
              </w:rPr>
              <w:t>1,264,317.00</w:t>
            </w:r>
          </w:p>
        </w:tc>
        <w:tc>
          <w:tcPr>
            <w:tcW w:w="1716" w:type="dxa"/>
            <w:vAlign w:val="center"/>
          </w:tcPr>
          <w:p w14:paraId="0F4F0805">
            <w:pPr>
              <w:jc w:val="right"/>
            </w:pPr>
            <w:r>
              <w:rPr>
                <w:rFonts w:hint="eastAsia"/>
              </w:rPr>
              <w:t>4.32</w:t>
            </w:r>
          </w:p>
        </w:tc>
      </w:tr>
      <w:tr w14:paraId="272F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0000DC">
            <w:pPr>
              <w:jc w:val="center"/>
            </w:pPr>
            <w:r>
              <w:rPr>
                <w:rFonts w:hint="eastAsia"/>
              </w:rPr>
              <w:t>4</w:t>
            </w:r>
          </w:p>
        </w:tc>
        <w:tc>
          <w:tcPr>
            <w:tcW w:w="1113" w:type="dxa"/>
            <w:vAlign w:val="center"/>
          </w:tcPr>
          <w:p w14:paraId="6D7CF5A6">
            <w:r>
              <w:rPr>
                <w:rFonts w:hint="eastAsia"/>
              </w:rPr>
              <w:t>600905</w:t>
            </w:r>
          </w:p>
        </w:tc>
        <w:tc>
          <w:tcPr>
            <w:tcW w:w="1738" w:type="dxa"/>
            <w:vAlign w:val="center"/>
          </w:tcPr>
          <w:p w14:paraId="26F2A9B5">
            <w:r>
              <w:rPr>
                <w:rFonts w:hint="eastAsia"/>
              </w:rPr>
              <w:t>三峡能源</w:t>
            </w:r>
          </w:p>
        </w:tc>
        <w:tc>
          <w:tcPr>
            <w:tcW w:w="2995" w:type="dxa"/>
            <w:vAlign w:val="center"/>
          </w:tcPr>
          <w:p w14:paraId="7D6D3CCC">
            <w:pPr>
              <w:jc w:val="right"/>
            </w:pPr>
            <w:r>
              <w:rPr>
                <w:rFonts w:hint="eastAsia"/>
              </w:rPr>
              <w:t>1,009,254.00</w:t>
            </w:r>
          </w:p>
        </w:tc>
        <w:tc>
          <w:tcPr>
            <w:tcW w:w="1716" w:type="dxa"/>
            <w:vAlign w:val="center"/>
          </w:tcPr>
          <w:p w14:paraId="51BC7270">
            <w:pPr>
              <w:jc w:val="right"/>
            </w:pPr>
            <w:r>
              <w:rPr>
                <w:rFonts w:hint="eastAsia"/>
              </w:rPr>
              <w:t>3.45</w:t>
            </w:r>
          </w:p>
        </w:tc>
      </w:tr>
      <w:tr w14:paraId="02D3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F9F5B1">
            <w:pPr>
              <w:jc w:val="center"/>
            </w:pPr>
            <w:r>
              <w:rPr>
                <w:rFonts w:hint="eastAsia"/>
              </w:rPr>
              <w:t>5</w:t>
            </w:r>
          </w:p>
        </w:tc>
        <w:tc>
          <w:tcPr>
            <w:tcW w:w="1113" w:type="dxa"/>
            <w:vAlign w:val="center"/>
          </w:tcPr>
          <w:p w14:paraId="58105690">
            <w:r>
              <w:rPr>
                <w:rFonts w:hint="eastAsia"/>
              </w:rPr>
              <w:t>600886</w:t>
            </w:r>
          </w:p>
        </w:tc>
        <w:tc>
          <w:tcPr>
            <w:tcW w:w="1738" w:type="dxa"/>
            <w:vAlign w:val="center"/>
          </w:tcPr>
          <w:p w14:paraId="7814706A">
            <w:r>
              <w:rPr>
                <w:rFonts w:hint="eastAsia"/>
              </w:rPr>
              <w:t>国投电力</w:t>
            </w:r>
          </w:p>
        </w:tc>
        <w:tc>
          <w:tcPr>
            <w:tcW w:w="2995" w:type="dxa"/>
            <w:vAlign w:val="center"/>
          </w:tcPr>
          <w:p w14:paraId="5CF73A8E">
            <w:pPr>
              <w:jc w:val="right"/>
            </w:pPr>
            <w:r>
              <w:rPr>
                <w:rFonts w:hint="eastAsia"/>
              </w:rPr>
              <w:t>980,034.00</w:t>
            </w:r>
          </w:p>
        </w:tc>
        <w:tc>
          <w:tcPr>
            <w:tcW w:w="1716" w:type="dxa"/>
            <w:vAlign w:val="center"/>
          </w:tcPr>
          <w:p w14:paraId="4BB148F7">
            <w:pPr>
              <w:jc w:val="right"/>
            </w:pPr>
            <w:r>
              <w:rPr>
                <w:rFonts w:hint="eastAsia"/>
              </w:rPr>
              <w:t>3.35</w:t>
            </w:r>
          </w:p>
        </w:tc>
      </w:tr>
      <w:tr w14:paraId="1B9A0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C0775F">
            <w:pPr>
              <w:jc w:val="center"/>
            </w:pPr>
            <w:r>
              <w:rPr>
                <w:rFonts w:hint="eastAsia"/>
              </w:rPr>
              <w:t>6</w:t>
            </w:r>
          </w:p>
        </w:tc>
        <w:tc>
          <w:tcPr>
            <w:tcW w:w="1113" w:type="dxa"/>
            <w:vAlign w:val="center"/>
          </w:tcPr>
          <w:p w14:paraId="75E74F45">
            <w:r>
              <w:rPr>
                <w:rFonts w:hint="eastAsia"/>
              </w:rPr>
              <w:t>600163</w:t>
            </w:r>
          </w:p>
        </w:tc>
        <w:tc>
          <w:tcPr>
            <w:tcW w:w="1738" w:type="dxa"/>
            <w:vAlign w:val="center"/>
          </w:tcPr>
          <w:p w14:paraId="54328C56">
            <w:r>
              <w:rPr>
                <w:rFonts w:hint="eastAsia"/>
              </w:rPr>
              <w:t>中闽能源</w:t>
            </w:r>
          </w:p>
        </w:tc>
        <w:tc>
          <w:tcPr>
            <w:tcW w:w="2995" w:type="dxa"/>
            <w:vAlign w:val="center"/>
          </w:tcPr>
          <w:p w14:paraId="2B1B4B36">
            <w:pPr>
              <w:jc w:val="right"/>
            </w:pPr>
            <w:r>
              <w:rPr>
                <w:rFonts w:hint="eastAsia"/>
              </w:rPr>
              <w:t>970,043.00</w:t>
            </w:r>
          </w:p>
        </w:tc>
        <w:tc>
          <w:tcPr>
            <w:tcW w:w="1716" w:type="dxa"/>
            <w:vAlign w:val="center"/>
          </w:tcPr>
          <w:p w14:paraId="1CA22226">
            <w:pPr>
              <w:jc w:val="right"/>
            </w:pPr>
            <w:r>
              <w:rPr>
                <w:rFonts w:hint="eastAsia"/>
              </w:rPr>
              <w:t>3.31</w:t>
            </w:r>
          </w:p>
        </w:tc>
      </w:tr>
      <w:tr w14:paraId="3DFAF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7030AC">
            <w:pPr>
              <w:jc w:val="center"/>
            </w:pPr>
            <w:r>
              <w:rPr>
                <w:rFonts w:hint="eastAsia"/>
              </w:rPr>
              <w:t>7</w:t>
            </w:r>
          </w:p>
        </w:tc>
        <w:tc>
          <w:tcPr>
            <w:tcW w:w="1113" w:type="dxa"/>
            <w:vAlign w:val="center"/>
          </w:tcPr>
          <w:p w14:paraId="691FAFA9">
            <w:r>
              <w:rPr>
                <w:rFonts w:hint="eastAsia"/>
              </w:rPr>
              <w:t>000591</w:t>
            </w:r>
          </w:p>
        </w:tc>
        <w:tc>
          <w:tcPr>
            <w:tcW w:w="1738" w:type="dxa"/>
            <w:vAlign w:val="center"/>
          </w:tcPr>
          <w:p w14:paraId="4227AA89">
            <w:r>
              <w:rPr>
                <w:rFonts w:hint="eastAsia"/>
              </w:rPr>
              <w:t>太阳能</w:t>
            </w:r>
          </w:p>
        </w:tc>
        <w:tc>
          <w:tcPr>
            <w:tcW w:w="2995" w:type="dxa"/>
            <w:vAlign w:val="center"/>
          </w:tcPr>
          <w:p w14:paraId="4A8D5AA0">
            <w:pPr>
              <w:jc w:val="right"/>
            </w:pPr>
            <w:r>
              <w:rPr>
                <w:rFonts w:hint="eastAsia"/>
              </w:rPr>
              <w:t>969,212.00</w:t>
            </w:r>
          </w:p>
        </w:tc>
        <w:tc>
          <w:tcPr>
            <w:tcW w:w="1716" w:type="dxa"/>
            <w:vAlign w:val="center"/>
          </w:tcPr>
          <w:p w14:paraId="27066F32">
            <w:pPr>
              <w:jc w:val="right"/>
            </w:pPr>
            <w:r>
              <w:rPr>
                <w:rFonts w:hint="eastAsia"/>
              </w:rPr>
              <w:t>3.31</w:t>
            </w:r>
          </w:p>
        </w:tc>
      </w:tr>
      <w:tr w14:paraId="5C607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1C869D">
            <w:pPr>
              <w:jc w:val="center"/>
            </w:pPr>
            <w:r>
              <w:rPr>
                <w:rFonts w:hint="eastAsia"/>
              </w:rPr>
              <w:t>8</w:t>
            </w:r>
          </w:p>
        </w:tc>
        <w:tc>
          <w:tcPr>
            <w:tcW w:w="1113" w:type="dxa"/>
            <w:vAlign w:val="center"/>
          </w:tcPr>
          <w:p w14:paraId="057560A4">
            <w:r>
              <w:rPr>
                <w:rFonts w:hint="eastAsia"/>
              </w:rPr>
              <w:t>600900</w:t>
            </w:r>
          </w:p>
        </w:tc>
        <w:tc>
          <w:tcPr>
            <w:tcW w:w="1738" w:type="dxa"/>
            <w:vAlign w:val="center"/>
          </w:tcPr>
          <w:p w14:paraId="7D279F2D">
            <w:r>
              <w:rPr>
                <w:rFonts w:hint="eastAsia"/>
              </w:rPr>
              <w:t>长江电力</w:t>
            </w:r>
          </w:p>
        </w:tc>
        <w:tc>
          <w:tcPr>
            <w:tcW w:w="2995" w:type="dxa"/>
            <w:vAlign w:val="center"/>
          </w:tcPr>
          <w:p w14:paraId="760D6B33">
            <w:pPr>
              <w:jc w:val="right"/>
            </w:pPr>
            <w:r>
              <w:rPr>
                <w:rFonts w:hint="eastAsia"/>
              </w:rPr>
              <w:t>955,180.00</w:t>
            </w:r>
          </w:p>
        </w:tc>
        <w:tc>
          <w:tcPr>
            <w:tcW w:w="1716" w:type="dxa"/>
            <w:vAlign w:val="center"/>
          </w:tcPr>
          <w:p w14:paraId="10DE75BD">
            <w:pPr>
              <w:jc w:val="right"/>
            </w:pPr>
            <w:r>
              <w:rPr>
                <w:rFonts w:hint="eastAsia"/>
              </w:rPr>
              <w:t>3.26</w:t>
            </w:r>
          </w:p>
        </w:tc>
      </w:tr>
      <w:tr w14:paraId="66C2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F3C171">
            <w:pPr>
              <w:jc w:val="center"/>
            </w:pPr>
            <w:r>
              <w:rPr>
                <w:rFonts w:hint="eastAsia"/>
              </w:rPr>
              <w:t>9</w:t>
            </w:r>
          </w:p>
        </w:tc>
        <w:tc>
          <w:tcPr>
            <w:tcW w:w="1113" w:type="dxa"/>
            <w:vAlign w:val="center"/>
          </w:tcPr>
          <w:p w14:paraId="48E7B04D">
            <w:r>
              <w:rPr>
                <w:rFonts w:hint="eastAsia"/>
              </w:rPr>
              <w:t>000875</w:t>
            </w:r>
          </w:p>
        </w:tc>
        <w:tc>
          <w:tcPr>
            <w:tcW w:w="1738" w:type="dxa"/>
            <w:vAlign w:val="center"/>
          </w:tcPr>
          <w:p w14:paraId="42A29689">
            <w:r>
              <w:rPr>
                <w:rFonts w:hint="eastAsia"/>
              </w:rPr>
              <w:t>吉电股份</w:t>
            </w:r>
          </w:p>
        </w:tc>
        <w:tc>
          <w:tcPr>
            <w:tcW w:w="2995" w:type="dxa"/>
            <w:vAlign w:val="center"/>
          </w:tcPr>
          <w:p w14:paraId="60CC2CD0">
            <w:pPr>
              <w:jc w:val="right"/>
            </w:pPr>
            <w:r>
              <w:rPr>
                <w:rFonts w:hint="eastAsia"/>
              </w:rPr>
              <w:t>847,142.00</w:t>
            </w:r>
          </w:p>
        </w:tc>
        <w:tc>
          <w:tcPr>
            <w:tcW w:w="1716" w:type="dxa"/>
            <w:vAlign w:val="center"/>
          </w:tcPr>
          <w:p w14:paraId="2DDC53D3">
            <w:pPr>
              <w:jc w:val="right"/>
            </w:pPr>
            <w:r>
              <w:rPr>
                <w:rFonts w:hint="eastAsia"/>
              </w:rPr>
              <w:t>2.89</w:t>
            </w:r>
          </w:p>
        </w:tc>
      </w:tr>
      <w:tr w14:paraId="2B87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7D024F">
            <w:pPr>
              <w:jc w:val="center"/>
            </w:pPr>
            <w:r>
              <w:rPr>
                <w:rFonts w:hint="eastAsia"/>
              </w:rPr>
              <w:t>10</w:t>
            </w:r>
          </w:p>
        </w:tc>
        <w:tc>
          <w:tcPr>
            <w:tcW w:w="1113" w:type="dxa"/>
            <w:vAlign w:val="center"/>
          </w:tcPr>
          <w:p w14:paraId="1B34170F">
            <w:r>
              <w:rPr>
                <w:rFonts w:hint="eastAsia"/>
              </w:rPr>
              <w:t>600795</w:t>
            </w:r>
          </w:p>
        </w:tc>
        <w:tc>
          <w:tcPr>
            <w:tcW w:w="1738" w:type="dxa"/>
            <w:vAlign w:val="center"/>
          </w:tcPr>
          <w:p w14:paraId="2309CDF6">
            <w:r>
              <w:rPr>
                <w:rFonts w:hint="eastAsia"/>
              </w:rPr>
              <w:t>国电电力</w:t>
            </w:r>
          </w:p>
        </w:tc>
        <w:tc>
          <w:tcPr>
            <w:tcW w:w="2995" w:type="dxa"/>
            <w:vAlign w:val="center"/>
          </w:tcPr>
          <w:p w14:paraId="0CB99431">
            <w:pPr>
              <w:jc w:val="right"/>
            </w:pPr>
            <w:r>
              <w:rPr>
                <w:rFonts w:hint="eastAsia"/>
              </w:rPr>
              <w:t>831,208.00</w:t>
            </w:r>
          </w:p>
        </w:tc>
        <w:tc>
          <w:tcPr>
            <w:tcW w:w="1716" w:type="dxa"/>
            <w:vAlign w:val="center"/>
          </w:tcPr>
          <w:p w14:paraId="6653A7F7">
            <w:pPr>
              <w:jc w:val="right"/>
            </w:pPr>
            <w:r>
              <w:rPr>
                <w:rFonts w:hint="eastAsia"/>
              </w:rPr>
              <w:t>2.84</w:t>
            </w:r>
          </w:p>
        </w:tc>
      </w:tr>
      <w:tr w14:paraId="5716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AB1F67">
            <w:pPr>
              <w:jc w:val="center"/>
            </w:pPr>
            <w:r>
              <w:rPr>
                <w:rFonts w:hint="eastAsia"/>
              </w:rPr>
              <w:t>11</w:t>
            </w:r>
          </w:p>
        </w:tc>
        <w:tc>
          <w:tcPr>
            <w:tcW w:w="1113" w:type="dxa"/>
            <w:vAlign w:val="center"/>
          </w:tcPr>
          <w:p w14:paraId="65733223">
            <w:r>
              <w:rPr>
                <w:rFonts w:hint="eastAsia"/>
              </w:rPr>
              <w:t>000155</w:t>
            </w:r>
          </w:p>
        </w:tc>
        <w:tc>
          <w:tcPr>
            <w:tcW w:w="1738" w:type="dxa"/>
            <w:vAlign w:val="center"/>
          </w:tcPr>
          <w:p w14:paraId="56141475">
            <w:r>
              <w:rPr>
                <w:rFonts w:hint="eastAsia"/>
              </w:rPr>
              <w:t>川能动力</w:t>
            </w:r>
          </w:p>
        </w:tc>
        <w:tc>
          <w:tcPr>
            <w:tcW w:w="2995" w:type="dxa"/>
            <w:vAlign w:val="center"/>
          </w:tcPr>
          <w:p w14:paraId="7BEFD727">
            <w:pPr>
              <w:jc w:val="right"/>
            </w:pPr>
            <w:r>
              <w:rPr>
                <w:rFonts w:hint="eastAsia"/>
              </w:rPr>
              <w:t>822,430.00</w:t>
            </w:r>
          </w:p>
        </w:tc>
        <w:tc>
          <w:tcPr>
            <w:tcW w:w="1716" w:type="dxa"/>
            <w:vAlign w:val="center"/>
          </w:tcPr>
          <w:p w14:paraId="1CB83837">
            <w:pPr>
              <w:jc w:val="right"/>
            </w:pPr>
            <w:r>
              <w:rPr>
                <w:rFonts w:hint="eastAsia"/>
              </w:rPr>
              <w:t>2.81</w:t>
            </w:r>
          </w:p>
        </w:tc>
      </w:tr>
      <w:tr w14:paraId="22E3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7E27CD">
            <w:pPr>
              <w:jc w:val="center"/>
            </w:pPr>
            <w:r>
              <w:rPr>
                <w:rFonts w:hint="eastAsia"/>
              </w:rPr>
              <w:t>12</w:t>
            </w:r>
          </w:p>
        </w:tc>
        <w:tc>
          <w:tcPr>
            <w:tcW w:w="1113" w:type="dxa"/>
            <w:vAlign w:val="center"/>
          </w:tcPr>
          <w:p w14:paraId="2C4963FD">
            <w:r>
              <w:rPr>
                <w:rFonts w:hint="eastAsia"/>
              </w:rPr>
              <w:t>002015</w:t>
            </w:r>
          </w:p>
        </w:tc>
        <w:tc>
          <w:tcPr>
            <w:tcW w:w="1738" w:type="dxa"/>
            <w:vAlign w:val="center"/>
          </w:tcPr>
          <w:p w14:paraId="0EEEF075">
            <w:r>
              <w:rPr>
                <w:rFonts w:hint="eastAsia"/>
              </w:rPr>
              <w:t>协鑫能科</w:t>
            </w:r>
          </w:p>
        </w:tc>
        <w:tc>
          <w:tcPr>
            <w:tcW w:w="2995" w:type="dxa"/>
            <w:vAlign w:val="center"/>
          </w:tcPr>
          <w:p w14:paraId="31DB2334">
            <w:pPr>
              <w:jc w:val="right"/>
            </w:pPr>
            <w:r>
              <w:rPr>
                <w:rFonts w:hint="eastAsia"/>
              </w:rPr>
              <w:t>809,899.00</w:t>
            </w:r>
          </w:p>
        </w:tc>
        <w:tc>
          <w:tcPr>
            <w:tcW w:w="1716" w:type="dxa"/>
            <w:vAlign w:val="center"/>
          </w:tcPr>
          <w:p w14:paraId="7733E631">
            <w:pPr>
              <w:jc w:val="right"/>
            </w:pPr>
            <w:r>
              <w:rPr>
                <w:rFonts w:hint="eastAsia"/>
              </w:rPr>
              <w:t>2.77</w:t>
            </w:r>
          </w:p>
        </w:tc>
      </w:tr>
      <w:tr w14:paraId="0B27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0D049B">
            <w:pPr>
              <w:jc w:val="center"/>
            </w:pPr>
            <w:r>
              <w:rPr>
                <w:rFonts w:hint="eastAsia"/>
              </w:rPr>
              <w:t>13</w:t>
            </w:r>
          </w:p>
        </w:tc>
        <w:tc>
          <w:tcPr>
            <w:tcW w:w="1113" w:type="dxa"/>
            <w:vAlign w:val="center"/>
          </w:tcPr>
          <w:p w14:paraId="0EDE7A99">
            <w:r>
              <w:rPr>
                <w:rFonts w:hint="eastAsia"/>
              </w:rPr>
              <w:t>000027</w:t>
            </w:r>
          </w:p>
        </w:tc>
        <w:tc>
          <w:tcPr>
            <w:tcW w:w="1738" w:type="dxa"/>
            <w:vAlign w:val="center"/>
          </w:tcPr>
          <w:p w14:paraId="1E1928C0">
            <w:r>
              <w:rPr>
                <w:rFonts w:hint="eastAsia"/>
              </w:rPr>
              <w:t>深圳能源</w:t>
            </w:r>
          </w:p>
        </w:tc>
        <w:tc>
          <w:tcPr>
            <w:tcW w:w="2995" w:type="dxa"/>
            <w:vAlign w:val="center"/>
          </w:tcPr>
          <w:p w14:paraId="1AA6A2EF">
            <w:pPr>
              <w:jc w:val="right"/>
            </w:pPr>
            <w:r>
              <w:rPr>
                <w:rFonts w:hint="eastAsia"/>
              </w:rPr>
              <w:t>760,764.00</w:t>
            </w:r>
          </w:p>
        </w:tc>
        <w:tc>
          <w:tcPr>
            <w:tcW w:w="1716" w:type="dxa"/>
            <w:vAlign w:val="center"/>
          </w:tcPr>
          <w:p w14:paraId="2BEB81DE">
            <w:pPr>
              <w:jc w:val="right"/>
            </w:pPr>
            <w:r>
              <w:rPr>
                <w:rFonts w:hint="eastAsia"/>
              </w:rPr>
              <w:t>2.60</w:t>
            </w:r>
          </w:p>
        </w:tc>
      </w:tr>
      <w:tr w14:paraId="3EBD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FA5EF2">
            <w:pPr>
              <w:jc w:val="center"/>
            </w:pPr>
            <w:r>
              <w:rPr>
                <w:rFonts w:hint="eastAsia"/>
              </w:rPr>
              <w:t>14</w:t>
            </w:r>
          </w:p>
        </w:tc>
        <w:tc>
          <w:tcPr>
            <w:tcW w:w="1113" w:type="dxa"/>
            <w:vAlign w:val="center"/>
          </w:tcPr>
          <w:p w14:paraId="785BB5FA">
            <w:r>
              <w:rPr>
                <w:rFonts w:hint="eastAsia"/>
              </w:rPr>
              <w:t>000690</w:t>
            </w:r>
          </w:p>
        </w:tc>
        <w:tc>
          <w:tcPr>
            <w:tcW w:w="1738" w:type="dxa"/>
            <w:vAlign w:val="center"/>
          </w:tcPr>
          <w:p w14:paraId="6FE33683">
            <w:r>
              <w:rPr>
                <w:rFonts w:hint="eastAsia"/>
              </w:rPr>
              <w:t>宝新能源</w:t>
            </w:r>
          </w:p>
        </w:tc>
        <w:tc>
          <w:tcPr>
            <w:tcW w:w="2995" w:type="dxa"/>
            <w:vAlign w:val="center"/>
          </w:tcPr>
          <w:p w14:paraId="5858A066">
            <w:pPr>
              <w:jc w:val="right"/>
            </w:pPr>
            <w:r>
              <w:rPr>
                <w:rFonts w:hint="eastAsia"/>
              </w:rPr>
              <w:t>752,092.00</w:t>
            </w:r>
          </w:p>
        </w:tc>
        <w:tc>
          <w:tcPr>
            <w:tcW w:w="1716" w:type="dxa"/>
            <w:vAlign w:val="center"/>
          </w:tcPr>
          <w:p w14:paraId="1DAB56C8">
            <w:pPr>
              <w:jc w:val="right"/>
            </w:pPr>
            <w:r>
              <w:rPr>
                <w:rFonts w:hint="eastAsia"/>
              </w:rPr>
              <w:t>2.57</w:t>
            </w:r>
          </w:p>
        </w:tc>
      </w:tr>
      <w:tr w14:paraId="341B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1039B0">
            <w:pPr>
              <w:jc w:val="center"/>
            </w:pPr>
            <w:r>
              <w:rPr>
                <w:rFonts w:hint="eastAsia"/>
              </w:rPr>
              <w:t>15</w:t>
            </w:r>
          </w:p>
        </w:tc>
        <w:tc>
          <w:tcPr>
            <w:tcW w:w="1113" w:type="dxa"/>
            <w:vAlign w:val="center"/>
          </w:tcPr>
          <w:p w14:paraId="6B7F7F00">
            <w:r>
              <w:rPr>
                <w:rFonts w:hint="eastAsia"/>
              </w:rPr>
              <w:t>000883</w:t>
            </w:r>
          </w:p>
        </w:tc>
        <w:tc>
          <w:tcPr>
            <w:tcW w:w="1738" w:type="dxa"/>
            <w:vAlign w:val="center"/>
          </w:tcPr>
          <w:p w14:paraId="7A25E607">
            <w:r>
              <w:rPr>
                <w:rFonts w:hint="eastAsia"/>
              </w:rPr>
              <w:t>湖北能源</w:t>
            </w:r>
          </w:p>
        </w:tc>
        <w:tc>
          <w:tcPr>
            <w:tcW w:w="2995" w:type="dxa"/>
            <w:vAlign w:val="center"/>
          </w:tcPr>
          <w:p w14:paraId="32CD8DB5">
            <w:pPr>
              <w:jc w:val="right"/>
            </w:pPr>
            <w:r>
              <w:rPr>
                <w:rFonts w:hint="eastAsia"/>
              </w:rPr>
              <w:t>740,397.00</w:t>
            </w:r>
          </w:p>
        </w:tc>
        <w:tc>
          <w:tcPr>
            <w:tcW w:w="1716" w:type="dxa"/>
            <w:vAlign w:val="center"/>
          </w:tcPr>
          <w:p w14:paraId="5F114D9B">
            <w:pPr>
              <w:jc w:val="right"/>
            </w:pPr>
            <w:r>
              <w:rPr>
                <w:rFonts w:hint="eastAsia"/>
              </w:rPr>
              <w:t>2.53</w:t>
            </w:r>
          </w:p>
        </w:tc>
      </w:tr>
      <w:tr w14:paraId="618FD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8BDE57">
            <w:pPr>
              <w:jc w:val="center"/>
            </w:pPr>
            <w:r>
              <w:rPr>
                <w:rFonts w:hint="eastAsia"/>
              </w:rPr>
              <w:t>16</w:t>
            </w:r>
          </w:p>
        </w:tc>
        <w:tc>
          <w:tcPr>
            <w:tcW w:w="1113" w:type="dxa"/>
            <w:vAlign w:val="center"/>
          </w:tcPr>
          <w:p w14:paraId="0A1313AA">
            <w:r>
              <w:rPr>
                <w:rFonts w:hint="eastAsia"/>
              </w:rPr>
              <w:t>000543</w:t>
            </w:r>
          </w:p>
        </w:tc>
        <w:tc>
          <w:tcPr>
            <w:tcW w:w="1738" w:type="dxa"/>
            <w:vAlign w:val="center"/>
          </w:tcPr>
          <w:p w14:paraId="687E13B7">
            <w:r>
              <w:rPr>
                <w:rFonts w:hint="eastAsia"/>
              </w:rPr>
              <w:t>皖能电力</w:t>
            </w:r>
          </w:p>
        </w:tc>
        <w:tc>
          <w:tcPr>
            <w:tcW w:w="2995" w:type="dxa"/>
            <w:vAlign w:val="center"/>
          </w:tcPr>
          <w:p w14:paraId="25413E9D">
            <w:pPr>
              <w:jc w:val="right"/>
            </w:pPr>
            <w:r>
              <w:rPr>
                <w:rFonts w:hint="eastAsia"/>
              </w:rPr>
              <w:t>705,466.00</w:t>
            </w:r>
          </w:p>
        </w:tc>
        <w:tc>
          <w:tcPr>
            <w:tcW w:w="1716" w:type="dxa"/>
            <w:vAlign w:val="center"/>
          </w:tcPr>
          <w:p w14:paraId="0331B6C6">
            <w:pPr>
              <w:jc w:val="right"/>
            </w:pPr>
            <w:r>
              <w:rPr>
                <w:rFonts w:hint="eastAsia"/>
              </w:rPr>
              <w:t>2.41</w:t>
            </w:r>
          </w:p>
        </w:tc>
      </w:tr>
      <w:tr w14:paraId="7FD9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E8B3F9">
            <w:pPr>
              <w:jc w:val="center"/>
            </w:pPr>
            <w:r>
              <w:rPr>
                <w:rFonts w:hint="eastAsia"/>
              </w:rPr>
              <w:t>17</w:t>
            </w:r>
          </w:p>
        </w:tc>
        <w:tc>
          <w:tcPr>
            <w:tcW w:w="1113" w:type="dxa"/>
            <w:vAlign w:val="center"/>
          </w:tcPr>
          <w:p w14:paraId="6AB18136">
            <w:r>
              <w:rPr>
                <w:rFonts w:hint="eastAsia"/>
              </w:rPr>
              <w:t>600157</w:t>
            </w:r>
          </w:p>
        </w:tc>
        <w:tc>
          <w:tcPr>
            <w:tcW w:w="1738" w:type="dxa"/>
            <w:vAlign w:val="center"/>
          </w:tcPr>
          <w:p w14:paraId="1F78D207">
            <w:r>
              <w:rPr>
                <w:rFonts w:hint="eastAsia"/>
              </w:rPr>
              <w:t>永泰能源</w:t>
            </w:r>
          </w:p>
        </w:tc>
        <w:tc>
          <w:tcPr>
            <w:tcW w:w="2995" w:type="dxa"/>
            <w:vAlign w:val="center"/>
          </w:tcPr>
          <w:p w14:paraId="07EE25C8">
            <w:pPr>
              <w:jc w:val="right"/>
            </w:pPr>
            <w:r>
              <w:rPr>
                <w:rFonts w:hint="eastAsia"/>
              </w:rPr>
              <w:t>591,315.00</w:t>
            </w:r>
          </w:p>
        </w:tc>
        <w:tc>
          <w:tcPr>
            <w:tcW w:w="1716" w:type="dxa"/>
            <w:vAlign w:val="center"/>
          </w:tcPr>
          <w:p w14:paraId="5CC8040F">
            <w:pPr>
              <w:jc w:val="right"/>
            </w:pPr>
            <w:r>
              <w:rPr>
                <w:rFonts w:hint="eastAsia"/>
              </w:rPr>
              <w:t>2.02</w:t>
            </w:r>
          </w:p>
        </w:tc>
      </w:tr>
      <w:tr w14:paraId="32117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988E00">
            <w:pPr>
              <w:jc w:val="center"/>
            </w:pPr>
            <w:r>
              <w:rPr>
                <w:rFonts w:hint="eastAsia"/>
              </w:rPr>
              <w:t>18</w:t>
            </w:r>
          </w:p>
        </w:tc>
        <w:tc>
          <w:tcPr>
            <w:tcW w:w="1113" w:type="dxa"/>
            <w:vAlign w:val="center"/>
          </w:tcPr>
          <w:p w14:paraId="65642354">
            <w:r>
              <w:rPr>
                <w:rFonts w:hint="eastAsia"/>
              </w:rPr>
              <w:t>001289</w:t>
            </w:r>
          </w:p>
        </w:tc>
        <w:tc>
          <w:tcPr>
            <w:tcW w:w="1738" w:type="dxa"/>
            <w:vAlign w:val="center"/>
          </w:tcPr>
          <w:p w14:paraId="24E57333">
            <w:r>
              <w:rPr>
                <w:rFonts w:hint="eastAsia"/>
              </w:rPr>
              <w:t>龙源电力</w:t>
            </w:r>
          </w:p>
        </w:tc>
        <w:tc>
          <w:tcPr>
            <w:tcW w:w="2995" w:type="dxa"/>
            <w:vAlign w:val="center"/>
          </w:tcPr>
          <w:p w14:paraId="71152661">
            <w:pPr>
              <w:jc w:val="right"/>
            </w:pPr>
            <w:r>
              <w:rPr>
                <w:rFonts w:hint="eastAsia"/>
              </w:rPr>
              <w:t>575,045.67</w:t>
            </w:r>
          </w:p>
        </w:tc>
        <w:tc>
          <w:tcPr>
            <w:tcW w:w="1716" w:type="dxa"/>
            <w:vAlign w:val="center"/>
          </w:tcPr>
          <w:p w14:paraId="4B2F50B3">
            <w:pPr>
              <w:jc w:val="right"/>
            </w:pPr>
            <w:r>
              <w:rPr>
                <w:rFonts w:hint="eastAsia"/>
              </w:rPr>
              <w:t>1.96</w:t>
            </w:r>
          </w:p>
        </w:tc>
      </w:tr>
      <w:tr w14:paraId="7748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2982FF">
            <w:pPr>
              <w:jc w:val="center"/>
            </w:pPr>
            <w:r>
              <w:rPr>
                <w:rFonts w:hint="eastAsia"/>
              </w:rPr>
              <w:t>19</w:t>
            </w:r>
          </w:p>
        </w:tc>
        <w:tc>
          <w:tcPr>
            <w:tcW w:w="1113" w:type="dxa"/>
            <w:vAlign w:val="center"/>
          </w:tcPr>
          <w:p w14:paraId="7C0A4CD5">
            <w:r>
              <w:rPr>
                <w:rFonts w:hint="eastAsia"/>
              </w:rPr>
              <w:t>001286</w:t>
            </w:r>
          </w:p>
        </w:tc>
        <w:tc>
          <w:tcPr>
            <w:tcW w:w="1738" w:type="dxa"/>
            <w:vAlign w:val="center"/>
          </w:tcPr>
          <w:p w14:paraId="67C7AC51">
            <w:r>
              <w:rPr>
                <w:rFonts w:hint="eastAsia"/>
              </w:rPr>
              <w:t>陕西能源</w:t>
            </w:r>
          </w:p>
        </w:tc>
        <w:tc>
          <w:tcPr>
            <w:tcW w:w="2995" w:type="dxa"/>
            <w:vAlign w:val="center"/>
          </w:tcPr>
          <w:p w14:paraId="5C17D6C0">
            <w:pPr>
              <w:jc w:val="right"/>
            </w:pPr>
            <w:r>
              <w:rPr>
                <w:rFonts w:hint="eastAsia"/>
              </w:rPr>
              <w:t>571,351.00</w:t>
            </w:r>
          </w:p>
        </w:tc>
        <w:tc>
          <w:tcPr>
            <w:tcW w:w="1716" w:type="dxa"/>
            <w:vAlign w:val="center"/>
          </w:tcPr>
          <w:p w14:paraId="4D9F57F6">
            <w:pPr>
              <w:jc w:val="right"/>
            </w:pPr>
            <w:r>
              <w:rPr>
                <w:rFonts w:hint="eastAsia"/>
              </w:rPr>
              <w:t>1.95</w:t>
            </w:r>
          </w:p>
        </w:tc>
      </w:tr>
      <w:tr w14:paraId="457B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9947E2">
            <w:pPr>
              <w:jc w:val="center"/>
            </w:pPr>
            <w:r>
              <w:rPr>
                <w:rFonts w:hint="eastAsia"/>
              </w:rPr>
              <w:t>20</w:t>
            </w:r>
          </w:p>
        </w:tc>
        <w:tc>
          <w:tcPr>
            <w:tcW w:w="1113" w:type="dxa"/>
            <w:vAlign w:val="center"/>
          </w:tcPr>
          <w:p w14:paraId="3D300D61">
            <w:r>
              <w:rPr>
                <w:rFonts w:hint="eastAsia"/>
              </w:rPr>
              <w:t>600011</w:t>
            </w:r>
          </w:p>
        </w:tc>
        <w:tc>
          <w:tcPr>
            <w:tcW w:w="1738" w:type="dxa"/>
            <w:vAlign w:val="center"/>
          </w:tcPr>
          <w:p w14:paraId="5D50E6C4">
            <w:r>
              <w:rPr>
                <w:rFonts w:hint="eastAsia"/>
              </w:rPr>
              <w:t>华能国际</w:t>
            </w:r>
          </w:p>
        </w:tc>
        <w:tc>
          <w:tcPr>
            <w:tcW w:w="2995" w:type="dxa"/>
            <w:vAlign w:val="center"/>
          </w:tcPr>
          <w:p w14:paraId="1BA6FDA7">
            <w:pPr>
              <w:jc w:val="right"/>
            </w:pPr>
            <w:r>
              <w:rPr>
                <w:rFonts w:hint="eastAsia"/>
              </w:rPr>
              <w:t>558,223.00</w:t>
            </w:r>
          </w:p>
        </w:tc>
        <w:tc>
          <w:tcPr>
            <w:tcW w:w="1716" w:type="dxa"/>
            <w:vAlign w:val="center"/>
          </w:tcPr>
          <w:p w14:paraId="425366CF">
            <w:pPr>
              <w:jc w:val="right"/>
            </w:pPr>
            <w:r>
              <w:rPr>
                <w:rFonts w:hint="eastAsia"/>
              </w:rPr>
              <w:t>1.91</w:t>
            </w:r>
          </w:p>
        </w:tc>
      </w:tr>
    </w:tbl>
    <w:p w14:paraId="247C554A">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3F7675FD">
      <w:pPr>
        <w:pStyle w:val="28"/>
      </w:pPr>
      <w:bookmarkStart w:id="169" w:name="_Toc169"/>
      <w:r>
        <w:t>买入股票的成本总额及卖出股票的收入总额</w:t>
      </w:r>
      <w:bookmarkEnd w:id="169"/>
    </w:p>
    <w:p w14:paraId="55FC102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B3F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BE0DB93">
            <w:r>
              <w:rPr>
                <w:rFonts w:hint="eastAsia"/>
              </w:rPr>
              <w:t>买入股票成本（成交）总额</w:t>
            </w:r>
          </w:p>
        </w:tc>
        <w:tc>
          <w:tcPr>
            <w:tcW w:w="4983" w:type="dxa"/>
            <w:vAlign w:val="center"/>
          </w:tcPr>
          <w:p w14:paraId="79E046E4">
            <w:pPr>
              <w:jc w:val="right"/>
            </w:pPr>
            <w:r>
              <w:rPr>
                <w:rFonts w:hint="eastAsia"/>
              </w:rPr>
              <w:t>53,388,218.00</w:t>
            </w:r>
          </w:p>
        </w:tc>
      </w:tr>
      <w:tr w14:paraId="0C8F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663BCDD">
            <w:r>
              <w:rPr>
                <w:rFonts w:hint="eastAsia"/>
              </w:rPr>
              <w:t>卖出股票收入（成交）总额</w:t>
            </w:r>
          </w:p>
        </w:tc>
        <w:tc>
          <w:tcPr>
            <w:tcW w:w="4983" w:type="dxa"/>
            <w:vAlign w:val="center"/>
          </w:tcPr>
          <w:p w14:paraId="032F5900">
            <w:pPr>
              <w:jc w:val="right"/>
            </w:pPr>
            <w:r>
              <w:rPr>
                <w:rFonts w:hint="eastAsia"/>
              </w:rPr>
              <w:t>27,498,941.50</w:t>
            </w:r>
          </w:p>
        </w:tc>
      </w:tr>
    </w:tbl>
    <w:p w14:paraId="3731AAC5">
      <w:pPr>
        <w:pStyle w:val="47"/>
        <w:rPr>
          <w:rFonts w:hint="eastAsia"/>
        </w:rPr>
      </w:pPr>
      <w:r>
        <w:rPr>
          <w:rFonts w:hint="eastAsia"/>
        </w:rPr>
        <w:t>注：买入股票成本、卖出股票收入均按买卖成交金额（成交单价乘以成交数量）填列，不考虑相关交易费用。</w:t>
      </w:r>
    </w:p>
    <w:p w14:paraId="3CD862DD">
      <w:pPr>
        <w:pStyle w:val="23"/>
      </w:pPr>
      <w:bookmarkStart w:id="170" w:name="_Toc7421"/>
      <w:r>
        <w:t>期末按债券品种分类的债券投资组合</w:t>
      </w:r>
      <w:bookmarkEnd w:id="170"/>
    </w:p>
    <w:p w14:paraId="52A35047">
      <w:pPr>
        <w:pStyle w:val="18"/>
        <w:rPr>
          <w:rFonts w:hint="eastAsia"/>
        </w:rPr>
      </w:pPr>
      <w:r>
        <w:rPr>
          <w:rFonts w:hint="eastAsia"/>
        </w:rPr>
        <w:t>无。</w:t>
      </w:r>
    </w:p>
    <w:p w14:paraId="4E4B7E88">
      <w:pPr>
        <w:pStyle w:val="23"/>
      </w:pPr>
      <w:bookmarkStart w:id="171" w:name="_Toc11834"/>
      <w:r>
        <w:t>期末按公允价值占基金资产净值比例大小排序的前五名债券投资明细</w:t>
      </w:r>
      <w:bookmarkEnd w:id="171"/>
    </w:p>
    <w:p w14:paraId="7FA50F58">
      <w:pPr>
        <w:pStyle w:val="18"/>
        <w:rPr>
          <w:rFonts w:hint="eastAsia"/>
        </w:rPr>
      </w:pPr>
      <w:r>
        <w:rPr>
          <w:rFonts w:hint="eastAsia"/>
        </w:rPr>
        <w:t>无。</w:t>
      </w:r>
    </w:p>
    <w:p w14:paraId="5955505C">
      <w:pPr>
        <w:pStyle w:val="23"/>
      </w:pPr>
      <w:bookmarkStart w:id="172" w:name="_Toc21542"/>
      <w:r>
        <w:t>期末按公允价值占基金资产净值比例大小排序的所有资产支持证券投资明细</w:t>
      </w:r>
      <w:bookmarkEnd w:id="172"/>
    </w:p>
    <w:p w14:paraId="1AE2DF05">
      <w:pPr>
        <w:pStyle w:val="18"/>
        <w:rPr>
          <w:rFonts w:hint="eastAsia"/>
        </w:rPr>
      </w:pPr>
      <w:r>
        <w:rPr>
          <w:rFonts w:hint="eastAsia"/>
        </w:rPr>
        <w:t>无。</w:t>
      </w:r>
    </w:p>
    <w:p w14:paraId="0EA3DEE9">
      <w:pPr>
        <w:pStyle w:val="23"/>
      </w:pPr>
      <w:bookmarkStart w:id="173" w:name="_Toc553"/>
      <w:r>
        <w:t>报告期末按公允价值占基金资产净值比例大小排序的前五名贵金属投资明细</w:t>
      </w:r>
      <w:bookmarkEnd w:id="173"/>
    </w:p>
    <w:p w14:paraId="78DB11A3">
      <w:pPr>
        <w:pStyle w:val="18"/>
        <w:rPr>
          <w:rFonts w:hint="eastAsia"/>
        </w:rPr>
      </w:pPr>
      <w:r>
        <w:rPr>
          <w:rFonts w:hint="eastAsia"/>
        </w:rPr>
        <w:t>无。</w:t>
      </w:r>
    </w:p>
    <w:p w14:paraId="0E292BE8">
      <w:pPr>
        <w:pStyle w:val="23"/>
      </w:pPr>
      <w:bookmarkStart w:id="174" w:name="_Toc21181"/>
      <w:r>
        <w:t>期末按公允价值占基金资产净值比例大小排序的前五名权证投资明细</w:t>
      </w:r>
      <w:bookmarkEnd w:id="174"/>
    </w:p>
    <w:p w14:paraId="745D9A43">
      <w:pPr>
        <w:pStyle w:val="18"/>
        <w:rPr>
          <w:rFonts w:hint="eastAsia"/>
        </w:rPr>
      </w:pPr>
      <w:r>
        <w:rPr>
          <w:rFonts w:hint="eastAsia"/>
        </w:rPr>
        <w:t>无。</w:t>
      </w:r>
    </w:p>
    <w:p w14:paraId="4E939168">
      <w:pPr>
        <w:pStyle w:val="23"/>
      </w:pPr>
      <w:bookmarkStart w:id="175" w:name="_Toc25429"/>
      <w:r>
        <w:t>本基金投资股指期货的投资政策</w:t>
      </w:r>
      <w:bookmarkEnd w:id="175"/>
    </w:p>
    <w:p w14:paraId="62543F2C">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095391BA">
      <w:pPr>
        <w:pStyle w:val="23"/>
      </w:pPr>
      <w:bookmarkStart w:id="176" w:name="_Toc13315"/>
      <w:r>
        <w:t>报告期末本基金投资的国债期货交易情况说明</w:t>
      </w:r>
      <w:bookmarkEnd w:id="176"/>
    </w:p>
    <w:p w14:paraId="435B76D7">
      <w:pPr>
        <w:pStyle w:val="28"/>
      </w:pPr>
      <w:bookmarkStart w:id="177" w:name="_Toc177"/>
      <w:r>
        <w:t>本期国债期货投资政策</w:t>
      </w:r>
      <w:bookmarkEnd w:id="177"/>
    </w:p>
    <w:p w14:paraId="7D896A78">
      <w:pPr>
        <w:pStyle w:val="18"/>
        <w:rPr>
          <w:rFonts w:hint="eastAsia"/>
        </w:rPr>
      </w:pPr>
      <w:r>
        <w:rPr>
          <w:rFonts w:hint="eastAsia"/>
        </w:rPr>
        <w:t>无。</w:t>
      </w:r>
    </w:p>
    <w:p w14:paraId="452A5DEA">
      <w:pPr>
        <w:pStyle w:val="28"/>
      </w:pPr>
      <w:bookmarkStart w:id="178" w:name="_Toc178"/>
      <w:r>
        <w:t>本期国债期货投资评价</w:t>
      </w:r>
      <w:bookmarkEnd w:id="178"/>
    </w:p>
    <w:p w14:paraId="231E5682">
      <w:pPr>
        <w:pStyle w:val="18"/>
        <w:rPr>
          <w:rFonts w:hint="eastAsia"/>
        </w:rPr>
      </w:pPr>
      <w:r>
        <w:rPr>
          <w:rFonts w:hint="eastAsia"/>
        </w:rPr>
        <w:t>无。</w:t>
      </w:r>
    </w:p>
    <w:p w14:paraId="006269C6">
      <w:pPr>
        <w:pStyle w:val="23"/>
      </w:pPr>
      <w:bookmarkStart w:id="179" w:name="_Toc24139"/>
      <w:r>
        <w:t>投资组合报告附注</w:t>
      </w:r>
      <w:bookmarkEnd w:id="179"/>
    </w:p>
    <w:p w14:paraId="32E66844">
      <w:pPr>
        <w:pStyle w:val="28"/>
      </w:pPr>
      <w:bookmarkStart w:id="180" w:name="_Toc180"/>
      <w:r>
        <w:t>声明本基金投资的前十名证券的发行主体本期是否出现被监管部门立案调查，或在报告编制日前一年内受到公开谴责、处罚的情形。如是，还应对相关证券的投资决策程序做出说明</w:t>
      </w:r>
      <w:bookmarkEnd w:id="180"/>
    </w:p>
    <w:p w14:paraId="2D92BC5F">
      <w:pPr>
        <w:pStyle w:val="18"/>
        <w:rPr>
          <w:rFonts w:hint="eastAsia"/>
        </w:rPr>
      </w:pPr>
      <w:r>
        <w:rPr>
          <w:rFonts w:hint="eastAsia"/>
        </w:rPr>
        <w:t>本基金投资的前十名证券的发行主体本期没有出现被监管部门立案调查，或在报告编制日前一年内受到公开谴责、处罚的情形。</w:t>
      </w:r>
    </w:p>
    <w:p w14:paraId="4A116F77">
      <w:pPr>
        <w:pStyle w:val="28"/>
      </w:pPr>
      <w:bookmarkStart w:id="181" w:name="_Toc181"/>
      <w:r>
        <w:t xml:space="preserve">声明基金投资的前十名股票是否超出基金合同规定的备选股票库。如是，还应对相关股票的投资决策程序做出说明 </w:t>
      </w:r>
      <w:bookmarkEnd w:id="181"/>
    </w:p>
    <w:p w14:paraId="191B5F4D">
      <w:pPr>
        <w:pStyle w:val="18"/>
        <w:rPr>
          <w:rFonts w:hint="eastAsia"/>
        </w:rPr>
      </w:pPr>
      <w:r>
        <w:rPr>
          <w:rFonts w:hint="eastAsia"/>
        </w:rPr>
        <w:t>本基金投资的前十名股票（如有）没有超出基金合同规定的备选股票库，本基金管理人从制度和流程上要求股票必须先入库再买入。</w:t>
      </w:r>
    </w:p>
    <w:p w14:paraId="3CB54976">
      <w:pPr>
        <w:pStyle w:val="28"/>
      </w:pPr>
      <w:bookmarkStart w:id="182" w:name="_Toc182"/>
      <w:r>
        <w:t>期末其他各项资产构成</w:t>
      </w:r>
      <w:bookmarkEnd w:id="182"/>
    </w:p>
    <w:p w14:paraId="67DB5D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987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570F20A">
            <w:pPr>
              <w:jc w:val="center"/>
            </w:pPr>
            <w:r>
              <w:rPr>
                <w:rFonts w:hint="eastAsia"/>
                <w:b/>
              </w:rPr>
              <w:t>序号</w:t>
            </w:r>
          </w:p>
        </w:tc>
        <w:tc>
          <w:tcPr>
            <w:tcW w:w="2907" w:type="dxa"/>
            <w:shd w:val="clear" w:color="auto" w:fill="BFBFBF"/>
            <w:vAlign w:val="center"/>
          </w:tcPr>
          <w:p w14:paraId="593468DB">
            <w:pPr>
              <w:jc w:val="center"/>
            </w:pPr>
            <w:r>
              <w:rPr>
                <w:rFonts w:hint="eastAsia"/>
                <w:b/>
              </w:rPr>
              <w:t>名称</w:t>
            </w:r>
          </w:p>
        </w:tc>
        <w:tc>
          <w:tcPr>
            <w:tcW w:w="4673" w:type="dxa"/>
            <w:shd w:val="clear" w:color="auto" w:fill="BFBFBF"/>
            <w:vAlign w:val="center"/>
          </w:tcPr>
          <w:p w14:paraId="697D36FA">
            <w:pPr>
              <w:jc w:val="center"/>
            </w:pPr>
            <w:r>
              <w:rPr>
                <w:rFonts w:hint="eastAsia"/>
                <w:b/>
              </w:rPr>
              <w:t>金额（元）</w:t>
            </w:r>
          </w:p>
        </w:tc>
      </w:tr>
      <w:tr w14:paraId="516D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E19857">
            <w:pPr>
              <w:jc w:val="center"/>
            </w:pPr>
            <w:r>
              <w:rPr>
                <w:rFonts w:hint="eastAsia"/>
              </w:rPr>
              <w:t>1</w:t>
            </w:r>
          </w:p>
        </w:tc>
        <w:tc>
          <w:tcPr>
            <w:tcW w:w="2907" w:type="dxa"/>
            <w:vAlign w:val="center"/>
          </w:tcPr>
          <w:p w14:paraId="1168A33A">
            <w:r>
              <w:rPr>
                <w:rFonts w:hint="eastAsia"/>
              </w:rPr>
              <w:t>存出保证金</w:t>
            </w:r>
          </w:p>
        </w:tc>
        <w:tc>
          <w:tcPr>
            <w:tcW w:w="4673" w:type="dxa"/>
            <w:vAlign w:val="center"/>
          </w:tcPr>
          <w:p w14:paraId="3CC41E8D">
            <w:pPr>
              <w:jc w:val="right"/>
            </w:pPr>
            <w:r>
              <w:rPr>
                <w:rFonts w:hint="eastAsia"/>
              </w:rPr>
              <w:t>23,847.20</w:t>
            </w:r>
          </w:p>
        </w:tc>
      </w:tr>
      <w:tr w14:paraId="7DDD8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9BD492">
            <w:pPr>
              <w:jc w:val="center"/>
            </w:pPr>
            <w:r>
              <w:rPr>
                <w:rFonts w:hint="eastAsia"/>
              </w:rPr>
              <w:t>2</w:t>
            </w:r>
          </w:p>
        </w:tc>
        <w:tc>
          <w:tcPr>
            <w:tcW w:w="2907" w:type="dxa"/>
            <w:vAlign w:val="center"/>
          </w:tcPr>
          <w:p w14:paraId="3B772714">
            <w:r>
              <w:rPr>
                <w:rFonts w:hint="eastAsia"/>
              </w:rPr>
              <w:t>应收清算款</w:t>
            </w:r>
          </w:p>
        </w:tc>
        <w:tc>
          <w:tcPr>
            <w:tcW w:w="4673" w:type="dxa"/>
            <w:vAlign w:val="center"/>
          </w:tcPr>
          <w:p w14:paraId="779418E2">
            <w:pPr>
              <w:jc w:val="right"/>
            </w:pPr>
            <w:r>
              <w:rPr>
                <w:rFonts w:hint="eastAsia"/>
              </w:rPr>
              <w:t>42,855.61</w:t>
            </w:r>
          </w:p>
        </w:tc>
      </w:tr>
      <w:tr w14:paraId="1BAA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F9F48CB">
            <w:pPr>
              <w:jc w:val="center"/>
            </w:pPr>
            <w:r>
              <w:rPr>
                <w:rFonts w:hint="eastAsia"/>
              </w:rPr>
              <w:t>3</w:t>
            </w:r>
          </w:p>
        </w:tc>
        <w:tc>
          <w:tcPr>
            <w:tcW w:w="2907" w:type="dxa"/>
            <w:vAlign w:val="center"/>
          </w:tcPr>
          <w:p w14:paraId="17A48DC4">
            <w:r>
              <w:rPr>
                <w:rFonts w:hint="eastAsia"/>
              </w:rPr>
              <w:t>应收股利</w:t>
            </w:r>
          </w:p>
        </w:tc>
        <w:tc>
          <w:tcPr>
            <w:tcW w:w="4673" w:type="dxa"/>
            <w:vAlign w:val="center"/>
          </w:tcPr>
          <w:p w14:paraId="7FA871AA">
            <w:pPr>
              <w:jc w:val="right"/>
            </w:pPr>
            <w:r>
              <w:rPr>
                <w:rFonts w:hint="eastAsia"/>
              </w:rPr>
              <w:t>-</w:t>
            </w:r>
          </w:p>
        </w:tc>
      </w:tr>
      <w:tr w14:paraId="5684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DEB1ED">
            <w:pPr>
              <w:jc w:val="center"/>
            </w:pPr>
            <w:r>
              <w:rPr>
                <w:rFonts w:hint="eastAsia"/>
              </w:rPr>
              <w:t>4</w:t>
            </w:r>
          </w:p>
        </w:tc>
        <w:tc>
          <w:tcPr>
            <w:tcW w:w="2907" w:type="dxa"/>
            <w:vAlign w:val="center"/>
          </w:tcPr>
          <w:p w14:paraId="5A83D1B2">
            <w:r>
              <w:rPr>
                <w:rFonts w:hint="eastAsia"/>
              </w:rPr>
              <w:t>应收利息</w:t>
            </w:r>
          </w:p>
        </w:tc>
        <w:tc>
          <w:tcPr>
            <w:tcW w:w="4673" w:type="dxa"/>
            <w:vAlign w:val="center"/>
          </w:tcPr>
          <w:p w14:paraId="566C3D62">
            <w:pPr>
              <w:jc w:val="right"/>
            </w:pPr>
            <w:r>
              <w:rPr>
                <w:rFonts w:hint="eastAsia"/>
              </w:rPr>
              <w:t>-</w:t>
            </w:r>
          </w:p>
        </w:tc>
      </w:tr>
      <w:tr w14:paraId="3BFB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3EF832">
            <w:pPr>
              <w:jc w:val="center"/>
            </w:pPr>
            <w:r>
              <w:rPr>
                <w:rFonts w:hint="eastAsia"/>
              </w:rPr>
              <w:t>5</w:t>
            </w:r>
          </w:p>
        </w:tc>
        <w:tc>
          <w:tcPr>
            <w:tcW w:w="2907" w:type="dxa"/>
            <w:vAlign w:val="center"/>
          </w:tcPr>
          <w:p w14:paraId="0086B3CB">
            <w:r>
              <w:rPr>
                <w:rFonts w:hint="eastAsia"/>
              </w:rPr>
              <w:t>应收申购款</w:t>
            </w:r>
          </w:p>
        </w:tc>
        <w:tc>
          <w:tcPr>
            <w:tcW w:w="4673" w:type="dxa"/>
            <w:vAlign w:val="center"/>
          </w:tcPr>
          <w:p w14:paraId="7A5055A1">
            <w:pPr>
              <w:jc w:val="right"/>
            </w:pPr>
            <w:r>
              <w:rPr>
                <w:rFonts w:hint="eastAsia"/>
              </w:rPr>
              <w:t>-</w:t>
            </w:r>
          </w:p>
        </w:tc>
      </w:tr>
      <w:tr w14:paraId="162EB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B36AC5">
            <w:pPr>
              <w:jc w:val="center"/>
            </w:pPr>
            <w:r>
              <w:rPr>
                <w:rFonts w:hint="eastAsia"/>
              </w:rPr>
              <w:t>6</w:t>
            </w:r>
          </w:p>
        </w:tc>
        <w:tc>
          <w:tcPr>
            <w:tcW w:w="2907" w:type="dxa"/>
            <w:vAlign w:val="center"/>
          </w:tcPr>
          <w:p w14:paraId="1D715BEC">
            <w:r>
              <w:rPr>
                <w:rFonts w:hint="eastAsia"/>
              </w:rPr>
              <w:t>其他应收款</w:t>
            </w:r>
          </w:p>
        </w:tc>
        <w:tc>
          <w:tcPr>
            <w:tcW w:w="4673" w:type="dxa"/>
            <w:vAlign w:val="center"/>
          </w:tcPr>
          <w:p w14:paraId="15C59A42">
            <w:pPr>
              <w:jc w:val="right"/>
            </w:pPr>
            <w:r>
              <w:rPr>
                <w:rFonts w:hint="eastAsia"/>
              </w:rPr>
              <w:t>-</w:t>
            </w:r>
          </w:p>
        </w:tc>
      </w:tr>
      <w:tr w14:paraId="4109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DDF88E5">
            <w:pPr>
              <w:jc w:val="center"/>
            </w:pPr>
            <w:r>
              <w:rPr>
                <w:rFonts w:hint="eastAsia"/>
              </w:rPr>
              <w:t>7</w:t>
            </w:r>
          </w:p>
        </w:tc>
        <w:tc>
          <w:tcPr>
            <w:tcW w:w="2907" w:type="dxa"/>
            <w:vAlign w:val="center"/>
          </w:tcPr>
          <w:p w14:paraId="4AFACD33">
            <w:r>
              <w:rPr>
                <w:rFonts w:hint="eastAsia"/>
              </w:rPr>
              <w:t>待摊费用</w:t>
            </w:r>
          </w:p>
        </w:tc>
        <w:tc>
          <w:tcPr>
            <w:tcW w:w="4673" w:type="dxa"/>
            <w:vAlign w:val="center"/>
          </w:tcPr>
          <w:p w14:paraId="6A4E9736">
            <w:pPr>
              <w:jc w:val="right"/>
            </w:pPr>
            <w:r>
              <w:rPr>
                <w:rFonts w:hint="eastAsia"/>
              </w:rPr>
              <w:t>-</w:t>
            </w:r>
          </w:p>
        </w:tc>
      </w:tr>
      <w:tr w14:paraId="5650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1163B27">
            <w:pPr>
              <w:jc w:val="center"/>
            </w:pPr>
            <w:r>
              <w:rPr>
                <w:rFonts w:hint="eastAsia"/>
              </w:rPr>
              <w:t>8</w:t>
            </w:r>
          </w:p>
        </w:tc>
        <w:tc>
          <w:tcPr>
            <w:tcW w:w="2907" w:type="dxa"/>
            <w:vAlign w:val="center"/>
          </w:tcPr>
          <w:p w14:paraId="7A76A401">
            <w:r>
              <w:rPr>
                <w:rFonts w:hint="eastAsia"/>
              </w:rPr>
              <w:t>其他</w:t>
            </w:r>
          </w:p>
        </w:tc>
        <w:tc>
          <w:tcPr>
            <w:tcW w:w="4673" w:type="dxa"/>
            <w:vAlign w:val="center"/>
          </w:tcPr>
          <w:p w14:paraId="0843DD38">
            <w:pPr>
              <w:jc w:val="right"/>
            </w:pPr>
            <w:r>
              <w:rPr>
                <w:rFonts w:hint="eastAsia"/>
              </w:rPr>
              <w:t>-</w:t>
            </w:r>
          </w:p>
        </w:tc>
      </w:tr>
      <w:tr w14:paraId="4EDD1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FB4BBA5">
            <w:pPr>
              <w:jc w:val="center"/>
            </w:pPr>
            <w:r>
              <w:rPr>
                <w:rFonts w:hint="eastAsia"/>
              </w:rPr>
              <w:t>9</w:t>
            </w:r>
          </w:p>
        </w:tc>
        <w:tc>
          <w:tcPr>
            <w:tcW w:w="2907" w:type="dxa"/>
            <w:vAlign w:val="center"/>
          </w:tcPr>
          <w:p w14:paraId="6CE8B1B0">
            <w:r>
              <w:rPr>
                <w:rFonts w:hint="eastAsia"/>
              </w:rPr>
              <w:t>合计</w:t>
            </w:r>
          </w:p>
        </w:tc>
        <w:tc>
          <w:tcPr>
            <w:tcW w:w="4673" w:type="dxa"/>
            <w:vAlign w:val="center"/>
          </w:tcPr>
          <w:p w14:paraId="0BF13CFF">
            <w:pPr>
              <w:jc w:val="right"/>
            </w:pPr>
            <w:r>
              <w:rPr>
                <w:rFonts w:hint="eastAsia"/>
              </w:rPr>
              <w:t>66,702.81</w:t>
            </w:r>
          </w:p>
        </w:tc>
      </w:tr>
    </w:tbl>
    <w:p w14:paraId="63378178">
      <w:pPr>
        <w:pStyle w:val="28"/>
      </w:pPr>
      <w:bookmarkStart w:id="183" w:name="_Toc183"/>
      <w:r>
        <w:t>期末持有的处于转股期的可转换债券明细</w:t>
      </w:r>
      <w:bookmarkEnd w:id="183"/>
    </w:p>
    <w:p w14:paraId="3FE09079">
      <w:pPr>
        <w:pStyle w:val="18"/>
        <w:rPr>
          <w:rFonts w:hint="eastAsia"/>
        </w:rPr>
      </w:pPr>
      <w:r>
        <w:rPr>
          <w:rFonts w:hint="eastAsia"/>
        </w:rPr>
        <w:t>本基金本报告期末未持有处于转股期的可转换债券。</w:t>
      </w:r>
    </w:p>
    <w:p w14:paraId="0C302E57">
      <w:pPr>
        <w:pStyle w:val="28"/>
      </w:pPr>
      <w:bookmarkStart w:id="184" w:name="_Toc184"/>
      <w:r>
        <w:t>期末前十名股票中存在流通受限情况的说明</w:t>
      </w:r>
      <w:bookmarkEnd w:id="184"/>
    </w:p>
    <w:p w14:paraId="7A987D61">
      <w:pPr>
        <w:pStyle w:val="35"/>
      </w:pPr>
      <w:bookmarkStart w:id="185" w:name="_Toc185"/>
      <w:r>
        <w:t>期末指数投资前十名股票中存在流通受限情况的说明</w:t>
      </w:r>
      <w:bookmarkEnd w:id="185"/>
    </w:p>
    <w:p w14:paraId="71152187">
      <w:pPr>
        <w:pStyle w:val="18"/>
        <w:rPr>
          <w:rFonts w:hint="eastAsia"/>
        </w:rPr>
      </w:pPr>
      <w:r>
        <w:rPr>
          <w:rFonts w:hint="eastAsia"/>
        </w:rPr>
        <w:t>无。</w:t>
      </w:r>
    </w:p>
    <w:p w14:paraId="25CDB480">
      <w:pPr>
        <w:pStyle w:val="35"/>
      </w:pPr>
      <w:bookmarkStart w:id="186" w:name="_Toc186"/>
      <w:r>
        <w:t>期末积极投资前五名股票中存在流通受限情况的说明</w:t>
      </w:r>
      <w:bookmarkEnd w:id="186"/>
    </w:p>
    <w:p w14:paraId="3E982F5A">
      <w:pPr>
        <w:pStyle w:val="18"/>
        <w:rPr>
          <w:rFonts w:hint="eastAsia"/>
        </w:rPr>
      </w:pPr>
      <w:r>
        <w:rPr>
          <w:rFonts w:hint="eastAsia"/>
        </w:rPr>
        <w:t>无。</w:t>
      </w:r>
    </w:p>
    <w:p w14:paraId="7A97857F">
      <w:pPr>
        <w:pStyle w:val="26"/>
      </w:pPr>
      <w:bookmarkStart w:id="187" w:name="_Toc24433"/>
      <w:r>
        <w:t>基金份额持有人信息</w:t>
      </w:r>
      <w:bookmarkEnd w:id="187"/>
    </w:p>
    <w:p w14:paraId="5A4993E1">
      <w:pPr>
        <w:pStyle w:val="23"/>
      </w:pPr>
      <w:bookmarkStart w:id="188" w:name="_Toc7474"/>
      <w:r>
        <w:t>期末基金份额持有人户数及持有人结构</w:t>
      </w:r>
      <w:bookmarkEnd w:id="188"/>
    </w:p>
    <w:p w14:paraId="58A79FD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7523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restart"/>
            <w:shd w:val="clear" w:color="auto" w:fill="BFBFBF"/>
            <w:vAlign w:val="center"/>
          </w:tcPr>
          <w:p w14:paraId="0FA3EF91">
            <w:pPr>
              <w:jc w:val="center"/>
            </w:pPr>
            <w:r>
              <w:rPr>
                <w:rFonts w:hint="eastAsia"/>
                <w:b/>
              </w:rPr>
              <w:t>持有人户数（户）</w:t>
            </w:r>
          </w:p>
        </w:tc>
        <w:tc>
          <w:tcPr>
            <w:tcW w:w="1038" w:type="dxa"/>
            <w:vMerge w:val="restart"/>
            <w:shd w:val="clear" w:color="auto" w:fill="BFBFBF"/>
            <w:vAlign w:val="center"/>
          </w:tcPr>
          <w:p w14:paraId="53EACF1B">
            <w:pPr>
              <w:jc w:val="center"/>
            </w:pPr>
            <w:r>
              <w:rPr>
                <w:rFonts w:hint="eastAsia"/>
                <w:b/>
              </w:rPr>
              <w:t>户均持有的基金份额</w:t>
            </w:r>
          </w:p>
        </w:tc>
        <w:tc>
          <w:tcPr>
            <w:tcW w:w="1038" w:type="dxa"/>
            <w:gridSpan w:val="6"/>
            <w:shd w:val="clear" w:color="auto" w:fill="BFBFBF"/>
            <w:vAlign w:val="center"/>
          </w:tcPr>
          <w:p w14:paraId="7B81DCD2">
            <w:pPr>
              <w:jc w:val="center"/>
            </w:pPr>
            <w:r>
              <w:rPr>
                <w:rFonts w:hint="eastAsia"/>
                <w:b/>
              </w:rPr>
              <w:t>持有人结构</w:t>
            </w:r>
          </w:p>
        </w:tc>
      </w:tr>
      <w:tr w14:paraId="55EF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5B6A331A"/>
        </w:tc>
        <w:tc>
          <w:tcPr>
            <w:tcW w:w="1038" w:type="dxa"/>
            <w:vMerge w:val="continue"/>
            <w:vAlign w:val="center"/>
          </w:tcPr>
          <w:p w14:paraId="230453F1"/>
        </w:tc>
        <w:tc>
          <w:tcPr>
            <w:tcW w:w="1038" w:type="dxa"/>
            <w:gridSpan w:val="2"/>
            <w:shd w:val="clear" w:color="auto" w:fill="BFBFBF"/>
            <w:vAlign w:val="center"/>
          </w:tcPr>
          <w:p w14:paraId="2E120F20">
            <w:pPr>
              <w:jc w:val="center"/>
            </w:pPr>
            <w:r>
              <w:rPr>
                <w:rFonts w:hint="eastAsia"/>
                <w:b/>
              </w:rPr>
              <w:t>机构投资者</w:t>
            </w:r>
          </w:p>
        </w:tc>
        <w:tc>
          <w:tcPr>
            <w:tcW w:w="1038" w:type="dxa"/>
            <w:gridSpan w:val="2"/>
            <w:shd w:val="clear" w:color="auto" w:fill="BFBFBF"/>
            <w:vAlign w:val="center"/>
          </w:tcPr>
          <w:p w14:paraId="7DADB0E1">
            <w:pPr>
              <w:jc w:val="center"/>
            </w:pPr>
            <w:r>
              <w:rPr>
                <w:rFonts w:hint="eastAsia"/>
                <w:b/>
              </w:rPr>
              <w:t>个人投资者</w:t>
            </w:r>
          </w:p>
        </w:tc>
        <w:tc>
          <w:tcPr>
            <w:tcW w:w="1038" w:type="dxa"/>
            <w:gridSpan w:val="2"/>
            <w:shd w:val="clear" w:color="auto" w:fill="BFBFBF"/>
            <w:vAlign w:val="center"/>
          </w:tcPr>
          <w:p w14:paraId="64E5C052">
            <w:pPr>
              <w:jc w:val="center"/>
            </w:pPr>
            <w:r>
              <w:rPr>
                <w:rFonts w:hint="eastAsia"/>
                <w:b/>
              </w:rPr>
              <w:t>南方中证全指电力公用事业交易型开放式指数证券投资基金发起式联接基金</w:t>
            </w:r>
          </w:p>
        </w:tc>
      </w:tr>
      <w:tr w14:paraId="3535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2B5A77D4"/>
        </w:tc>
        <w:tc>
          <w:tcPr>
            <w:tcW w:w="1038" w:type="dxa"/>
            <w:vMerge w:val="continue"/>
            <w:vAlign w:val="center"/>
          </w:tcPr>
          <w:p w14:paraId="6EF508F4"/>
        </w:tc>
        <w:tc>
          <w:tcPr>
            <w:tcW w:w="1038" w:type="dxa"/>
            <w:shd w:val="clear" w:color="auto" w:fill="BFBFBF"/>
            <w:vAlign w:val="center"/>
          </w:tcPr>
          <w:p w14:paraId="41076581">
            <w:pPr>
              <w:jc w:val="center"/>
            </w:pPr>
            <w:r>
              <w:rPr>
                <w:rFonts w:hint="eastAsia"/>
                <w:b/>
              </w:rPr>
              <w:t>持有份额</w:t>
            </w:r>
          </w:p>
        </w:tc>
        <w:tc>
          <w:tcPr>
            <w:tcW w:w="1038" w:type="dxa"/>
            <w:shd w:val="clear" w:color="auto" w:fill="BFBFBF"/>
            <w:vAlign w:val="center"/>
          </w:tcPr>
          <w:p w14:paraId="7C887C61">
            <w:pPr>
              <w:jc w:val="center"/>
            </w:pPr>
            <w:r>
              <w:rPr>
                <w:rFonts w:hint="eastAsia"/>
                <w:b/>
              </w:rPr>
              <w:t>占总份额比例</w:t>
            </w:r>
          </w:p>
        </w:tc>
        <w:tc>
          <w:tcPr>
            <w:tcW w:w="1038" w:type="dxa"/>
            <w:shd w:val="clear" w:color="auto" w:fill="BFBFBF"/>
            <w:vAlign w:val="center"/>
          </w:tcPr>
          <w:p w14:paraId="047EC50A">
            <w:pPr>
              <w:jc w:val="center"/>
            </w:pPr>
            <w:r>
              <w:rPr>
                <w:rFonts w:hint="eastAsia"/>
                <w:b/>
              </w:rPr>
              <w:t>持有份额</w:t>
            </w:r>
          </w:p>
        </w:tc>
        <w:tc>
          <w:tcPr>
            <w:tcW w:w="1038" w:type="dxa"/>
            <w:shd w:val="clear" w:color="auto" w:fill="BFBFBF"/>
            <w:vAlign w:val="center"/>
          </w:tcPr>
          <w:p w14:paraId="6A0DF438">
            <w:pPr>
              <w:jc w:val="center"/>
            </w:pPr>
            <w:r>
              <w:rPr>
                <w:rFonts w:hint="eastAsia"/>
                <w:b/>
              </w:rPr>
              <w:t>占总份额比例</w:t>
            </w:r>
          </w:p>
        </w:tc>
        <w:tc>
          <w:tcPr>
            <w:tcW w:w="1038" w:type="dxa"/>
            <w:shd w:val="clear" w:color="auto" w:fill="BFBFBF"/>
            <w:vAlign w:val="center"/>
          </w:tcPr>
          <w:p w14:paraId="22862027">
            <w:pPr>
              <w:jc w:val="center"/>
            </w:pPr>
            <w:r>
              <w:rPr>
                <w:rFonts w:hint="eastAsia"/>
                <w:b/>
              </w:rPr>
              <w:t>持有份额</w:t>
            </w:r>
          </w:p>
        </w:tc>
        <w:tc>
          <w:tcPr>
            <w:tcW w:w="1038" w:type="dxa"/>
            <w:shd w:val="clear" w:color="auto" w:fill="BFBFBF"/>
            <w:vAlign w:val="center"/>
          </w:tcPr>
          <w:p w14:paraId="6F3A637A">
            <w:pPr>
              <w:jc w:val="center"/>
            </w:pPr>
            <w:r>
              <w:rPr>
                <w:rFonts w:hint="eastAsia"/>
                <w:b/>
              </w:rPr>
              <w:t>占总份额比例</w:t>
            </w:r>
          </w:p>
        </w:tc>
      </w:tr>
      <w:tr w14:paraId="43571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485D4E4">
            <w:pPr>
              <w:jc w:val="right"/>
            </w:pPr>
            <w:r>
              <w:rPr>
                <w:rFonts w:hint="eastAsia"/>
              </w:rPr>
              <w:t>1,565</w:t>
            </w:r>
          </w:p>
        </w:tc>
        <w:tc>
          <w:tcPr>
            <w:tcW w:w="1038" w:type="dxa"/>
            <w:vAlign w:val="center"/>
          </w:tcPr>
          <w:p w14:paraId="00A53027">
            <w:pPr>
              <w:jc w:val="right"/>
            </w:pPr>
            <w:r>
              <w:rPr>
                <w:rFonts w:hint="eastAsia"/>
              </w:rPr>
              <w:t>86,902.88</w:t>
            </w:r>
          </w:p>
        </w:tc>
        <w:tc>
          <w:tcPr>
            <w:tcW w:w="1038" w:type="dxa"/>
            <w:vAlign w:val="center"/>
          </w:tcPr>
          <w:p w14:paraId="22D351F6">
            <w:pPr>
              <w:jc w:val="right"/>
            </w:pPr>
            <w:r>
              <w:rPr>
                <w:rFonts w:hint="eastAsia"/>
              </w:rPr>
              <w:t>11,301,600.00</w:t>
            </w:r>
          </w:p>
        </w:tc>
        <w:tc>
          <w:tcPr>
            <w:tcW w:w="1038" w:type="dxa"/>
            <w:vAlign w:val="center"/>
          </w:tcPr>
          <w:p w14:paraId="4134D779">
            <w:pPr>
              <w:jc w:val="right"/>
            </w:pPr>
            <w:r>
              <w:rPr>
                <w:rFonts w:hint="eastAsia"/>
              </w:rPr>
              <w:t>8.31%</w:t>
            </w:r>
          </w:p>
        </w:tc>
        <w:tc>
          <w:tcPr>
            <w:tcW w:w="1038" w:type="dxa"/>
            <w:vAlign w:val="center"/>
          </w:tcPr>
          <w:p w14:paraId="729468BF">
            <w:pPr>
              <w:jc w:val="right"/>
            </w:pPr>
            <w:r>
              <w:rPr>
                <w:rFonts w:hint="eastAsia"/>
              </w:rPr>
              <w:t>21,386,600.00</w:t>
            </w:r>
          </w:p>
        </w:tc>
        <w:tc>
          <w:tcPr>
            <w:tcW w:w="1038" w:type="dxa"/>
            <w:vAlign w:val="center"/>
          </w:tcPr>
          <w:p w14:paraId="101A2767">
            <w:pPr>
              <w:jc w:val="right"/>
            </w:pPr>
            <w:r>
              <w:rPr>
                <w:rFonts w:hint="eastAsia"/>
              </w:rPr>
              <w:t>15.73%</w:t>
            </w:r>
          </w:p>
        </w:tc>
        <w:tc>
          <w:tcPr>
            <w:tcW w:w="1038" w:type="dxa"/>
            <w:vAlign w:val="center"/>
          </w:tcPr>
          <w:p w14:paraId="74901186">
            <w:pPr>
              <w:jc w:val="right"/>
            </w:pPr>
            <w:r>
              <w:rPr>
                <w:rFonts w:hint="eastAsia"/>
              </w:rPr>
              <w:t>103,314,800.00</w:t>
            </w:r>
          </w:p>
        </w:tc>
        <w:tc>
          <w:tcPr>
            <w:tcW w:w="1038" w:type="dxa"/>
            <w:vAlign w:val="center"/>
          </w:tcPr>
          <w:p w14:paraId="4D50EE9D">
            <w:pPr>
              <w:jc w:val="right"/>
            </w:pPr>
            <w:r>
              <w:rPr>
                <w:rFonts w:hint="eastAsia"/>
              </w:rPr>
              <w:t>75.97%</w:t>
            </w:r>
          </w:p>
        </w:tc>
      </w:tr>
    </w:tbl>
    <w:p w14:paraId="3E963B0B">
      <w:pPr>
        <w:pStyle w:val="23"/>
      </w:pPr>
      <w:bookmarkStart w:id="189" w:name="_Toc7363"/>
      <w:r>
        <w:t>期末上市基金前十名持有人</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521"/>
        <w:gridCol w:w="2131"/>
        <w:gridCol w:w="1877"/>
      </w:tblGrid>
      <w:tr w14:paraId="5B1D2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shd w:val="clear" w:color="auto" w:fill="BFBFBF"/>
            <w:vAlign w:val="center"/>
          </w:tcPr>
          <w:p w14:paraId="7DB6B51E">
            <w:pPr>
              <w:jc w:val="center"/>
            </w:pPr>
            <w:r>
              <w:rPr>
                <w:rFonts w:hint="eastAsia"/>
                <w:b/>
              </w:rPr>
              <w:t>序号</w:t>
            </w:r>
          </w:p>
        </w:tc>
        <w:tc>
          <w:tcPr>
            <w:tcW w:w="3521" w:type="dxa"/>
            <w:shd w:val="clear" w:color="auto" w:fill="BFBFBF"/>
            <w:vAlign w:val="center"/>
          </w:tcPr>
          <w:p w14:paraId="684B3BEC">
            <w:pPr>
              <w:jc w:val="center"/>
            </w:pPr>
            <w:r>
              <w:rPr>
                <w:rFonts w:hint="eastAsia"/>
                <w:b/>
              </w:rPr>
              <w:t>持有人名称</w:t>
            </w:r>
          </w:p>
        </w:tc>
        <w:tc>
          <w:tcPr>
            <w:tcW w:w="2131" w:type="dxa"/>
            <w:shd w:val="clear" w:color="auto" w:fill="BFBFBF"/>
            <w:vAlign w:val="center"/>
          </w:tcPr>
          <w:p w14:paraId="6FCF864B">
            <w:pPr>
              <w:jc w:val="center"/>
            </w:pPr>
            <w:r>
              <w:rPr>
                <w:rFonts w:hint="eastAsia"/>
                <w:b/>
              </w:rPr>
              <w:t>持有份额（份）</w:t>
            </w:r>
          </w:p>
        </w:tc>
        <w:tc>
          <w:tcPr>
            <w:tcW w:w="1877" w:type="dxa"/>
            <w:shd w:val="clear" w:color="auto" w:fill="BFBFBF"/>
            <w:vAlign w:val="center"/>
          </w:tcPr>
          <w:p w14:paraId="4A7E5096">
            <w:pPr>
              <w:jc w:val="center"/>
            </w:pPr>
            <w:r>
              <w:rPr>
                <w:rFonts w:hint="eastAsia"/>
                <w:b/>
              </w:rPr>
              <w:t>占上市总份额比例</w:t>
            </w:r>
          </w:p>
        </w:tc>
      </w:tr>
      <w:tr w14:paraId="6CC2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1BFB4CB8">
            <w:pPr>
              <w:jc w:val="center"/>
            </w:pPr>
            <w:r>
              <w:rPr>
                <w:rFonts w:hint="eastAsia"/>
              </w:rPr>
              <w:t>1</w:t>
            </w:r>
          </w:p>
        </w:tc>
        <w:tc>
          <w:tcPr>
            <w:tcW w:w="3521" w:type="dxa"/>
            <w:vAlign w:val="center"/>
          </w:tcPr>
          <w:p w14:paraId="0C9D76B9">
            <w:r>
              <w:rPr>
                <w:rFonts w:hint="eastAsia"/>
              </w:rPr>
              <w:t>东方证券股份有限公司</w:t>
            </w:r>
          </w:p>
        </w:tc>
        <w:tc>
          <w:tcPr>
            <w:tcW w:w="2131" w:type="dxa"/>
            <w:vAlign w:val="center"/>
          </w:tcPr>
          <w:p w14:paraId="0DF2F67F">
            <w:pPr>
              <w:jc w:val="right"/>
            </w:pPr>
            <w:r>
              <w:rPr>
                <w:rFonts w:hint="eastAsia"/>
              </w:rPr>
              <w:t>3,736,100.00</w:t>
            </w:r>
          </w:p>
        </w:tc>
        <w:tc>
          <w:tcPr>
            <w:tcW w:w="1877" w:type="dxa"/>
            <w:vAlign w:val="center"/>
          </w:tcPr>
          <w:p w14:paraId="392182AD">
            <w:pPr>
              <w:jc w:val="right"/>
            </w:pPr>
            <w:r>
              <w:rPr>
                <w:rFonts w:hint="eastAsia"/>
              </w:rPr>
              <w:t>2.75%</w:t>
            </w:r>
          </w:p>
        </w:tc>
      </w:tr>
      <w:tr w14:paraId="5CE3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D9572B2">
            <w:pPr>
              <w:jc w:val="center"/>
            </w:pPr>
            <w:r>
              <w:rPr>
                <w:rFonts w:hint="eastAsia"/>
              </w:rPr>
              <w:t>2</w:t>
            </w:r>
          </w:p>
        </w:tc>
        <w:tc>
          <w:tcPr>
            <w:tcW w:w="3521" w:type="dxa"/>
            <w:vAlign w:val="center"/>
          </w:tcPr>
          <w:p w14:paraId="5FBDB1FD">
            <w:r>
              <w:rPr>
                <w:rFonts w:hint="eastAsia"/>
              </w:rPr>
              <w:t>中信证券股份有限公司</w:t>
            </w:r>
          </w:p>
        </w:tc>
        <w:tc>
          <w:tcPr>
            <w:tcW w:w="2131" w:type="dxa"/>
            <w:vAlign w:val="center"/>
          </w:tcPr>
          <w:p w14:paraId="4F25FE60">
            <w:pPr>
              <w:jc w:val="right"/>
            </w:pPr>
            <w:r>
              <w:rPr>
                <w:rFonts w:hint="eastAsia"/>
              </w:rPr>
              <w:t>2,872,700.00</w:t>
            </w:r>
          </w:p>
        </w:tc>
        <w:tc>
          <w:tcPr>
            <w:tcW w:w="1877" w:type="dxa"/>
            <w:vAlign w:val="center"/>
          </w:tcPr>
          <w:p w14:paraId="6116E8B8">
            <w:pPr>
              <w:jc w:val="right"/>
            </w:pPr>
            <w:r>
              <w:rPr>
                <w:rFonts w:hint="eastAsia"/>
              </w:rPr>
              <w:t>2.11%</w:t>
            </w:r>
          </w:p>
        </w:tc>
      </w:tr>
      <w:tr w14:paraId="43AD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19E7B637">
            <w:pPr>
              <w:jc w:val="center"/>
            </w:pPr>
            <w:r>
              <w:rPr>
                <w:rFonts w:hint="eastAsia"/>
              </w:rPr>
              <w:t>3</w:t>
            </w:r>
          </w:p>
        </w:tc>
        <w:tc>
          <w:tcPr>
            <w:tcW w:w="3521" w:type="dxa"/>
            <w:vAlign w:val="center"/>
          </w:tcPr>
          <w:p w14:paraId="0E786336">
            <w:r>
              <w:rPr>
                <w:rFonts w:hint="eastAsia"/>
              </w:rPr>
              <w:t>吉林省信托有限责任公司</w:t>
            </w:r>
          </w:p>
        </w:tc>
        <w:tc>
          <w:tcPr>
            <w:tcW w:w="2131" w:type="dxa"/>
            <w:vAlign w:val="center"/>
          </w:tcPr>
          <w:p w14:paraId="4DA94018">
            <w:pPr>
              <w:jc w:val="right"/>
            </w:pPr>
            <w:r>
              <w:rPr>
                <w:rFonts w:hint="eastAsia"/>
              </w:rPr>
              <w:t>2,000,000.00</w:t>
            </w:r>
          </w:p>
        </w:tc>
        <w:tc>
          <w:tcPr>
            <w:tcW w:w="1877" w:type="dxa"/>
            <w:vAlign w:val="center"/>
          </w:tcPr>
          <w:p w14:paraId="72859133">
            <w:pPr>
              <w:jc w:val="right"/>
            </w:pPr>
            <w:r>
              <w:rPr>
                <w:rFonts w:hint="eastAsia"/>
              </w:rPr>
              <w:t>1.47%</w:t>
            </w:r>
          </w:p>
        </w:tc>
      </w:tr>
      <w:tr w14:paraId="4D836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382C00E">
            <w:pPr>
              <w:jc w:val="center"/>
            </w:pPr>
            <w:r>
              <w:rPr>
                <w:rFonts w:hint="eastAsia"/>
              </w:rPr>
              <w:t>4</w:t>
            </w:r>
          </w:p>
        </w:tc>
        <w:tc>
          <w:tcPr>
            <w:tcW w:w="3521" w:type="dxa"/>
            <w:vAlign w:val="center"/>
          </w:tcPr>
          <w:p w14:paraId="43D216C0">
            <w:r>
              <w:rPr>
                <w:rFonts w:hint="eastAsia"/>
              </w:rPr>
              <w:t>孟磊</w:t>
            </w:r>
          </w:p>
        </w:tc>
        <w:tc>
          <w:tcPr>
            <w:tcW w:w="2131" w:type="dxa"/>
            <w:vAlign w:val="center"/>
          </w:tcPr>
          <w:p w14:paraId="2D7F90C2">
            <w:pPr>
              <w:jc w:val="right"/>
            </w:pPr>
            <w:r>
              <w:rPr>
                <w:rFonts w:hint="eastAsia"/>
              </w:rPr>
              <w:t>1,000,000.00</w:t>
            </w:r>
          </w:p>
        </w:tc>
        <w:tc>
          <w:tcPr>
            <w:tcW w:w="1877" w:type="dxa"/>
            <w:vAlign w:val="center"/>
          </w:tcPr>
          <w:p w14:paraId="25CD079C">
            <w:pPr>
              <w:jc w:val="right"/>
            </w:pPr>
            <w:r>
              <w:rPr>
                <w:rFonts w:hint="eastAsia"/>
              </w:rPr>
              <w:t>0.74%</w:t>
            </w:r>
          </w:p>
        </w:tc>
      </w:tr>
      <w:tr w14:paraId="71A7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C56D356">
            <w:pPr>
              <w:jc w:val="center"/>
            </w:pPr>
            <w:r>
              <w:rPr>
                <w:rFonts w:hint="eastAsia"/>
              </w:rPr>
              <w:t>5</w:t>
            </w:r>
          </w:p>
        </w:tc>
        <w:tc>
          <w:tcPr>
            <w:tcW w:w="3521" w:type="dxa"/>
            <w:vAlign w:val="center"/>
          </w:tcPr>
          <w:p w14:paraId="7676C0CC">
            <w:r>
              <w:rPr>
                <w:rFonts w:hint="eastAsia"/>
              </w:rPr>
              <w:t>林超俊</w:t>
            </w:r>
          </w:p>
        </w:tc>
        <w:tc>
          <w:tcPr>
            <w:tcW w:w="2131" w:type="dxa"/>
            <w:vAlign w:val="center"/>
          </w:tcPr>
          <w:p w14:paraId="262B66D4">
            <w:pPr>
              <w:jc w:val="right"/>
            </w:pPr>
            <w:r>
              <w:rPr>
                <w:rFonts w:hint="eastAsia"/>
              </w:rPr>
              <w:t>1,000,000.00</w:t>
            </w:r>
          </w:p>
        </w:tc>
        <w:tc>
          <w:tcPr>
            <w:tcW w:w="1877" w:type="dxa"/>
            <w:vAlign w:val="center"/>
          </w:tcPr>
          <w:p w14:paraId="16ED8954">
            <w:pPr>
              <w:jc w:val="right"/>
            </w:pPr>
            <w:r>
              <w:rPr>
                <w:rFonts w:hint="eastAsia"/>
              </w:rPr>
              <w:t>0.74%</w:t>
            </w:r>
          </w:p>
        </w:tc>
      </w:tr>
      <w:tr w14:paraId="50CE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59F4A69">
            <w:pPr>
              <w:jc w:val="center"/>
            </w:pPr>
            <w:r>
              <w:rPr>
                <w:rFonts w:hint="eastAsia"/>
              </w:rPr>
              <w:t>6</w:t>
            </w:r>
          </w:p>
        </w:tc>
        <w:tc>
          <w:tcPr>
            <w:tcW w:w="3521" w:type="dxa"/>
            <w:vAlign w:val="center"/>
          </w:tcPr>
          <w:p w14:paraId="7EA575BC">
            <w:r>
              <w:rPr>
                <w:rFonts w:hint="eastAsia"/>
              </w:rPr>
              <w:t>北京平凡私募基金管理有限公司－平凡优泰私募证券投资基金</w:t>
            </w:r>
          </w:p>
        </w:tc>
        <w:tc>
          <w:tcPr>
            <w:tcW w:w="2131" w:type="dxa"/>
            <w:vAlign w:val="center"/>
          </w:tcPr>
          <w:p w14:paraId="25A182FB">
            <w:pPr>
              <w:jc w:val="right"/>
            </w:pPr>
            <w:r>
              <w:rPr>
                <w:rFonts w:hint="eastAsia"/>
              </w:rPr>
              <w:t>881,500.00</w:t>
            </w:r>
          </w:p>
        </w:tc>
        <w:tc>
          <w:tcPr>
            <w:tcW w:w="1877" w:type="dxa"/>
            <w:vAlign w:val="center"/>
          </w:tcPr>
          <w:p w14:paraId="334CC31C">
            <w:pPr>
              <w:jc w:val="right"/>
            </w:pPr>
            <w:r>
              <w:rPr>
                <w:rFonts w:hint="eastAsia"/>
              </w:rPr>
              <w:t>0.65%</w:t>
            </w:r>
          </w:p>
        </w:tc>
      </w:tr>
      <w:tr w14:paraId="2D38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31D41BC3">
            <w:pPr>
              <w:jc w:val="center"/>
            </w:pPr>
            <w:r>
              <w:rPr>
                <w:rFonts w:hint="eastAsia"/>
              </w:rPr>
              <w:t>7</w:t>
            </w:r>
          </w:p>
        </w:tc>
        <w:tc>
          <w:tcPr>
            <w:tcW w:w="3521" w:type="dxa"/>
            <w:vAlign w:val="center"/>
          </w:tcPr>
          <w:p w14:paraId="5E576AB1">
            <w:r>
              <w:rPr>
                <w:rFonts w:hint="eastAsia"/>
              </w:rPr>
              <w:t>浙商证券股份有限公司</w:t>
            </w:r>
          </w:p>
        </w:tc>
        <w:tc>
          <w:tcPr>
            <w:tcW w:w="2131" w:type="dxa"/>
            <w:vAlign w:val="center"/>
          </w:tcPr>
          <w:p w14:paraId="63976428">
            <w:pPr>
              <w:jc w:val="right"/>
            </w:pPr>
            <w:r>
              <w:rPr>
                <w:rFonts w:hint="eastAsia"/>
              </w:rPr>
              <w:t>637,100.00</w:t>
            </w:r>
          </w:p>
        </w:tc>
        <w:tc>
          <w:tcPr>
            <w:tcW w:w="1877" w:type="dxa"/>
            <w:vAlign w:val="center"/>
          </w:tcPr>
          <w:p w14:paraId="4E0D2FEE">
            <w:pPr>
              <w:jc w:val="right"/>
            </w:pPr>
            <w:r>
              <w:rPr>
                <w:rFonts w:hint="eastAsia"/>
              </w:rPr>
              <w:t>0.47%</w:t>
            </w:r>
          </w:p>
        </w:tc>
      </w:tr>
      <w:tr w14:paraId="3D3A4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454D986">
            <w:pPr>
              <w:jc w:val="center"/>
            </w:pPr>
            <w:r>
              <w:rPr>
                <w:rFonts w:hint="eastAsia"/>
              </w:rPr>
              <w:t>8</w:t>
            </w:r>
          </w:p>
        </w:tc>
        <w:tc>
          <w:tcPr>
            <w:tcW w:w="3521" w:type="dxa"/>
            <w:vAlign w:val="center"/>
          </w:tcPr>
          <w:p w14:paraId="6FB86C87">
            <w:r>
              <w:rPr>
                <w:rFonts w:hint="eastAsia"/>
              </w:rPr>
              <w:t>张宏斌</w:t>
            </w:r>
          </w:p>
        </w:tc>
        <w:tc>
          <w:tcPr>
            <w:tcW w:w="2131" w:type="dxa"/>
            <w:vAlign w:val="center"/>
          </w:tcPr>
          <w:p w14:paraId="75B4E823">
            <w:pPr>
              <w:jc w:val="right"/>
            </w:pPr>
            <w:r>
              <w:rPr>
                <w:rFonts w:hint="eastAsia"/>
              </w:rPr>
              <w:t>493,100.00</w:t>
            </w:r>
          </w:p>
        </w:tc>
        <w:tc>
          <w:tcPr>
            <w:tcW w:w="1877" w:type="dxa"/>
            <w:vAlign w:val="center"/>
          </w:tcPr>
          <w:p w14:paraId="46E6C1F5">
            <w:pPr>
              <w:jc w:val="right"/>
            </w:pPr>
            <w:r>
              <w:rPr>
                <w:rFonts w:hint="eastAsia"/>
              </w:rPr>
              <w:t>0.36%</w:t>
            </w:r>
          </w:p>
        </w:tc>
      </w:tr>
      <w:tr w14:paraId="4CBA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15A3C099">
            <w:pPr>
              <w:jc w:val="center"/>
            </w:pPr>
            <w:r>
              <w:rPr>
                <w:rFonts w:hint="eastAsia"/>
              </w:rPr>
              <w:t>9</w:t>
            </w:r>
          </w:p>
        </w:tc>
        <w:tc>
          <w:tcPr>
            <w:tcW w:w="3521" w:type="dxa"/>
            <w:vAlign w:val="center"/>
          </w:tcPr>
          <w:p w14:paraId="042CCBEB">
            <w:r>
              <w:rPr>
                <w:rFonts w:hint="eastAsia"/>
              </w:rPr>
              <w:t>王千枫</w:t>
            </w:r>
          </w:p>
        </w:tc>
        <w:tc>
          <w:tcPr>
            <w:tcW w:w="2131" w:type="dxa"/>
            <w:vAlign w:val="center"/>
          </w:tcPr>
          <w:p w14:paraId="6E5EF090">
            <w:pPr>
              <w:jc w:val="right"/>
            </w:pPr>
            <w:r>
              <w:rPr>
                <w:rFonts w:hint="eastAsia"/>
              </w:rPr>
              <w:t>490,600.00</w:t>
            </w:r>
          </w:p>
        </w:tc>
        <w:tc>
          <w:tcPr>
            <w:tcW w:w="1877" w:type="dxa"/>
            <w:vAlign w:val="center"/>
          </w:tcPr>
          <w:p w14:paraId="17B0F855">
            <w:pPr>
              <w:jc w:val="right"/>
            </w:pPr>
            <w:r>
              <w:rPr>
                <w:rFonts w:hint="eastAsia"/>
              </w:rPr>
              <w:t>0.36%</w:t>
            </w:r>
          </w:p>
        </w:tc>
      </w:tr>
      <w:tr w14:paraId="3C41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3A85FFA">
            <w:pPr>
              <w:jc w:val="center"/>
            </w:pPr>
            <w:r>
              <w:rPr>
                <w:rFonts w:hint="eastAsia"/>
              </w:rPr>
              <w:t>10</w:t>
            </w:r>
          </w:p>
        </w:tc>
        <w:tc>
          <w:tcPr>
            <w:tcW w:w="3521" w:type="dxa"/>
            <w:vAlign w:val="center"/>
          </w:tcPr>
          <w:p w14:paraId="1C607CF2">
            <w:r>
              <w:rPr>
                <w:rFonts w:hint="eastAsia"/>
              </w:rPr>
              <w:t>陈坤</w:t>
            </w:r>
          </w:p>
        </w:tc>
        <w:tc>
          <w:tcPr>
            <w:tcW w:w="2131" w:type="dxa"/>
            <w:vAlign w:val="center"/>
          </w:tcPr>
          <w:p w14:paraId="0935AB67">
            <w:pPr>
              <w:jc w:val="right"/>
            </w:pPr>
            <w:r>
              <w:rPr>
                <w:rFonts w:hint="eastAsia"/>
              </w:rPr>
              <w:t>430,500.00</w:t>
            </w:r>
          </w:p>
        </w:tc>
        <w:tc>
          <w:tcPr>
            <w:tcW w:w="1877" w:type="dxa"/>
            <w:vAlign w:val="center"/>
          </w:tcPr>
          <w:p w14:paraId="46B949A9">
            <w:pPr>
              <w:jc w:val="right"/>
            </w:pPr>
            <w:r>
              <w:rPr>
                <w:rFonts w:hint="eastAsia"/>
              </w:rPr>
              <w:t>0.32%</w:t>
            </w:r>
          </w:p>
        </w:tc>
      </w:tr>
      <w:tr w14:paraId="0E61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09474DFA">
            <w:pPr>
              <w:jc w:val="center"/>
            </w:pPr>
            <w:r>
              <w:rPr>
                <w:rFonts w:hint="eastAsia"/>
              </w:rPr>
              <w:t>11</w:t>
            </w:r>
          </w:p>
        </w:tc>
        <w:tc>
          <w:tcPr>
            <w:tcW w:w="3521" w:type="dxa"/>
            <w:vAlign w:val="center"/>
          </w:tcPr>
          <w:p w14:paraId="1FFDEFB4">
            <w:r>
              <w:rPr>
                <w:rFonts w:hint="eastAsia"/>
              </w:rPr>
              <w:t>中国邮政储蓄银行股份有限公司－南方中证全指电力公用事业交易型开放式指数证券投资基金发起式联接基金</w:t>
            </w:r>
          </w:p>
        </w:tc>
        <w:tc>
          <w:tcPr>
            <w:tcW w:w="2131" w:type="dxa"/>
            <w:vAlign w:val="center"/>
          </w:tcPr>
          <w:p w14:paraId="3C988428">
            <w:pPr>
              <w:jc w:val="right"/>
            </w:pPr>
            <w:r>
              <w:rPr>
                <w:rFonts w:hint="eastAsia"/>
              </w:rPr>
              <w:t>103,314,800.00</w:t>
            </w:r>
          </w:p>
        </w:tc>
        <w:tc>
          <w:tcPr>
            <w:tcW w:w="1877" w:type="dxa"/>
            <w:vAlign w:val="center"/>
          </w:tcPr>
          <w:p w14:paraId="282857C4">
            <w:pPr>
              <w:jc w:val="right"/>
            </w:pPr>
            <w:r>
              <w:rPr>
                <w:rFonts w:hint="eastAsia"/>
              </w:rPr>
              <w:t>75.97%</w:t>
            </w:r>
          </w:p>
        </w:tc>
      </w:tr>
    </w:tbl>
    <w:p w14:paraId="5C038A82">
      <w:pPr>
        <w:pStyle w:val="23"/>
      </w:pPr>
      <w:bookmarkStart w:id="190" w:name="_Toc15941"/>
      <w:r>
        <w:t>期末基金管理人的从业人员持有本基金的情况</w:t>
      </w:r>
      <w:bookmarkEnd w:id="190"/>
    </w:p>
    <w:p w14:paraId="5B0272B8">
      <w:pPr>
        <w:pStyle w:val="18"/>
        <w:rPr>
          <w:rFonts w:hint="eastAsia"/>
        </w:rPr>
      </w:pPr>
      <w:r>
        <w:rPr>
          <w:rFonts w:hint="eastAsia"/>
        </w:rPr>
        <w:t>本公司的所有从业人员(包含高级管理人员、基金投资和研究部门负责人和本基金基金经理)均未持有本基金份额。</w:t>
      </w:r>
    </w:p>
    <w:p w14:paraId="0AB413B9">
      <w:pPr>
        <w:pStyle w:val="23"/>
      </w:pPr>
      <w:bookmarkStart w:id="191" w:name="_Toc22794"/>
      <w:r>
        <w:t>期末基金管理人的从业人员持有本开放式基金份额总量区间情况</w:t>
      </w:r>
      <w:bookmarkEnd w:id="191"/>
    </w:p>
    <w:p w14:paraId="24B5EE3D">
      <w:pPr>
        <w:pStyle w:val="18"/>
        <w:rPr>
          <w:rFonts w:hint="eastAsia"/>
        </w:rPr>
      </w:pPr>
      <w:r>
        <w:rPr>
          <w:rFonts w:hint="eastAsia"/>
        </w:rPr>
        <w:t>本公司的高级管理人员、基金投资和研究部门负责人和本基金基金经理均未持有本基金份额。</w:t>
      </w:r>
    </w:p>
    <w:p w14:paraId="12A277BF">
      <w:pPr>
        <w:pStyle w:val="23"/>
      </w:pPr>
      <w:bookmarkStart w:id="192" w:name="_Toc11021"/>
      <w:r>
        <w:t>期末兼任私募资产管理计划投资经理的基金经理本人及其直系亲属持有本人管理的产品情况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CA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B785AA">
            <w:r>
              <w:rPr>
                <w:rFonts w:hint="eastAsia"/>
              </w:rPr>
              <w:t>基金经理姓名</w:t>
            </w:r>
          </w:p>
        </w:tc>
        <w:tc>
          <w:tcPr>
            <w:tcW w:w="2768" w:type="dxa"/>
            <w:vAlign w:val="center"/>
          </w:tcPr>
          <w:p w14:paraId="30F2FA37">
            <w:r>
              <w:rPr>
                <w:rFonts w:hint="eastAsia"/>
              </w:rPr>
              <w:t>产品类型</w:t>
            </w:r>
          </w:p>
        </w:tc>
        <w:tc>
          <w:tcPr>
            <w:tcW w:w="2768" w:type="dxa"/>
            <w:vAlign w:val="center"/>
          </w:tcPr>
          <w:p w14:paraId="50296192">
            <w:r>
              <w:rPr>
                <w:rFonts w:hint="eastAsia"/>
              </w:rPr>
              <w:t>持有本人管理的产品份额总量的数量区间（万份）</w:t>
            </w:r>
          </w:p>
        </w:tc>
      </w:tr>
      <w:tr w14:paraId="475EC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0234516">
            <w:r>
              <w:rPr>
                <w:rFonts w:hint="eastAsia"/>
              </w:rPr>
              <w:t>龚涛</w:t>
            </w:r>
          </w:p>
        </w:tc>
        <w:tc>
          <w:tcPr>
            <w:tcW w:w="2768" w:type="dxa"/>
            <w:vAlign w:val="center"/>
          </w:tcPr>
          <w:p w14:paraId="4929EC59">
            <w:r>
              <w:rPr>
                <w:rFonts w:hint="eastAsia"/>
              </w:rPr>
              <w:t>公募基金</w:t>
            </w:r>
          </w:p>
        </w:tc>
        <w:tc>
          <w:tcPr>
            <w:tcW w:w="2768" w:type="dxa"/>
            <w:vAlign w:val="center"/>
          </w:tcPr>
          <w:p w14:paraId="2FA35D0E">
            <w:r>
              <w:rPr>
                <w:rFonts w:hint="eastAsia"/>
              </w:rPr>
              <w:t>10~50</w:t>
            </w:r>
          </w:p>
        </w:tc>
      </w:tr>
      <w:tr w14:paraId="4F40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108FC6B"/>
        </w:tc>
        <w:tc>
          <w:tcPr>
            <w:tcW w:w="2768" w:type="dxa"/>
            <w:vAlign w:val="center"/>
          </w:tcPr>
          <w:p w14:paraId="2D6DFF83">
            <w:r>
              <w:rPr>
                <w:rFonts w:hint="eastAsia"/>
              </w:rPr>
              <w:t>私募资产管理计划</w:t>
            </w:r>
          </w:p>
        </w:tc>
        <w:tc>
          <w:tcPr>
            <w:tcW w:w="2768" w:type="dxa"/>
            <w:vAlign w:val="center"/>
          </w:tcPr>
          <w:p w14:paraId="3396316B">
            <w:r>
              <w:rPr>
                <w:rFonts w:hint="eastAsia"/>
              </w:rPr>
              <w:t>0</w:t>
            </w:r>
          </w:p>
        </w:tc>
      </w:tr>
      <w:tr w14:paraId="33ECC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F38C809"/>
        </w:tc>
        <w:tc>
          <w:tcPr>
            <w:tcW w:w="2768" w:type="dxa"/>
            <w:vAlign w:val="center"/>
          </w:tcPr>
          <w:p w14:paraId="1F06407D">
            <w:r>
              <w:rPr>
                <w:rFonts w:hint="eastAsia"/>
              </w:rPr>
              <w:t>合计</w:t>
            </w:r>
          </w:p>
        </w:tc>
        <w:tc>
          <w:tcPr>
            <w:tcW w:w="2768" w:type="dxa"/>
            <w:vAlign w:val="center"/>
          </w:tcPr>
          <w:p w14:paraId="20C38F9B">
            <w:r>
              <w:rPr>
                <w:rFonts w:hint="eastAsia"/>
              </w:rPr>
              <w:t>10~50</w:t>
            </w:r>
          </w:p>
        </w:tc>
      </w:tr>
    </w:tbl>
    <w:p w14:paraId="1ED90A6D">
      <w:pPr>
        <w:pStyle w:val="26"/>
      </w:pPr>
      <w:bookmarkStart w:id="193" w:name="_Toc11649"/>
      <w:r>
        <w:t>开放式基金份额变动</w:t>
      </w:r>
      <w:bookmarkEnd w:id="193"/>
    </w:p>
    <w:p w14:paraId="272CF631">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4EC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EDEFDD">
            <w:r>
              <w:rPr>
                <w:rFonts w:hint="eastAsia"/>
              </w:rPr>
              <w:t>基金合同生效日(2023年4月27日)基金份额总额</w:t>
            </w:r>
          </w:p>
        </w:tc>
        <w:tc>
          <w:tcPr>
            <w:tcW w:w="4153" w:type="dxa"/>
            <w:vAlign w:val="center"/>
          </w:tcPr>
          <w:p w14:paraId="1D310801">
            <w:pPr>
              <w:jc w:val="right"/>
            </w:pPr>
            <w:r>
              <w:rPr>
                <w:rFonts w:hint="eastAsia"/>
              </w:rPr>
              <w:t>278,003,000.00</w:t>
            </w:r>
          </w:p>
        </w:tc>
      </w:tr>
      <w:tr w14:paraId="1B3C7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92FA54">
            <w:r>
              <w:rPr>
                <w:rFonts w:hint="eastAsia"/>
              </w:rPr>
              <w:t>本报告期期初基金份额总额</w:t>
            </w:r>
          </w:p>
        </w:tc>
        <w:tc>
          <w:tcPr>
            <w:tcW w:w="4153" w:type="dxa"/>
            <w:vAlign w:val="center"/>
          </w:tcPr>
          <w:p w14:paraId="718007E1">
            <w:pPr>
              <w:jc w:val="right"/>
            </w:pPr>
            <w:r>
              <w:rPr>
                <w:rFonts w:hint="eastAsia"/>
              </w:rPr>
              <w:t>28,003,000.00</w:t>
            </w:r>
          </w:p>
        </w:tc>
      </w:tr>
      <w:tr w14:paraId="24A4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04814C">
            <w:r>
              <w:rPr>
                <w:rFonts w:hint="eastAsia"/>
              </w:rPr>
              <w:t>本报告期基金总申购份额</w:t>
            </w:r>
          </w:p>
        </w:tc>
        <w:tc>
          <w:tcPr>
            <w:tcW w:w="4153" w:type="dxa"/>
            <w:vAlign w:val="center"/>
          </w:tcPr>
          <w:p w14:paraId="6EBA4860">
            <w:pPr>
              <w:jc w:val="right"/>
            </w:pPr>
            <w:r>
              <w:rPr>
                <w:rFonts w:hint="eastAsia"/>
              </w:rPr>
              <w:t>157,000,000.00</w:t>
            </w:r>
          </w:p>
        </w:tc>
      </w:tr>
      <w:tr w14:paraId="136B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CDBBE0">
            <w:r>
              <w:rPr>
                <w:rFonts w:hint="eastAsia"/>
              </w:rPr>
              <w:t>减：本报告期基金总赎回份额</w:t>
            </w:r>
          </w:p>
        </w:tc>
        <w:tc>
          <w:tcPr>
            <w:tcW w:w="4153" w:type="dxa"/>
            <w:vAlign w:val="center"/>
          </w:tcPr>
          <w:p w14:paraId="7901727B">
            <w:pPr>
              <w:jc w:val="right"/>
            </w:pPr>
            <w:r>
              <w:rPr>
                <w:rFonts w:hint="eastAsia"/>
              </w:rPr>
              <w:t>49,000,000.00</w:t>
            </w:r>
          </w:p>
        </w:tc>
      </w:tr>
      <w:tr w14:paraId="29A8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20DC74">
            <w:r>
              <w:rPr>
                <w:rFonts w:hint="eastAsia"/>
              </w:rPr>
              <w:t>本报告期基金拆分变动份额</w:t>
            </w:r>
          </w:p>
        </w:tc>
        <w:tc>
          <w:tcPr>
            <w:tcW w:w="4153" w:type="dxa"/>
            <w:vAlign w:val="center"/>
          </w:tcPr>
          <w:p w14:paraId="40135C19">
            <w:pPr>
              <w:jc w:val="right"/>
            </w:pPr>
            <w:r>
              <w:rPr>
                <w:rFonts w:hint="eastAsia"/>
              </w:rPr>
              <w:t>-</w:t>
            </w:r>
          </w:p>
        </w:tc>
      </w:tr>
      <w:tr w14:paraId="02E96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269895">
            <w:r>
              <w:rPr>
                <w:rFonts w:hint="eastAsia"/>
              </w:rPr>
              <w:t>本报告期期末基金份额总额</w:t>
            </w:r>
          </w:p>
        </w:tc>
        <w:tc>
          <w:tcPr>
            <w:tcW w:w="4153" w:type="dxa"/>
            <w:vAlign w:val="center"/>
          </w:tcPr>
          <w:p w14:paraId="4E36F831">
            <w:pPr>
              <w:jc w:val="right"/>
            </w:pPr>
            <w:r>
              <w:rPr>
                <w:rFonts w:hint="eastAsia"/>
              </w:rPr>
              <w:t>136,003,000.00</w:t>
            </w:r>
          </w:p>
        </w:tc>
      </w:tr>
    </w:tbl>
    <w:p w14:paraId="51039032">
      <w:pPr>
        <w:pStyle w:val="26"/>
      </w:pPr>
      <w:bookmarkStart w:id="194" w:name="_Toc24158"/>
      <w:r>
        <w:t>重大事件揭示</w:t>
      </w:r>
      <w:bookmarkEnd w:id="194"/>
    </w:p>
    <w:p w14:paraId="344A9D85">
      <w:pPr>
        <w:pStyle w:val="23"/>
      </w:pPr>
      <w:bookmarkStart w:id="195" w:name="_Toc32266"/>
      <w:r>
        <w:t>基金份额持有人大会决议</w:t>
      </w:r>
      <w:bookmarkEnd w:id="195"/>
    </w:p>
    <w:p w14:paraId="046DC8C4">
      <w:pPr>
        <w:pStyle w:val="18"/>
        <w:rPr>
          <w:rFonts w:hint="eastAsia"/>
        </w:rPr>
      </w:pPr>
      <w:r>
        <w:rPr>
          <w:rFonts w:hint="eastAsia"/>
        </w:rPr>
        <w:t>本报告期本基金无基金份额持有人大会决议。</w:t>
      </w:r>
    </w:p>
    <w:p w14:paraId="5722EDED">
      <w:pPr>
        <w:pStyle w:val="23"/>
      </w:pPr>
      <w:r>
        <w:t xml:space="preserve"> </w:t>
      </w:r>
      <w:bookmarkStart w:id="196" w:name="_Toc14192"/>
      <w:r>
        <w:t>基金管理人、基金托管人的专门基金托管部门的重大人事变动</w:t>
      </w:r>
      <w:bookmarkEnd w:id="196"/>
    </w:p>
    <w:p w14:paraId="7844B94C">
      <w:pPr>
        <w:pStyle w:val="18"/>
        <w:rPr>
          <w:rFonts w:hint="eastAsia"/>
        </w:rPr>
      </w:pPr>
      <w:r>
        <w:rPr>
          <w:rFonts w:hint="eastAsia"/>
        </w:rPr>
        <w:t>本报告期内，本基金的基金管理人未发生重大人事变动。</w:t>
      </w:r>
    </w:p>
    <w:p w14:paraId="4FD80F28">
      <w:pPr>
        <w:pStyle w:val="18"/>
        <w:rPr>
          <w:rFonts w:hint="eastAsia"/>
        </w:rPr>
      </w:pPr>
      <w:r>
        <w:rPr>
          <w:rFonts w:hint="eastAsia"/>
        </w:rPr>
        <w:t>本报告期内，基金托管人的专门基金托管部门无重大人事变动。</w:t>
      </w:r>
    </w:p>
    <w:p w14:paraId="45109F11">
      <w:pPr>
        <w:pStyle w:val="23"/>
      </w:pPr>
      <w:r>
        <w:t xml:space="preserve"> </w:t>
      </w:r>
      <w:bookmarkStart w:id="197" w:name="_Toc29808"/>
      <w:r>
        <w:t>涉及基金管理人、基金财产、基金托管业务的诉讼</w:t>
      </w:r>
      <w:bookmarkEnd w:id="197"/>
    </w:p>
    <w:p w14:paraId="77FA5D81">
      <w:pPr>
        <w:pStyle w:val="18"/>
        <w:rPr>
          <w:rFonts w:hint="eastAsia"/>
        </w:rPr>
      </w:pPr>
      <w:r>
        <w:rPr>
          <w:rFonts w:hint="eastAsia"/>
        </w:rPr>
        <w:t>本报告期内，无涉及基金管理人主营业务的诉讼。</w:t>
      </w:r>
    </w:p>
    <w:p w14:paraId="16F52E24">
      <w:pPr>
        <w:pStyle w:val="18"/>
        <w:rPr>
          <w:rFonts w:hint="eastAsia"/>
        </w:rPr>
      </w:pPr>
      <w:r>
        <w:rPr>
          <w:rFonts w:hint="eastAsia"/>
        </w:rPr>
        <w:t>本报告期内无涉及基金财产的诉讼事项。</w:t>
      </w:r>
    </w:p>
    <w:p w14:paraId="01E9A225">
      <w:pPr>
        <w:pStyle w:val="18"/>
        <w:rPr>
          <w:rFonts w:hint="eastAsia"/>
        </w:rPr>
      </w:pPr>
      <w:r>
        <w:rPr>
          <w:rFonts w:hint="eastAsia"/>
        </w:rPr>
        <w:t>本报告期内，无涉及本基金托管业务的诉讼。</w:t>
      </w:r>
    </w:p>
    <w:p w14:paraId="69961F9C">
      <w:pPr>
        <w:pStyle w:val="23"/>
      </w:pPr>
      <w:bookmarkStart w:id="198" w:name="_Toc10887"/>
      <w:r>
        <w:t>基金投资策略的改变</w:t>
      </w:r>
      <w:bookmarkEnd w:id="198"/>
    </w:p>
    <w:p w14:paraId="60A99480">
      <w:pPr>
        <w:pStyle w:val="18"/>
        <w:rPr>
          <w:rFonts w:hint="eastAsia"/>
        </w:rPr>
      </w:pPr>
      <w:r>
        <w:rPr>
          <w:rFonts w:hint="eastAsia"/>
        </w:rPr>
        <w:t>本报告期内本基金的投资策略未有重大变化。</w:t>
      </w:r>
    </w:p>
    <w:p w14:paraId="72DEA24A">
      <w:pPr>
        <w:pStyle w:val="23"/>
      </w:pPr>
      <w:bookmarkStart w:id="199" w:name="_Toc1768"/>
      <w:r>
        <w:t>为基金进行审计的会计师事务所情况</w:t>
      </w:r>
      <w:bookmarkEnd w:id="199"/>
    </w:p>
    <w:p w14:paraId="30AE7BA8">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本报告期本基金的审计事务所无变化；目前德勤华永会计师事务所（特殊普通合伙）已为本基金提供审计服务2年，本报告期应支付给德勤华永会计师事务所（特殊普通合伙）的报酬为人民币26,370.00元。</w:t>
      </w:r>
    </w:p>
    <w:p w14:paraId="672CEB3E">
      <w:pPr>
        <w:pStyle w:val="23"/>
      </w:pPr>
      <w:bookmarkStart w:id="200" w:name="_Toc25604"/>
      <w:r>
        <w:t>管理人、托管人及相关从业人员受调查或处罚等情况</w:t>
      </w:r>
      <w:bookmarkEnd w:id="200"/>
    </w:p>
    <w:p w14:paraId="1F0F66E6">
      <w:pPr>
        <w:pStyle w:val="28"/>
      </w:pPr>
      <w:bookmarkStart w:id="201" w:name="_Toc201"/>
      <w:r>
        <w:t>管理人受调查或处罚等情况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DA0E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54A4A2E">
            <w:pPr>
              <w:jc w:val="center"/>
            </w:pPr>
            <w:r>
              <w:rPr>
                <w:rFonts w:hint="eastAsia"/>
                <w:b/>
              </w:rPr>
              <w:t>管理人受调查或处罚等情况</w:t>
            </w:r>
          </w:p>
        </w:tc>
        <w:tc>
          <w:tcPr>
            <w:tcW w:w="4153" w:type="dxa"/>
            <w:shd w:val="clear" w:color="auto" w:fill="BFBFBF"/>
            <w:vAlign w:val="center"/>
          </w:tcPr>
          <w:p w14:paraId="252C51BD">
            <w:pPr>
              <w:jc w:val="center"/>
            </w:pPr>
            <w:r>
              <w:rPr>
                <w:rFonts w:hint="eastAsia"/>
                <w:b/>
              </w:rPr>
              <w:t>内容</w:t>
            </w:r>
          </w:p>
        </w:tc>
      </w:tr>
      <w:tr w14:paraId="0662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F063EE">
            <w:r>
              <w:rPr>
                <w:rFonts w:hint="eastAsia"/>
              </w:rPr>
              <w:t>受到调查或处罚等措施的主体</w:t>
            </w:r>
          </w:p>
        </w:tc>
        <w:tc>
          <w:tcPr>
            <w:tcW w:w="4153" w:type="dxa"/>
            <w:vAlign w:val="center"/>
          </w:tcPr>
          <w:p w14:paraId="5982D3C6">
            <w:r>
              <w:rPr>
                <w:rFonts w:hint="eastAsia"/>
              </w:rPr>
              <w:t>管理人</w:t>
            </w:r>
          </w:p>
        </w:tc>
      </w:tr>
      <w:tr w14:paraId="40C9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77CBB9">
            <w:r>
              <w:rPr>
                <w:rFonts w:hint="eastAsia"/>
              </w:rPr>
              <w:t>受到调查或处罚等措施的时间</w:t>
            </w:r>
          </w:p>
        </w:tc>
        <w:tc>
          <w:tcPr>
            <w:tcW w:w="4153" w:type="dxa"/>
            <w:vAlign w:val="center"/>
          </w:tcPr>
          <w:p w14:paraId="08B42EAA">
            <w:pPr>
              <w:rPr>
                <w:rFonts w:hint="eastAsia"/>
              </w:rPr>
            </w:pPr>
            <w:r>
              <w:rPr>
                <w:rFonts w:hint="eastAsia"/>
              </w:rPr>
              <w:t>2025-10-17；
</w:t>
            </w:r>
            <w:r>
              <w:rPr>
                <w:rFonts w:hint="eastAsia"/>
              </w:rPr>
              <w:br w:type="textWrapping"/>
            </w:r>
            <w:r>
              <w:rPr>
                <w:rFonts w:hint="eastAsia"/>
              </w:rPr>
              <w:t>2025-11-18</w:t>
            </w:r>
          </w:p>
        </w:tc>
      </w:tr>
      <w:tr w14:paraId="4CB8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163456">
            <w:r>
              <w:rPr>
                <w:rFonts w:hint="eastAsia"/>
              </w:rPr>
              <w:t>采取调查或处罚等措施的机构</w:t>
            </w:r>
          </w:p>
        </w:tc>
        <w:tc>
          <w:tcPr>
            <w:tcW w:w="4153" w:type="dxa"/>
            <w:vAlign w:val="center"/>
          </w:tcPr>
          <w:p w14:paraId="1BC3D05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88D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65A894">
            <w:r>
              <w:rPr>
                <w:rFonts w:hint="eastAsia"/>
              </w:rPr>
              <w:t>受到调查或处罚等措施类型</w:t>
            </w:r>
          </w:p>
        </w:tc>
        <w:tc>
          <w:tcPr>
            <w:tcW w:w="4153" w:type="dxa"/>
            <w:vAlign w:val="center"/>
          </w:tcPr>
          <w:p w14:paraId="642530C9">
            <w:pPr>
              <w:rPr>
                <w:rFonts w:hint="eastAsia"/>
              </w:rPr>
            </w:pPr>
            <w:r>
              <w:rPr>
                <w:rFonts w:hint="eastAsia"/>
              </w:rPr>
              <w:t>行政监管措施；
</w:t>
            </w:r>
            <w:r>
              <w:rPr>
                <w:rFonts w:hint="eastAsia"/>
              </w:rPr>
              <w:br w:type="textWrapping"/>
            </w:r>
            <w:r>
              <w:rPr>
                <w:rFonts w:hint="eastAsia"/>
              </w:rPr>
              <w:t>行政处罚</w:t>
            </w:r>
          </w:p>
        </w:tc>
      </w:tr>
      <w:tr w14:paraId="729F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B78CA8">
            <w:r>
              <w:rPr>
                <w:rFonts w:hint="eastAsia"/>
              </w:rPr>
              <w:t>受到的具体措施类型</w:t>
            </w:r>
          </w:p>
        </w:tc>
        <w:tc>
          <w:tcPr>
            <w:tcW w:w="4153" w:type="dxa"/>
            <w:vAlign w:val="center"/>
          </w:tcPr>
          <w:p w14:paraId="4E6855D8">
            <w:pPr>
              <w:rPr>
                <w:rFonts w:hint="eastAsia"/>
              </w:rPr>
            </w:pPr>
            <w:r>
              <w:rPr>
                <w:rFonts w:hint="eastAsia"/>
              </w:rPr>
              <w:t>责令改正；
</w:t>
            </w:r>
            <w:r>
              <w:rPr>
                <w:rFonts w:hint="eastAsia"/>
              </w:rPr>
              <w:br w:type="textWrapping"/>
            </w:r>
            <w:r>
              <w:rPr>
                <w:rFonts w:hint="eastAsia"/>
              </w:rPr>
              <w:t>警告、罚款</w:t>
            </w:r>
          </w:p>
        </w:tc>
      </w:tr>
      <w:tr w14:paraId="238E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10CC9E">
            <w:r>
              <w:rPr>
                <w:rFonts w:hint="eastAsia"/>
              </w:rPr>
              <w:t>受到调查或处罚等措施的原因</w:t>
            </w:r>
          </w:p>
        </w:tc>
        <w:tc>
          <w:tcPr>
            <w:tcW w:w="4153" w:type="dxa"/>
            <w:vAlign w:val="center"/>
          </w:tcPr>
          <w:p w14:paraId="78567480">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4973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467F52">
            <w:r>
              <w:rPr>
                <w:rFonts w:hint="eastAsia"/>
              </w:rPr>
              <w:t>受到处罚的依据</w:t>
            </w:r>
          </w:p>
        </w:tc>
        <w:tc>
          <w:tcPr>
            <w:tcW w:w="4153" w:type="dxa"/>
            <w:vAlign w:val="center"/>
          </w:tcPr>
          <w:p w14:paraId="405354E3">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5E8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CC49A5">
            <w:r>
              <w:rPr>
                <w:rFonts w:hint="eastAsia"/>
              </w:rPr>
              <w:t>管理人采取整改措施的情况</w:t>
            </w:r>
          </w:p>
        </w:tc>
        <w:tc>
          <w:tcPr>
            <w:tcW w:w="4153" w:type="dxa"/>
            <w:vAlign w:val="center"/>
          </w:tcPr>
          <w:p w14:paraId="7A3EDD1C">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027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2992A7">
            <w:r>
              <w:rPr>
                <w:rFonts w:hint="eastAsia"/>
              </w:rPr>
              <w:t>其他</w:t>
            </w:r>
          </w:p>
        </w:tc>
        <w:tc>
          <w:tcPr>
            <w:tcW w:w="4153" w:type="dxa"/>
            <w:vAlign w:val="center"/>
          </w:tcPr>
          <w:p w14:paraId="64A13A82">
            <w:r>
              <w:rPr>
                <w:rFonts w:hint="eastAsia"/>
              </w:rPr>
              <w:t>-</w:t>
            </w:r>
          </w:p>
        </w:tc>
      </w:tr>
    </w:tbl>
    <w:p w14:paraId="43BFB996">
      <w:pPr>
        <w:pStyle w:val="28"/>
      </w:pPr>
      <w:bookmarkStart w:id="202" w:name="_Toc202"/>
      <w:r>
        <w:t>管理人相关从业人员受调查或处罚等情况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24E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78AF0A9">
            <w:pPr>
              <w:jc w:val="center"/>
            </w:pPr>
            <w:r>
              <w:rPr>
                <w:rFonts w:hint="eastAsia"/>
                <w:b/>
              </w:rPr>
              <w:t>管理人相关从业人员受调查或处罚等情况</w:t>
            </w:r>
          </w:p>
        </w:tc>
        <w:tc>
          <w:tcPr>
            <w:tcW w:w="4153" w:type="dxa"/>
            <w:shd w:val="clear" w:color="auto" w:fill="BFBFBF"/>
            <w:vAlign w:val="center"/>
          </w:tcPr>
          <w:p w14:paraId="56FA9C02">
            <w:pPr>
              <w:jc w:val="center"/>
            </w:pPr>
            <w:r>
              <w:rPr>
                <w:rFonts w:hint="eastAsia"/>
                <w:b/>
              </w:rPr>
              <w:t>内容</w:t>
            </w:r>
          </w:p>
        </w:tc>
      </w:tr>
      <w:tr w14:paraId="6E2E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2AB48F">
            <w:r>
              <w:rPr>
                <w:rFonts w:hint="eastAsia"/>
              </w:rPr>
              <w:t>受到调查或处罚等措施的主体</w:t>
            </w:r>
          </w:p>
        </w:tc>
        <w:tc>
          <w:tcPr>
            <w:tcW w:w="4153" w:type="dxa"/>
            <w:vAlign w:val="center"/>
          </w:tcPr>
          <w:p w14:paraId="0F9D1127">
            <w:r>
              <w:rPr>
                <w:rFonts w:hint="eastAsia"/>
              </w:rPr>
              <w:t>高级管理人员</w:t>
            </w:r>
          </w:p>
        </w:tc>
      </w:tr>
      <w:tr w14:paraId="10C1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0647CC">
            <w:r>
              <w:rPr>
                <w:rFonts w:hint="eastAsia"/>
              </w:rPr>
              <w:t>受到调查或处罚等措施的时间</w:t>
            </w:r>
          </w:p>
        </w:tc>
        <w:tc>
          <w:tcPr>
            <w:tcW w:w="4153" w:type="dxa"/>
            <w:vAlign w:val="center"/>
          </w:tcPr>
          <w:p w14:paraId="619AC57E">
            <w:r>
              <w:rPr>
                <w:rFonts w:hint="eastAsia"/>
              </w:rPr>
              <w:t>2025-10-17</w:t>
            </w:r>
          </w:p>
        </w:tc>
      </w:tr>
      <w:tr w14:paraId="2EA5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6511E1">
            <w:r>
              <w:rPr>
                <w:rFonts w:hint="eastAsia"/>
              </w:rPr>
              <w:t>采取调查或处罚等措施的机构</w:t>
            </w:r>
          </w:p>
        </w:tc>
        <w:tc>
          <w:tcPr>
            <w:tcW w:w="4153" w:type="dxa"/>
            <w:vAlign w:val="center"/>
          </w:tcPr>
          <w:p w14:paraId="263FF873">
            <w:r>
              <w:rPr>
                <w:rFonts w:hint="eastAsia"/>
              </w:rPr>
              <w:t>中国证监会深圳监管局</w:t>
            </w:r>
          </w:p>
        </w:tc>
      </w:tr>
      <w:tr w14:paraId="6FB0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58B320">
            <w:r>
              <w:rPr>
                <w:rFonts w:hint="eastAsia"/>
              </w:rPr>
              <w:t>受到调查或处罚等措施类型</w:t>
            </w:r>
          </w:p>
        </w:tc>
        <w:tc>
          <w:tcPr>
            <w:tcW w:w="4153" w:type="dxa"/>
            <w:vAlign w:val="center"/>
          </w:tcPr>
          <w:p w14:paraId="14F339D5">
            <w:r>
              <w:rPr>
                <w:rFonts w:hint="eastAsia"/>
              </w:rPr>
              <w:t>行政监管措施</w:t>
            </w:r>
          </w:p>
        </w:tc>
      </w:tr>
      <w:tr w14:paraId="07969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8C41BA">
            <w:r>
              <w:rPr>
                <w:rFonts w:hint="eastAsia"/>
              </w:rPr>
              <w:t>受到的具体措施类型</w:t>
            </w:r>
          </w:p>
        </w:tc>
        <w:tc>
          <w:tcPr>
            <w:tcW w:w="4153" w:type="dxa"/>
            <w:vAlign w:val="center"/>
          </w:tcPr>
          <w:p w14:paraId="0B655617">
            <w:r>
              <w:rPr>
                <w:rFonts w:hint="eastAsia"/>
              </w:rPr>
              <w:t>出具警示函</w:t>
            </w:r>
          </w:p>
        </w:tc>
      </w:tr>
      <w:tr w14:paraId="6023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D07C04">
            <w:r>
              <w:rPr>
                <w:rFonts w:hint="eastAsia"/>
              </w:rPr>
              <w:t>受到调查或处罚等措施的原因</w:t>
            </w:r>
          </w:p>
        </w:tc>
        <w:tc>
          <w:tcPr>
            <w:tcW w:w="4153" w:type="dxa"/>
            <w:vAlign w:val="center"/>
          </w:tcPr>
          <w:p w14:paraId="4690DB53">
            <w:r>
              <w:rPr>
                <w:rFonts w:hint="eastAsia"/>
              </w:rPr>
              <w:t>人员管理、其他问题(销售管理)</w:t>
            </w:r>
          </w:p>
        </w:tc>
      </w:tr>
      <w:tr w14:paraId="47DF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547E95">
            <w:r>
              <w:rPr>
                <w:rFonts w:hint="eastAsia"/>
              </w:rPr>
              <w:t>受到处罚的依据</w:t>
            </w:r>
          </w:p>
        </w:tc>
        <w:tc>
          <w:tcPr>
            <w:tcW w:w="4153" w:type="dxa"/>
            <w:vAlign w:val="center"/>
          </w:tcPr>
          <w:p w14:paraId="65820786">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CB6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EAE0ED">
            <w:r>
              <w:rPr>
                <w:rFonts w:hint="eastAsia"/>
              </w:rPr>
              <w:t>管理人采取整改措施的情况（如提出整改意见）</w:t>
            </w:r>
          </w:p>
        </w:tc>
        <w:tc>
          <w:tcPr>
            <w:tcW w:w="4153" w:type="dxa"/>
            <w:vAlign w:val="center"/>
          </w:tcPr>
          <w:p w14:paraId="1A246F75">
            <w:r>
              <w:rPr>
                <w:rFonts w:hint="eastAsia"/>
              </w:rPr>
              <w:t>截至报告期末公司已通过完善制度、优化流程等整改措施完成整改，整改成果已经中国证监会深圳监管局验收通过</w:t>
            </w:r>
          </w:p>
        </w:tc>
      </w:tr>
      <w:tr w14:paraId="5D8DB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FD2529">
            <w:r>
              <w:rPr>
                <w:rFonts w:hint="eastAsia"/>
              </w:rPr>
              <w:t>其他</w:t>
            </w:r>
          </w:p>
        </w:tc>
        <w:tc>
          <w:tcPr>
            <w:tcW w:w="4153" w:type="dxa"/>
            <w:vAlign w:val="center"/>
          </w:tcPr>
          <w:p w14:paraId="5EE6F83D">
            <w:pPr>
              <w:jc w:val="right"/>
            </w:pPr>
            <w:r>
              <w:rPr>
                <w:rFonts w:hint="eastAsia"/>
              </w:rPr>
              <w:t>-</w:t>
            </w:r>
          </w:p>
        </w:tc>
      </w:tr>
    </w:tbl>
    <w:p w14:paraId="6DA149C3">
      <w:pPr>
        <w:pStyle w:val="28"/>
      </w:pPr>
      <w:bookmarkStart w:id="203" w:name="_Toc203"/>
      <w:r>
        <w:t>托管人受调查或处罚等情况</w:t>
      </w:r>
      <w:bookmarkEnd w:id="203"/>
    </w:p>
    <w:p w14:paraId="19BE780D">
      <w:pPr>
        <w:pStyle w:val="18"/>
        <w:rPr>
          <w:rFonts w:hint="eastAsia"/>
        </w:rPr>
      </w:pPr>
      <w:r>
        <w:rPr>
          <w:rFonts w:hint="eastAsia"/>
        </w:rPr>
        <w:t>本报告期内，托管人未因托管业务受调查或处罚。</w:t>
      </w:r>
    </w:p>
    <w:p w14:paraId="2AFC2F10">
      <w:pPr>
        <w:pStyle w:val="28"/>
      </w:pPr>
      <w:bookmarkStart w:id="204" w:name="_Toc204"/>
      <w:r>
        <w:t>托管人相关从业人员受调查或处罚等情况</w:t>
      </w:r>
      <w:bookmarkEnd w:id="204"/>
    </w:p>
    <w:p w14:paraId="3CD4AD3C">
      <w:pPr>
        <w:pStyle w:val="18"/>
        <w:rPr>
          <w:rFonts w:hint="eastAsia"/>
        </w:rPr>
      </w:pPr>
      <w:r>
        <w:rPr>
          <w:rFonts w:hint="eastAsia"/>
        </w:rPr>
        <w:t>本报告期内，托管人相关从业人员未受调查或处罚。</w:t>
      </w:r>
    </w:p>
    <w:p w14:paraId="7C493AD0">
      <w:pPr>
        <w:pStyle w:val="23"/>
      </w:pPr>
      <w:bookmarkStart w:id="205" w:name="_Toc27493"/>
      <w:r>
        <w:t>基金租用证券公司交易单元的有关情况</w:t>
      </w:r>
      <w:bookmarkEnd w:id="205"/>
    </w:p>
    <w:p w14:paraId="3727BEFC">
      <w:pPr>
        <w:pStyle w:val="28"/>
      </w:pPr>
      <w:bookmarkStart w:id="206" w:name="_Toc206"/>
      <w:r>
        <w:t>基金租用证券公司交易单元进行股票投资及佣金支付情况</w:t>
      </w:r>
      <w:bookmarkEnd w:id="206"/>
    </w:p>
    <w:p w14:paraId="23C5778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3CE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70F81CC">
            <w:pPr>
              <w:jc w:val="center"/>
            </w:pPr>
            <w:r>
              <w:rPr>
                <w:rFonts w:hint="eastAsia"/>
                <w:b/>
              </w:rPr>
              <w:t>券商名称</w:t>
            </w:r>
          </w:p>
        </w:tc>
        <w:tc>
          <w:tcPr>
            <w:tcW w:w="775" w:type="dxa"/>
            <w:vMerge w:val="restart"/>
            <w:shd w:val="clear" w:color="auto" w:fill="BFBFBF"/>
            <w:vAlign w:val="center"/>
          </w:tcPr>
          <w:p w14:paraId="54BBEC8A">
            <w:pPr>
              <w:jc w:val="center"/>
            </w:pPr>
            <w:r>
              <w:rPr>
                <w:rFonts w:hint="eastAsia"/>
                <w:b/>
              </w:rPr>
              <w:t>交易单元数量</w:t>
            </w:r>
          </w:p>
        </w:tc>
        <w:tc>
          <w:tcPr>
            <w:tcW w:w="1699" w:type="dxa"/>
            <w:gridSpan w:val="2"/>
            <w:shd w:val="clear" w:color="auto" w:fill="BFBFBF"/>
            <w:vAlign w:val="center"/>
          </w:tcPr>
          <w:p w14:paraId="0B9333C0">
            <w:pPr>
              <w:jc w:val="center"/>
            </w:pPr>
            <w:r>
              <w:rPr>
                <w:rFonts w:hint="eastAsia"/>
                <w:b/>
              </w:rPr>
              <w:t>股票交易</w:t>
            </w:r>
          </w:p>
        </w:tc>
        <w:tc>
          <w:tcPr>
            <w:tcW w:w="1312" w:type="dxa"/>
            <w:gridSpan w:val="2"/>
            <w:shd w:val="clear" w:color="auto" w:fill="BFBFBF"/>
            <w:vAlign w:val="center"/>
          </w:tcPr>
          <w:p w14:paraId="501A6E81">
            <w:pPr>
              <w:jc w:val="center"/>
            </w:pPr>
            <w:r>
              <w:rPr>
                <w:rFonts w:hint="eastAsia"/>
                <w:b/>
              </w:rPr>
              <w:t>应支付该券商的佣金</w:t>
            </w:r>
          </w:p>
        </w:tc>
        <w:tc>
          <w:tcPr>
            <w:tcW w:w="946" w:type="dxa"/>
            <w:vMerge w:val="restart"/>
            <w:shd w:val="clear" w:color="auto" w:fill="BFBFBF"/>
            <w:vAlign w:val="center"/>
          </w:tcPr>
          <w:p w14:paraId="20A31E04">
            <w:pPr>
              <w:jc w:val="center"/>
            </w:pPr>
            <w:r>
              <w:rPr>
                <w:rFonts w:hint="eastAsia"/>
                <w:b/>
              </w:rPr>
              <w:t>备注</w:t>
            </w:r>
          </w:p>
        </w:tc>
      </w:tr>
      <w:tr w14:paraId="2CA2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E998F5E"/>
        </w:tc>
        <w:tc>
          <w:tcPr>
            <w:tcW w:w="775" w:type="dxa"/>
            <w:vMerge w:val="continue"/>
            <w:vAlign w:val="center"/>
          </w:tcPr>
          <w:p w14:paraId="50C15DC9"/>
        </w:tc>
        <w:tc>
          <w:tcPr>
            <w:tcW w:w="1699" w:type="dxa"/>
            <w:shd w:val="clear" w:color="auto" w:fill="BFBFBF"/>
            <w:vAlign w:val="center"/>
          </w:tcPr>
          <w:p w14:paraId="56ADA21D">
            <w:pPr>
              <w:jc w:val="center"/>
            </w:pPr>
            <w:r>
              <w:rPr>
                <w:rFonts w:hint="eastAsia"/>
                <w:b/>
              </w:rPr>
              <w:t>成交金额</w:t>
            </w:r>
          </w:p>
        </w:tc>
        <w:tc>
          <w:tcPr>
            <w:tcW w:w="1201" w:type="dxa"/>
            <w:shd w:val="clear" w:color="auto" w:fill="BFBFBF"/>
            <w:vAlign w:val="center"/>
          </w:tcPr>
          <w:p w14:paraId="5B058AC1">
            <w:pPr>
              <w:jc w:val="center"/>
            </w:pPr>
            <w:r>
              <w:rPr>
                <w:rFonts w:hint="eastAsia"/>
                <w:b/>
              </w:rPr>
              <w:t>占当期股票成交总额的比例</w:t>
            </w:r>
          </w:p>
        </w:tc>
        <w:tc>
          <w:tcPr>
            <w:tcW w:w="1312" w:type="dxa"/>
            <w:shd w:val="clear" w:color="auto" w:fill="BFBFBF"/>
            <w:vAlign w:val="center"/>
          </w:tcPr>
          <w:p w14:paraId="6255B6EB">
            <w:pPr>
              <w:jc w:val="center"/>
            </w:pPr>
            <w:r>
              <w:rPr>
                <w:rFonts w:hint="eastAsia"/>
                <w:b/>
              </w:rPr>
              <w:t>佣金</w:t>
            </w:r>
          </w:p>
        </w:tc>
        <w:tc>
          <w:tcPr>
            <w:tcW w:w="1256" w:type="dxa"/>
            <w:shd w:val="clear" w:color="auto" w:fill="BFBFBF"/>
            <w:vAlign w:val="center"/>
          </w:tcPr>
          <w:p w14:paraId="52975C75">
            <w:pPr>
              <w:jc w:val="center"/>
            </w:pPr>
            <w:r>
              <w:rPr>
                <w:rFonts w:hint="eastAsia"/>
                <w:b/>
              </w:rPr>
              <w:t>占当期佣金总量的比例</w:t>
            </w:r>
          </w:p>
        </w:tc>
        <w:tc>
          <w:tcPr>
            <w:tcW w:w="946" w:type="dxa"/>
            <w:vMerge w:val="continue"/>
            <w:vAlign w:val="center"/>
          </w:tcPr>
          <w:p w14:paraId="63D14300"/>
        </w:tc>
      </w:tr>
      <w:tr w14:paraId="33D0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433669A">
            <w:r>
              <w:rPr>
                <w:rFonts w:hint="eastAsia"/>
              </w:rPr>
              <w:t>国泰海通</w:t>
            </w:r>
          </w:p>
        </w:tc>
        <w:tc>
          <w:tcPr>
            <w:tcW w:w="775" w:type="dxa"/>
            <w:vAlign w:val="center"/>
          </w:tcPr>
          <w:p w14:paraId="0DB5BEC1">
            <w:pPr>
              <w:jc w:val="right"/>
            </w:pPr>
            <w:r>
              <w:rPr>
                <w:rFonts w:hint="eastAsia"/>
              </w:rPr>
              <w:t>4</w:t>
            </w:r>
          </w:p>
        </w:tc>
        <w:tc>
          <w:tcPr>
            <w:tcW w:w="1699" w:type="dxa"/>
            <w:vAlign w:val="center"/>
          </w:tcPr>
          <w:p w14:paraId="3C0FF0D3">
            <w:pPr>
              <w:jc w:val="right"/>
            </w:pPr>
            <w:r>
              <w:rPr>
                <w:rFonts w:hint="eastAsia"/>
              </w:rPr>
              <w:t>72,299,539.50</w:t>
            </w:r>
          </w:p>
        </w:tc>
        <w:tc>
          <w:tcPr>
            <w:tcW w:w="1201" w:type="dxa"/>
            <w:vAlign w:val="center"/>
          </w:tcPr>
          <w:p w14:paraId="26E6034E">
            <w:pPr>
              <w:jc w:val="right"/>
            </w:pPr>
            <w:r>
              <w:rPr>
                <w:rFonts w:hint="eastAsia"/>
              </w:rPr>
              <w:t>89.38%</w:t>
            </w:r>
          </w:p>
        </w:tc>
        <w:tc>
          <w:tcPr>
            <w:tcW w:w="1312" w:type="dxa"/>
            <w:vAlign w:val="center"/>
          </w:tcPr>
          <w:p w14:paraId="50F9A586">
            <w:pPr>
              <w:jc w:val="right"/>
            </w:pPr>
            <w:r>
              <w:rPr>
                <w:rFonts w:hint="eastAsia"/>
              </w:rPr>
              <w:t>7,223.04</w:t>
            </w:r>
          </w:p>
        </w:tc>
        <w:tc>
          <w:tcPr>
            <w:tcW w:w="1256" w:type="dxa"/>
            <w:vAlign w:val="center"/>
          </w:tcPr>
          <w:p w14:paraId="0D7DA55D">
            <w:pPr>
              <w:jc w:val="right"/>
            </w:pPr>
            <w:r>
              <w:rPr>
                <w:rFonts w:hint="eastAsia"/>
              </w:rPr>
              <w:t>89.39%</w:t>
            </w:r>
          </w:p>
        </w:tc>
        <w:tc>
          <w:tcPr>
            <w:tcW w:w="946" w:type="dxa"/>
            <w:vAlign w:val="center"/>
          </w:tcPr>
          <w:p w14:paraId="0B745F4D">
            <w:pPr>
              <w:jc w:val="right"/>
            </w:pPr>
            <w:r>
              <w:rPr>
                <w:rFonts w:hint="eastAsia"/>
              </w:rPr>
              <w:t>-</w:t>
            </w:r>
          </w:p>
        </w:tc>
      </w:tr>
      <w:tr w14:paraId="73A6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3BC8EF1">
            <w:r>
              <w:rPr>
                <w:rFonts w:hint="eastAsia"/>
              </w:rPr>
              <w:t>广发证券</w:t>
            </w:r>
          </w:p>
        </w:tc>
        <w:tc>
          <w:tcPr>
            <w:tcW w:w="775" w:type="dxa"/>
            <w:vAlign w:val="center"/>
          </w:tcPr>
          <w:p w14:paraId="42D8E5FC">
            <w:pPr>
              <w:jc w:val="right"/>
            </w:pPr>
            <w:r>
              <w:rPr>
                <w:rFonts w:hint="eastAsia"/>
              </w:rPr>
              <w:t>2</w:t>
            </w:r>
          </w:p>
        </w:tc>
        <w:tc>
          <w:tcPr>
            <w:tcW w:w="1699" w:type="dxa"/>
            <w:vAlign w:val="center"/>
          </w:tcPr>
          <w:p w14:paraId="33893A2F">
            <w:pPr>
              <w:jc w:val="right"/>
            </w:pPr>
            <w:r>
              <w:rPr>
                <w:rFonts w:hint="eastAsia"/>
              </w:rPr>
              <w:t>8,587,620.00</w:t>
            </w:r>
          </w:p>
        </w:tc>
        <w:tc>
          <w:tcPr>
            <w:tcW w:w="1201" w:type="dxa"/>
            <w:vAlign w:val="center"/>
          </w:tcPr>
          <w:p w14:paraId="1A034E36">
            <w:pPr>
              <w:jc w:val="right"/>
            </w:pPr>
            <w:r>
              <w:rPr>
                <w:rFonts w:hint="eastAsia"/>
              </w:rPr>
              <w:t>10.62%</w:t>
            </w:r>
          </w:p>
        </w:tc>
        <w:tc>
          <w:tcPr>
            <w:tcW w:w="1312" w:type="dxa"/>
            <w:vAlign w:val="center"/>
          </w:tcPr>
          <w:p w14:paraId="034048E4">
            <w:pPr>
              <w:jc w:val="right"/>
            </w:pPr>
            <w:r>
              <w:rPr>
                <w:rFonts w:hint="eastAsia"/>
              </w:rPr>
              <w:t>857.33</w:t>
            </w:r>
          </w:p>
        </w:tc>
        <w:tc>
          <w:tcPr>
            <w:tcW w:w="1256" w:type="dxa"/>
            <w:vAlign w:val="center"/>
          </w:tcPr>
          <w:p w14:paraId="40769917">
            <w:pPr>
              <w:jc w:val="right"/>
            </w:pPr>
            <w:r>
              <w:rPr>
                <w:rFonts w:hint="eastAsia"/>
              </w:rPr>
              <w:t>10.61%</w:t>
            </w:r>
          </w:p>
        </w:tc>
        <w:tc>
          <w:tcPr>
            <w:tcW w:w="946" w:type="dxa"/>
            <w:vAlign w:val="center"/>
          </w:tcPr>
          <w:p w14:paraId="17043981">
            <w:pPr>
              <w:jc w:val="right"/>
            </w:pPr>
            <w:r>
              <w:rPr>
                <w:rFonts w:hint="eastAsia"/>
              </w:rPr>
              <w:t>-</w:t>
            </w:r>
          </w:p>
        </w:tc>
      </w:tr>
      <w:tr w14:paraId="2EAC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CAC6813">
            <w:r>
              <w:rPr>
                <w:rFonts w:hint="eastAsia"/>
              </w:rPr>
              <w:t>平安证券</w:t>
            </w:r>
          </w:p>
        </w:tc>
        <w:tc>
          <w:tcPr>
            <w:tcW w:w="775" w:type="dxa"/>
            <w:vAlign w:val="center"/>
          </w:tcPr>
          <w:p w14:paraId="1F0D9E53">
            <w:pPr>
              <w:jc w:val="right"/>
            </w:pPr>
            <w:r>
              <w:rPr>
                <w:rFonts w:hint="eastAsia"/>
              </w:rPr>
              <w:t>2</w:t>
            </w:r>
          </w:p>
        </w:tc>
        <w:tc>
          <w:tcPr>
            <w:tcW w:w="1699" w:type="dxa"/>
            <w:vAlign w:val="center"/>
          </w:tcPr>
          <w:p w14:paraId="133342C2">
            <w:pPr>
              <w:jc w:val="right"/>
            </w:pPr>
            <w:r>
              <w:rPr>
                <w:rFonts w:hint="eastAsia"/>
              </w:rPr>
              <w:t>-</w:t>
            </w:r>
          </w:p>
        </w:tc>
        <w:tc>
          <w:tcPr>
            <w:tcW w:w="1201" w:type="dxa"/>
            <w:vAlign w:val="center"/>
          </w:tcPr>
          <w:p w14:paraId="02EF00FC">
            <w:pPr>
              <w:jc w:val="right"/>
            </w:pPr>
            <w:r>
              <w:rPr>
                <w:rFonts w:hint="eastAsia"/>
              </w:rPr>
              <w:t>-</w:t>
            </w:r>
          </w:p>
        </w:tc>
        <w:tc>
          <w:tcPr>
            <w:tcW w:w="1312" w:type="dxa"/>
            <w:vAlign w:val="center"/>
          </w:tcPr>
          <w:p w14:paraId="3C6A7F80">
            <w:pPr>
              <w:jc w:val="right"/>
            </w:pPr>
            <w:r>
              <w:rPr>
                <w:rFonts w:hint="eastAsia"/>
              </w:rPr>
              <w:t>-</w:t>
            </w:r>
          </w:p>
        </w:tc>
        <w:tc>
          <w:tcPr>
            <w:tcW w:w="1256" w:type="dxa"/>
            <w:vAlign w:val="center"/>
          </w:tcPr>
          <w:p w14:paraId="290BC92C">
            <w:pPr>
              <w:jc w:val="right"/>
            </w:pPr>
            <w:r>
              <w:rPr>
                <w:rFonts w:hint="eastAsia"/>
              </w:rPr>
              <w:t>-</w:t>
            </w:r>
          </w:p>
        </w:tc>
        <w:tc>
          <w:tcPr>
            <w:tcW w:w="946" w:type="dxa"/>
            <w:vAlign w:val="center"/>
          </w:tcPr>
          <w:p w14:paraId="303FE060">
            <w:pPr>
              <w:jc w:val="right"/>
            </w:pPr>
            <w:r>
              <w:rPr>
                <w:rFonts w:hint="eastAsia"/>
              </w:rPr>
              <w:t>-</w:t>
            </w:r>
          </w:p>
        </w:tc>
      </w:tr>
      <w:tr w14:paraId="5F1D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5BCE805">
            <w:r>
              <w:rPr>
                <w:rFonts w:hint="eastAsia"/>
              </w:rPr>
              <w:t>中信证券</w:t>
            </w:r>
          </w:p>
        </w:tc>
        <w:tc>
          <w:tcPr>
            <w:tcW w:w="775" w:type="dxa"/>
            <w:vAlign w:val="center"/>
          </w:tcPr>
          <w:p w14:paraId="5F54090F">
            <w:pPr>
              <w:jc w:val="right"/>
            </w:pPr>
            <w:r>
              <w:rPr>
                <w:rFonts w:hint="eastAsia"/>
              </w:rPr>
              <w:t>2</w:t>
            </w:r>
          </w:p>
        </w:tc>
        <w:tc>
          <w:tcPr>
            <w:tcW w:w="1699" w:type="dxa"/>
            <w:vAlign w:val="center"/>
          </w:tcPr>
          <w:p w14:paraId="40E93FEA">
            <w:pPr>
              <w:jc w:val="right"/>
            </w:pPr>
            <w:r>
              <w:rPr>
                <w:rFonts w:hint="eastAsia"/>
              </w:rPr>
              <w:t>-</w:t>
            </w:r>
          </w:p>
        </w:tc>
        <w:tc>
          <w:tcPr>
            <w:tcW w:w="1201" w:type="dxa"/>
            <w:vAlign w:val="center"/>
          </w:tcPr>
          <w:p w14:paraId="18995B3C">
            <w:pPr>
              <w:jc w:val="right"/>
            </w:pPr>
            <w:r>
              <w:rPr>
                <w:rFonts w:hint="eastAsia"/>
              </w:rPr>
              <w:t>-</w:t>
            </w:r>
          </w:p>
        </w:tc>
        <w:tc>
          <w:tcPr>
            <w:tcW w:w="1312" w:type="dxa"/>
            <w:vAlign w:val="center"/>
          </w:tcPr>
          <w:p w14:paraId="41379315">
            <w:pPr>
              <w:jc w:val="right"/>
            </w:pPr>
            <w:r>
              <w:rPr>
                <w:rFonts w:hint="eastAsia"/>
              </w:rPr>
              <w:t>-</w:t>
            </w:r>
          </w:p>
        </w:tc>
        <w:tc>
          <w:tcPr>
            <w:tcW w:w="1256" w:type="dxa"/>
            <w:vAlign w:val="center"/>
          </w:tcPr>
          <w:p w14:paraId="7B4249FA">
            <w:pPr>
              <w:jc w:val="right"/>
            </w:pPr>
            <w:r>
              <w:rPr>
                <w:rFonts w:hint="eastAsia"/>
              </w:rPr>
              <w:t>-</w:t>
            </w:r>
          </w:p>
        </w:tc>
        <w:tc>
          <w:tcPr>
            <w:tcW w:w="946" w:type="dxa"/>
            <w:vAlign w:val="center"/>
          </w:tcPr>
          <w:p w14:paraId="1C640E8C">
            <w:pPr>
              <w:jc w:val="right"/>
            </w:pPr>
            <w:r>
              <w:rPr>
                <w:rFonts w:hint="eastAsia"/>
              </w:rPr>
              <w:t>-</w:t>
            </w:r>
          </w:p>
        </w:tc>
      </w:tr>
    </w:tbl>
    <w:p w14:paraId="613F178A">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69D9C77">
      <w:pPr>
        <w:pStyle w:val="47"/>
        <w:rPr>
          <w:rFonts w:hint="eastAsia"/>
        </w:rPr>
      </w:pPr>
      <w:r>
        <w:tab/>
      </w:r>
      <w:r>
        <w:rPr>
          <w:rFonts w:hint="eastAsia"/>
        </w:rPr>
        <w:t>1、选择标准</w:t>
      </w:r>
    </w:p>
    <w:p w14:paraId="3D7CA1A4">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3BAD945">
      <w:pPr>
        <w:pStyle w:val="47"/>
        <w:rPr>
          <w:rFonts w:hint="eastAsia"/>
        </w:rPr>
      </w:pPr>
      <w:r>
        <w:tab/>
      </w:r>
      <w:r>
        <w:rPr>
          <w:rFonts w:hint="eastAsia"/>
        </w:rPr>
        <w:t>2、选择程序</w:t>
      </w:r>
    </w:p>
    <w:p w14:paraId="18BB920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1548EA9">
      <w:pPr>
        <w:pStyle w:val="47"/>
        <w:rPr>
          <w:rFonts w:hint="eastAsia"/>
        </w:rPr>
      </w:pPr>
      <w:r>
        <w:tab/>
      </w:r>
      <w:r>
        <w:rPr>
          <w:rFonts w:hint="eastAsia"/>
        </w:rPr>
        <w:t>（2）基金管理人根据其建立的服务评价及交易量分配机制，定期对证券公司开展评价后，根据评价结果进行交易量的分配。</w:t>
      </w:r>
    </w:p>
    <w:p w14:paraId="3B3E284A">
      <w:pPr>
        <w:pStyle w:val="47"/>
        <w:rPr>
          <w:rFonts w:hint="eastAsia"/>
        </w:rPr>
      </w:pPr>
      <w:r>
        <w:tab/>
      </w:r>
      <w:r>
        <w:rPr>
          <w:rFonts w:hint="eastAsia"/>
        </w:rPr>
        <w:t>3、报告期内基金租用券商交易单元的变更情况：新增交易单元：无；减少交易单元：无。</w:t>
      </w:r>
    </w:p>
    <w:p w14:paraId="24ADB364">
      <w:pPr>
        <w:pStyle w:val="28"/>
      </w:pPr>
      <w:bookmarkStart w:id="207" w:name="_Toc207"/>
      <w:r>
        <w:t>基金租用证券公司交易单元进行其他证券投资的情况</w:t>
      </w:r>
      <w:bookmarkEnd w:id="207"/>
    </w:p>
    <w:p w14:paraId="41A6E0E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506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0178E76">
            <w:pPr>
              <w:jc w:val="center"/>
            </w:pPr>
            <w:r>
              <w:rPr>
                <w:rFonts w:hint="eastAsia"/>
                <w:b/>
              </w:rPr>
              <w:t>券商名称</w:t>
            </w:r>
          </w:p>
        </w:tc>
        <w:tc>
          <w:tcPr>
            <w:tcW w:w="1508" w:type="dxa"/>
            <w:gridSpan w:val="2"/>
            <w:shd w:val="clear" w:color="auto" w:fill="BFBFBF"/>
            <w:vAlign w:val="center"/>
          </w:tcPr>
          <w:p w14:paraId="69308DD9">
            <w:pPr>
              <w:jc w:val="center"/>
            </w:pPr>
            <w:r>
              <w:rPr>
                <w:rFonts w:hint="eastAsia"/>
                <w:b/>
              </w:rPr>
              <w:t>债券交易</w:t>
            </w:r>
          </w:p>
        </w:tc>
        <w:tc>
          <w:tcPr>
            <w:tcW w:w="1697" w:type="dxa"/>
            <w:gridSpan w:val="2"/>
            <w:shd w:val="clear" w:color="auto" w:fill="BFBFBF"/>
            <w:vAlign w:val="center"/>
          </w:tcPr>
          <w:p w14:paraId="1E1B6A92">
            <w:pPr>
              <w:jc w:val="center"/>
            </w:pPr>
            <w:r>
              <w:rPr>
                <w:rFonts w:hint="eastAsia"/>
                <w:b/>
              </w:rPr>
              <w:t>债券回购交易</w:t>
            </w:r>
          </w:p>
        </w:tc>
        <w:tc>
          <w:tcPr>
            <w:tcW w:w="1508" w:type="dxa"/>
            <w:gridSpan w:val="2"/>
            <w:shd w:val="clear" w:color="auto" w:fill="BFBFBF"/>
            <w:vAlign w:val="center"/>
          </w:tcPr>
          <w:p w14:paraId="5A65E83B">
            <w:pPr>
              <w:jc w:val="center"/>
            </w:pPr>
            <w:r>
              <w:rPr>
                <w:rFonts w:hint="eastAsia"/>
                <w:b/>
              </w:rPr>
              <w:t>权证交易</w:t>
            </w:r>
          </w:p>
        </w:tc>
      </w:tr>
      <w:tr w14:paraId="1C7A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0880BCB"/>
        </w:tc>
        <w:tc>
          <w:tcPr>
            <w:tcW w:w="1508" w:type="dxa"/>
            <w:shd w:val="clear" w:color="auto" w:fill="BFBFBF"/>
            <w:vAlign w:val="center"/>
          </w:tcPr>
          <w:p w14:paraId="0316B812">
            <w:pPr>
              <w:jc w:val="center"/>
            </w:pPr>
            <w:r>
              <w:rPr>
                <w:rFonts w:hint="eastAsia"/>
                <w:b/>
              </w:rPr>
              <w:t>成交金额</w:t>
            </w:r>
          </w:p>
        </w:tc>
        <w:tc>
          <w:tcPr>
            <w:tcW w:w="895" w:type="dxa"/>
            <w:shd w:val="clear" w:color="auto" w:fill="BFBFBF"/>
            <w:vAlign w:val="center"/>
          </w:tcPr>
          <w:p w14:paraId="6DA394BC">
            <w:pPr>
              <w:jc w:val="center"/>
            </w:pPr>
            <w:r>
              <w:rPr>
                <w:rFonts w:hint="eastAsia"/>
                <w:b/>
              </w:rPr>
              <w:t>占当期债券成交总额的比例</w:t>
            </w:r>
          </w:p>
        </w:tc>
        <w:tc>
          <w:tcPr>
            <w:tcW w:w="1697" w:type="dxa"/>
            <w:shd w:val="clear" w:color="auto" w:fill="BFBFBF"/>
            <w:vAlign w:val="center"/>
          </w:tcPr>
          <w:p w14:paraId="122B6A7F">
            <w:pPr>
              <w:jc w:val="center"/>
            </w:pPr>
            <w:r>
              <w:rPr>
                <w:rFonts w:hint="eastAsia"/>
                <w:b/>
              </w:rPr>
              <w:t>成交金额</w:t>
            </w:r>
          </w:p>
        </w:tc>
        <w:tc>
          <w:tcPr>
            <w:tcW w:w="895" w:type="dxa"/>
            <w:shd w:val="clear" w:color="auto" w:fill="BFBFBF"/>
            <w:vAlign w:val="center"/>
          </w:tcPr>
          <w:p w14:paraId="4855ADF6">
            <w:pPr>
              <w:jc w:val="center"/>
            </w:pPr>
            <w:r>
              <w:rPr>
                <w:rFonts w:hint="eastAsia"/>
                <w:b/>
              </w:rPr>
              <w:t>占当期债券回购成交总额的比例</w:t>
            </w:r>
          </w:p>
        </w:tc>
        <w:tc>
          <w:tcPr>
            <w:tcW w:w="1508" w:type="dxa"/>
            <w:shd w:val="clear" w:color="auto" w:fill="BFBFBF"/>
            <w:vAlign w:val="center"/>
          </w:tcPr>
          <w:p w14:paraId="304E6340">
            <w:pPr>
              <w:jc w:val="center"/>
            </w:pPr>
            <w:r>
              <w:rPr>
                <w:rFonts w:hint="eastAsia"/>
                <w:b/>
              </w:rPr>
              <w:t>成交金额</w:t>
            </w:r>
          </w:p>
        </w:tc>
        <w:tc>
          <w:tcPr>
            <w:tcW w:w="900" w:type="dxa"/>
            <w:shd w:val="clear" w:color="auto" w:fill="BFBFBF"/>
            <w:vAlign w:val="center"/>
          </w:tcPr>
          <w:p w14:paraId="250D93DE">
            <w:pPr>
              <w:jc w:val="center"/>
            </w:pPr>
            <w:r>
              <w:rPr>
                <w:rFonts w:hint="eastAsia"/>
                <w:b/>
              </w:rPr>
              <w:t>占当期权证成交总额的比例</w:t>
            </w:r>
          </w:p>
        </w:tc>
      </w:tr>
      <w:tr w14:paraId="4930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10AA337">
            <w:r>
              <w:rPr>
                <w:rFonts w:hint="eastAsia"/>
              </w:rPr>
              <w:t>国泰海通</w:t>
            </w:r>
          </w:p>
        </w:tc>
        <w:tc>
          <w:tcPr>
            <w:tcW w:w="1508" w:type="dxa"/>
            <w:vAlign w:val="center"/>
          </w:tcPr>
          <w:p w14:paraId="5E53BB8F">
            <w:pPr>
              <w:jc w:val="right"/>
            </w:pPr>
            <w:r>
              <w:rPr>
                <w:rFonts w:hint="eastAsia"/>
              </w:rPr>
              <w:t>158,166.87</w:t>
            </w:r>
          </w:p>
        </w:tc>
        <w:tc>
          <w:tcPr>
            <w:tcW w:w="895" w:type="dxa"/>
            <w:vAlign w:val="center"/>
          </w:tcPr>
          <w:p w14:paraId="00994602">
            <w:pPr>
              <w:jc w:val="right"/>
            </w:pPr>
            <w:r>
              <w:rPr>
                <w:rFonts w:hint="eastAsia"/>
              </w:rPr>
              <w:t>100.00%</w:t>
            </w:r>
          </w:p>
        </w:tc>
        <w:tc>
          <w:tcPr>
            <w:tcW w:w="1697" w:type="dxa"/>
            <w:vAlign w:val="center"/>
          </w:tcPr>
          <w:p w14:paraId="730A37C0">
            <w:pPr>
              <w:jc w:val="right"/>
            </w:pPr>
            <w:r>
              <w:rPr>
                <w:rFonts w:hint="eastAsia"/>
              </w:rPr>
              <w:t>-</w:t>
            </w:r>
          </w:p>
        </w:tc>
        <w:tc>
          <w:tcPr>
            <w:tcW w:w="895" w:type="dxa"/>
            <w:vAlign w:val="center"/>
          </w:tcPr>
          <w:p w14:paraId="5739A7B0">
            <w:pPr>
              <w:jc w:val="right"/>
            </w:pPr>
            <w:r>
              <w:rPr>
                <w:rFonts w:hint="eastAsia"/>
              </w:rPr>
              <w:t>-</w:t>
            </w:r>
          </w:p>
        </w:tc>
        <w:tc>
          <w:tcPr>
            <w:tcW w:w="1508" w:type="dxa"/>
            <w:vAlign w:val="center"/>
          </w:tcPr>
          <w:p w14:paraId="3FE9CD0D">
            <w:pPr>
              <w:jc w:val="right"/>
            </w:pPr>
            <w:r>
              <w:rPr>
                <w:rFonts w:hint="eastAsia"/>
              </w:rPr>
              <w:t>-</w:t>
            </w:r>
          </w:p>
        </w:tc>
        <w:tc>
          <w:tcPr>
            <w:tcW w:w="900" w:type="dxa"/>
            <w:vAlign w:val="center"/>
          </w:tcPr>
          <w:p w14:paraId="237FAE71">
            <w:pPr>
              <w:jc w:val="right"/>
            </w:pPr>
            <w:r>
              <w:rPr>
                <w:rFonts w:hint="eastAsia"/>
              </w:rPr>
              <w:t>-</w:t>
            </w:r>
          </w:p>
        </w:tc>
      </w:tr>
      <w:tr w14:paraId="1F25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53A9328">
            <w:r>
              <w:rPr>
                <w:rFonts w:hint="eastAsia"/>
              </w:rPr>
              <w:t>广发证券</w:t>
            </w:r>
          </w:p>
        </w:tc>
        <w:tc>
          <w:tcPr>
            <w:tcW w:w="1508" w:type="dxa"/>
            <w:vAlign w:val="center"/>
          </w:tcPr>
          <w:p w14:paraId="4DA2179F">
            <w:pPr>
              <w:jc w:val="right"/>
            </w:pPr>
            <w:r>
              <w:rPr>
                <w:rFonts w:hint="eastAsia"/>
              </w:rPr>
              <w:t>-</w:t>
            </w:r>
          </w:p>
        </w:tc>
        <w:tc>
          <w:tcPr>
            <w:tcW w:w="895" w:type="dxa"/>
            <w:vAlign w:val="center"/>
          </w:tcPr>
          <w:p w14:paraId="3FA6A5E1">
            <w:pPr>
              <w:jc w:val="right"/>
            </w:pPr>
            <w:r>
              <w:rPr>
                <w:rFonts w:hint="eastAsia"/>
              </w:rPr>
              <w:t>-</w:t>
            </w:r>
          </w:p>
        </w:tc>
        <w:tc>
          <w:tcPr>
            <w:tcW w:w="1697" w:type="dxa"/>
            <w:vAlign w:val="center"/>
          </w:tcPr>
          <w:p w14:paraId="1B8FA736">
            <w:pPr>
              <w:jc w:val="right"/>
            </w:pPr>
            <w:r>
              <w:rPr>
                <w:rFonts w:hint="eastAsia"/>
              </w:rPr>
              <w:t>-</w:t>
            </w:r>
          </w:p>
        </w:tc>
        <w:tc>
          <w:tcPr>
            <w:tcW w:w="895" w:type="dxa"/>
            <w:vAlign w:val="center"/>
          </w:tcPr>
          <w:p w14:paraId="24593329">
            <w:pPr>
              <w:jc w:val="right"/>
            </w:pPr>
            <w:r>
              <w:rPr>
                <w:rFonts w:hint="eastAsia"/>
              </w:rPr>
              <w:t>-</w:t>
            </w:r>
          </w:p>
        </w:tc>
        <w:tc>
          <w:tcPr>
            <w:tcW w:w="1508" w:type="dxa"/>
            <w:vAlign w:val="center"/>
          </w:tcPr>
          <w:p w14:paraId="45738533">
            <w:pPr>
              <w:jc w:val="right"/>
            </w:pPr>
            <w:r>
              <w:rPr>
                <w:rFonts w:hint="eastAsia"/>
              </w:rPr>
              <w:t>-</w:t>
            </w:r>
          </w:p>
        </w:tc>
        <w:tc>
          <w:tcPr>
            <w:tcW w:w="900" w:type="dxa"/>
            <w:vAlign w:val="center"/>
          </w:tcPr>
          <w:p w14:paraId="77AF9A48">
            <w:pPr>
              <w:jc w:val="right"/>
            </w:pPr>
            <w:r>
              <w:rPr>
                <w:rFonts w:hint="eastAsia"/>
              </w:rPr>
              <w:t>-</w:t>
            </w:r>
          </w:p>
        </w:tc>
      </w:tr>
      <w:tr w14:paraId="5F645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18C171A">
            <w:r>
              <w:rPr>
                <w:rFonts w:hint="eastAsia"/>
              </w:rPr>
              <w:t>平安证券</w:t>
            </w:r>
          </w:p>
        </w:tc>
        <w:tc>
          <w:tcPr>
            <w:tcW w:w="1508" w:type="dxa"/>
            <w:vAlign w:val="center"/>
          </w:tcPr>
          <w:p w14:paraId="36037758">
            <w:pPr>
              <w:jc w:val="right"/>
            </w:pPr>
            <w:r>
              <w:rPr>
                <w:rFonts w:hint="eastAsia"/>
              </w:rPr>
              <w:t>-</w:t>
            </w:r>
          </w:p>
        </w:tc>
        <w:tc>
          <w:tcPr>
            <w:tcW w:w="895" w:type="dxa"/>
            <w:vAlign w:val="center"/>
          </w:tcPr>
          <w:p w14:paraId="260F8268">
            <w:pPr>
              <w:jc w:val="right"/>
            </w:pPr>
            <w:r>
              <w:rPr>
                <w:rFonts w:hint="eastAsia"/>
              </w:rPr>
              <w:t>-</w:t>
            </w:r>
          </w:p>
        </w:tc>
        <w:tc>
          <w:tcPr>
            <w:tcW w:w="1697" w:type="dxa"/>
            <w:vAlign w:val="center"/>
          </w:tcPr>
          <w:p w14:paraId="7CC50108">
            <w:pPr>
              <w:jc w:val="right"/>
            </w:pPr>
            <w:r>
              <w:rPr>
                <w:rFonts w:hint="eastAsia"/>
              </w:rPr>
              <w:t>-</w:t>
            </w:r>
          </w:p>
        </w:tc>
        <w:tc>
          <w:tcPr>
            <w:tcW w:w="895" w:type="dxa"/>
            <w:vAlign w:val="center"/>
          </w:tcPr>
          <w:p w14:paraId="09AFA67B">
            <w:pPr>
              <w:jc w:val="right"/>
            </w:pPr>
            <w:r>
              <w:rPr>
                <w:rFonts w:hint="eastAsia"/>
              </w:rPr>
              <w:t>-</w:t>
            </w:r>
          </w:p>
        </w:tc>
        <w:tc>
          <w:tcPr>
            <w:tcW w:w="1508" w:type="dxa"/>
            <w:vAlign w:val="center"/>
          </w:tcPr>
          <w:p w14:paraId="633080C0">
            <w:pPr>
              <w:jc w:val="right"/>
            </w:pPr>
            <w:r>
              <w:rPr>
                <w:rFonts w:hint="eastAsia"/>
              </w:rPr>
              <w:t>-</w:t>
            </w:r>
          </w:p>
        </w:tc>
        <w:tc>
          <w:tcPr>
            <w:tcW w:w="900" w:type="dxa"/>
            <w:vAlign w:val="center"/>
          </w:tcPr>
          <w:p w14:paraId="1C9F2C65">
            <w:pPr>
              <w:jc w:val="right"/>
            </w:pPr>
            <w:r>
              <w:rPr>
                <w:rFonts w:hint="eastAsia"/>
              </w:rPr>
              <w:t>-</w:t>
            </w:r>
          </w:p>
        </w:tc>
      </w:tr>
      <w:tr w14:paraId="364AC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0AFDE59">
            <w:r>
              <w:rPr>
                <w:rFonts w:hint="eastAsia"/>
              </w:rPr>
              <w:t>中信证券</w:t>
            </w:r>
          </w:p>
        </w:tc>
        <w:tc>
          <w:tcPr>
            <w:tcW w:w="1508" w:type="dxa"/>
            <w:vAlign w:val="center"/>
          </w:tcPr>
          <w:p w14:paraId="0661442A">
            <w:pPr>
              <w:jc w:val="right"/>
            </w:pPr>
            <w:r>
              <w:rPr>
                <w:rFonts w:hint="eastAsia"/>
              </w:rPr>
              <w:t>-</w:t>
            </w:r>
          </w:p>
        </w:tc>
        <w:tc>
          <w:tcPr>
            <w:tcW w:w="895" w:type="dxa"/>
            <w:vAlign w:val="center"/>
          </w:tcPr>
          <w:p w14:paraId="5F1B24E9">
            <w:pPr>
              <w:jc w:val="right"/>
            </w:pPr>
            <w:r>
              <w:rPr>
                <w:rFonts w:hint="eastAsia"/>
              </w:rPr>
              <w:t>-</w:t>
            </w:r>
          </w:p>
        </w:tc>
        <w:tc>
          <w:tcPr>
            <w:tcW w:w="1697" w:type="dxa"/>
            <w:vAlign w:val="center"/>
          </w:tcPr>
          <w:p w14:paraId="7710CB46">
            <w:pPr>
              <w:jc w:val="right"/>
            </w:pPr>
            <w:r>
              <w:rPr>
                <w:rFonts w:hint="eastAsia"/>
              </w:rPr>
              <w:t>-</w:t>
            </w:r>
          </w:p>
        </w:tc>
        <w:tc>
          <w:tcPr>
            <w:tcW w:w="895" w:type="dxa"/>
            <w:vAlign w:val="center"/>
          </w:tcPr>
          <w:p w14:paraId="0E6DF4EA">
            <w:pPr>
              <w:jc w:val="right"/>
            </w:pPr>
            <w:r>
              <w:rPr>
                <w:rFonts w:hint="eastAsia"/>
              </w:rPr>
              <w:t>-</w:t>
            </w:r>
          </w:p>
        </w:tc>
        <w:tc>
          <w:tcPr>
            <w:tcW w:w="1508" w:type="dxa"/>
            <w:vAlign w:val="center"/>
          </w:tcPr>
          <w:p w14:paraId="4224141C">
            <w:pPr>
              <w:jc w:val="right"/>
            </w:pPr>
            <w:r>
              <w:rPr>
                <w:rFonts w:hint="eastAsia"/>
              </w:rPr>
              <w:t>-</w:t>
            </w:r>
          </w:p>
        </w:tc>
        <w:tc>
          <w:tcPr>
            <w:tcW w:w="900" w:type="dxa"/>
            <w:vAlign w:val="center"/>
          </w:tcPr>
          <w:p w14:paraId="2C63CF65">
            <w:pPr>
              <w:jc w:val="right"/>
            </w:pPr>
            <w:r>
              <w:rPr>
                <w:rFonts w:hint="eastAsia"/>
              </w:rPr>
              <w:t>-</w:t>
            </w:r>
          </w:p>
        </w:tc>
      </w:tr>
    </w:tbl>
    <w:p w14:paraId="2539A288">
      <w:pPr>
        <w:pStyle w:val="23"/>
      </w:pPr>
      <w:bookmarkStart w:id="208" w:name="_Toc22743"/>
      <w:r>
        <w:t>其他重大事件</w:t>
      </w:r>
      <w:bookmarkEnd w:id="2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504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C2B73F0">
            <w:pPr>
              <w:jc w:val="center"/>
            </w:pPr>
            <w:r>
              <w:rPr>
                <w:rFonts w:hint="eastAsia"/>
                <w:b/>
              </w:rPr>
              <w:t>序号</w:t>
            </w:r>
          </w:p>
        </w:tc>
        <w:tc>
          <w:tcPr>
            <w:tcW w:w="4319" w:type="dxa"/>
            <w:shd w:val="clear" w:color="auto" w:fill="BFBFBF"/>
            <w:vAlign w:val="center"/>
          </w:tcPr>
          <w:p w14:paraId="62CA4AD0">
            <w:pPr>
              <w:jc w:val="center"/>
            </w:pPr>
            <w:r>
              <w:rPr>
                <w:rFonts w:hint="eastAsia"/>
                <w:b/>
              </w:rPr>
              <w:t>公告事项</w:t>
            </w:r>
          </w:p>
        </w:tc>
        <w:tc>
          <w:tcPr>
            <w:tcW w:w="2076" w:type="dxa"/>
            <w:shd w:val="clear" w:color="auto" w:fill="BFBFBF"/>
            <w:vAlign w:val="center"/>
          </w:tcPr>
          <w:p w14:paraId="272DD964">
            <w:pPr>
              <w:jc w:val="center"/>
            </w:pPr>
            <w:r>
              <w:rPr>
                <w:rFonts w:hint="eastAsia"/>
                <w:b/>
              </w:rPr>
              <w:t>法定披露方式</w:t>
            </w:r>
          </w:p>
        </w:tc>
        <w:tc>
          <w:tcPr>
            <w:tcW w:w="1218" w:type="dxa"/>
            <w:shd w:val="clear" w:color="auto" w:fill="BFBFBF"/>
            <w:vAlign w:val="center"/>
          </w:tcPr>
          <w:p w14:paraId="28AF91F5">
            <w:pPr>
              <w:jc w:val="center"/>
            </w:pPr>
            <w:r>
              <w:rPr>
                <w:rFonts w:hint="eastAsia"/>
                <w:b/>
              </w:rPr>
              <w:t>法定披露日期</w:t>
            </w:r>
          </w:p>
        </w:tc>
      </w:tr>
      <w:tr w14:paraId="1837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EBE166">
            <w:pPr>
              <w:jc w:val="center"/>
            </w:pPr>
            <w:r>
              <w:rPr>
                <w:rFonts w:hint="eastAsia"/>
              </w:rPr>
              <w:t>1</w:t>
            </w:r>
          </w:p>
        </w:tc>
        <w:tc>
          <w:tcPr>
            <w:tcW w:w="4319" w:type="dxa"/>
            <w:vAlign w:val="center"/>
          </w:tcPr>
          <w:p w14:paraId="591AE589">
            <w:r>
              <w:rPr>
                <w:rFonts w:hint="eastAsia"/>
              </w:rPr>
              <w:t>南方基金关于直销平台相关业务费率优惠的公告</w:t>
            </w:r>
          </w:p>
        </w:tc>
        <w:tc>
          <w:tcPr>
            <w:tcW w:w="2076" w:type="dxa"/>
            <w:vAlign w:val="center"/>
          </w:tcPr>
          <w:p w14:paraId="2FE4A8BF">
            <w:r>
              <w:rPr>
                <w:rFonts w:hint="eastAsia"/>
              </w:rPr>
              <w:t>上海证券报、基金管理人网站、中国证监会基金电子披露网站</w:t>
            </w:r>
          </w:p>
        </w:tc>
        <w:tc>
          <w:tcPr>
            <w:tcW w:w="1218" w:type="dxa"/>
            <w:vAlign w:val="center"/>
          </w:tcPr>
          <w:p w14:paraId="2D89C9DA">
            <w:r>
              <w:rPr>
                <w:rFonts w:hint="eastAsia"/>
              </w:rPr>
              <w:t>2025-01-01</w:t>
            </w:r>
          </w:p>
        </w:tc>
      </w:tr>
      <w:tr w14:paraId="721C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61E1250">
            <w:pPr>
              <w:jc w:val="center"/>
            </w:pPr>
            <w:r>
              <w:rPr>
                <w:rFonts w:hint="eastAsia"/>
              </w:rPr>
              <w:t>2</w:t>
            </w:r>
          </w:p>
        </w:tc>
        <w:tc>
          <w:tcPr>
            <w:tcW w:w="4319" w:type="dxa"/>
            <w:vAlign w:val="center"/>
          </w:tcPr>
          <w:p w14:paraId="715EAD13">
            <w:r>
              <w:rPr>
                <w:rFonts w:hint="eastAsia"/>
              </w:rPr>
              <w:t>南方基金管理股份有限公司旗下部分ETF增加华金证券为一级交易商的公告</w:t>
            </w:r>
          </w:p>
        </w:tc>
        <w:tc>
          <w:tcPr>
            <w:tcW w:w="2076" w:type="dxa"/>
            <w:vAlign w:val="center"/>
          </w:tcPr>
          <w:p w14:paraId="3EDA0705">
            <w:r>
              <w:rPr>
                <w:rFonts w:hint="eastAsia"/>
              </w:rPr>
              <w:t>上海证券报、基金管理人网站、中国证监会基金电子披露网站</w:t>
            </w:r>
          </w:p>
        </w:tc>
        <w:tc>
          <w:tcPr>
            <w:tcW w:w="1218" w:type="dxa"/>
            <w:vAlign w:val="center"/>
          </w:tcPr>
          <w:p w14:paraId="3C2827A7">
            <w:r>
              <w:rPr>
                <w:rFonts w:hint="eastAsia"/>
              </w:rPr>
              <w:t>2025-01-08</w:t>
            </w:r>
          </w:p>
        </w:tc>
      </w:tr>
      <w:tr w14:paraId="258E8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8E37565">
            <w:pPr>
              <w:jc w:val="center"/>
            </w:pPr>
            <w:r>
              <w:rPr>
                <w:rFonts w:hint="eastAsia"/>
              </w:rPr>
              <w:t>3</w:t>
            </w:r>
          </w:p>
        </w:tc>
        <w:tc>
          <w:tcPr>
            <w:tcW w:w="4319" w:type="dxa"/>
            <w:vAlign w:val="center"/>
          </w:tcPr>
          <w:p w14:paraId="6B18C6A3">
            <w:r>
              <w:rPr>
                <w:rFonts w:hint="eastAsia"/>
              </w:rPr>
              <w:t>南方基金管理股份有限公司旗下部分ETF增加湘财证券为一级交易商的公告</w:t>
            </w:r>
          </w:p>
        </w:tc>
        <w:tc>
          <w:tcPr>
            <w:tcW w:w="2076" w:type="dxa"/>
            <w:vAlign w:val="center"/>
          </w:tcPr>
          <w:p w14:paraId="4242B31D">
            <w:r>
              <w:rPr>
                <w:rFonts w:hint="eastAsia"/>
              </w:rPr>
              <w:t>上海证券报、基金管理人网站、中国证监会基金电子披露网站</w:t>
            </w:r>
          </w:p>
        </w:tc>
        <w:tc>
          <w:tcPr>
            <w:tcW w:w="1218" w:type="dxa"/>
            <w:vAlign w:val="center"/>
          </w:tcPr>
          <w:p w14:paraId="41FF080A">
            <w:r>
              <w:rPr>
                <w:rFonts w:hint="eastAsia"/>
              </w:rPr>
              <w:t>2025-02-19</w:t>
            </w:r>
          </w:p>
        </w:tc>
      </w:tr>
      <w:tr w14:paraId="228A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957109">
            <w:pPr>
              <w:jc w:val="center"/>
            </w:pPr>
            <w:r>
              <w:rPr>
                <w:rFonts w:hint="eastAsia"/>
              </w:rPr>
              <w:t>4</w:t>
            </w:r>
          </w:p>
        </w:tc>
        <w:tc>
          <w:tcPr>
            <w:tcW w:w="4319" w:type="dxa"/>
            <w:vAlign w:val="center"/>
          </w:tcPr>
          <w:p w14:paraId="21711EAD">
            <w:r>
              <w:rPr>
                <w:rFonts w:hint="eastAsia"/>
              </w:rPr>
              <w:t>南方基金管理股份有限公司关于以通讯方式召开南方中证全指电力公用事业交易型开放式指数证券投资基金基金份额持有人大会的公告</w:t>
            </w:r>
          </w:p>
        </w:tc>
        <w:tc>
          <w:tcPr>
            <w:tcW w:w="2076" w:type="dxa"/>
            <w:vAlign w:val="center"/>
          </w:tcPr>
          <w:p w14:paraId="76EFEB34">
            <w:r>
              <w:rPr>
                <w:rFonts w:hint="eastAsia"/>
              </w:rPr>
              <w:t>上海证券报、基金管理人网站、中国证监会基金电子披露网站</w:t>
            </w:r>
          </w:p>
        </w:tc>
        <w:tc>
          <w:tcPr>
            <w:tcW w:w="1218" w:type="dxa"/>
            <w:vAlign w:val="center"/>
          </w:tcPr>
          <w:p w14:paraId="3E821319">
            <w:r>
              <w:rPr>
                <w:rFonts w:hint="eastAsia"/>
              </w:rPr>
              <w:t>2025-02-19</w:t>
            </w:r>
          </w:p>
        </w:tc>
      </w:tr>
      <w:tr w14:paraId="33D7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7EA23C0">
            <w:pPr>
              <w:jc w:val="center"/>
            </w:pPr>
            <w:r>
              <w:rPr>
                <w:rFonts w:hint="eastAsia"/>
              </w:rPr>
              <w:t>5</w:t>
            </w:r>
          </w:p>
        </w:tc>
        <w:tc>
          <w:tcPr>
            <w:tcW w:w="4319" w:type="dxa"/>
            <w:vAlign w:val="center"/>
          </w:tcPr>
          <w:p w14:paraId="54605916">
            <w:pPr>
              <w:jc w:val="both"/>
            </w:pPr>
            <w:r>
              <w:rPr>
                <w:rFonts w:hint="eastAsia"/>
              </w:rPr>
              <w:t>南方基金管理股份有限公司关于以通讯方式召开南方中证全指电力公用事业交易型开放式指数证券投资基金基金份额持有人大会的第一次提示性公告</w:t>
            </w:r>
          </w:p>
        </w:tc>
        <w:tc>
          <w:tcPr>
            <w:tcW w:w="2076" w:type="dxa"/>
            <w:vAlign w:val="center"/>
          </w:tcPr>
          <w:p w14:paraId="41D076FF">
            <w:r>
              <w:rPr>
                <w:rFonts w:hint="eastAsia"/>
              </w:rPr>
              <w:t>上海证券报、基金管理人网站、中国证监会基金电子披露网站</w:t>
            </w:r>
          </w:p>
        </w:tc>
        <w:tc>
          <w:tcPr>
            <w:tcW w:w="1218" w:type="dxa"/>
            <w:vAlign w:val="center"/>
          </w:tcPr>
          <w:p w14:paraId="4E701CDB">
            <w:r>
              <w:rPr>
                <w:rFonts w:hint="eastAsia"/>
              </w:rPr>
              <w:t>2025-02-20</w:t>
            </w:r>
          </w:p>
        </w:tc>
      </w:tr>
      <w:tr w14:paraId="48AE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70C777C">
            <w:pPr>
              <w:jc w:val="center"/>
            </w:pPr>
            <w:r>
              <w:rPr>
                <w:rFonts w:hint="eastAsia"/>
              </w:rPr>
              <w:t>6</w:t>
            </w:r>
          </w:p>
        </w:tc>
        <w:tc>
          <w:tcPr>
            <w:tcW w:w="4319" w:type="dxa"/>
            <w:vAlign w:val="center"/>
          </w:tcPr>
          <w:p w14:paraId="61831BE9">
            <w:r>
              <w:rPr>
                <w:rFonts w:hint="eastAsia"/>
              </w:rPr>
              <w:t>南方基金管理股份有限公司旗下部分ETF增加瑞银证券为一级交易商的公告</w:t>
            </w:r>
          </w:p>
        </w:tc>
        <w:tc>
          <w:tcPr>
            <w:tcW w:w="2076" w:type="dxa"/>
            <w:vAlign w:val="center"/>
          </w:tcPr>
          <w:p w14:paraId="737CC256">
            <w:r>
              <w:rPr>
                <w:rFonts w:hint="eastAsia"/>
              </w:rPr>
              <w:t>上海证券报、基金管理人网站、中国证监会基金电子披露网站</w:t>
            </w:r>
          </w:p>
        </w:tc>
        <w:tc>
          <w:tcPr>
            <w:tcW w:w="1218" w:type="dxa"/>
            <w:vAlign w:val="center"/>
          </w:tcPr>
          <w:p w14:paraId="30043D64">
            <w:r>
              <w:rPr>
                <w:rFonts w:hint="eastAsia"/>
              </w:rPr>
              <w:t>2025-02-20</w:t>
            </w:r>
          </w:p>
        </w:tc>
      </w:tr>
      <w:tr w14:paraId="221E4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95BFE27">
            <w:pPr>
              <w:jc w:val="center"/>
            </w:pPr>
            <w:r>
              <w:rPr>
                <w:rFonts w:hint="eastAsia"/>
              </w:rPr>
              <w:t>7</w:t>
            </w:r>
          </w:p>
        </w:tc>
        <w:tc>
          <w:tcPr>
            <w:tcW w:w="4319" w:type="dxa"/>
            <w:vAlign w:val="center"/>
          </w:tcPr>
          <w:p w14:paraId="6ED8956B">
            <w:pPr>
              <w:jc w:val="both"/>
            </w:pPr>
            <w:r>
              <w:rPr>
                <w:rFonts w:hint="eastAsia"/>
              </w:rPr>
              <w:t>南方基金管理股份有限公司关于以通讯方式召开南方中证全指电力公用事业交易型开放式指数证券投资基金基金份额持有人大会的第二次提示性公告</w:t>
            </w:r>
          </w:p>
        </w:tc>
        <w:tc>
          <w:tcPr>
            <w:tcW w:w="2076" w:type="dxa"/>
            <w:vAlign w:val="center"/>
          </w:tcPr>
          <w:p w14:paraId="69B39BE7">
            <w:r>
              <w:rPr>
                <w:rFonts w:hint="eastAsia"/>
              </w:rPr>
              <w:t>上海证券报、基金管理人网站、中国证监会基金电子披露网站</w:t>
            </w:r>
          </w:p>
        </w:tc>
        <w:tc>
          <w:tcPr>
            <w:tcW w:w="1218" w:type="dxa"/>
            <w:vAlign w:val="center"/>
          </w:tcPr>
          <w:p w14:paraId="4911855E">
            <w:r>
              <w:rPr>
                <w:rFonts w:hint="eastAsia"/>
              </w:rPr>
              <w:t>2025-02-21</w:t>
            </w:r>
          </w:p>
        </w:tc>
      </w:tr>
      <w:tr w14:paraId="0FE1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9187745">
            <w:pPr>
              <w:jc w:val="center"/>
            </w:pPr>
            <w:r>
              <w:rPr>
                <w:rFonts w:hint="eastAsia"/>
              </w:rPr>
              <w:t>8</w:t>
            </w:r>
          </w:p>
        </w:tc>
        <w:tc>
          <w:tcPr>
            <w:tcW w:w="4319" w:type="dxa"/>
            <w:vAlign w:val="center"/>
          </w:tcPr>
          <w:p w14:paraId="6200A0DA">
            <w:r>
              <w:rPr>
                <w:rFonts w:hint="eastAsia"/>
              </w:rPr>
              <w:t>南方基金管理股份有限公司旗下公募基金通过证券公司证券交易及佣金支付情况（2024年度）</w:t>
            </w:r>
          </w:p>
        </w:tc>
        <w:tc>
          <w:tcPr>
            <w:tcW w:w="2076" w:type="dxa"/>
            <w:vAlign w:val="center"/>
          </w:tcPr>
          <w:p w14:paraId="69D7F54D">
            <w:r>
              <w:rPr>
                <w:rFonts w:hint="eastAsia"/>
              </w:rPr>
              <w:t>上海证券报、基金管理人网站、中国证监会基金电子披露网站</w:t>
            </w:r>
          </w:p>
        </w:tc>
        <w:tc>
          <w:tcPr>
            <w:tcW w:w="1218" w:type="dxa"/>
            <w:vAlign w:val="center"/>
          </w:tcPr>
          <w:p w14:paraId="0A30EAC6">
            <w:r>
              <w:rPr>
                <w:rFonts w:hint="eastAsia"/>
              </w:rPr>
              <w:t>2025-03-31</w:t>
            </w:r>
          </w:p>
        </w:tc>
      </w:tr>
      <w:tr w14:paraId="2FEF4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AA8D9DF">
            <w:pPr>
              <w:jc w:val="center"/>
            </w:pPr>
            <w:r>
              <w:rPr>
                <w:rFonts w:hint="eastAsia"/>
              </w:rPr>
              <w:t>9</w:t>
            </w:r>
          </w:p>
        </w:tc>
        <w:tc>
          <w:tcPr>
            <w:tcW w:w="4319" w:type="dxa"/>
            <w:vAlign w:val="center"/>
          </w:tcPr>
          <w:p w14:paraId="4D27358C">
            <w:r>
              <w:rPr>
                <w:rFonts w:hint="eastAsia"/>
              </w:rPr>
              <w:t>南方基金管理股份有限公司关于旗下基金投资关联方承销可转换公司债券的关联交易公告</w:t>
            </w:r>
          </w:p>
        </w:tc>
        <w:tc>
          <w:tcPr>
            <w:tcW w:w="2076" w:type="dxa"/>
            <w:vAlign w:val="center"/>
          </w:tcPr>
          <w:p w14:paraId="54C057FC">
            <w:r>
              <w:rPr>
                <w:rFonts w:hint="eastAsia"/>
              </w:rPr>
              <w:t>上海证券报、基金管理人网站、中国证监会基金电子披露网站</w:t>
            </w:r>
          </w:p>
        </w:tc>
        <w:tc>
          <w:tcPr>
            <w:tcW w:w="1218" w:type="dxa"/>
            <w:vAlign w:val="center"/>
          </w:tcPr>
          <w:p w14:paraId="01E5EEEF">
            <w:r>
              <w:rPr>
                <w:rFonts w:hint="eastAsia"/>
              </w:rPr>
              <w:t>2025-04-01</w:t>
            </w:r>
          </w:p>
        </w:tc>
      </w:tr>
      <w:tr w14:paraId="7983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BC85BA">
            <w:pPr>
              <w:jc w:val="center"/>
            </w:pPr>
            <w:r>
              <w:rPr>
                <w:rFonts w:hint="eastAsia"/>
              </w:rPr>
              <w:t>10</w:t>
            </w:r>
          </w:p>
        </w:tc>
        <w:tc>
          <w:tcPr>
            <w:tcW w:w="4319" w:type="dxa"/>
            <w:vAlign w:val="center"/>
          </w:tcPr>
          <w:p w14:paraId="611461DE">
            <w:r>
              <w:rPr>
                <w:rFonts w:hint="eastAsia"/>
              </w:rPr>
              <w:t>关于南方中证全指电力公用事业交易型开放式指数证券投资基金基金份额持有人大会会议情况的公告</w:t>
            </w:r>
          </w:p>
        </w:tc>
        <w:tc>
          <w:tcPr>
            <w:tcW w:w="2076" w:type="dxa"/>
            <w:vAlign w:val="center"/>
          </w:tcPr>
          <w:p w14:paraId="7FAA1670">
            <w:r>
              <w:rPr>
                <w:rFonts w:hint="eastAsia"/>
              </w:rPr>
              <w:t>上海证券报、基金管理人网站、中国证监会基金电子披露网站</w:t>
            </w:r>
          </w:p>
        </w:tc>
        <w:tc>
          <w:tcPr>
            <w:tcW w:w="1218" w:type="dxa"/>
            <w:vAlign w:val="center"/>
          </w:tcPr>
          <w:p w14:paraId="4E9A8CB1">
            <w:r>
              <w:rPr>
                <w:rFonts w:hint="eastAsia"/>
              </w:rPr>
              <w:t>2025-05-22</w:t>
            </w:r>
          </w:p>
        </w:tc>
      </w:tr>
      <w:tr w14:paraId="5A9C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34AB60">
            <w:pPr>
              <w:jc w:val="center"/>
            </w:pPr>
            <w:r>
              <w:rPr>
                <w:rFonts w:hint="eastAsia"/>
              </w:rPr>
              <w:t>11</w:t>
            </w:r>
          </w:p>
        </w:tc>
        <w:tc>
          <w:tcPr>
            <w:tcW w:w="4319" w:type="dxa"/>
            <w:vAlign w:val="center"/>
          </w:tcPr>
          <w:p w14:paraId="6F583473">
            <w:r>
              <w:rPr>
                <w:rFonts w:hint="eastAsia"/>
              </w:rPr>
              <w:t>南方基金管理股份有限公司旗下部分ETF增加东莞证券为一级交易商的公告</w:t>
            </w:r>
          </w:p>
        </w:tc>
        <w:tc>
          <w:tcPr>
            <w:tcW w:w="2076" w:type="dxa"/>
            <w:vAlign w:val="center"/>
          </w:tcPr>
          <w:p w14:paraId="03203092">
            <w:r>
              <w:rPr>
                <w:rFonts w:hint="eastAsia"/>
              </w:rPr>
              <w:t>上海证券报、基金管理人网站、中国证监会基金电子披露网站</w:t>
            </w:r>
          </w:p>
        </w:tc>
        <w:tc>
          <w:tcPr>
            <w:tcW w:w="1218" w:type="dxa"/>
            <w:vAlign w:val="center"/>
          </w:tcPr>
          <w:p w14:paraId="7D60C667">
            <w:r>
              <w:rPr>
                <w:rFonts w:hint="eastAsia"/>
              </w:rPr>
              <w:t>2025-07-04</w:t>
            </w:r>
          </w:p>
        </w:tc>
      </w:tr>
      <w:tr w14:paraId="532C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AC8DCB6">
            <w:pPr>
              <w:jc w:val="center"/>
            </w:pPr>
            <w:r>
              <w:rPr>
                <w:rFonts w:hint="eastAsia"/>
              </w:rPr>
              <w:t>12</w:t>
            </w:r>
          </w:p>
        </w:tc>
        <w:tc>
          <w:tcPr>
            <w:tcW w:w="4319" w:type="dxa"/>
            <w:vAlign w:val="center"/>
          </w:tcPr>
          <w:p w14:paraId="044E8725">
            <w:r>
              <w:rPr>
                <w:rFonts w:hint="eastAsia"/>
              </w:rPr>
              <w:t>南方基金管理股份有限公司关于旗下上交所ETF申购赎回清单版本更新的公告</w:t>
            </w:r>
          </w:p>
        </w:tc>
        <w:tc>
          <w:tcPr>
            <w:tcW w:w="2076" w:type="dxa"/>
            <w:vAlign w:val="center"/>
          </w:tcPr>
          <w:p w14:paraId="7EB38275">
            <w:r>
              <w:rPr>
                <w:rFonts w:hint="eastAsia"/>
              </w:rPr>
              <w:t>上海证券报、基金管理人网站、中国证监会基金电子披露网站</w:t>
            </w:r>
          </w:p>
        </w:tc>
        <w:tc>
          <w:tcPr>
            <w:tcW w:w="1218" w:type="dxa"/>
            <w:vAlign w:val="center"/>
          </w:tcPr>
          <w:p w14:paraId="01F51880">
            <w:r>
              <w:rPr>
                <w:rFonts w:hint="eastAsia"/>
              </w:rPr>
              <w:t>2025-11-24</w:t>
            </w:r>
          </w:p>
        </w:tc>
      </w:tr>
    </w:tbl>
    <w:p w14:paraId="13B0B9A7">
      <w:pPr>
        <w:pStyle w:val="26"/>
      </w:pPr>
      <w:bookmarkStart w:id="209" w:name="_Toc9910"/>
      <w:r>
        <w:t>影响投资者决策的其他重要信息</w:t>
      </w:r>
      <w:bookmarkEnd w:id="209"/>
    </w:p>
    <w:p w14:paraId="03AD338A">
      <w:pPr>
        <w:pStyle w:val="23"/>
      </w:pPr>
      <w:bookmarkStart w:id="210" w:name="_Toc22440"/>
      <w:r>
        <w:t>报告期内单一投资者持有基金份额比例达到或超过20%的情况</w:t>
      </w:r>
      <w:bookmarkEnd w:id="2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1C1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3839DE04">
            <w:r>
              <w:rPr>
                <w:rFonts w:hint="eastAsia"/>
              </w:rPr>
              <w:t>投资者类别</w:t>
            </w:r>
          </w:p>
        </w:tc>
        <w:tc>
          <w:tcPr>
            <w:tcW w:w="500" w:type="dxa"/>
            <w:gridSpan w:val="5"/>
            <w:vAlign w:val="center"/>
          </w:tcPr>
          <w:p w14:paraId="244FEB52">
            <w:r>
              <w:rPr>
                <w:rFonts w:hint="eastAsia"/>
              </w:rPr>
              <w:t>报告期内持有基金份额变化情况</w:t>
            </w:r>
          </w:p>
        </w:tc>
        <w:tc>
          <w:tcPr>
            <w:tcW w:w="1377" w:type="dxa"/>
            <w:gridSpan w:val="2"/>
            <w:vAlign w:val="center"/>
          </w:tcPr>
          <w:p w14:paraId="31F75574">
            <w:r>
              <w:rPr>
                <w:rFonts w:hint="eastAsia"/>
              </w:rPr>
              <w:t>报告期末持有基金情况</w:t>
            </w:r>
          </w:p>
        </w:tc>
      </w:tr>
      <w:tr w14:paraId="1EDC8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D760253"/>
        </w:tc>
        <w:tc>
          <w:tcPr>
            <w:tcW w:w="500" w:type="dxa"/>
            <w:vAlign w:val="center"/>
          </w:tcPr>
          <w:p w14:paraId="1F8FD471">
            <w:r>
              <w:rPr>
                <w:rFonts w:hint="eastAsia"/>
              </w:rPr>
              <w:t>序号</w:t>
            </w:r>
          </w:p>
        </w:tc>
        <w:tc>
          <w:tcPr>
            <w:tcW w:w="876" w:type="dxa"/>
            <w:vAlign w:val="center"/>
          </w:tcPr>
          <w:p w14:paraId="6B7C8233">
            <w:r>
              <w:rPr>
                <w:rFonts w:hint="eastAsia"/>
              </w:rPr>
              <w:t>持有基金份额比例达到或者超过20%的时间区间</w:t>
            </w:r>
          </w:p>
        </w:tc>
        <w:tc>
          <w:tcPr>
            <w:tcW w:w="1377" w:type="dxa"/>
            <w:vAlign w:val="center"/>
          </w:tcPr>
          <w:p w14:paraId="3528C783">
            <w:r>
              <w:rPr>
                <w:rFonts w:hint="eastAsia"/>
              </w:rPr>
              <w:t>期初份额</w:t>
            </w:r>
          </w:p>
        </w:tc>
        <w:tc>
          <w:tcPr>
            <w:tcW w:w="1377" w:type="dxa"/>
            <w:vAlign w:val="center"/>
          </w:tcPr>
          <w:p w14:paraId="6D687371">
            <w:r>
              <w:rPr>
                <w:rFonts w:hint="eastAsia"/>
              </w:rPr>
              <w:t>申购份额</w:t>
            </w:r>
          </w:p>
        </w:tc>
        <w:tc>
          <w:tcPr>
            <w:tcW w:w="1377" w:type="dxa"/>
            <w:vAlign w:val="center"/>
          </w:tcPr>
          <w:p w14:paraId="2A33197F">
            <w:r>
              <w:rPr>
                <w:rFonts w:hint="eastAsia"/>
              </w:rPr>
              <w:t>赎回份额</w:t>
            </w:r>
          </w:p>
        </w:tc>
        <w:tc>
          <w:tcPr>
            <w:tcW w:w="1377" w:type="dxa"/>
            <w:vAlign w:val="center"/>
          </w:tcPr>
          <w:p w14:paraId="77647ADE">
            <w:r>
              <w:rPr>
                <w:rFonts w:hint="eastAsia"/>
              </w:rPr>
              <w:t>持有份额</w:t>
            </w:r>
          </w:p>
        </w:tc>
        <w:tc>
          <w:tcPr>
            <w:tcW w:w="667" w:type="dxa"/>
            <w:vAlign w:val="center"/>
          </w:tcPr>
          <w:p w14:paraId="1966E9D2">
            <w:r>
              <w:rPr>
                <w:rFonts w:hint="eastAsia"/>
              </w:rPr>
              <w:t>份额占比</w:t>
            </w:r>
          </w:p>
        </w:tc>
      </w:tr>
      <w:tr w14:paraId="13D87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B4B37C8">
            <w:r>
              <w:rPr>
                <w:rFonts w:hint="eastAsia"/>
              </w:rPr>
              <w:t>联接基金</w:t>
            </w:r>
          </w:p>
        </w:tc>
        <w:tc>
          <w:tcPr>
            <w:tcW w:w="500" w:type="dxa"/>
            <w:vAlign w:val="center"/>
          </w:tcPr>
          <w:p w14:paraId="1C3235D8">
            <w:pPr>
              <w:jc w:val="right"/>
            </w:pPr>
            <w:r>
              <w:rPr>
                <w:rFonts w:hint="eastAsia"/>
              </w:rPr>
              <w:t>1</w:t>
            </w:r>
          </w:p>
        </w:tc>
        <w:tc>
          <w:tcPr>
            <w:tcW w:w="876" w:type="dxa"/>
            <w:vAlign w:val="center"/>
          </w:tcPr>
          <w:p w14:paraId="44F72D86">
            <w:r>
              <w:rPr>
                <w:rFonts w:hint="eastAsia"/>
              </w:rPr>
              <w:t>20250101-20251231</w:t>
            </w:r>
          </w:p>
        </w:tc>
        <w:tc>
          <w:tcPr>
            <w:tcW w:w="1377" w:type="dxa"/>
            <w:vAlign w:val="center"/>
          </w:tcPr>
          <w:p w14:paraId="0C68A94C">
            <w:pPr>
              <w:jc w:val="right"/>
            </w:pPr>
            <w:r>
              <w:rPr>
                <w:rFonts w:hint="eastAsia"/>
              </w:rPr>
              <w:t>12,700,000.00</w:t>
            </w:r>
          </w:p>
        </w:tc>
        <w:tc>
          <w:tcPr>
            <w:tcW w:w="1377" w:type="dxa"/>
            <w:vAlign w:val="center"/>
          </w:tcPr>
          <w:p w14:paraId="09FAB06A">
            <w:pPr>
              <w:jc w:val="right"/>
            </w:pPr>
            <w:r>
              <w:rPr>
                <w:rFonts w:hint="eastAsia"/>
              </w:rPr>
              <w:t>145,480,400.00</w:t>
            </w:r>
          </w:p>
        </w:tc>
        <w:tc>
          <w:tcPr>
            <w:tcW w:w="1377" w:type="dxa"/>
            <w:vAlign w:val="center"/>
          </w:tcPr>
          <w:p w14:paraId="7B90A1AF">
            <w:pPr>
              <w:jc w:val="right"/>
            </w:pPr>
            <w:r>
              <w:rPr>
                <w:rFonts w:hint="eastAsia"/>
              </w:rPr>
              <w:t>54,865,600.00</w:t>
            </w:r>
          </w:p>
        </w:tc>
        <w:tc>
          <w:tcPr>
            <w:tcW w:w="1377" w:type="dxa"/>
            <w:vAlign w:val="center"/>
          </w:tcPr>
          <w:p w14:paraId="555E6AD0">
            <w:pPr>
              <w:jc w:val="right"/>
            </w:pPr>
            <w:r>
              <w:rPr>
                <w:rFonts w:hint="eastAsia"/>
              </w:rPr>
              <w:t>103,314,800.00</w:t>
            </w:r>
          </w:p>
        </w:tc>
        <w:tc>
          <w:tcPr>
            <w:tcW w:w="667" w:type="dxa"/>
            <w:vAlign w:val="center"/>
          </w:tcPr>
          <w:p w14:paraId="17B15372">
            <w:pPr>
              <w:jc w:val="right"/>
            </w:pPr>
            <w:r>
              <w:rPr>
                <w:rFonts w:hint="eastAsia"/>
              </w:rPr>
              <w:t>75.97%</w:t>
            </w:r>
          </w:p>
        </w:tc>
      </w:tr>
      <w:tr w14:paraId="427DE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8B7606F">
            <w:r>
              <w:rPr>
                <w:rFonts w:hint="eastAsia"/>
              </w:rPr>
              <w:t>产品特有风险</w:t>
            </w:r>
          </w:p>
        </w:tc>
      </w:tr>
      <w:tr w14:paraId="5C618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037ADC8">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61C918DF">
      <w:pPr>
        <w:pStyle w:val="23"/>
      </w:pPr>
      <w:bookmarkStart w:id="211" w:name="_Toc7573"/>
      <w:r>
        <w:t>影响投资者决策的其他重要信息</w:t>
      </w:r>
      <w:bookmarkEnd w:id="211"/>
    </w:p>
    <w:p w14:paraId="18AA2EF7">
      <w:pPr>
        <w:pStyle w:val="18"/>
        <w:rPr>
          <w:rFonts w:hint="eastAsia"/>
        </w:rPr>
      </w:pPr>
      <w:r>
        <w:rPr>
          <w:rFonts w:hint="eastAsia"/>
        </w:rPr>
        <w:t>无。</w:t>
      </w:r>
    </w:p>
    <w:p w14:paraId="6E85364C">
      <w:pPr>
        <w:pStyle w:val="26"/>
      </w:pPr>
      <w:bookmarkStart w:id="212" w:name="_Toc2103"/>
      <w:r>
        <w:t>备查文件目录</w:t>
      </w:r>
      <w:bookmarkEnd w:id="212"/>
    </w:p>
    <w:p w14:paraId="1F1F5B94">
      <w:pPr>
        <w:pStyle w:val="23"/>
      </w:pPr>
      <w:bookmarkStart w:id="213" w:name="_Toc32513"/>
      <w:r>
        <w:t>备查文件目录</w:t>
      </w:r>
      <w:bookmarkEnd w:id="213"/>
    </w:p>
    <w:p w14:paraId="344FE76A">
      <w:pPr>
        <w:pStyle w:val="18"/>
        <w:rPr>
          <w:rFonts w:hint="eastAsia"/>
        </w:rPr>
      </w:pPr>
      <w:r>
        <w:rPr>
          <w:rFonts w:hint="eastAsia"/>
        </w:rPr>
        <w:t>1、中国证监会批准设立南方中证全指电力公用事业交易型开放式指数证券投资基金的文件；</w:t>
      </w:r>
    </w:p>
    <w:p w14:paraId="45FD5335">
      <w:pPr>
        <w:pStyle w:val="18"/>
        <w:rPr>
          <w:rFonts w:hint="eastAsia"/>
        </w:rPr>
      </w:pPr>
      <w:r>
        <w:rPr>
          <w:rFonts w:hint="eastAsia"/>
        </w:rPr>
        <w:t>2、《南方中证全指电力公用事业交易型开放式指数证券投资基金基金合同》；</w:t>
      </w:r>
    </w:p>
    <w:p w14:paraId="4D0BD3BA">
      <w:pPr>
        <w:pStyle w:val="18"/>
        <w:rPr>
          <w:rFonts w:hint="eastAsia"/>
        </w:rPr>
      </w:pPr>
      <w:r>
        <w:rPr>
          <w:rFonts w:hint="eastAsia"/>
        </w:rPr>
        <w:t>3、《南方中证全指电力公用事业交易型开放式指数证券投资基金托管协议》；</w:t>
      </w:r>
    </w:p>
    <w:p w14:paraId="014F0FFC">
      <w:pPr>
        <w:pStyle w:val="18"/>
        <w:rPr>
          <w:rFonts w:hint="eastAsia"/>
        </w:rPr>
      </w:pPr>
      <w:r>
        <w:rPr>
          <w:rFonts w:hint="eastAsia"/>
        </w:rPr>
        <w:t>4、基金管理人业务资格批件、营业执照；</w:t>
      </w:r>
    </w:p>
    <w:p w14:paraId="254839D2">
      <w:pPr>
        <w:pStyle w:val="18"/>
        <w:rPr>
          <w:rFonts w:hint="eastAsia"/>
        </w:rPr>
      </w:pPr>
      <w:r>
        <w:rPr>
          <w:rFonts w:hint="eastAsia"/>
        </w:rPr>
        <w:t>5、报告期内在选定报刊上披露的各项公告；</w:t>
      </w:r>
    </w:p>
    <w:p w14:paraId="2DD9A896">
      <w:pPr>
        <w:pStyle w:val="18"/>
        <w:rPr>
          <w:rFonts w:hint="eastAsia"/>
        </w:rPr>
      </w:pPr>
      <w:r>
        <w:rPr>
          <w:rFonts w:hint="eastAsia"/>
        </w:rPr>
        <w:t>6、《南方中证全指电力公用事业交易型开放式指数证券投资基金2025年年度报告》原文。</w:t>
      </w:r>
    </w:p>
    <w:p w14:paraId="7727A608">
      <w:pPr>
        <w:pStyle w:val="23"/>
      </w:pPr>
      <w:bookmarkStart w:id="214" w:name="_Toc29376"/>
      <w:r>
        <w:t>存放地点</w:t>
      </w:r>
      <w:bookmarkEnd w:id="214"/>
    </w:p>
    <w:p w14:paraId="02CCC848">
      <w:pPr>
        <w:pStyle w:val="18"/>
        <w:rPr>
          <w:rFonts w:hint="eastAsia"/>
        </w:rPr>
      </w:pPr>
      <w:r>
        <w:rPr>
          <w:rFonts w:hint="eastAsia"/>
        </w:rPr>
        <w:t>深圳市福田区莲花街道益田路5999号基金大厦32-42楼。</w:t>
      </w:r>
    </w:p>
    <w:p w14:paraId="4790CEEE">
      <w:pPr>
        <w:pStyle w:val="23"/>
      </w:pPr>
      <w:bookmarkStart w:id="215" w:name="_Toc23199"/>
      <w:r>
        <w:t>查阅方式</w:t>
      </w:r>
      <w:bookmarkEnd w:id="215"/>
    </w:p>
    <w:p w14:paraId="7067EE6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A904D">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D2E07">
    <w:pPr>
      <w:pStyle w:val="7"/>
      <w:pBdr>
        <w:bottom w:val="single" w:color="auto" w:sz="4" w:space="1"/>
      </w:pBdr>
      <w:jc w:val="right"/>
    </w:pPr>
    <w:r>
      <w:t>南方中证全指电力公用事业交易型开放式指数证券投资基金2025年年度报告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CB05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B606E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2026-03-28T09:33:28Z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2206AE25C1C14FE8AE0D3A28E84101BB_12</vt:lpwstr>
  </property>
</Properties>
</file>