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E0DB91">
      <w:pPr>
        <w:pStyle w:val="18"/>
        <w:ind w:firstLine="420"/>
      </w:pPr>
      <w:bookmarkStart w:id="219" w:name="_GoBack"/>
      <w:bookmarkEnd w:id="219"/>
    </w:p>
    <w:p w14:paraId="75514A21">
      <w:pPr>
        <w:jc w:val="center"/>
        <w:rPr>
          <w:rFonts w:ascii="宋体" w:hAnsi="宋体"/>
          <w:b/>
          <w:bCs/>
          <w:sz w:val="28"/>
          <w:szCs w:val="30"/>
        </w:rPr>
      </w:pPr>
    </w:p>
    <w:p w14:paraId="78AE0999">
      <w:pPr>
        <w:jc w:val="center"/>
        <w:rPr>
          <w:rFonts w:ascii="宋体" w:hAnsi="宋体"/>
          <w:b/>
          <w:bCs/>
          <w:sz w:val="48"/>
          <w:szCs w:val="30"/>
        </w:rPr>
      </w:pPr>
      <w:r>
        <w:rPr>
          <w:rFonts w:ascii="宋体" w:hAnsi="宋体"/>
          <w:b/>
          <w:bCs/>
          <w:sz w:val="48"/>
          <w:szCs w:val="30"/>
        </w:rPr>
        <w:t>南方中证国新港股通央企红利交易型开放式指数证券投资基金2025年年度报告</w:t>
      </w:r>
    </w:p>
    <w:p w14:paraId="11D15F35">
      <w:pPr>
        <w:jc w:val="center"/>
        <w:rPr>
          <w:rFonts w:ascii="宋体" w:hAnsi="宋体"/>
          <w:b/>
          <w:bCs/>
          <w:sz w:val="48"/>
          <w:szCs w:val="30"/>
        </w:rPr>
      </w:pPr>
      <w:bookmarkStart w:id="0" w:name="OLE_LINK1"/>
      <w:bookmarkStart w:id="1" w:name="OLE_LINK2"/>
    </w:p>
    <w:p w14:paraId="051FE67F">
      <w:pPr>
        <w:jc w:val="center"/>
        <w:rPr>
          <w:rFonts w:ascii="宋体" w:hAnsi="宋体"/>
          <w:b/>
          <w:bCs/>
          <w:sz w:val="28"/>
          <w:szCs w:val="30"/>
        </w:rPr>
      </w:pPr>
    </w:p>
    <w:bookmarkEnd w:id="0"/>
    <w:bookmarkEnd w:id="1"/>
    <w:p w14:paraId="47C2B707">
      <w:pPr>
        <w:jc w:val="center"/>
        <w:rPr>
          <w:rFonts w:ascii="宋体" w:hAnsi="宋体"/>
          <w:b/>
          <w:bCs/>
          <w:sz w:val="28"/>
          <w:szCs w:val="30"/>
        </w:rPr>
      </w:pPr>
      <w:r>
        <w:rPr>
          <w:rFonts w:ascii="宋体" w:hAnsi="宋体"/>
          <w:b/>
          <w:bCs/>
          <w:sz w:val="28"/>
          <w:szCs w:val="30"/>
        </w:rPr>
        <w:t>2025年12月31日</w:t>
      </w:r>
    </w:p>
    <w:p w14:paraId="3F7B3466">
      <w:pPr>
        <w:jc w:val="center"/>
        <w:rPr>
          <w:rFonts w:ascii="宋体" w:hAnsi="宋体"/>
          <w:sz w:val="28"/>
          <w:szCs w:val="30"/>
        </w:rPr>
      </w:pPr>
    </w:p>
    <w:p w14:paraId="7C6F9643">
      <w:pPr>
        <w:jc w:val="center"/>
        <w:rPr>
          <w:rFonts w:ascii="宋体" w:hAnsi="宋体"/>
          <w:sz w:val="28"/>
          <w:szCs w:val="30"/>
        </w:rPr>
      </w:pPr>
    </w:p>
    <w:p w14:paraId="4FD8EF39">
      <w:pPr>
        <w:jc w:val="center"/>
        <w:rPr>
          <w:rFonts w:ascii="宋体" w:hAnsi="宋体"/>
          <w:sz w:val="28"/>
          <w:szCs w:val="30"/>
        </w:rPr>
      </w:pPr>
    </w:p>
    <w:p w14:paraId="4ACB99D9">
      <w:pPr>
        <w:jc w:val="center"/>
        <w:rPr>
          <w:rFonts w:ascii="宋体" w:hAnsi="宋体"/>
          <w:sz w:val="28"/>
          <w:szCs w:val="30"/>
        </w:rPr>
      </w:pPr>
    </w:p>
    <w:p w14:paraId="17D7D6C1">
      <w:pPr>
        <w:jc w:val="center"/>
        <w:rPr>
          <w:rFonts w:ascii="宋体" w:hAnsi="宋体"/>
          <w:sz w:val="28"/>
          <w:szCs w:val="30"/>
        </w:rPr>
      </w:pPr>
    </w:p>
    <w:p w14:paraId="1437CEA4">
      <w:pPr>
        <w:jc w:val="center"/>
        <w:rPr>
          <w:rFonts w:ascii="宋体" w:hAnsi="宋体"/>
          <w:sz w:val="28"/>
          <w:szCs w:val="30"/>
        </w:rPr>
      </w:pPr>
    </w:p>
    <w:p w14:paraId="3E9EAA6D">
      <w:pPr>
        <w:jc w:val="center"/>
        <w:rPr>
          <w:rFonts w:ascii="宋体" w:hAnsi="宋体"/>
          <w:sz w:val="28"/>
          <w:szCs w:val="30"/>
        </w:rPr>
      </w:pPr>
    </w:p>
    <w:p w14:paraId="65FA4378">
      <w:pPr>
        <w:jc w:val="center"/>
        <w:rPr>
          <w:rFonts w:ascii="宋体" w:hAnsi="宋体"/>
          <w:sz w:val="28"/>
          <w:szCs w:val="30"/>
        </w:rPr>
      </w:pPr>
    </w:p>
    <w:p w14:paraId="51505DC8">
      <w:pPr>
        <w:jc w:val="center"/>
        <w:rPr>
          <w:rFonts w:ascii="宋体" w:hAnsi="宋体"/>
          <w:sz w:val="28"/>
          <w:szCs w:val="30"/>
        </w:rPr>
      </w:pPr>
    </w:p>
    <w:p w14:paraId="62299F7F">
      <w:pPr>
        <w:jc w:val="center"/>
        <w:rPr>
          <w:rFonts w:ascii="宋体" w:hAnsi="宋体"/>
          <w:sz w:val="28"/>
          <w:szCs w:val="30"/>
        </w:rPr>
      </w:pPr>
    </w:p>
    <w:p w14:paraId="5F5BC0C4">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89CE113">
      <w:pPr>
        <w:ind w:firstLine="1687" w:firstLineChars="600"/>
        <w:rPr>
          <w:rFonts w:ascii="宋体" w:hAnsi="宋体"/>
          <w:b/>
          <w:bCs/>
          <w:sz w:val="28"/>
          <w:szCs w:val="30"/>
        </w:rPr>
      </w:pPr>
      <w:r>
        <w:rPr>
          <w:rFonts w:hint="eastAsia" w:ascii="宋体" w:hAnsi="宋体"/>
          <w:b/>
          <w:bCs/>
          <w:sz w:val="28"/>
          <w:szCs w:val="30"/>
        </w:rPr>
        <w:t>基金托管人：中信建投证券股份有限公司</w:t>
      </w:r>
    </w:p>
    <w:p w14:paraId="7FACEDE6">
      <w:pPr>
        <w:ind w:firstLine="1687" w:firstLineChars="600"/>
        <w:rPr>
          <w:rFonts w:ascii="宋体" w:hAnsi="宋体"/>
          <w:b/>
          <w:bCs/>
          <w:sz w:val="28"/>
          <w:szCs w:val="30"/>
        </w:rPr>
      </w:pPr>
      <w:r>
        <w:rPr>
          <w:rFonts w:hint="eastAsia" w:ascii="宋体" w:hAnsi="宋体"/>
          <w:b/>
          <w:bCs/>
          <w:sz w:val="28"/>
          <w:szCs w:val="30"/>
        </w:rPr>
        <w:t>送出日期：2026年3月31日</w:t>
      </w:r>
    </w:p>
    <w:p w14:paraId="703C06F4">
      <w:pPr>
        <w:ind w:firstLine="1687" w:firstLineChars="600"/>
        <w:rPr>
          <w:rFonts w:ascii="宋体" w:hAnsi="宋体"/>
          <w:b/>
          <w:bCs/>
          <w:sz w:val="28"/>
          <w:szCs w:val="30"/>
        </w:rPr>
      </w:pPr>
    </w:p>
    <w:p w14:paraId="72334397">
      <w:pPr>
        <w:snapToGrid w:val="0"/>
        <w:spacing w:line="360" w:lineRule="auto"/>
        <w:jc w:val="left"/>
      </w:pPr>
      <w:r>
        <w:br w:type="page"/>
      </w:r>
    </w:p>
    <w:p w14:paraId="18497592"/>
    <w:p w14:paraId="0BDF599A">
      <w:pPr>
        <w:pStyle w:val="26"/>
      </w:pPr>
      <w:bookmarkStart w:id="2" w:name="_Toc10856"/>
      <w:r>
        <w:t>重要提示及目录</w:t>
      </w:r>
      <w:bookmarkEnd w:id="2"/>
    </w:p>
    <w:p w14:paraId="2E126FAD">
      <w:pPr>
        <w:pStyle w:val="23"/>
      </w:pPr>
      <w:bookmarkStart w:id="3" w:name="_Toc2551"/>
      <w:r>
        <w:t>重要提示</w:t>
      </w:r>
      <w:bookmarkEnd w:id="3"/>
    </w:p>
    <w:p w14:paraId="7587EDB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13FD2EA">
      <w:pPr>
        <w:pStyle w:val="18"/>
        <w:rPr>
          <w:rFonts w:hint="eastAsia"/>
        </w:rPr>
      </w:pPr>
      <w:r>
        <w:rPr>
          <w:rFonts w:hint="eastAsia"/>
        </w:rPr>
        <w:t>本年度报告已经三分之二以上独立董事签字同意，并由董事长签发。</w:t>
      </w:r>
    </w:p>
    <w:p w14:paraId="17DDC809">
      <w:pPr>
        <w:pStyle w:val="18"/>
        <w:rPr>
          <w:rFonts w:hint="eastAsia"/>
        </w:rPr>
      </w:pPr>
      <w:r>
        <w:rPr>
          <w:rFonts w:hint="eastAsia"/>
        </w:rPr>
        <w:t>基金托管人中信建投证券股份有限公司根据本基金合同规定，于2026年3月27日复核了本报告中的财务指标、净值表现、利润分配情况、财务会计报告、投资组合报告等内容，保证复核内容不存在虚假记载、误导性陈述或者重大遗漏。</w:t>
      </w:r>
    </w:p>
    <w:p w14:paraId="5053D374">
      <w:pPr>
        <w:pStyle w:val="18"/>
        <w:rPr>
          <w:rFonts w:hint="eastAsia"/>
        </w:rPr>
      </w:pPr>
      <w:r>
        <w:rPr>
          <w:rFonts w:hint="eastAsia"/>
        </w:rPr>
        <w:t>基金管理人承诺以诚实信用、勤勉尽责的原则管理和运用基金资产，但不保证基金一定盈利。</w:t>
      </w:r>
    </w:p>
    <w:p w14:paraId="0A6E5A2E">
      <w:pPr>
        <w:pStyle w:val="18"/>
        <w:rPr>
          <w:rFonts w:hint="eastAsia"/>
        </w:rPr>
      </w:pPr>
      <w:r>
        <w:rPr>
          <w:rFonts w:hint="eastAsia"/>
        </w:rPr>
        <w:t>基金的过往业绩并不代表其未来表现。投资有风险，投资者在作出投资决策前应仔细阅读本基金的招募说明书及其更新。</w:t>
      </w:r>
    </w:p>
    <w:p w14:paraId="3E65CF01">
      <w:pPr>
        <w:pStyle w:val="18"/>
        <w:rPr>
          <w:rFonts w:hint="eastAsia"/>
        </w:rPr>
      </w:pPr>
      <w:r>
        <w:rPr>
          <w:rFonts w:hint="eastAsia"/>
        </w:rPr>
        <w:t>本报告期自2025年1月1日起至12月31日止。</w:t>
      </w:r>
    </w:p>
    <w:p w14:paraId="5B4AACB7">
      <w:pPr>
        <w:pStyle w:val="23"/>
        <w:pageBreakBefore/>
      </w:pPr>
      <w:bookmarkStart w:id="4" w:name="_Toc27559"/>
      <w:r>
        <w:t>目录</w:t>
      </w:r>
      <w:bookmarkEnd w:id="4"/>
    </w:p>
    <w:sdt>
      <w:sdtPr>
        <w:rPr>
          <w:rFonts w:ascii="宋体" w:hAnsi="宋体" w:eastAsia="宋体"/>
          <w:color w:val="DBDBDB"/>
          <w:sz w:val="21"/>
          <w:szCs w:val="24"/>
          <w:lang w:val="en-US" w:eastAsia="zh-CN" w:bidi="ar-SA"/>
        </w:rPr>
        <w:id w:val="63186"/>
        <w:docPartObj>
          <w:docPartGallery w:val="Table of Contents"/>
          <w:docPartUnique/>
        </w:docPartObj>
      </w:sdtPr>
      <w:sdtEndPr>
        <w:rPr>
          <w:rFonts w:ascii="宋体" w:hAnsi="宋体" w:eastAsia="宋体"/>
          <w:b/>
          <w:color w:val="DBDBDB"/>
          <w:sz w:val="21"/>
          <w:szCs w:val="24"/>
          <w:lang w:val="en-US" w:eastAsia="zh-CN" w:bidi="ar-SA"/>
        </w:rPr>
      </w:sdtEndPr>
      <w:sdtContent>
        <w:p w14:paraId="2F3150BC">
          <w:pPr>
            <w:pStyle w:val="61"/>
            <w:spacing w:before="0" w:beforeLines="0" w:after="0" w:afterLines="0" w:line="240" w:lineRule="auto"/>
            <w:ind w:left="0" w:leftChars="0" w:right="0" w:rightChars="0" w:firstLine="0" w:firstLineChars="0"/>
            <w:jc w:val="center"/>
            <w:rPr>
              <w:b/>
            </w:rPr>
          </w:pPr>
          <w:r>
            <w:rPr>
              <w:b/>
              <w:lang w:val="zh-CN"/>
            </w:rPr>
            <w:t>目录</w:t>
          </w:r>
        </w:p>
        <w:p w14:paraId="244DC81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_Toc10856 </w:instrText>
          </w:r>
          <w:r>
            <w:fldChar w:fldCharType="separate"/>
          </w:r>
          <w:r>
            <w:rPr>
              <w:rFonts w:hint="eastAsia"/>
            </w:rPr>
            <w:t xml:space="preserve">§1 </w:t>
          </w:r>
          <w:r>
            <w:t>重要提示及目录</w:t>
          </w:r>
          <w:r>
            <w:tab/>
          </w:r>
          <w:r>
            <w:fldChar w:fldCharType="begin"/>
          </w:r>
          <w:r>
            <w:instrText xml:space="preserve"> PAGEREF _Toc10856 \h </w:instrText>
          </w:r>
          <w:r>
            <w:fldChar w:fldCharType="separate"/>
          </w:r>
          <w:r>
            <w:t>1</w:t>
          </w:r>
          <w:r>
            <w:fldChar w:fldCharType="end"/>
          </w:r>
          <w:r>
            <w:fldChar w:fldCharType="end"/>
          </w:r>
        </w:p>
        <w:p w14:paraId="37E0A4BF">
          <w:pPr>
            <w:pStyle w:val="10"/>
            <w:tabs>
              <w:tab w:val="right" w:leader="dot" w:pos="8306"/>
            </w:tabs>
          </w:pPr>
          <w:r>
            <w:fldChar w:fldCharType="begin"/>
          </w:r>
          <w:r>
            <w:instrText xml:space="preserve"> HYPERLINK \l _Toc2551 </w:instrText>
          </w:r>
          <w:r>
            <w:fldChar w:fldCharType="separate"/>
          </w:r>
          <w:r>
            <w:rPr>
              <w:rFonts w:hint="eastAsia"/>
            </w:rPr>
            <w:t xml:space="preserve">1.1 </w:t>
          </w:r>
          <w:r>
            <w:t>重要提示</w:t>
          </w:r>
          <w:r>
            <w:tab/>
          </w:r>
          <w:r>
            <w:fldChar w:fldCharType="begin"/>
          </w:r>
          <w:r>
            <w:instrText xml:space="preserve"> PAGEREF _Toc2551 \h </w:instrText>
          </w:r>
          <w:r>
            <w:fldChar w:fldCharType="separate"/>
          </w:r>
          <w:r>
            <w:t>1</w:t>
          </w:r>
          <w:r>
            <w:fldChar w:fldCharType="end"/>
          </w:r>
          <w:r>
            <w:fldChar w:fldCharType="end"/>
          </w:r>
        </w:p>
        <w:p w14:paraId="4CCA5D9B">
          <w:pPr>
            <w:pStyle w:val="10"/>
            <w:tabs>
              <w:tab w:val="right" w:leader="dot" w:pos="8306"/>
            </w:tabs>
          </w:pPr>
          <w:r>
            <w:fldChar w:fldCharType="begin"/>
          </w:r>
          <w:r>
            <w:instrText xml:space="preserve"> HYPERLINK \l _Toc27559 </w:instrText>
          </w:r>
          <w:r>
            <w:fldChar w:fldCharType="separate"/>
          </w:r>
          <w:r>
            <w:rPr>
              <w:rFonts w:hint="eastAsia"/>
            </w:rPr>
            <w:t xml:space="preserve">1.2 </w:t>
          </w:r>
          <w:r>
            <w:t>目录</w:t>
          </w:r>
          <w:r>
            <w:tab/>
          </w:r>
          <w:r>
            <w:fldChar w:fldCharType="begin"/>
          </w:r>
          <w:r>
            <w:instrText xml:space="preserve"> PAGEREF _Toc27559 \h </w:instrText>
          </w:r>
          <w:r>
            <w:fldChar w:fldCharType="separate"/>
          </w:r>
          <w:r>
            <w:t>2</w:t>
          </w:r>
          <w:r>
            <w:fldChar w:fldCharType="end"/>
          </w:r>
          <w:r>
            <w:fldChar w:fldCharType="end"/>
          </w:r>
        </w:p>
        <w:p w14:paraId="4B3535CA">
          <w:pPr>
            <w:pStyle w:val="8"/>
            <w:tabs>
              <w:tab w:val="right" w:leader="dot" w:pos="8306"/>
            </w:tabs>
          </w:pPr>
          <w:r>
            <w:fldChar w:fldCharType="begin"/>
          </w:r>
          <w:r>
            <w:instrText xml:space="preserve"> HYPERLINK \l _Toc22387 </w:instrText>
          </w:r>
          <w:r>
            <w:fldChar w:fldCharType="separate"/>
          </w:r>
          <w:r>
            <w:rPr>
              <w:rFonts w:hint="eastAsia"/>
            </w:rPr>
            <w:t xml:space="preserve">§2 </w:t>
          </w:r>
          <w:r>
            <w:t>基金简介</w:t>
          </w:r>
          <w:r>
            <w:tab/>
          </w:r>
          <w:r>
            <w:fldChar w:fldCharType="begin"/>
          </w:r>
          <w:r>
            <w:instrText xml:space="preserve"> PAGEREF _Toc22387 \h </w:instrText>
          </w:r>
          <w:r>
            <w:fldChar w:fldCharType="separate"/>
          </w:r>
          <w:r>
            <w:t>4</w:t>
          </w:r>
          <w:r>
            <w:fldChar w:fldCharType="end"/>
          </w:r>
          <w:r>
            <w:fldChar w:fldCharType="end"/>
          </w:r>
        </w:p>
        <w:p w14:paraId="141E147C">
          <w:pPr>
            <w:pStyle w:val="10"/>
            <w:tabs>
              <w:tab w:val="right" w:leader="dot" w:pos="8306"/>
            </w:tabs>
          </w:pPr>
          <w:r>
            <w:fldChar w:fldCharType="begin"/>
          </w:r>
          <w:r>
            <w:instrText xml:space="preserve"> HYPERLINK \l _Toc18862 </w:instrText>
          </w:r>
          <w:r>
            <w:fldChar w:fldCharType="separate"/>
          </w:r>
          <w:r>
            <w:rPr>
              <w:rFonts w:hint="eastAsia"/>
            </w:rPr>
            <w:t xml:space="preserve">2.1 </w:t>
          </w:r>
          <w:r>
            <w:t>基金基本情况</w:t>
          </w:r>
          <w:r>
            <w:tab/>
          </w:r>
          <w:r>
            <w:fldChar w:fldCharType="begin"/>
          </w:r>
          <w:r>
            <w:instrText xml:space="preserve"> PAGEREF _Toc18862 \h </w:instrText>
          </w:r>
          <w:r>
            <w:fldChar w:fldCharType="separate"/>
          </w:r>
          <w:r>
            <w:t>4</w:t>
          </w:r>
          <w:r>
            <w:fldChar w:fldCharType="end"/>
          </w:r>
          <w:r>
            <w:fldChar w:fldCharType="end"/>
          </w:r>
        </w:p>
        <w:p w14:paraId="4E8E755C">
          <w:pPr>
            <w:pStyle w:val="10"/>
            <w:tabs>
              <w:tab w:val="right" w:leader="dot" w:pos="8306"/>
            </w:tabs>
          </w:pPr>
          <w:r>
            <w:fldChar w:fldCharType="begin"/>
          </w:r>
          <w:r>
            <w:instrText xml:space="preserve"> HYPERLINK \l _Toc15200 </w:instrText>
          </w:r>
          <w:r>
            <w:fldChar w:fldCharType="separate"/>
          </w:r>
          <w:r>
            <w:rPr>
              <w:rFonts w:hint="eastAsia"/>
            </w:rPr>
            <w:t xml:space="preserve">2.2 </w:t>
          </w:r>
          <w:r>
            <w:t>基金产品说明</w:t>
          </w:r>
          <w:r>
            <w:tab/>
          </w:r>
          <w:r>
            <w:fldChar w:fldCharType="begin"/>
          </w:r>
          <w:r>
            <w:instrText xml:space="preserve"> PAGEREF _Toc15200 \h </w:instrText>
          </w:r>
          <w:r>
            <w:fldChar w:fldCharType="separate"/>
          </w:r>
          <w:r>
            <w:t>4</w:t>
          </w:r>
          <w:r>
            <w:fldChar w:fldCharType="end"/>
          </w:r>
          <w:r>
            <w:fldChar w:fldCharType="end"/>
          </w:r>
        </w:p>
        <w:p w14:paraId="3A672585">
          <w:pPr>
            <w:pStyle w:val="10"/>
            <w:tabs>
              <w:tab w:val="right" w:leader="dot" w:pos="8306"/>
            </w:tabs>
          </w:pPr>
          <w:r>
            <w:fldChar w:fldCharType="begin"/>
          </w:r>
          <w:r>
            <w:instrText xml:space="preserve"> HYPERLINK \l _Toc28647 </w:instrText>
          </w:r>
          <w:r>
            <w:fldChar w:fldCharType="separate"/>
          </w:r>
          <w:r>
            <w:rPr>
              <w:rFonts w:hint="eastAsia"/>
            </w:rPr>
            <w:t xml:space="preserve">2.3 </w:t>
          </w:r>
          <w:r>
            <w:t>基金管理人和基金托管人</w:t>
          </w:r>
          <w:r>
            <w:tab/>
          </w:r>
          <w:r>
            <w:fldChar w:fldCharType="begin"/>
          </w:r>
          <w:r>
            <w:instrText xml:space="preserve"> PAGEREF _Toc28647 \h </w:instrText>
          </w:r>
          <w:r>
            <w:fldChar w:fldCharType="separate"/>
          </w:r>
          <w:r>
            <w:t>4</w:t>
          </w:r>
          <w:r>
            <w:fldChar w:fldCharType="end"/>
          </w:r>
          <w:r>
            <w:fldChar w:fldCharType="end"/>
          </w:r>
        </w:p>
        <w:p w14:paraId="16F43662">
          <w:pPr>
            <w:pStyle w:val="10"/>
            <w:tabs>
              <w:tab w:val="right" w:leader="dot" w:pos="8306"/>
            </w:tabs>
          </w:pPr>
          <w:r>
            <w:fldChar w:fldCharType="begin"/>
          </w:r>
          <w:r>
            <w:instrText xml:space="preserve"> HYPERLINK \l _Toc28332 </w:instrText>
          </w:r>
          <w:r>
            <w:fldChar w:fldCharType="separate"/>
          </w:r>
          <w:r>
            <w:rPr>
              <w:rFonts w:hint="eastAsia"/>
            </w:rPr>
            <w:t xml:space="preserve">2.4 </w:t>
          </w:r>
          <w:r>
            <w:t>信息披露方式</w:t>
          </w:r>
          <w:r>
            <w:tab/>
          </w:r>
          <w:r>
            <w:fldChar w:fldCharType="begin"/>
          </w:r>
          <w:r>
            <w:instrText xml:space="preserve"> PAGEREF _Toc28332 \h </w:instrText>
          </w:r>
          <w:r>
            <w:fldChar w:fldCharType="separate"/>
          </w:r>
          <w:r>
            <w:t>5</w:t>
          </w:r>
          <w:r>
            <w:fldChar w:fldCharType="end"/>
          </w:r>
          <w:r>
            <w:fldChar w:fldCharType="end"/>
          </w:r>
        </w:p>
        <w:p w14:paraId="5A8AFBB6">
          <w:pPr>
            <w:pStyle w:val="10"/>
            <w:tabs>
              <w:tab w:val="right" w:leader="dot" w:pos="8306"/>
            </w:tabs>
          </w:pPr>
          <w:r>
            <w:fldChar w:fldCharType="begin"/>
          </w:r>
          <w:r>
            <w:instrText xml:space="preserve"> HYPERLINK \l _Toc12735 </w:instrText>
          </w:r>
          <w:r>
            <w:fldChar w:fldCharType="separate"/>
          </w:r>
          <w:r>
            <w:rPr>
              <w:rFonts w:hint="eastAsia"/>
            </w:rPr>
            <w:t xml:space="preserve">2.5 </w:t>
          </w:r>
          <w:r>
            <w:t>其他相关资料</w:t>
          </w:r>
          <w:r>
            <w:tab/>
          </w:r>
          <w:r>
            <w:fldChar w:fldCharType="begin"/>
          </w:r>
          <w:r>
            <w:instrText xml:space="preserve"> PAGEREF _Toc12735 \h </w:instrText>
          </w:r>
          <w:r>
            <w:fldChar w:fldCharType="separate"/>
          </w:r>
          <w:r>
            <w:t>5</w:t>
          </w:r>
          <w:r>
            <w:fldChar w:fldCharType="end"/>
          </w:r>
          <w:r>
            <w:fldChar w:fldCharType="end"/>
          </w:r>
        </w:p>
        <w:p w14:paraId="49EBF9B1">
          <w:pPr>
            <w:pStyle w:val="8"/>
            <w:tabs>
              <w:tab w:val="right" w:leader="dot" w:pos="8306"/>
            </w:tabs>
          </w:pPr>
          <w:r>
            <w:fldChar w:fldCharType="begin"/>
          </w:r>
          <w:r>
            <w:instrText xml:space="preserve"> HYPERLINK \l _Toc11539 </w:instrText>
          </w:r>
          <w:r>
            <w:fldChar w:fldCharType="separate"/>
          </w:r>
          <w:r>
            <w:rPr>
              <w:rFonts w:hint="eastAsia"/>
            </w:rPr>
            <w:t xml:space="preserve">§3 </w:t>
          </w:r>
          <w:r>
            <w:t>主要财务指标、基金净值表现及利润分配情况</w:t>
          </w:r>
          <w:r>
            <w:tab/>
          </w:r>
          <w:r>
            <w:fldChar w:fldCharType="begin"/>
          </w:r>
          <w:r>
            <w:instrText xml:space="preserve"> PAGEREF _Toc11539 \h </w:instrText>
          </w:r>
          <w:r>
            <w:fldChar w:fldCharType="separate"/>
          </w:r>
          <w:r>
            <w:t>6</w:t>
          </w:r>
          <w:r>
            <w:fldChar w:fldCharType="end"/>
          </w:r>
          <w:r>
            <w:fldChar w:fldCharType="end"/>
          </w:r>
        </w:p>
        <w:p w14:paraId="1332981F">
          <w:pPr>
            <w:pStyle w:val="10"/>
            <w:tabs>
              <w:tab w:val="right" w:leader="dot" w:pos="8306"/>
            </w:tabs>
          </w:pPr>
          <w:r>
            <w:fldChar w:fldCharType="begin"/>
          </w:r>
          <w:r>
            <w:instrText xml:space="preserve"> HYPERLINK \l _Toc9566 </w:instrText>
          </w:r>
          <w:r>
            <w:fldChar w:fldCharType="separate"/>
          </w:r>
          <w:r>
            <w:rPr>
              <w:rFonts w:hint="eastAsia"/>
            </w:rPr>
            <w:t xml:space="preserve">3.1 </w:t>
          </w:r>
          <w:r>
            <w:t>主要会计数据和财务指标</w:t>
          </w:r>
          <w:r>
            <w:tab/>
          </w:r>
          <w:r>
            <w:fldChar w:fldCharType="begin"/>
          </w:r>
          <w:r>
            <w:instrText xml:space="preserve"> PAGEREF _Toc9566 \h </w:instrText>
          </w:r>
          <w:r>
            <w:fldChar w:fldCharType="separate"/>
          </w:r>
          <w:r>
            <w:t>6</w:t>
          </w:r>
          <w:r>
            <w:fldChar w:fldCharType="end"/>
          </w:r>
          <w:r>
            <w:fldChar w:fldCharType="end"/>
          </w:r>
        </w:p>
        <w:p w14:paraId="25696045">
          <w:pPr>
            <w:pStyle w:val="10"/>
            <w:tabs>
              <w:tab w:val="right" w:leader="dot" w:pos="8306"/>
            </w:tabs>
          </w:pPr>
          <w:r>
            <w:fldChar w:fldCharType="begin"/>
          </w:r>
          <w:r>
            <w:instrText xml:space="preserve"> HYPERLINK \l _Toc5589 </w:instrText>
          </w:r>
          <w:r>
            <w:fldChar w:fldCharType="separate"/>
          </w:r>
          <w:r>
            <w:rPr>
              <w:rFonts w:hint="eastAsia"/>
            </w:rPr>
            <w:t xml:space="preserve">3.2 </w:t>
          </w:r>
          <w:r>
            <w:t>基金净值表现</w:t>
          </w:r>
          <w:r>
            <w:tab/>
          </w:r>
          <w:r>
            <w:fldChar w:fldCharType="begin"/>
          </w:r>
          <w:r>
            <w:instrText xml:space="preserve"> PAGEREF _Toc5589 \h </w:instrText>
          </w:r>
          <w:r>
            <w:fldChar w:fldCharType="separate"/>
          </w:r>
          <w:r>
            <w:t>6</w:t>
          </w:r>
          <w:r>
            <w:fldChar w:fldCharType="end"/>
          </w:r>
          <w:r>
            <w:fldChar w:fldCharType="end"/>
          </w:r>
        </w:p>
        <w:p w14:paraId="33150F28">
          <w:pPr>
            <w:pStyle w:val="10"/>
            <w:tabs>
              <w:tab w:val="right" w:leader="dot" w:pos="8306"/>
            </w:tabs>
          </w:pPr>
          <w:r>
            <w:fldChar w:fldCharType="begin"/>
          </w:r>
          <w:r>
            <w:instrText xml:space="preserve"> HYPERLINK \l _Toc12252 </w:instrText>
          </w:r>
          <w:r>
            <w:fldChar w:fldCharType="separate"/>
          </w:r>
          <w:r>
            <w:rPr>
              <w:rFonts w:hint="eastAsia"/>
            </w:rPr>
            <w:t xml:space="preserve">3.3 </w:t>
          </w:r>
          <w:r>
            <w:t>过去三年基金的利润分配情况</w:t>
          </w:r>
          <w:r>
            <w:tab/>
          </w:r>
          <w:r>
            <w:fldChar w:fldCharType="begin"/>
          </w:r>
          <w:r>
            <w:instrText xml:space="preserve"> PAGEREF _Toc12252 \h </w:instrText>
          </w:r>
          <w:r>
            <w:fldChar w:fldCharType="separate"/>
          </w:r>
          <w:r>
            <w:t>8</w:t>
          </w:r>
          <w:r>
            <w:fldChar w:fldCharType="end"/>
          </w:r>
          <w:r>
            <w:fldChar w:fldCharType="end"/>
          </w:r>
        </w:p>
        <w:p w14:paraId="538B3A36">
          <w:pPr>
            <w:pStyle w:val="8"/>
            <w:tabs>
              <w:tab w:val="right" w:leader="dot" w:pos="8306"/>
            </w:tabs>
          </w:pPr>
          <w:r>
            <w:fldChar w:fldCharType="begin"/>
          </w:r>
          <w:r>
            <w:instrText xml:space="preserve"> HYPERLINK \l _Toc31031 </w:instrText>
          </w:r>
          <w:r>
            <w:fldChar w:fldCharType="separate"/>
          </w:r>
          <w:r>
            <w:rPr>
              <w:rFonts w:hint="eastAsia"/>
            </w:rPr>
            <w:t xml:space="preserve">§4 </w:t>
          </w:r>
          <w:r>
            <w:t>管理人报告</w:t>
          </w:r>
          <w:r>
            <w:tab/>
          </w:r>
          <w:r>
            <w:fldChar w:fldCharType="begin"/>
          </w:r>
          <w:r>
            <w:instrText xml:space="preserve"> PAGEREF _Toc31031 \h </w:instrText>
          </w:r>
          <w:r>
            <w:fldChar w:fldCharType="separate"/>
          </w:r>
          <w:r>
            <w:t>8</w:t>
          </w:r>
          <w:r>
            <w:fldChar w:fldCharType="end"/>
          </w:r>
          <w:r>
            <w:fldChar w:fldCharType="end"/>
          </w:r>
        </w:p>
        <w:p w14:paraId="0824D594">
          <w:pPr>
            <w:pStyle w:val="10"/>
            <w:tabs>
              <w:tab w:val="right" w:leader="dot" w:pos="8306"/>
            </w:tabs>
          </w:pPr>
          <w:r>
            <w:fldChar w:fldCharType="begin"/>
          </w:r>
          <w:r>
            <w:instrText xml:space="preserve"> HYPERLINK \l _Toc2500 </w:instrText>
          </w:r>
          <w:r>
            <w:fldChar w:fldCharType="separate"/>
          </w:r>
          <w:r>
            <w:rPr>
              <w:rFonts w:hint="eastAsia"/>
            </w:rPr>
            <w:t xml:space="preserve">4.1 </w:t>
          </w:r>
          <w:r>
            <w:t>基金管理人及基金经理情况</w:t>
          </w:r>
          <w:r>
            <w:tab/>
          </w:r>
          <w:r>
            <w:fldChar w:fldCharType="begin"/>
          </w:r>
          <w:r>
            <w:instrText xml:space="preserve"> PAGEREF _Toc2500 \h </w:instrText>
          </w:r>
          <w:r>
            <w:fldChar w:fldCharType="separate"/>
          </w:r>
          <w:r>
            <w:t>8</w:t>
          </w:r>
          <w:r>
            <w:fldChar w:fldCharType="end"/>
          </w:r>
          <w:r>
            <w:fldChar w:fldCharType="end"/>
          </w:r>
        </w:p>
        <w:p w14:paraId="0A731FF9">
          <w:pPr>
            <w:pStyle w:val="10"/>
            <w:tabs>
              <w:tab w:val="right" w:leader="dot" w:pos="8306"/>
            </w:tabs>
          </w:pPr>
          <w:r>
            <w:fldChar w:fldCharType="begin"/>
          </w:r>
          <w:r>
            <w:instrText xml:space="preserve"> HYPERLINK \l _Toc14701 </w:instrText>
          </w:r>
          <w:r>
            <w:fldChar w:fldCharType="separate"/>
          </w:r>
          <w:r>
            <w:rPr>
              <w:rFonts w:hint="eastAsia"/>
            </w:rPr>
            <w:t xml:space="preserve">4.2 </w:t>
          </w:r>
          <w:r>
            <w:t>管理人对报告期内本基金运作遵规守信情况的说明</w:t>
          </w:r>
          <w:r>
            <w:tab/>
          </w:r>
          <w:r>
            <w:fldChar w:fldCharType="begin"/>
          </w:r>
          <w:r>
            <w:instrText xml:space="preserve"> PAGEREF _Toc14701 \h </w:instrText>
          </w:r>
          <w:r>
            <w:fldChar w:fldCharType="separate"/>
          </w:r>
          <w:r>
            <w:t>11</w:t>
          </w:r>
          <w:r>
            <w:fldChar w:fldCharType="end"/>
          </w:r>
          <w:r>
            <w:fldChar w:fldCharType="end"/>
          </w:r>
        </w:p>
        <w:p w14:paraId="284EBF7A">
          <w:pPr>
            <w:pStyle w:val="10"/>
            <w:tabs>
              <w:tab w:val="right" w:leader="dot" w:pos="8306"/>
            </w:tabs>
          </w:pPr>
          <w:r>
            <w:fldChar w:fldCharType="begin"/>
          </w:r>
          <w:r>
            <w:instrText xml:space="preserve"> HYPERLINK \l _Toc20723 </w:instrText>
          </w:r>
          <w:r>
            <w:fldChar w:fldCharType="separate"/>
          </w:r>
          <w:r>
            <w:rPr>
              <w:rFonts w:hint="eastAsia"/>
            </w:rPr>
            <w:t xml:space="preserve">4.3 </w:t>
          </w:r>
          <w:r>
            <w:t>管理人对报告期内公平交易情况的专项说明</w:t>
          </w:r>
          <w:r>
            <w:tab/>
          </w:r>
          <w:r>
            <w:fldChar w:fldCharType="begin"/>
          </w:r>
          <w:r>
            <w:instrText xml:space="preserve"> PAGEREF _Toc20723 \h </w:instrText>
          </w:r>
          <w:r>
            <w:fldChar w:fldCharType="separate"/>
          </w:r>
          <w:r>
            <w:t>11</w:t>
          </w:r>
          <w:r>
            <w:fldChar w:fldCharType="end"/>
          </w:r>
          <w:r>
            <w:fldChar w:fldCharType="end"/>
          </w:r>
        </w:p>
        <w:p w14:paraId="5C9F5617">
          <w:pPr>
            <w:pStyle w:val="10"/>
            <w:tabs>
              <w:tab w:val="right" w:leader="dot" w:pos="8306"/>
            </w:tabs>
          </w:pPr>
          <w:r>
            <w:fldChar w:fldCharType="begin"/>
          </w:r>
          <w:r>
            <w:instrText xml:space="preserve"> HYPERLINK \l _Toc30609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_Toc30609 \h </w:instrText>
          </w:r>
          <w:r>
            <w:fldChar w:fldCharType="separate"/>
          </w:r>
          <w:r>
            <w:t>12</w:t>
          </w:r>
          <w:r>
            <w:fldChar w:fldCharType="end"/>
          </w:r>
          <w:r>
            <w:fldChar w:fldCharType="end"/>
          </w:r>
        </w:p>
        <w:p w14:paraId="4C4F2179">
          <w:pPr>
            <w:pStyle w:val="10"/>
            <w:tabs>
              <w:tab w:val="right" w:leader="dot" w:pos="8306"/>
            </w:tabs>
          </w:pPr>
          <w:r>
            <w:fldChar w:fldCharType="begin"/>
          </w:r>
          <w:r>
            <w:instrText xml:space="preserve"> HYPERLINK \l _Toc23067 </w:instrText>
          </w:r>
          <w:r>
            <w:fldChar w:fldCharType="separate"/>
          </w:r>
          <w:r>
            <w:rPr>
              <w:rFonts w:hint="eastAsia"/>
            </w:rPr>
            <w:t xml:space="preserve">4.5 </w:t>
          </w:r>
          <w:r>
            <w:t>管理人对宏观经济、证券市场及行业走势的简要展望</w:t>
          </w:r>
          <w:r>
            <w:tab/>
          </w:r>
          <w:r>
            <w:fldChar w:fldCharType="begin"/>
          </w:r>
          <w:r>
            <w:instrText xml:space="preserve"> PAGEREF _Toc23067 \h </w:instrText>
          </w:r>
          <w:r>
            <w:fldChar w:fldCharType="separate"/>
          </w:r>
          <w:r>
            <w:t>13</w:t>
          </w:r>
          <w:r>
            <w:fldChar w:fldCharType="end"/>
          </w:r>
          <w:r>
            <w:fldChar w:fldCharType="end"/>
          </w:r>
        </w:p>
        <w:p w14:paraId="7633E506">
          <w:pPr>
            <w:pStyle w:val="10"/>
            <w:tabs>
              <w:tab w:val="right" w:leader="dot" w:pos="8306"/>
            </w:tabs>
          </w:pPr>
          <w:r>
            <w:fldChar w:fldCharType="begin"/>
          </w:r>
          <w:r>
            <w:instrText xml:space="preserve"> HYPERLINK \l _Toc5504 </w:instrText>
          </w:r>
          <w:r>
            <w:fldChar w:fldCharType="separate"/>
          </w:r>
          <w:r>
            <w:rPr>
              <w:rFonts w:hint="eastAsia"/>
            </w:rPr>
            <w:t xml:space="preserve">4.6 </w:t>
          </w:r>
          <w:r>
            <w:t>管理人内部有关本基金的监察稽核工作情况</w:t>
          </w:r>
          <w:r>
            <w:tab/>
          </w:r>
          <w:r>
            <w:fldChar w:fldCharType="begin"/>
          </w:r>
          <w:r>
            <w:instrText xml:space="preserve"> PAGEREF _Toc5504 \h </w:instrText>
          </w:r>
          <w:r>
            <w:fldChar w:fldCharType="separate"/>
          </w:r>
          <w:r>
            <w:t>13</w:t>
          </w:r>
          <w:r>
            <w:fldChar w:fldCharType="end"/>
          </w:r>
          <w:r>
            <w:fldChar w:fldCharType="end"/>
          </w:r>
        </w:p>
        <w:p w14:paraId="524CD8A6">
          <w:pPr>
            <w:pStyle w:val="10"/>
            <w:tabs>
              <w:tab w:val="right" w:leader="dot" w:pos="8306"/>
            </w:tabs>
          </w:pPr>
          <w:r>
            <w:fldChar w:fldCharType="begin"/>
          </w:r>
          <w:r>
            <w:instrText xml:space="preserve"> HYPERLINK \l _Toc18354 </w:instrText>
          </w:r>
          <w:r>
            <w:fldChar w:fldCharType="separate"/>
          </w:r>
          <w:r>
            <w:rPr>
              <w:rFonts w:hint="eastAsia"/>
            </w:rPr>
            <w:t xml:space="preserve">4.7 </w:t>
          </w:r>
          <w:r>
            <w:t>管理人对报告期内基金估值程序等事项的说明</w:t>
          </w:r>
          <w:r>
            <w:tab/>
          </w:r>
          <w:r>
            <w:fldChar w:fldCharType="begin"/>
          </w:r>
          <w:r>
            <w:instrText xml:space="preserve"> PAGEREF _Toc18354 \h </w:instrText>
          </w:r>
          <w:r>
            <w:fldChar w:fldCharType="separate"/>
          </w:r>
          <w:r>
            <w:t>14</w:t>
          </w:r>
          <w:r>
            <w:fldChar w:fldCharType="end"/>
          </w:r>
          <w:r>
            <w:fldChar w:fldCharType="end"/>
          </w:r>
        </w:p>
        <w:p w14:paraId="059209B9">
          <w:pPr>
            <w:pStyle w:val="10"/>
            <w:tabs>
              <w:tab w:val="right" w:leader="dot" w:pos="8306"/>
            </w:tabs>
          </w:pPr>
          <w:r>
            <w:fldChar w:fldCharType="begin"/>
          </w:r>
          <w:r>
            <w:instrText xml:space="preserve"> HYPERLINK \l _Toc7078 </w:instrText>
          </w:r>
          <w:r>
            <w:fldChar w:fldCharType="separate"/>
          </w:r>
          <w:r>
            <w:rPr>
              <w:rFonts w:hint="eastAsia"/>
            </w:rPr>
            <w:t xml:space="preserve">4.8 </w:t>
          </w:r>
          <w:r>
            <w:t>管理人对报告期内基金利润分配情况的说明</w:t>
          </w:r>
          <w:r>
            <w:tab/>
          </w:r>
          <w:r>
            <w:fldChar w:fldCharType="begin"/>
          </w:r>
          <w:r>
            <w:instrText xml:space="preserve"> PAGEREF _Toc7078 \h </w:instrText>
          </w:r>
          <w:r>
            <w:fldChar w:fldCharType="separate"/>
          </w:r>
          <w:r>
            <w:t>15</w:t>
          </w:r>
          <w:r>
            <w:fldChar w:fldCharType="end"/>
          </w:r>
          <w:r>
            <w:fldChar w:fldCharType="end"/>
          </w:r>
        </w:p>
        <w:p w14:paraId="5DD3112F">
          <w:pPr>
            <w:pStyle w:val="10"/>
            <w:tabs>
              <w:tab w:val="right" w:leader="dot" w:pos="8306"/>
            </w:tabs>
          </w:pPr>
          <w:r>
            <w:fldChar w:fldCharType="begin"/>
          </w:r>
          <w:r>
            <w:instrText xml:space="preserve"> HYPERLINK \l _Toc22813 </w:instrText>
          </w:r>
          <w:r>
            <w:fldChar w:fldCharType="separate"/>
          </w:r>
          <w:r>
            <w:rPr>
              <w:rFonts w:hint="eastAsia"/>
            </w:rPr>
            <w:t xml:space="preserve">4.9 </w:t>
          </w:r>
          <w:r>
            <w:t>报告期内基金持有人数或基金资产净值预警说明</w:t>
          </w:r>
          <w:r>
            <w:tab/>
          </w:r>
          <w:r>
            <w:fldChar w:fldCharType="begin"/>
          </w:r>
          <w:r>
            <w:instrText xml:space="preserve"> PAGEREF _Toc22813 \h </w:instrText>
          </w:r>
          <w:r>
            <w:fldChar w:fldCharType="separate"/>
          </w:r>
          <w:r>
            <w:t>15</w:t>
          </w:r>
          <w:r>
            <w:fldChar w:fldCharType="end"/>
          </w:r>
          <w:r>
            <w:fldChar w:fldCharType="end"/>
          </w:r>
        </w:p>
        <w:p w14:paraId="53335EFB">
          <w:pPr>
            <w:pStyle w:val="8"/>
            <w:tabs>
              <w:tab w:val="right" w:leader="dot" w:pos="8306"/>
            </w:tabs>
          </w:pPr>
          <w:r>
            <w:fldChar w:fldCharType="begin"/>
          </w:r>
          <w:r>
            <w:instrText xml:space="preserve"> HYPERLINK \l _Toc18926 </w:instrText>
          </w:r>
          <w:r>
            <w:fldChar w:fldCharType="separate"/>
          </w:r>
          <w:r>
            <w:rPr>
              <w:rFonts w:hint="eastAsia"/>
            </w:rPr>
            <w:t xml:space="preserve">§5 </w:t>
          </w:r>
          <w:r>
            <w:t>托管人报告</w:t>
          </w:r>
          <w:r>
            <w:tab/>
          </w:r>
          <w:r>
            <w:fldChar w:fldCharType="begin"/>
          </w:r>
          <w:r>
            <w:instrText xml:space="preserve"> PAGEREF _Toc18926 \h </w:instrText>
          </w:r>
          <w:r>
            <w:fldChar w:fldCharType="separate"/>
          </w:r>
          <w:r>
            <w:t>15</w:t>
          </w:r>
          <w:r>
            <w:fldChar w:fldCharType="end"/>
          </w:r>
          <w:r>
            <w:fldChar w:fldCharType="end"/>
          </w:r>
        </w:p>
        <w:p w14:paraId="5D421D60">
          <w:pPr>
            <w:pStyle w:val="10"/>
            <w:tabs>
              <w:tab w:val="right" w:leader="dot" w:pos="8306"/>
            </w:tabs>
          </w:pPr>
          <w:r>
            <w:fldChar w:fldCharType="begin"/>
          </w:r>
          <w:r>
            <w:instrText xml:space="preserve"> HYPERLINK \l _Toc15435 </w:instrText>
          </w:r>
          <w:r>
            <w:fldChar w:fldCharType="separate"/>
          </w:r>
          <w:r>
            <w:rPr>
              <w:rFonts w:hint="eastAsia"/>
            </w:rPr>
            <w:t xml:space="preserve">5.1 </w:t>
          </w:r>
          <w:r>
            <w:t>报告期内本基金托管人遵规守信情况声明</w:t>
          </w:r>
          <w:r>
            <w:tab/>
          </w:r>
          <w:r>
            <w:fldChar w:fldCharType="begin"/>
          </w:r>
          <w:r>
            <w:instrText xml:space="preserve"> PAGEREF _Toc15435 \h </w:instrText>
          </w:r>
          <w:r>
            <w:fldChar w:fldCharType="separate"/>
          </w:r>
          <w:r>
            <w:t>15</w:t>
          </w:r>
          <w:r>
            <w:fldChar w:fldCharType="end"/>
          </w:r>
          <w:r>
            <w:fldChar w:fldCharType="end"/>
          </w:r>
        </w:p>
        <w:p w14:paraId="7AA9FD32">
          <w:pPr>
            <w:pStyle w:val="10"/>
            <w:tabs>
              <w:tab w:val="right" w:leader="dot" w:pos="8306"/>
            </w:tabs>
          </w:pPr>
          <w:r>
            <w:fldChar w:fldCharType="begin"/>
          </w:r>
          <w:r>
            <w:instrText xml:space="preserve"> HYPERLINK \l _Toc5494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_Toc5494 \h </w:instrText>
          </w:r>
          <w:r>
            <w:fldChar w:fldCharType="separate"/>
          </w:r>
          <w:r>
            <w:t>15</w:t>
          </w:r>
          <w:r>
            <w:fldChar w:fldCharType="end"/>
          </w:r>
          <w:r>
            <w:fldChar w:fldCharType="end"/>
          </w:r>
        </w:p>
        <w:p w14:paraId="435C3074">
          <w:pPr>
            <w:pStyle w:val="10"/>
            <w:tabs>
              <w:tab w:val="right" w:leader="dot" w:pos="8306"/>
            </w:tabs>
          </w:pPr>
          <w:r>
            <w:fldChar w:fldCharType="begin"/>
          </w:r>
          <w:r>
            <w:instrText xml:space="preserve"> HYPERLINK \l _Toc15651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_Toc15651 \h </w:instrText>
          </w:r>
          <w:r>
            <w:fldChar w:fldCharType="separate"/>
          </w:r>
          <w:r>
            <w:t>16</w:t>
          </w:r>
          <w:r>
            <w:fldChar w:fldCharType="end"/>
          </w:r>
          <w:r>
            <w:fldChar w:fldCharType="end"/>
          </w:r>
        </w:p>
        <w:p w14:paraId="1A8B5746">
          <w:pPr>
            <w:pStyle w:val="8"/>
            <w:tabs>
              <w:tab w:val="right" w:leader="dot" w:pos="8306"/>
            </w:tabs>
          </w:pPr>
          <w:r>
            <w:fldChar w:fldCharType="begin"/>
          </w:r>
          <w:r>
            <w:instrText xml:space="preserve"> HYPERLINK \l _Toc8383 </w:instrText>
          </w:r>
          <w:r>
            <w:fldChar w:fldCharType="separate"/>
          </w:r>
          <w:r>
            <w:rPr>
              <w:rFonts w:hint="eastAsia"/>
            </w:rPr>
            <w:t xml:space="preserve">§6 </w:t>
          </w:r>
          <w:r>
            <w:t>审计报告</w:t>
          </w:r>
          <w:r>
            <w:tab/>
          </w:r>
          <w:r>
            <w:fldChar w:fldCharType="begin"/>
          </w:r>
          <w:r>
            <w:instrText xml:space="preserve"> PAGEREF _Toc8383 \h </w:instrText>
          </w:r>
          <w:r>
            <w:fldChar w:fldCharType="separate"/>
          </w:r>
          <w:r>
            <w:t>16</w:t>
          </w:r>
          <w:r>
            <w:fldChar w:fldCharType="end"/>
          </w:r>
          <w:r>
            <w:fldChar w:fldCharType="end"/>
          </w:r>
        </w:p>
        <w:p w14:paraId="08D750FB">
          <w:pPr>
            <w:pStyle w:val="10"/>
            <w:tabs>
              <w:tab w:val="right" w:leader="dot" w:pos="8306"/>
            </w:tabs>
          </w:pPr>
          <w:r>
            <w:fldChar w:fldCharType="begin"/>
          </w:r>
          <w:r>
            <w:instrText xml:space="preserve"> HYPERLINK \l _Toc18804 </w:instrText>
          </w:r>
          <w:r>
            <w:fldChar w:fldCharType="separate"/>
          </w:r>
          <w:r>
            <w:rPr>
              <w:rFonts w:hint="eastAsia"/>
            </w:rPr>
            <w:t xml:space="preserve">6.1 </w:t>
          </w:r>
          <w:r>
            <w:t>审计报告基本信息</w:t>
          </w:r>
          <w:r>
            <w:tab/>
          </w:r>
          <w:r>
            <w:fldChar w:fldCharType="begin"/>
          </w:r>
          <w:r>
            <w:instrText xml:space="preserve"> PAGEREF _Toc18804 \h </w:instrText>
          </w:r>
          <w:r>
            <w:fldChar w:fldCharType="separate"/>
          </w:r>
          <w:r>
            <w:t>16</w:t>
          </w:r>
          <w:r>
            <w:fldChar w:fldCharType="end"/>
          </w:r>
          <w:r>
            <w:fldChar w:fldCharType="end"/>
          </w:r>
        </w:p>
        <w:p w14:paraId="08C7A147">
          <w:pPr>
            <w:pStyle w:val="10"/>
            <w:tabs>
              <w:tab w:val="right" w:leader="dot" w:pos="8306"/>
            </w:tabs>
          </w:pPr>
          <w:r>
            <w:fldChar w:fldCharType="begin"/>
          </w:r>
          <w:r>
            <w:instrText xml:space="preserve"> HYPERLINK \l _Toc27239 </w:instrText>
          </w:r>
          <w:r>
            <w:fldChar w:fldCharType="separate"/>
          </w:r>
          <w:r>
            <w:rPr>
              <w:rFonts w:hint="eastAsia"/>
            </w:rPr>
            <w:t xml:space="preserve">6.2 </w:t>
          </w:r>
          <w:r>
            <w:t>审计报告的基本内容</w:t>
          </w:r>
          <w:r>
            <w:tab/>
          </w:r>
          <w:r>
            <w:fldChar w:fldCharType="begin"/>
          </w:r>
          <w:r>
            <w:instrText xml:space="preserve"> PAGEREF _Toc27239 \h </w:instrText>
          </w:r>
          <w:r>
            <w:fldChar w:fldCharType="separate"/>
          </w:r>
          <w:r>
            <w:t>16</w:t>
          </w:r>
          <w:r>
            <w:fldChar w:fldCharType="end"/>
          </w:r>
          <w:r>
            <w:fldChar w:fldCharType="end"/>
          </w:r>
        </w:p>
        <w:p w14:paraId="349648E5">
          <w:pPr>
            <w:pStyle w:val="8"/>
            <w:tabs>
              <w:tab w:val="right" w:leader="dot" w:pos="8306"/>
            </w:tabs>
          </w:pPr>
          <w:r>
            <w:fldChar w:fldCharType="begin"/>
          </w:r>
          <w:r>
            <w:instrText xml:space="preserve"> HYPERLINK \l _Toc13637 </w:instrText>
          </w:r>
          <w:r>
            <w:fldChar w:fldCharType="separate"/>
          </w:r>
          <w:r>
            <w:rPr>
              <w:rFonts w:hint="eastAsia"/>
            </w:rPr>
            <w:t xml:space="preserve">§7 </w:t>
          </w:r>
          <w:r>
            <w:t>年度财务报表</w:t>
          </w:r>
          <w:r>
            <w:tab/>
          </w:r>
          <w:r>
            <w:fldChar w:fldCharType="begin"/>
          </w:r>
          <w:r>
            <w:instrText xml:space="preserve"> PAGEREF _Toc13637 \h </w:instrText>
          </w:r>
          <w:r>
            <w:fldChar w:fldCharType="separate"/>
          </w:r>
          <w:r>
            <w:t>18</w:t>
          </w:r>
          <w:r>
            <w:fldChar w:fldCharType="end"/>
          </w:r>
          <w:r>
            <w:fldChar w:fldCharType="end"/>
          </w:r>
        </w:p>
        <w:p w14:paraId="56483E19">
          <w:pPr>
            <w:pStyle w:val="10"/>
            <w:tabs>
              <w:tab w:val="right" w:leader="dot" w:pos="8306"/>
            </w:tabs>
          </w:pPr>
          <w:r>
            <w:fldChar w:fldCharType="begin"/>
          </w:r>
          <w:r>
            <w:instrText xml:space="preserve"> HYPERLINK \l _Toc3766 </w:instrText>
          </w:r>
          <w:r>
            <w:fldChar w:fldCharType="separate"/>
          </w:r>
          <w:r>
            <w:rPr>
              <w:rFonts w:hint="eastAsia"/>
            </w:rPr>
            <w:t xml:space="preserve">7.1 </w:t>
          </w:r>
          <w:r>
            <w:t>资产负债表</w:t>
          </w:r>
          <w:r>
            <w:tab/>
          </w:r>
          <w:r>
            <w:fldChar w:fldCharType="begin"/>
          </w:r>
          <w:r>
            <w:instrText xml:space="preserve"> PAGEREF _Toc3766 \h </w:instrText>
          </w:r>
          <w:r>
            <w:fldChar w:fldCharType="separate"/>
          </w:r>
          <w:r>
            <w:t>18</w:t>
          </w:r>
          <w:r>
            <w:fldChar w:fldCharType="end"/>
          </w:r>
          <w:r>
            <w:fldChar w:fldCharType="end"/>
          </w:r>
        </w:p>
        <w:p w14:paraId="76FD44AF">
          <w:pPr>
            <w:pStyle w:val="10"/>
            <w:tabs>
              <w:tab w:val="right" w:leader="dot" w:pos="8306"/>
            </w:tabs>
          </w:pPr>
          <w:r>
            <w:fldChar w:fldCharType="begin"/>
          </w:r>
          <w:r>
            <w:instrText xml:space="preserve"> HYPERLINK \l _Toc19122 </w:instrText>
          </w:r>
          <w:r>
            <w:fldChar w:fldCharType="separate"/>
          </w:r>
          <w:r>
            <w:rPr>
              <w:rFonts w:hint="eastAsia"/>
            </w:rPr>
            <w:t xml:space="preserve">7.2 </w:t>
          </w:r>
          <w:r>
            <w:t>利润表</w:t>
          </w:r>
          <w:r>
            <w:tab/>
          </w:r>
          <w:r>
            <w:fldChar w:fldCharType="begin"/>
          </w:r>
          <w:r>
            <w:instrText xml:space="preserve"> PAGEREF _Toc19122 \h </w:instrText>
          </w:r>
          <w:r>
            <w:fldChar w:fldCharType="separate"/>
          </w:r>
          <w:r>
            <w:t>20</w:t>
          </w:r>
          <w:r>
            <w:fldChar w:fldCharType="end"/>
          </w:r>
          <w:r>
            <w:fldChar w:fldCharType="end"/>
          </w:r>
        </w:p>
        <w:p w14:paraId="5B1921CA">
          <w:pPr>
            <w:pStyle w:val="10"/>
            <w:tabs>
              <w:tab w:val="right" w:leader="dot" w:pos="8306"/>
            </w:tabs>
          </w:pPr>
          <w:r>
            <w:fldChar w:fldCharType="begin"/>
          </w:r>
          <w:r>
            <w:instrText xml:space="preserve"> HYPERLINK \l _Toc6784 </w:instrText>
          </w:r>
          <w:r>
            <w:fldChar w:fldCharType="separate"/>
          </w:r>
          <w:r>
            <w:rPr>
              <w:rFonts w:hint="eastAsia"/>
            </w:rPr>
            <w:t xml:space="preserve">7.3 </w:t>
          </w:r>
          <w:r>
            <w:t>净资产变动表</w:t>
          </w:r>
          <w:r>
            <w:tab/>
          </w:r>
          <w:r>
            <w:fldChar w:fldCharType="begin"/>
          </w:r>
          <w:r>
            <w:instrText xml:space="preserve"> PAGEREF _Toc6784 \h </w:instrText>
          </w:r>
          <w:r>
            <w:fldChar w:fldCharType="separate"/>
          </w:r>
          <w:r>
            <w:t>21</w:t>
          </w:r>
          <w:r>
            <w:fldChar w:fldCharType="end"/>
          </w:r>
          <w:r>
            <w:fldChar w:fldCharType="end"/>
          </w:r>
        </w:p>
        <w:p w14:paraId="314D5BF2">
          <w:pPr>
            <w:pStyle w:val="10"/>
            <w:tabs>
              <w:tab w:val="right" w:leader="dot" w:pos="8306"/>
            </w:tabs>
          </w:pPr>
          <w:r>
            <w:fldChar w:fldCharType="begin"/>
          </w:r>
          <w:r>
            <w:instrText xml:space="preserve"> HYPERLINK \l _Toc18883 </w:instrText>
          </w:r>
          <w:r>
            <w:fldChar w:fldCharType="separate"/>
          </w:r>
          <w:r>
            <w:rPr>
              <w:rFonts w:hint="eastAsia"/>
            </w:rPr>
            <w:t xml:space="preserve">7.4 </w:t>
          </w:r>
          <w:r>
            <w:t>报表附注</w:t>
          </w:r>
          <w:r>
            <w:tab/>
          </w:r>
          <w:r>
            <w:fldChar w:fldCharType="begin"/>
          </w:r>
          <w:r>
            <w:instrText xml:space="preserve"> PAGEREF _Toc18883 \h </w:instrText>
          </w:r>
          <w:r>
            <w:fldChar w:fldCharType="separate"/>
          </w:r>
          <w:r>
            <w:t>23</w:t>
          </w:r>
          <w:r>
            <w:fldChar w:fldCharType="end"/>
          </w:r>
          <w:r>
            <w:fldChar w:fldCharType="end"/>
          </w:r>
        </w:p>
        <w:p w14:paraId="5018E977">
          <w:pPr>
            <w:pStyle w:val="8"/>
            <w:tabs>
              <w:tab w:val="right" w:leader="dot" w:pos="8306"/>
            </w:tabs>
          </w:pPr>
          <w:r>
            <w:fldChar w:fldCharType="begin"/>
          </w:r>
          <w:r>
            <w:instrText xml:space="preserve"> HYPERLINK \l _Toc8745 </w:instrText>
          </w:r>
          <w:r>
            <w:fldChar w:fldCharType="separate"/>
          </w:r>
          <w:r>
            <w:rPr>
              <w:rFonts w:hint="eastAsia"/>
            </w:rPr>
            <w:t xml:space="preserve">§8 </w:t>
          </w:r>
          <w:r>
            <w:t>投资组合报告</w:t>
          </w:r>
          <w:r>
            <w:tab/>
          </w:r>
          <w:r>
            <w:fldChar w:fldCharType="begin"/>
          </w:r>
          <w:r>
            <w:instrText xml:space="preserve"> PAGEREF _Toc8745 \h </w:instrText>
          </w:r>
          <w:r>
            <w:fldChar w:fldCharType="separate"/>
          </w:r>
          <w:r>
            <w:t>50</w:t>
          </w:r>
          <w:r>
            <w:fldChar w:fldCharType="end"/>
          </w:r>
          <w:r>
            <w:fldChar w:fldCharType="end"/>
          </w:r>
        </w:p>
        <w:p w14:paraId="07229506">
          <w:pPr>
            <w:pStyle w:val="10"/>
            <w:tabs>
              <w:tab w:val="right" w:leader="dot" w:pos="8306"/>
            </w:tabs>
          </w:pPr>
          <w:r>
            <w:fldChar w:fldCharType="begin"/>
          </w:r>
          <w:r>
            <w:instrText xml:space="preserve"> HYPERLINK \l _Toc24536 </w:instrText>
          </w:r>
          <w:r>
            <w:fldChar w:fldCharType="separate"/>
          </w:r>
          <w:r>
            <w:rPr>
              <w:rFonts w:hint="eastAsia"/>
            </w:rPr>
            <w:t xml:space="preserve">8.1 </w:t>
          </w:r>
          <w:r>
            <w:t>期末基金资产组合情况</w:t>
          </w:r>
          <w:r>
            <w:tab/>
          </w:r>
          <w:r>
            <w:fldChar w:fldCharType="begin"/>
          </w:r>
          <w:r>
            <w:instrText xml:space="preserve"> PAGEREF _Toc24536 \h </w:instrText>
          </w:r>
          <w:r>
            <w:fldChar w:fldCharType="separate"/>
          </w:r>
          <w:r>
            <w:t>50</w:t>
          </w:r>
          <w:r>
            <w:fldChar w:fldCharType="end"/>
          </w:r>
          <w:r>
            <w:fldChar w:fldCharType="end"/>
          </w:r>
        </w:p>
        <w:p w14:paraId="2D467D75">
          <w:pPr>
            <w:pStyle w:val="10"/>
            <w:tabs>
              <w:tab w:val="right" w:leader="dot" w:pos="8306"/>
            </w:tabs>
          </w:pPr>
          <w:r>
            <w:fldChar w:fldCharType="begin"/>
          </w:r>
          <w:r>
            <w:instrText xml:space="preserve"> HYPERLINK \l _Toc9687 </w:instrText>
          </w:r>
          <w:r>
            <w:fldChar w:fldCharType="separate"/>
          </w:r>
          <w:r>
            <w:rPr>
              <w:rFonts w:hint="eastAsia"/>
            </w:rPr>
            <w:t xml:space="preserve">8.2 </w:t>
          </w:r>
          <w:r>
            <w:t>期末按行业分类的股票投资组合</w:t>
          </w:r>
          <w:r>
            <w:tab/>
          </w:r>
          <w:r>
            <w:fldChar w:fldCharType="begin"/>
          </w:r>
          <w:r>
            <w:instrText xml:space="preserve"> PAGEREF _Toc9687 \h </w:instrText>
          </w:r>
          <w:r>
            <w:fldChar w:fldCharType="separate"/>
          </w:r>
          <w:r>
            <w:t>51</w:t>
          </w:r>
          <w:r>
            <w:fldChar w:fldCharType="end"/>
          </w:r>
          <w:r>
            <w:fldChar w:fldCharType="end"/>
          </w:r>
        </w:p>
        <w:p w14:paraId="056187DE">
          <w:pPr>
            <w:pStyle w:val="10"/>
            <w:tabs>
              <w:tab w:val="right" w:leader="dot" w:pos="8306"/>
            </w:tabs>
          </w:pPr>
          <w:r>
            <w:fldChar w:fldCharType="begin"/>
          </w:r>
          <w:r>
            <w:instrText xml:space="preserve"> HYPERLINK \l _Toc7076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_Toc7076 \h </w:instrText>
          </w:r>
          <w:r>
            <w:fldChar w:fldCharType="separate"/>
          </w:r>
          <w:r>
            <w:t>51</w:t>
          </w:r>
          <w:r>
            <w:fldChar w:fldCharType="end"/>
          </w:r>
          <w:r>
            <w:fldChar w:fldCharType="end"/>
          </w:r>
        </w:p>
        <w:p w14:paraId="03B78680">
          <w:pPr>
            <w:pStyle w:val="10"/>
            <w:tabs>
              <w:tab w:val="right" w:leader="dot" w:pos="8306"/>
            </w:tabs>
          </w:pPr>
          <w:r>
            <w:fldChar w:fldCharType="begin"/>
          </w:r>
          <w:r>
            <w:instrText xml:space="preserve"> HYPERLINK \l _Toc21520 </w:instrText>
          </w:r>
          <w:r>
            <w:fldChar w:fldCharType="separate"/>
          </w:r>
          <w:r>
            <w:rPr>
              <w:rFonts w:hint="eastAsia"/>
            </w:rPr>
            <w:t xml:space="preserve">8.4 </w:t>
          </w:r>
          <w:r>
            <w:t>报告期内股票投资组合的重大变动</w:t>
          </w:r>
          <w:r>
            <w:tab/>
          </w:r>
          <w:r>
            <w:fldChar w:fldCharType="begin"/>
          </w:r>
          <w:r>
            <w:instrText xml:space="preserve"> PAGEREF _Toc21520 \h </w:instrText>
          </w:r>
          <w:r>
            <w:fldChar w:fldCharType="separate"/>
          </w:r>
          <w:r>
            <w:t>54</w:t>
          </w:r>
          <w:r>
            <w:fldChar w:fldCharType="end"/>
          </w:r>
          <w:r>
            <w:fldChar w:fldCharType="end"/>
          </w:r>
        </w:p>
        <w:p w14:paraId="546AA0FD">
          <w:pPr>
            <w:pStyle w:val="10"/>
            <w:tabs>
              <w:tab w:val="right" w:leader="dot" w:pos="8306"/>
            </w:tabs>
          </w:pPr>
          <w:r>
            <w:fldChar w:fldCharType="begin"/>
          </w:r>
          <w:r>
            <w:instrText xml:space="preserve"> HYPERLINK \l _Toc18890 </w:instrText>
          </w:r>
          <w:r>
            <w:fldChar w:fldCharType="separate"/>
          </w:r>
          <w:r>
            <w:rPr>
              <w:rFonts w:hint="eastAsia"/>
            </w:rPr>
            <w:t xml:space="preserve">8.5 </w:t>
          </w:r>
          <w:r>
            <w:t>期末按债券品种分类的债券投资组合</w:t>
          </w:r>
          <w:r>
            <w:tab/>
          </w:r>
          <w:r>
            <w:fldChar w:fldCharType="begin"/>
          </w:r>
          <w:r>
            <w:instrText xml:space="preserve"> PAGEREF _Toc18890 \h </w:instrText>
          </w:r>
          <w:r>
            <w:fldChar w:fldCharType="separate"/>
          </w:r>
          <w:r>
            <w:t>55</w:t>
          </w:r>
          <w:r>
            <w:fldChar w:fldCharType="end"/>
          </w:r>
          <w:r>
            <w:fldChar w:fldCharType="end"/>
          </w:r>
        </w:p>
        <w:p w14:paraId="7D02B42E">
          <w:pPr>
            <w:pStyle w:val="10"/>
            <w:tabs>
              <w:tab w:val="right" w:leader="dot" w:pos="8306"/>
            </w:tabs>
          </w:pPr>
          <w:r>
            <w:fldChar w:fldCharType="begin"/>
          </w:r>
          <w:r>
            <w:instrText xml:space="preserve"> HYPERLINK \l _Toc1613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_Toc1613 \h </w:instrText>
          </w:r>
          <w:r>
            <w:fldChar w:fldCharType="separate"/>
          </w:r>
          <w:r>
            <w:t>55</w:t>
          </w:r>
          <w:r>
            <w:fldChar w:fldCharType="end"/>
          </w:r>
          <w:r>
            <w:fldChar w:fldCharType="end"/>
          </w:r>
        </w:p>
        <w:p w14:paraId="696ACB59">
          <w:pPr>
            <w:pStyle w:val="10"/>
            <w:tabs>
              <w:tab w:val="right" w:leader="dot" w:pos="8306"/>
            </w:tabs>
          </w:pPr>
          <w:r>
            <w:fldChar w:fldCharType="begin"/>
          </w:r>
          <w:r>
            <w:instrText xml:space="preserve"> HYPERLINK \l _Toc18332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_Toc18332 \h </w:instrText>
          </w:r>
          <w:r>
            <w:fldChar w:fldCharType="separate"/>
          </w:r>
          <w:r>
            <w:t>55</w:t>
          </w:r>
          <w:r>
            <w:fldChar w:fldCharType="end"/>
          </w:r>
          <w:r>
            <w:fldChar w:fldCharType="end"/>
          </w:r>
        </w:p>
        <w:p w14:paraId="504C65F1">
          <w:pPr>
            <w:pStyle w:val="10"/>
            <w:tabs>
              <w:tab w:val="right" w:leader="dot" w:pos="8306"/>
            </w:tabs>
          </w:pPr>
          <w:r>
            <w:fldChar w:fldCharType="begin"/>
          </w:r>
          <w:r>
            <w:instrText xml:space="preserve"> HYPERLINK \l _Toc28507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_Toc28507 \h </w:instrText>
          </w:r>
          <w:r>
            <w:fldChar w:fldCharType="separate"/>
          </w:r>
          <w:r>
            <w:t>56</w:t>
          </w:r>
          <w:r>
            <w:fldChar w:fldCharType="end"/>
          </w:r>
          <w:r>
            <w:fldChar w:fldCharType="end"/>
          </w:r>
        </w:p>
        <w:p w14:paraId="343B1708">
          <w:pPr>
            <w:pStyle w:val="10"/>
            <w:tabs>
              <w:tab w:val="right" w:leader="dot" w:pos="8306"/>
            </w:tabs>
          </w:pPr>
          <w:r>
            <w:fldChar w:fldCharType="begin"/>
          </w:r>
          <w:r>
            <w:instrText xml:space="preserve"> HYPERLINK \l _Toc1159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_Toc1159 \h </w:instrText>
          </w:r>
          <w:r>
            <w:fldChar w:fldCharType="separate"/>
          </w:r>
          <w:r>
            <w:t>56</w:t>
          </w:r>
          <w:r>
            <w:fldChar w:fldCharType="end"/>
          </w:r>
          <w:r>
            <w:fldChar w:fldCharType="end"/>
          </w:r>
        </w:p>
        <w:p w14:paraId="0EA70DF6">
          <w:pPr>
            <w:pStyle w:val="10"/>
            <w:tabs>
              <w:tab w:val="right" w:leader="dot" w:pos="8306"/>
            </w:tabs>
          </w:pPr>
          <w:r>
            <w:fldChar w:fldCharType="begin"/>
          </w:r>
          <w:r>
            <w:instrText xml:space="preserve"> HYPERLINK \l _Toc29048 </w:instrText>
          </w:r>
          <w:r>
            <w:fldChar w:fldCharType="separate"/>
          </w:r>
          <w:r>
            <w:rPr>
              <w:rFonts w:hint="eastAsia"/>
            </w:rPr>
            <w:t xml:space="preserve">8.10 </w:t>
          </w:r>
          <w:r>
            <w:t>本基金投资股指期货的投资政策</w:t>
          </w:r>
          <w:r>
            <w:tab/>
          </w:r>
          <w:r>
            <w:fldChar w:fldCharType="begin"/>
          </w:r>
          <w:r>
            <w:instrText xml:space="preserve"> PAGEREF _Toc29048 \h </w:instrText>
          </w:r>
          <w:r>
            <w:fldChar w:fldCharType="separate"/>
          </w:r>
          <w:r>
            <w:t>56</w:t>
          </w:r>
          <w:r>
            <w:fldChar w:fldCharType="end"/>
          </w:r>
          <w:r>
            <w:fldChar w:fldCharType="end"/>
          </w:r>
        </w:p>
        <w:p w14:paraId="1DDEBDB7">
          <w:pPr>
            <w:pStyle w:val="10"/>
            <w:tabs>
              <w:tab w:val="right" w:leader="dot" w:pos="8306"/>
            </w:tabs>
          </w:pPr>
          <w:r>
            <w:fldChar w:fldCharType="begin"/>
          </w:r>
          <w:r>
            <w:instrText xml:space="preserve"> HYPERLINK \l _Toc28723 </w:instrText>
          </w:r>
          <w:r>
            <w:fldChar w:fldCharType="separate"/>
          </w:r>
          <w:r>
            <w:rPr>
              <w:rFonts w:hint="eastAsia"/>
            </w:rPr>
            <w:t xml:space="preserve">8.11 </w:t>
          </w:r>
          <w:r>
            <w:t>报告期末本基金投资的国债期货交易情况说明</w:t>
          </w:r>
          <w:r>
            <w:tab/>
          </w:r>
          <w:r>
            <w:fldChar w:fldCharType="begin"/>
          </w:r>
          <w:r>
            <w:instrText xml:space="preserve"> PAGEREF _Toc28723 \h </w:instrText>
          </w:r>
          <w:r>
            <w:fldChar w:fldCharType="separate"/>
          </w:r>
          <w:r>
            <w:t>56</w:t>
          </w:r>
          <w:r>
            <w:fldChar w:fldCharType="end"/>
          </w:r>
          <w:r>
            <w:fldChar w:fldCharType="end"/>
          </w:r>
        </w:p>
        <w:p w14:paraId="29309D3B">
          <w:pPr>
            <w:pStyle w:val="10"/>
            <w:tabs>
              <w:tab w:val="right" w:leader="dot" w:pos="8306"/>
            </w:tabs>
          </w:pPr>
          <w:r>
            <w:fldChar w:fldCharType="begin"/>
          </w:r>
          <w:r>
            <w:instrText xml:space="preserve"> HYPERLINK \l _Toc649 </w:instrText>
          </w:r>
          <w:r>
            <w:fldChar w:fldCharType="separate"/>
          </w:r>
          <w:r>
            <w:rPr>
              <w:rFonts w:hint="eastAsia"/>
            </w:rPr>
            <w:t xml:space="preserve">8.12 </w:t>
          </w:r>
          <w:r>
            <w:t>投资组合报告附注</w:t>
          </w:r>
          <w:r>
            <w:tab/>
          </w:r>
          <w:r>
            <w:fldChar w:fldCharType="begin"/>
          </w:r>
          <w:r>
            <w:instrText xml:space="preserve"> PAGEREF _Toc649 \h </w:instrText>
          </w:r>
          <w:r>
            <w:fldChar w:fldCharType="separate"/>
          </w:r>
          <w:r>
            <w:t>56</w:t>
          </w:r>
          <w:r>
            <w:fldChar w:fldCharType="end"/>
          </w:r>
          <w:r>
            <w:fldChar w:fldCharType="end"/>
          </w:r>
        </w:p>
        <w:p w14:paraId="1E75D1BB">
          <w:pPr>
            <w:pStyle w:val="8"/>
            <w:tabs>
              <w:tab w:val="right" w:leader="dot" w:pos="8306"/>
            </w:tabs>
          </w:pPr>
          <w:r>
            <w:fldChar w:fldCharType="begin"/>
          </w:r>
          <w:r>
            <w:instrText xml:space="preserve"> HYPERLINK \l _Toc16999 </w:instrText>
          </w:r>
          <w:r>
            <w:fldChar w:fldCharType="separate"/>
          </w:r>
          <w:r>
            <w:rPr>
              <w:rFonts w:hint="eastAsia"/>
            </w:rPr>
            <w:t xml:space="preserve">§9 </w:t>
          </w:r>
          <w:r>
            <w:t>基金份额持有人信息</w:t>
          </w:r>
          <w:r>
            <w:tab/>
          </w:r>
          <w:r>
            <w:fldChar w:fldCharType="begin"/>
          </w:r>
          <w:r>
            <w:instrText xml:space="preserve"> PAGEREF _Toc16999 \h </w:instrText>
          </w:r>
          <w:r>
            <w:fldChar w:fldCharType="separate"/>
          </w:r>
          <w:r>
            <w:t>57</w:t>
          </w:r>
          <w:r>
            <w:fldChar w:fldCharType="end"/>
          </w:r>
          <w:r>
            <w:fldChar w:fldCharType="end"/>
          </w:r>
        </w:p>
        <w:p w14:paraId="1D961111">
          <w:pPr>
            <w:pStyle w:val="10"/>
            <w:tabs>
              <w:tab w:val="right" w:leader="dot" w:pos="8306"/>
            </w:tabs>
          </w:pPr>
          <w:r>
            <w:fldChar w:fldCharType="begin"/>
          </w:r>
          <w:r>
            <w:instrText xml:space="preserve"> HYPERLINK \l _Toc30433 </w:instrText>
          </w:r>
          <w:r>
            <w:fldChar w:fldCharType="separate"/>
          </w:r>
          <w:r>
            <w:rPr>
              <w:rFonts w:hint="eastAsia"/>
            </w:rPr>
            <w:t xml:space="preserve">9.1 </w:t>
          </w:r>
          <w:r>
            <w:t>期末基金份额持有人户数及持有人结构</w:t>
          </w:r>
          <w:r>
            <w:tab/>
          </w:r>
          <w:r>
            <w:fldChar w:fldCharType="begin"/>
          </w:r>
          <w:r>
            <w:instrText xml:space="preserve"> PAGEREF _Toc30433 \h </w:instrText>
          </w:r>
          <w:r>
            <w:fldChar w:fldCharType="separate"/>
          </w:r>
          <w:r>
            <w:t>57</w:t>
          </w:r>
          <w:r>
            <w:fldChar w:fldCharType="end"/>
          </w:r>
          <w:r>
            <w:fldChar w:fldCharType="end"/>
          </w:r>
        </w:p>
        <w:p w14:paraId="7C2DD5DB">
          <w:pPr>
            <w:pStyle w:val="10"/>
            <w:tabs>
              <w:tab w:val="right" w:leader="dot" w:pos="8306"/>
            </w:tabs>
          </w:pPr>
          <w:r>
            <w:fldChar w:fldCharType="begin"/>
          </w:r>
          <w:r>
            <w:instrText xml:space="preserve"> HYPERLINK \l _Toc13092 </w:instrText>
          </w:r>
          <w:r>
            <w:fldChar w:fldCharType="separate"/>
          </w:r>
          <w:r>
            <w:rPr>
              <w:rFonts w:hint="eastAsia"/>
            </w:rPr>
            <w:t xml:space="preserve">9.2 </w:t>
          </w:r>
          <w:r>
            <w:t>期末上市基金前十名持有人</w:t>
          </w:r>
          <w:r>
            <w:tab/>
          </w:r>
          <w:r>
            <w:fldChar w:fldCharType="begin"/>
          </w:r>
          <w:r>
            <w:instrText xml:space="preserve"> PAGEREF _Toc13092 \h </w:instrText>
          </w:r>
          <w:r>
            <w:fldChar w:fldCharType="separate"/>
          </w:r>
          <w:r>
            <w:t>58</w:t>
          </w:r>
          <w:r>
            <w:fldChar w:fldCharType="end"/>
          </w:r>
          <w:r>
            <w:fldChar w:fldCharType="end"/>
          </w:r>
        </w:p>
        <w:p w14:paraId="535DEB22">
          <w:pPr>
            <w:pStyle w:val="10"/>
            <w:tabs>
              <w:tab w:val="right" w:leader="dot" w:pos="8306"/>
            </w:tabs>
          </w:pPr>
          <w:r>
            <w:fldChar w:fldCharType="begin"/>
          </w:r>
          <w:r>
            <w:instrText xml:space="preserve"> HYPERLINK \l _Toc3958 </w:instrText>
          </w:r>
          <w:r>
            <w:fldChar w:fldCharType="separate"/>
          </w:r>
          <w:r>
            <w:rPr>
              <w:rFonts w:hint="eastAsia"/>
            </w:rPr>
            <w:t xml:space="preserve">9.3 </w:t>
          </w:r>
          <w:r>
            <w:t>期末基金管理人的从业人员持有本基金的情况</w:t>
          </w:r>
          <w:r>
            <w:tab/>
          </w:r>
          <w:r>
            <w:fldChar w:fldCharType="begin"/>
          </w:r>
          <w:r>
            <w:instrText xml:space="preserve"> PAGEREF _Toc3958 \h </w:instrText>
          </w:r>
          <w:r>
            <w:fldChar w:fldCharType="separate"/>
          </w:r>
          <w:r>
            <w:t>58</w:t>
          </w:r>
          <w:r>
            <w:fldChar w:fldCharType="end"/>
          </w:r>
          <w:r>
            <w:fldChar w:fldCharType="end"/>
          </w:r>
        </w:p>
        <w:p w14:paraId="74B094BB">
          <w:pPr>
            <w:pStyle w:val="10"/>
            <w:tabs>
              <w:tab w:val="right" w:leader="dot" w:pos="8306"/>
            </w:tabs>
          </w:pPr>
          <w:r>
            <w:fldChar w:fldCharType="begin"/>
          </w:r>
          <w:r>
            <w:instrText xml:space="preserve"> HYPERLINK \l _Toc11425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_Toc11425 \h </w:instrText>
          </w:r>
          <w:r>
            <w:fldChar w:fldCharType="separate"/>
          </w:r>
          <w:r>
            <w:t>58</w:t>
          </w:r>
          <w:r>
            <w:fldChar w:fldCharType="end"/>
          </w:r>
          <w:r>
            <w:fldChar w:fldCharType="end"/>
          </w:r>
        </w:p>
        <w:p w14:paraId="5B1D79C7">
          <w:pPr>
            <w:pStyle w:val="10"/>
            <w:tabs>
              <w:tab w:val="right" w:leader="dot" w:pos="8306"/>
            </w:tabs>
          </w:pPr>
          <w:r>
            <w:fldChar w:fldCharType="begin"/>
          </w:r>
          <w:r>
            <w:instrText xml:space="preserve"> HYPERLINK \l _Toc20080 </w:instrText>
          </w:r>
          <w:r>
            <w:fldChar w:fldCharType="separate"/>
          </w:r>
          <w:r>
            <w:rPr>
              <w:rFonts w:hint="eastAsia"/>
            </w:rPr>
            <w:t xml:space="preserve">9.5 </w:t>
          </w:r>
          <w:r>
            <w:t>期末兼任私募资产管理计划投资经理的基金经理本人及其直系亲属持有本人管理的产品情况</w:t>
          </w:r>
          <w:r>
            <w:tab/>
          </w:r>
          <w:r>
            <w:fldChar w:fldCharType="begin"/>
          </w:r>
          <w:r>
            <w:instrText xml:space="preserve"> PAGEREF _Toc20080 \h </w:instrText>
          </w:r>
          <w:r>
            <w:fldChar w:fldCharType="separate"/>
          </w:r>
          <w:r>
            <w:t>58</w:t>
          </w:r>
          <w:r>
            <w:fldChar w:fldCharType="end"/>
          </w:r>
          <w:r>
            <w:fldChar w:fldCharType="end"/>
          </w:r>
        </w:p>
        <w:p w14:paraId="4DD934C5">
          <w:pPr>
            <w:pStyle w:val="8"/>
            <w:tabs>
              <w:tab w:val="right" w:leader="dot" w:pos="8306"/>
            </w:tabs>
          </w:pPr>
          <w:r>
            <w:fldChar w:fldCharType="begin"/>
          </w:r>
          <w:r>
            <w:instrText xml:space="preserve"> HYPERLINK \l _Toc3587 </w:instrText>
          </w:r>
          <w:r>
            <w:fldChar w:fldCharType="separate"/>
          </w:r>
          <w:r>
            <w:rPr>
              <w:rFonts w:hint="eastAsia"/>
            </w:rPr>
            <w:t xml:space="preserve">§10 </w:t>
          </w:r>
          <w:r>
            <w:t>开放式基金份额变动</w:t>
          </w:r>
          <w:r>
            <w:tab/>
          </w:r>
          <w:r>
            <w:fldChar w:fldCharType="begin"/>
          </w:r>
          <w:r>
            <w:instrText xml:space="preserve"> PAGEREF _Toc3587 \h </w:instrText>
          </w:r>
          <w:r>
            <w:fldChar w:fldCharType="separate"/>
          </w:r>
          <w:r>
            <w:t>59</w:t>
          </w:r>
          <w:r>
            <w:fldChar w:fldCharType="end"/>
          </w:r>
          <w:r>
            <w:fldChar w:fldCharType="end"/>
          </w:r>
        </w:p>
        <w:p w14:paraId="61C014D7">
          <w:pPr>
            <w:pStyle w:val="8"/>
            <w:tabs>
              <w:tab w:val="right" w:leader="dot" w:pos="8306"/>
            </w:tabs>
          </w:pPr>
          <w:r>
            <w:fldChar w:fldCharType="begin"/>
          </w:r>
          <w:r>
            <w:instrText xml:space="preserve"> HYPERLINK \l _Toc28020 </w:instrText>
          </w:r>
          <w:r>
            <w:fldChar w:fldCharType="separate"/>
          </w:r>
          <w:r>
            <w:rPr>
              <w:rFonts w:hint="eastAsia"/>
            </w:rPr>
            <w:t xml:space="preserve">§11 </w:t>
          </w:r>
          <w:r>
            <w:t>重大事件揭示</w:t>
          </w:r>
          <w:r>
            <w:tab/>
          </w:r>
          <w:r>
            <w:fldChar w:fldCharType="begin"/>
          </w:r>
          <w:r>
            <w:instrText xml:space="preserve"> PAGEREF _Toc28020 \h </w:instrText>
          </w:r>
          <w:r>
            <w:fldChar w:fldCharType="separate"/>
          </w:r>
          <w:r>
            <w:t>59</w:t>
          </w:r>
          <w:r>
            <w:fldChar w:fldCharType="end"/>
          </w:r>
          <w:r>
            <w:fldChar w:fldCharType="end"/>
          </w:r>
        </w:p>
        <w:p w14:paraId="3859CC0C">
          <w:pPr>
            <w:pStyle w:val="10"/>
            <w:tabs>
              <w:tab w:val="right" w:leader="dot" w:pos="8306"/>
            </w:tabs>
          </w:pPr>
          <w:r>
            <w:fldChar w:fldCharType="begin"/>
          </w:r>
          <w:r>
            <w:instrText xml:space="preserve"> HYPERLINK \l _Toc3343 </w:instrText>
          </w:r>
          <w:r>
            <w:fldChar w:fldCharType="separate"/>
          </w:r>
          <w:r>
            <w:rPr>
              <w:rFonts w:hint="eastAsia"/>
            </w:rPr>
            <w:t xml:space="preserve">11.1 </w:t>
          </w:r>
          <w:r>
            <w:t>基金份额持有人大会决议</w:t>
          </w:r>
          <w:r>
            <w:tab/>
          </w:r>
          <w:r>
            <w:fldChar w:fldCharType="begin"/>
          </w:r>
          <w:r>
            <w:instrText xml:space="preserve"> PAGEREF _Toc3343 \h </w:instrText>
          </w:r>
          <w:r>
            <w:fldChar w:fldCharType="separate"/>
          </w:r>
          <w:r>
            <w:t>59</w:t>
          </w:r>
          <w:r>
            <w:fldChar w:fldCharType="end"/>
          </w:r>
          <w:r>
            <w:fldChar w:fldCharType="end"/>
          </w:r>
        </w:p>
        <w:p w14:paraId="29205EBD">
          <w:pPr>
            <w:pStyle w:val="10"/>
            <w:tabs>
              <w:tab w:val="right" w:leader="dot" w:pos="8306"/>
            </w:tabs>
          </w:pPr>
          <w:r>
            <w:fldChar w:fldCharType="begin"/>
          </w:r>
          <w:r>
            <w:instrText xml:space="preserve"> HYPERLINK \l _Toc27428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_Toc27428 \h </w:instrText>
          </w:r>
          <w:r>
            <w:fldChar w:fldCharType="separate"/>
          </w:r>
          <w:r>
            <w:t>59</w:t>
          </w:r>
          <w:r>
            <w:fldChar w:fldCharType="end"/>
          </w:r>
          <w:r>
            <w:fldChar w:fldCharType="end"/>
          </w:r>
        </w:p>
        <w:p w14:paraId="37E9EEAC">
          <w:pPr>
            <w:pStyle w:val="10"/>
            <w:tabs>
              <w:tab w:val="right" w:leader="dot" w:pos="8306"/>
            </w:tabs>
          </w:pPr>
          <w:r>
            <w:fldChar w:fldCharType="begin"/>
          </w:r>
          <w:r>
            <w:instrText xml:space="preserve"> HYPERLINK \l _Toc30243 </w:instrText>
          </w:r>
          <w:r>
            <w:fldChar w:fldCharType="separate"/>
          </w:r>
          <w:r>
            <w:rPr>
              <w:rFonts w:hint="eastAsia"/>
            </w:rPr>
            <w:t xml:space="preserve">11.3 </w:t>
          </w:r>
          <w:r>
            <w:t>涉及基金管理人、基金财产、基金托管业务的诉讼</w:t>
          </w:r>
          <w:r>
            <w:tab/>
          </w:r>
          <w:r>
            <w:fldChar w:fldCharType="begin"/>
          </w:r>
          <w:r>
            <w:instrText xml:space="preserve"> PAGEREF _Toc30243 \h </w:instrText>
          </w:r>
          <w:r>
            <w:fldChar w:fldCharType="separate"/>
          </w:r>
          <w:r>
            <w:t>59</w:t>
          </w:r>
          <w:r>
            <w:fldChar w:fldCharType="end"/>
          </w:r>
          <w:r>
            <w:fldChar w:fldCharType="end"/>
          </w:r>
        </w:p>
        <w:p w14:paraId="5C6B9089">
          <w:pPr>
            <w:pStyle w:val="10"/>
            <w:tabs>
              <w:tab w:val="right" w:leader="dot" w:pos="8306"/>
            </w:tabs>
          </w:pPr>
          <w:r>
            <w:fldChar w:fldCharType="begin"/>
          </w:r>
          <w:r>
            <w:instrText xml:space="preserve"> HYPERLINK \l _Toc4510 </w:instrText>
          </w:r>
          <w:r>
            <w:fldChar w:fldCharType="separate"/>
          </w:r>
          <w:r>
            <w:rPr>
              <w:rFonts w:hint="eastAsia"/>
            </w:rPr>
            <w:t xml:space="preserve">11.4 </w:t>
          </w:r>
          <w:r>
            <w:t>基金投资策略的改变</w:t>
          </w:r>
          <w:r>
            <w:tab/>
          </w:r>
          <w:r>
            <w:fldChar w:fldCharType="begin"/>
          </w:r>
          <w:r>
            <w:instrText xml:space="preserve"> PAGEREF _Toc4510 \h </w:instrText>
          </w:r>
          <w:r>
            <w:fldChar w:fldCharType="separate"/>
          </w:r>
          <w:r>
            <w:t>59</w:t>
          </w:r>
          <w:r>
            <w:fldChar w:fldCharType="end"/>
          </w:r>
          <w:r>
            <w:fldChar w:fldCharType="end"/>
          </w:r>
        </w:p>
        <w:p w14:paraId="1E424A79">
          <w:pPr>
            <w:pStyle w:val="10"/>
            <w:tabs>
              <w:tab w:val="right" w:leader="dot" w:pos="8306"/>
            </w:tabs>
          </w:pPr>
          <w:r>
            <w:fldChar w:fldCharType="begin"/>
          </w:r>
          <w:r>
            <w:instrText xml:space="preserve"> HYPERLINK \l _Toc17718 </w:instrText>
          </w:r>
          <w:r>
            <w:fldChar w:fldCharType="separate"/>
          </w:r>
          <w:r>
            <w:rPr>
              <w:rFonts w:hint="eastAsia"/>
            </w:rPr>
            <w:t xml:space="preserve">11.5 </w:t>
          </w:r>
          <w:r>
            <w:t>为基金进行审计的会计师事务所情况</w:t>
          </w:r>
          <w:r>
            <w:tab/>
          </w:r>
          <w:r>
            <w:fldChar w:fldCharType="begin"/>
          </w:r>
          <w:r>
            <w:instrText xml:space="preserve"> PAGEREF _Toc17718 \h </w:instrText>
          </w:r>
          <w:r>
            <w:fldChar w:fldCharType="separate"/>
          </w:r>
          <w:r>
            <w:t>59</w:t>
          </w:r>
          <w:r>
            <w:fldChar w:fldCharType="end"/>
          </w:r>
          <w:r>
            <w:fldChar w:fldCharType="end"/>
          </w:r>
        </w:p>
        <w:p w14:paraId="2E573594">
          <w:pPr>
            <w:pStyle w:val="10"/>
            <w:tabs>
              <w:tab w:val="right" w:leader="dot" w:pos="8306"/>
            </w:tabs>
          </w:pPr>
          <w:r>
            <w:fldChar w:fldCharType="begin"/>
          </w:r>
          <w:r>
            <w:instrText xml:space="preserve"> HYPERLINK \l _Toc9735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_Toc9735 \h </w:instrText>
          </w:r>
          <w:r>
            <w:fldChar w:fldCharType="separate"/>
          </w:r>
          <w:r>
            <w:t>60</w:t>
          </w:r>
          <w:r>
            <w:fldChar w:fldCharType="end"/>
          </w:r>
          <w:r>
            <w:fldChar w:fldCharType="end"/>
          </w:r>
        </w:p>
        <w:p w14:paraId="172E6BFA">
          <w:pPr>
            <w:pStyle w:val="10"/>
            <w:tabs>
              <w:tab w:val="right" w:leader="dot" w:pos="8306"/>
            </w:tabs>
          </w:pPr>
          <w:r>
            <w:fldChar w:fldCharType="begin"/>
          </w:r>
          <w:r>
            <w:instrText xml:space="preserve"> HYPERLINK \l _Toc10167 </w:instrText>
          </w:r>
          <w:r>
            <w:fldChar w:fldCharType="separate"/>
          </w:r>
          <w:r>
            <w:rPr>
              <w:rFonts w:hint="eastAsia"/>
            </w:rPr>
            <w:t xml:space="preserve">11.7 </w:t>
          </w:r>
          <w:r>
            <w:t>基金租用证券公司交易单元的有关情况</w:t>
          </w:r>
          <w:r>
            <w:tab/>
          </w:r>
          <w:r>
            <w:fldChar w:fldCharType="begin"/>
          </w:r>
          <w:r>
            <w:instrText xml:space="preserve"> PAGEREF _Toc10167 \h </w:instrText>
          </w:r>
          <w:r>
            <w:fldChar w:fldCharType="separate"/>
          </w:r>
          <w:r>
            <w:t>61</w:t>
          </w:r>
          <w:r>
            <w:fldChar w:fldCharType="end"/>
          </w:r>
          <w:r>
            <w:fldChar w:fldCharType="end"/>
          </w:r>
        </w:p>
        <w:p w14:paraId="56601840">
          <w:pPr>
            <w:pStyle w:val="10"/>
            <w:tabs>
              <w:tab w:val="right" w:leader="dot" w:pos="8306"/>
            </w:tabs>
          </w:pPr>
          <w:r>
            <w:fldChar w:fldCharType="begin"/>
          </w:r>
          <w:r>
            <w:instrText xml:space="preserve"> HYPERLINK \l _Toc12649 </w:instrText>
          </w:r>
          <w:r>
            <w:fldChar w:fldCharType="separate"/>
          </w:r>
          <w:r>
            <w:rPr>
              <w:rFonts w:hint="eastAsia"/>
            </w:rPr>
            <w:t xml:space="preserve">11.8 </w:t>
          </w:r>
          <w:r>
            <w:t>其他重大事件</w:t>
          </w:r>
          <w:r>
            <w:tab/>
          </w:r>
          <w:r>
            <w:fldChar w:fldCharType="begin"/>
          </w:r>
          <w:r>
            <w:instrText xml:space="preserve"> PAGEREF _Toc12649 \h </w:instrText>
          </w:r>
          <w:r>
            <w:fldChar w:fldCharType="separate"/>
          </w:r>
          <w:r>
            <w:t>62</w:t>
          </w:r>
          <w:r>
            <w:fldChar w:fldCharType="end"/>
          </w:r>
          <w:r>
            <w:fldChar w:fldCharType="end"/>
          </w:r>
        </w:p>
        <w:p w14:paraId="17F1DD07">
          <w:pPr>
            <w:pStyle w:val="8"/>
            <w:tabs>
              <w:tab w:val="right" w:leader="dot" w:pos="8306"/>
            </w:tabs>
          </w:pPr>
          <w:r>
            <w:fldChar w:fldCharType="begin"/>
          </w:r>
          <w:r>
            <w:instrText xml:space="preserve"> HYPERLINK \l _Toc13953 </w:instrText>
          </w:r>
          <w:r>
            <w:fldChar w:fldCharType="separate"/>
          </w:r>
          <w:r>
            <w:rPr>
              <w:rFonts w:hint="eastAsia"/>
            </w:rPr>
            <w:t xml:space="preserve">§12 </w:t>
          </w:r>
          <w:r>
            <w:t>影响投资者决策的其他重要信息</w:t>
          </w:r>
          <w:r>
            <w:tab/>
          </w:r>
          <w:r>
            <w:fldChar w:fldCharType="begin"/>
          </w:r>
          <w:r>
            <w:instrText xml:space="preserve"> PAGEREF _Toc13953 \h </w:instrText>
          </w:r>
          <w:r>
            <w:fldChar w:fldCharType="separate"/>
          </w:r>
          <w:r>
            <w:t>64</w:t>
          </w:r>
          <w:r>
            <w:fldChar w:fldCharType="end"/>
          </w:r>
          <w:r>
            <w:fldChar w:fldCharType="end"/>
          </w:r>
        </w:p>
        <w:p w14:paraId="27225F3A">
          <w:pPr>
            <w:pStyle w:val="10"/>
            <w:tabs>
              <w:tab w:val="right" w:leader="dot" w:pos="8306"/>
            </w:tabs>
          </w:pPr>
          <w:r>
            <w:fldChar w:fldCharType="begin"/>
          </w:r>
          <w:r>
            <w:instrText xml:space="preserve"> HYPERLINK \l _Toc5474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_Toc5474 \h </w:instrText>
          </w:r>
          <w:r>
            <w:fldChar w:fldCharType="separate"/>
          </w:r>
          <w:r>
            <w:t>64</w:t>
          </w:r>
          <w:r>
            <w:fldChar w:fldCharType="end"/>
          </w:r>
          <w:r>
            <w:fldChar w:fldCharType="end"/>
          </w:r>
        </w:p>
        <w:p w14:paraId="085A5251">
          <w:pPr>
            <w:pStyle w:val="10"/>
            <w:tabs>
              <w:tab w:val="right" w:leader="dot" w:pos="8306"/>
            </w:tabs>
          </w:pPr>
          <w:r>
            <w:fldChar w:fldCharType="begin"/>
          </w:r>
          <w:r>
            <w:instrText xml:space="preserve"> HYPERLINK \l _Toc28727 </w:instrText>
          </w:r>
          <w:r>
            <w:fldChar w:fldCharType="separate"/>
          </w:r>
          <w:r>
            <w:rPr>
              <w:rFonts w:hint="eastAsia"/>
            </w:rPr>
            <w:t xml:space="preserve">12.2 </w:t>
          </w:r>
          <w:r>
            <w:t>影响投资者决策的其他重要信息</w:t>
          </w:r>
          <w:r>
            <w:tab/>
          </w:r>
          <w:r>
            <w:fldChar w:fldCharType="begin"/>
          </w:r>
          <w:r>
            <w:instrText xml:space="preserve"> PAGEREF _Toc28727 \h </w:instrText>
          </w:r>
          <w:r>
            <w:fldChar w:fldCharType="separate"/>
          </w:r>
          <w:r>
            <w:t>64</w:t>
          </w:r>
          <w:r>
            <w:fldChar w:fldCharType="end"/>
          </w:r>
          <w:r>
            <w:fldChar w:fldCharType="end"/>
          </w:r>
        </w:p>
        <w:p w14:paraId="2A74F037">
          <w:pPr>
            <w:pStyle w:val="8"/>
            <w:tabs>
              <w:tab w:val="right" w:leader="dot" w:pos="8306"/>
            </w:tabs>
          </w:pPr>
          <w:r>
            <w:fldChar w:fldCharType="begin"/>
          </w:r>
          <w:r>
            <w:instrText xml:space="preserve"> HYPERLINK \l _Toc29564 </w:instrText>
          </w:r>
          <w:r>
            <w:fldChar w:fldCharType="separate"/>
          </w:r>
          <w:r>
            <w:rPr>
              <w:rFonts w:hint="eastAsia"/>
            </w:rPr>
            <w:t xml:space="preserve">§13 </w:t>
          </w:r>
          <w:r>
            <w:t>备查文件目录</w:t>
          </w:r>
          <w:r>
            <w:tab/>
          </w:r>
          <w:r>
            <w:fldChar w:fldCharType="begin"/>
          </w:r>
          <w:r>
            <w:instrText xml:space="preserve"> PAGEREF _Toc29564 \h </w:instrText>
          </w:r>
          <w:r>
            <w:fldChar w:fldCharType="separate"/>
          </w:r>
          <w:r>
            <w:t>64</w:t>
          </w:r>
          <w:r>
            <w:fldChar w:fldCharType="end"/>
          </w:r>
          <w:r>
            <w:fldChar w:fldCharType="end"/>
          </w:r>
        </w:p>
        <w:p w14:paraId="0B1E493F">
          <w:pPr>
            <w:pStyle w:val="10"/>
            <w:tabs>
              <w:tab w:val="right" w:leader="dot" w:pos="8306"/>
            </w:tabs>
          </w:pPr>
          <w:r>
            <w:fldChar w:fldCharType="begin"/>
          </w:r>
          <w:r>
            <w:instrText xml:space="preserve"> HYPERLINK \l _Toc32717 </w:instrText>
          </w:r>
          <w:r>
            <w:fldChar w:fldCharType="separate"/>
          </w:r>
          <w:r>
            <w:rPr>
              <w:rFonts w:hint="eastAsia"/>
            </w:rPr>
            <w:t xml:space="preserve">13.1 </w:t>
          </w:r>
          <w:r>
            <w:t>备查文件目录</w:t>
          </w:r>
          <w:r>
            <w:tab/>
          </w:r>
          <w:r>
            <w:fldChar w:fldCharType="begin"/>
          </w:r>
          <w:r>
            <w:instrText xml:space="preserve"> PAGEREF _Toc32717 \h </w:instrText>
          </w:r>
          <w:r>
            <w:fldChar w:fldCharType="separate"/>
          </w:r>
          <w:r>
            <w:t>64</w:t>
          </w:r>
          <w:r>
            <w:fldChar w:fldCharType="end"/>
          </w:r>
          <w:r>
            <w:fldChar w:fldCharType="end"/>
          </w:r>
        </w:p>
        <w:p w14:paraId="6E1D4759">
          <w:pPr>
            <w:pStyle w:val="10"/>
            <w:tabs>
              <w:tab w:val="right" w:leader="dot" w:pos="8306"/>
            </w:tabs>
          </w:pPr>
          <w:r>
            <w:fldChar w:fldCharType="begin"/>
          </w:r>
          <w:r>
            <w:instrText xml:space="preserve"> HYPERLINK \l _Toc25645 </w:instrText>
          </w:r>
          <w:r>
            <w:fldChar w:fldCharType="separate"/>
          </w:r>
          <w:r>
            <w:rPr>
              <w:rFonts w:hint="eastAsia"/>
            </w:rPr>
            <w:t xml:space="preserve">13.2 </w:t>
          </w:r>
          <w:r>
            <w:t>存放地点</w:t>
          </w:r>
          <w:r>
            <w:tab/>
          </w:r>
          <w:r>
            <w:fldChar w:fldCharType="begin"/>
          </w:r>
          <w:r>
            <w:instrText xml:space="preserve"> PAGEREF _Toc25645 \h </w:instrText>
          </w:r>
          <w:r>
            <w:fldChar w:fldCharType="separate"/>
          </w:r>
          <w:r>
            <w:t>64</w:t>
          </w:r>
          <w:r>
            <w:fldChar w:fldCharType="end"/>
          </w:r>
          <w:r>
            <w:fldChar w:fldCharType="end"/>
          </w:r>
        </w:p>
        <w:p w14:paraId="54F16BED">
          <w:pPr>
            <w:pStyle w:val="10"/>
            <w:tabs>
              <w:tab w:val="right" w:leader="dot" w:pos="8306"/>
            </w:tabs>
          </w:pPr>
          <w:r>
            <w:fldChar w:fldCharType="begin"/>
          </w:r>
          <w:r>
            <w:instrText xml:space="preserve"> HYPERLINK \l _Toc30726 </w:instrText>
          </w:r>
          <w:r>
            <w:fldChar w:fldCharType="separate"/>
          </w:r>
          <w:r>
            <w:rPr>
              <w:rFonts w:hint="eastAsia"/>
            </w:rPr>
            <w:t xml:space="preserve">13.3 </w:t>
          </w:r>
          <w:r>
            <w:t>查阅方式</w:t>
          </w:r>
          <w:r>
            <w:tab/>
          </w:r>
          <w:r>
            <w:fldChar w:fldCharType="begin"/>
          </w:r>
          <w:r>
            <w:instrText xml:space="preserve"> PAGEREF _Toc30726 \h </w:instrText>
          </w:r>
          <w:r>
            <w:fldChar w:fldCharType="separate"/>
          </w:r>
          <w:r>
            <w:t>65</w:t>
          </w:r>
          <w:r>
            <w:fldChar w:fldCharType="end"/>
          </w:r>
          <w:r>
            <w:fldChar w:fldCharType="end"/>
          </w:r>
        </w:p>
        <w:p w14:paraId="46E7DDA9">
          <w:r>
            <w:fldChar w:fldCharType="end"/>
          </w:r>
        </w:p>
      </w:sdtContent>
    </w:sdt>
    <w:p w14:paraId="4728F47F">
      <w:pPr>
        <w:pStyle w:val="26"/>
        <w:pageBreakBefore/>
      </w:pPr>
      <w:r>
        <w:t xml:space="preserve">  </w:t>
      </w:r>
      <w:bookmarkStart w:id="5" w:name="_Toc22387"/>
      <w:r>
        <w:t>基金简介</w:t>
      </w:r>
      <w:bookmarkEnd w:id="5"/>
      <w:r>
        <w:t xml:space="preserve"> </w:t>
      </w:r>
    </w:p>
    <w:p w14:paraId="667D8812">
      <w:pPr>
        <w:pStyle w:val="23"/>
      </w:pPr>
      <w:bookmarkStart w:id="6" w:name="_Toc1886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5E52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D78F809">
            <w:r>
              <w:rPr>
                <w:rFonts w:hint="eastAsia"/>
              </w:rPr>
              <w:t>基金名称</w:t>
            </w:r>
          </w:p>
        </w:tc>
        <w:tc>
          <w:tcPr>
            <w:tcW w:w="4590" w:type="dxa"/>
            <w:vAlign w:val="center"/>
          </w:tcPr>
          <w:p w14:paraId="047B37AF">
            <w:r>
              <w:rPr>
                <w:rFonts w:hint="eastAsia"/>
              </w:rPr>
              <w:t>南方中证国新港股通央企红利交易型开放式指数证券投资基金</w:t>
            </w:r>
          </w:p>
        </w:tc>
      </w:tr>
      <w:tr w14:paraId="26BD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FB26D16">
            <w:r>
              <w:rPr>
                <w:rFonts w:hint="eastAsia"/>
              </w:rPr>
              <w:t>基金简称</w:t>
            </w:r>
          </w:p>
        </w:tc>
        <w:tc>
          <w:tcPr>
            <w:tcW w:w="4590" w:type="dxa"/>
            <w:vAlign w:val="center"/>
          </w:tcPr>
          <w:p w14:paraId="74FBE7A2">
            <w:r>
              <w:rPr>
                <w:rFonts w:hint="eastAsia"/>
              </w:rPr>
              <w:t>南方中证国新港股通央企红利ETF</w:t>
            </w:r>
          </w:p>
        </w:tc>
      </w:tr>
      <w:tr w14:paraId="0C79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203A0EA">
            <w:r>
              <w:rPr>
                <w:rFonts w:hint="eastAsia"/>
              </w:rPr>
              <w:t>场内简称</w:t>
            </w:r>
          </w:p>
        </w:tc>
        <w:tc>
          <w:tcPr>
            <w:tcW w:w="4590" w:type="dxa"/>
            <w:vAlign w:val="center"/>
          </w:tcPr>
          <w:p w14:paraId="0512BD00">
            <w:r>
              <w:rPr>
                <w:rFonts w:hint="eastAsia"/>
              </w:rPr>
              <w:t>港股通央企红利ETF南方</w:t>
            </w:r>
          </w:p>
        </w:tc>
      </w:tr>
      <w:tr w14:paraId="6A002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FA6BFC3">
            <w:r>
              <w:rPr>
                <w:rFonts w:hint="eastAsia"/>
              </w:rPr>
              <w:t>基金主代码</w:t>
            </w:r>
          </w:p>
        </w:tc>
        <w:tc>
          <w:tcPr>
            <w:tcW w:w="4590" w:type="dxa"/>
            <w:vAlign w:val="center"/>
          </w:tcPr>
          <w:p w14:paraId="51C2AA4C">
            <w:r>
              <w:rPr>
                <w:rFonts w:hint="eastAsia"/>
              </w:rPr>
              <w:t>520660</w:t>
            </w:r>
          </w:p>
        </w:tc>
      </w:tr>
      <w:tr w14:paraId="1BEC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91D1730">
            <w:r>
              <w:rPr>
                <w:rFonts w:hint="eastAsia"/>
              </w:rPr>
              <w:t>交易代码</w:t>
            </w:r>
          </w:p>
        </w:tc>
        <w:tc>
          <w:tcPr>
            <w:tcW w:w="4590" w:type="dxa"/>
            <w:vAlign w:val="center"/>
          </w:tcPr>
          <w:p w14:paraId="7DE668F0">
            <w:r>
              <w:rPr>
                <w:rFonts w:hint="eastAsia"/>
              </w:rPr>
              <w:t>520660</w:t>
            </w:r>
          </w:p>
        </w:tc>
      </w:tr>
      <w:tr w14:paraId="0D985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0E9316E">
            <w:r>
              <w:rPr>
                <w:rFonts w:hint="eastAsia"/>
              </w:rPr>
              <w:t>基金运作方式</w:t>
            </w:r>
          </w:p>
        </w:tc>
        <w:tc>
          <w:tcPr>
            <w:tcW w:w="4590" w:type="dxa"/>
            <w:vAlign w:val="center"/>
          </w:tcPr>
          <w:p w14:paraId="26DCE42C">
            <w:r>
              <w:rPr>
                <w:rFonts w:hint="eastAsia"/>
              </w:rPr>
              <w:t>交易型开放式</w:t>
            </w:r>
          </w:p>
        </w:tc>
      </w:tr>
      <w:tr w14:paraId="1763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6197586">
            <w:r>
              <w:rPr>
                <w:rFonts w:hint="eastAsia"/>
              </w:rPr>
              <w:t>基金合同生效日</w:t>
            </w:r>
          </w:p>
        </w:tc>
        <w:tc>
          <w:tcPr>
            <w:tcW w:w="4590" w:type="dxa"/>
            <w:vAlign w:val="center"/>
          </w:tcPr>
          <w:p w14:paraId="61DA9DC5">
            <w:r>
              <w:rPr>
                <w:rFonts w:hint="eastAsia"/>
              </w:rPr>
              <w:t>2024年6月26日</w:t>
            </w:r>
          </w:p>
        </w:tc>
      </w:tr>
      <w:tr w14:paraId="1E95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9B7994C">
            <w:r>
              <w:rPr>
                <w:rFonts w:hint="eastAsia"/>
              </w:rPr>
              <w:t>基金管理人</w:t>
            </w:r>
          </w:p>
        </w:tc>
        <w:tc>
          <w:tcPr>
            <w:tcW w:w="4590" w:type="dxa"/>
            <w:vAlign w:val="center"/>
          </w:tcPr>
          <w:p w14:paraId="7B333FB2">
            <w:r>
              <w:rPr>
                <w:rFonts w:hint="eastAsia"/>
              </w:rPr>
              <w:t>南方基金管理股份有限公司</w:t>
            </w:r>
          </w:p>
        </w:tc>
      </w:tr>
      <w:tr w14:paraId="35C90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718545C">
            <w:r>
              <w:rPr>
                <w:rFonts w:hint="eastAsia"/>
              </w:rPr>
              <w:t>基金托管人</w:t>
            </w:r>
          </w:p>
        </w:tc>
        <w:tc>
          <w:tcPr>
            <w:tcW w:w="4590" w:type="dxa"/>
            <w:vAlign w:val="center"/>
          </w:tcPr>
          <w:p w14:paraId="221FBF92">
            <w:r>
              <w:rPr>
                <w:rFonts w:hint="eastAsia"/>
              </w:rPr>
              <w:t>中信建投证券股份有限公司</w:t>
            </w:r>
          </w:p>
        </w:tc>
      </w:tr>
      <w:tr w14:paraId="445B6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E6BFBDE">
            <w:r>
              <w:rPr>
                <w:rFonts w:hint="eastAsia"/>
              </w:rPr>
              <w:t>报告期末基金份额总额</w:t>
            </w:r>
          </w:p>
        </w:tc>
        <w:tc>
          <w:tcPr>
            <w:tcW w:w="4590" w:type="dxa"/>
            <w:vAlign w:val="center"/>
          </w:tcPr>
          <w:p w14:paraId="54C455A7">
            <w:r>
              <w:rPr>
                <w:rFonts w:hint="eastAsia"/>
              </w:rPr>
              <w:t>2,718,485,486.00份</w:t>
            </w:r>
          </w:p>
        </w:tc>
      </w:tr>
      <w:tr w14:paraId="70F9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A1813DB">
            <w:r>
              <w:rPr>
                <w:rFonts w:hint="eastAsia"/>
              </w:rPr>
              <w:t>基金合同存续期</w:t>
            </w:r>
          </w:p>
        </w:tc>
        <w:tc>
          <w:tcPr>
            <w:tcW w:w="4590" w:type="dxa"/>
            <w:vAlign w:val="center"/>
          </w:tcPr>
          <w:p w14:paraId="3C23635D">
            <w:r>
              <w:rPr>
                <w:rFonts w:hint="eastAsia"/>
              </w:rPr>
              <w:t>不定期</w:t>
            </w:r>
          </w:p>
        </w:tc>
      </w:tr>
      <w:tr w14:paraId="04217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C342A67">
            <w:r>
              <w:rPr>
                <w:rFonts w:hint="eastAsia"/>
              </w:rPr>
              <w:t>基金份额上市的证券交易所</w:t>
            </w:r>
          </w:p>
        </w:tc>
        <w:tc>
          <w:tcPr>
            <w:tcW w:w="4590" w:type="dxa"/>
            <w:vAlign w:val="center"/>
          </w:tcPr>
          <w:p w14:paraId="409A64DF">
            <w:r>
              <w:rPr>
                <w:rFonts w:hint="eastAsia"/>
              </w:rPr>
              <w:t>上海证券交易所</w:t>
            </w:r>
          </w:p>
        </w:tc>
      </w:tr>
      <w:tr w14:paraId="334C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420E3FC">
            <w:r>
              <w:rPr>
                <w:rFonts w:hint="eastAsia"/>
              </w:rPr>
              <w:t>上市日期</w:t>
            </w:r>
          </w:p>
        </w:tc>
        <w:tc>
          <w:tcPr>
            <w:tcW w:w="4590" w:type="dxa"/>
            <w:vAlign w:val="center"/>
          </w:tcPr>
          <w:p w14:paraId="27B9A0C3">
            <w:r>
              <w:rPr>
                <w:rFonts w:hint="eastAsia"/>
              </w:rPr>
              <w:t>2024年7月10日</w:t>
            </w:r>
          </w:p>
        </w:tc>
      </w:tr>
    </w:tbl>
    <w:p w14:paraId="3B59336A">
      <w:pPr>
        <w:pStyle w:val="23"/>
      </w:pPr>
      <w:bookmarkStart w:id="7" w:name="_Toc1520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E4A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5A9CF029">
            <w:r>
              <w:rPr>
                <w:rFonts w:hint="eastAsia"/>
              </w:rPr>
              <w:t>投资目标</w:t>
            </w:r>
          </w:p>
        </w:tc>
        <w:tc>
          <w:tcPr>
            <w:tcW w:w="6644" w:type="dxa"/>
            <w:vAlign w:val="center"/>
          </w:tcPr>
          <w:p w14:paraId="37D56DE9">
            <w:r>
              <w:rPr>
                <w:rFonts w:hint="eastAsia"/>
              </w:rPr>
              <w:t>紧密跟踪标的指数，追求跟踪偏离度和跟踪误差最小化。</w:t>
            </w:r>
          </w:p>
        </w:tc>
      </w:tr>
      <w:tr w14:paraId="05D8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465AF4">
            <w:r>
              <w:rPr>
                <w:rFonts w:hint="eastAsia"/>
              </w:rPr>
              <w:t>投资策略</w:t>
            </w:r>
          </w:p>
        </w:tc>
        <w:tc>
          <w:tcPr>
            <w:tcW w:w="6644" w:type="dxa"/>
            <w:vAlign w:val="center"/>
          </w:tcPr>
          <w:p w14:paraId="010D18E8">
            <w:pPr>
              <w:jc w:val="both"/>
            </w:pPr>
            <w:r>
              <w:rPr>
                <w:rFonts w:hint="eastAsia"/>
              </w:rPr>
              <w:t>本基金主要采用完全复制策略、替代策略及其他适当的策略以更好的跟踪标的指数，实现基金投资目标。本基金力争日均跟踪偏离度的绝对值不超过0.35%，年跟踪误差不超过4%。主要投资策略包括：完全复制策略、替代策略、金融衍生品投资策略、债券投资策略、可转换债券及可交换债券投资策略、资产支持证券投资策略、融资及转融通证券出借业务投资策略、存托凭证投资策略等以更好地跟踪标的指数，实现基金投资目标。</w:t>
            </w:r>
          </w:p>
        </w:tc>
      </w:tr>
      <w:tr w14:paraId="0F5A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23113E">
            <w:r>
              <w:rPr>
                <w:rFonts w:hint="eastAsia"/>
              </w:rPr>
              <w:t>业绩比较基准</w:t>
            </w:r>
          </w:p>
        </w:tc>
        <w:tc>
          <w:tcPr>
            <w:tcW w:w="6644" w:type="dxa"/>
            <w:vAlign w:val="center"/>
          </w:tcPr>
          <w:p w14:paraId="1FF25399">
            <w:r>
              <w:rPr>
                <w:rFonts w:hint="eastAsia"/>
              </w:rPr>
              <w:t>中证国新港股通央企红利指数（人民币中间价）收益率。</w:t>
            </w:r>
          </w:p>
        </w:tc>
      </w:tr>
      <w:tr w14:paraId="196B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83FDD2">
            <w:r>
              <w:rPr>
                <w:rFonts w:hint="eastAsia"/>
              </w:rPr>
              <w:t>风险收益特征</w:t>
            </w:r>
          </w:p>
        </w:tc>
        <w:tc>
          <w:tcPr>
            <w:tcW w:w="6644" w:type="dxa"/>
            <w:vAlign w:val="center"/>
          </w:tcPr>
          <w:p w14:paraId="5D39DFA4">
            <w:pPr>
              <w:jc w:val="both"/>
              <w:rPr>
                <w:rFonts w:hint="eastAsia"/>
              </w:rPr>
            </w:pPr>
            <w:r>
              <w:rPr>
                <w:rFonts w:hint="eastAsia"/>
              </w:rPr>
              <w:t>本基金属于股票型基金，一般而言，其长期平均风险和预期收益水平高于混合型基金、债券型基金与货币市场基金。本基金主要采用完全复制法跟踪标的指数的表现，具有与标的指数、以及标的指数所代表的股票市场相似的风险收益特征。
</w:t>
            </w:r>
            <w:r>
              <w:rPr>
                <w:rFonts w:hint="eastAsia"/>
              </w:rPr>
              <w:br w:type="textWrapping"/>
            </w:r>
            <w:r>
              <w:rPr>
                <w:rFonts w:hint="eastAsia"/>
              </w:rPr>
              <w:t>本基金投资港股通股票，除了需要承担与境内证券投资基金类似的市场波动风险等一般投资风险之外，本基金还面临汇率风险和港股通机制下因投资环境、投资标的、市场制度以及交易规则等差异带来的特有风险。</w:t>
            </w:r>
          </w:p>
        </w:tc>
      </w:tr>
    </w:tbl>
    <w:p w14:paraId="5B26509E">
      <w:pPr>
        <w:pStyle w:val="23"/>
      </w:pPr>
      <w:bookmarkStart w:id="8" w:name="_Toc2864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54EB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6F1A52D">
            <w:r>
              <w:rPr>
                <w:rFonts w:hint="eastAsia"/>
              </w:rPr>
              <w:t>项目</w:t>
            </w:r>
          </w:p>
        </w:tc>
        <w:tc>
          <w:tcPr>
            <w:tcW w:w="2270" w:type="dxa"/>
            <w:vAlign w:val="center"/>
          </w:tcPr>
          <w:p w14:paraId="0417DB4F">
            <w:r>
              <w:rPr>
                <w:rFonts w:hint="eastAsia"/>
              </w:rPr>
              <w:t>基金管理人</w:t>
            </w:r>
          </w:p>
        </w:tc>
        <w:tc>
          <w:tcPr>
            <w:tcW w:w="2990" w:type="dxa"/>
            <w:vAlign w:val="center"/>
          </w:tcPr>
          <w:p w14:paraId="2EE55CBD">
            <w:r>
              <w:rPr>
                <w:rFonts w:hint="eastAsia"/>
              </w:rPr>
              <w:t>基金托管人</w:t>
            </w:r>
          </w:p>
        </w:tc>
      </w:tr>
      <w:tr w14:paraId="742D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A7B8A5">
            <w:r>
              <w:rPr>
                <w:rFonts w:hint="eastAsia"/>
              </w:rPr>
              <w:t>名称</w:t>
            </w:r>
          </w:p>
        </w:tc>
        <w:tc>
          <w:tcPr>
            <w:tcW w:w="2270" w:type="dxa"/>
            <w:vAlign w:val="center"/>
          </w:tcPr>
          <w:p w14:paraId="34BCA860">
            <w:r>
              <w:rPr>
                <w:rFonts w:hint="eastAsia"/>
              </w:rPr>
              <w:t>南方基金管理股份有限公司</w:t>
            </w:r>
          </w:p>
        </w:tc>
        <w:tc>
          <w:tcPr>
            <w:tcW w:w="2990" w:type="dxa"/>
            <w:vAlign w:val="center"/>
          </w:tcPr>
          <w:p w14:paraId="1EC1C057">
            <w:r>
              <w:rPr>
                <w:rFonts w:hint="eastAsia"/>
              </w:rPr>
              <w:t>中信建投证券股份有限公司</w:t>
            </w:r>
          </w:p>
        </w:tc>
      </w:tr>
      <w:tr w14:paraId="0B13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682CE65">
            <w:r>
              <w:rPr>
                <w:rFonts w:hint="eastAsia"/>
              </w:rPr>
              <w:t>信息披露负责人</w:t>
            </w:r>
          </w:p>
        </w:tc>
        <w:tc>
          <w:tcPr>
            <w:tcW w:w="1384" w:type="dxa"/>
            <w:vAlign w:val="center"/>
          </w:tcPr>
          <w:p w14:paraId="2073C8C1">
            <w:r>
              <w:rPr>
                <w:rFonts w:hint="eastAsia"/>
              </w:rPr>
              <w:t>姓名</w:t>
            </w:r>
          </w:p>
        </w:tc>
        <w:tc>
          <w:tcPr>
            <w:tcW w:w="2270" w:type="dxa"/>
            <w:vAlign w:val="center"/>
          </w:tcPr>
          <w:p w14:paraId="6FFD1627">
            <w:r>
              <w:rPr>
                <w:rFonts w:hint="eastAsia"/>
              </w:rPr>
              <w:t>鲍文革</w:t>
            </w:r>
          </w:p>
        </w:tc>
        <w:tc>
          <w:tcPr>
            <w:tcW w:w="2990" w:type="dxa"/>
            <w:vAlign w:val="center"/>
          </w:tcPr>
          <w:p w14:paraId="1AF10824">
            <w:r>
              <w:rPr>
                <w:rFonts w:hint="eastAsia"/>
              </w:rPr>
              <w:t>邱珂磊</w:t>
            </w:r>
          </w:p>
        </w:tc>
      </w:tr>
      <w:tr w14:paraId="1C7D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D2B235"/>
        </w:tc>
        <w:tc>
          <w:tcPr>
            <w:tcW w:w="1384" w:type="dxa"/>
            <w:vAlign w:val="center"/>
          </w:tcPr>
          <w:p w14:paraId="304EA3CA">
            <w:r>
              <w:rPr>
                <w:rFonts w:hint="eastAsia"/>
              </w:rPr>
              <w:t>联系电话</w:t>
            </w:r>
          </w:p>
        </w:tc>
        <w:tc>
          <w:tcPr>
            <w:tcW w:w="2270" w:type="dxa"/>
            <w:vAlign w:val="center"/>
          </w:tcPr>
          <w:p w14:paraId="45671C2C">
            <w:r>
              <w:rPr>
                <w:rFonts w:hint="eastAsia"/>
              </w:rPr>
              <w:t>0755-82763888</w:t>
            </w:r>
          </w:p>
        </w:tc>
        <w:tc>
          <w:tcPr>
            <w:tcW w:w="2990" w:type="dxa"/>
            <w:vAlign w:val="center"/>
          </w:tcPr>
          <w:p w14:paraId="15DFA39D">
            <w:r>
              <w:rPr>
                <w:rFonts w:hint="eastAsia"/>
              </w:rPr>
              <w:t>4008-888-108</w:t>
            </w:r>
          </w:p>
        </w:tc>
      </w:tr>
      <w:tr w14:paraId="69F11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BE5211"/>
        </w:tc>
        <w:tc>
          <w:tcPr>
            <w:tcW w:w="1384" w:type="dxa"/>
            <w:vAlign w:val="center"/>
          </w:tcPr>
          <w:p w14:paraId="390F8537">
            <w:r>
              <w:rPr>
                <w:rFonts w:hint="eastAsia"/>
              </w:rPr>
              <w:t>电子邮箱</w:t>
            </w:r>
          </w:p>
        </w:tc>
        <w:tc>
          <w:tcPr>
            <w:tcW w:w="2270" w:type="dxa"/>
            <w:vAlign w:val="center"/>
          </w:tcPr>
          <w:p w14:paraId="4D59D211">
            <w:r>
              <w:rPr>
                <w:rFonts w:hint="eastAsia"/>
              </w:rPr>
              <w:t>manager@southernfund.com</w:t>
            </w:r>
          </w:p>
        </w:tc>
        <w:tc>
          <w:tcPr>
            <w:tcW w:w="2990" w:type="dxa"/>
            <w:vAlign w:val="center"/>
          </w:tcPr>
          <w:p w14:paraId="7B5DDA8D">
            <w:r>
              <w:rPr>
                <w:rFonts w:hint="eastAsia"/>
              </w:rPr>
              <w:t>service@csc.com.cn</w:t>
            </w:r>
          </w:p>
        </w:tc>
      </w:tr>
      <w:tr w14:paraId="4133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E0395C">
            <w:r>
              <w:rPr>
                <w:rFonts w:hint="eastAsia"/>
              </w:rPr>
              <w:t>客户服务电话</w:t>
            </w:r>
          </w:p>
        </w:tc>
        <w:tc>
          <w:tcPr>
            <w:tcW w:w="2270" w:type="dxa"/>
            <w:vAlign w:val="center"/>
          </w:tcPr>
          <w:p w14:paraId="3D13F6C2">
            <w:r>
              <w:rPr>
                <w:rFonts w:hint="eastAsia"/>
              </w:rPr>
              <w:t>400-889-8899</w:t>
            </w:r>
          </w:p>
        </w:tc>
        <w:tc>
          <w:tcPr>
            <w:tcW w:w="2990" w:type="dxa"/>
            <w:vAlign w:val="center"/>
          </w:tcPr>
          <w:p w14:paraId="079A2F50">
            <w:r>
              <w:rPr>
                <w:rFonts w:hint="eastAsia"/>
              </w:rPr>
              <w:t>95587</w:t>
            </w:r>
          </w:p>
        </w:tc>
      </w:tr>
      <w:tr w14:paraId="5CA1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76CCB43">
            <w:r>
              <w:rPr>
                <w:rFonts w:hint="eastAsia"/>
              </w:rPr>
              <w:t>传真</w:t>
            </w:r>
          </w:p>
        </w:tc>
        <w:tc>
          <w:tcPr>
            <w:tcW w:w="2270" w:type="dxa"/>
            <w:vAlign w:val="center"/>
          </w:tcPr>
          <w:p w14:paraId="40338E37">
            <w:r>
              <w:rPr>
                <w:rFonts w:hint="eastAsia"/>
              </w:rPr>
              <w:t>0755-82763889</w:t>
            </w:r>
          </w:p>
        </w:tc>
        <w:tc>
          <w:tcPr>
            <w:tcW w:w="2990" w:type="dxa"/>
            <w:vAlign w:val="center"/>
          </w:tcPr>
          <w:p w14:paraId="4D37D107">
            <w:r>
              <w:rPr>
                <w:rFonts w:hint="eastAsia"/>
              </w:rPr>
              <w:t>010-56162085</w:t>
            </w:r>
          </w:p>
        </w:tc>
      </w:tr>
      <w:tr w14:paraId="1E089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46A83BE">
            <w:r>
              <w:rPr>
                <w:rFonts w:hint="eastAsia"/>
              </w:rPr>
              <w:t>注册地址</w:t>
            </w:r>
          </w:p>
        </w:tc>
        <w:tc>
          <w:tcPr>
            <w:tcW w:w="2270" w:type="dxa"/>
            <w:vAlign w:val="center"/>
          </w:tcPr>
          <w:p w14:paraId="3E1BDDDA">
            <w:r>
              <w:rPr>
                <w:rFonts w:hint="eastAsia"/>
              </w:rPr>
              <w:t>深圳市福田区莲花街道益田路5999号基金大厦32-42楼</w:t>
            </w:r>
          </w:p>
        </w:tc>
        <w:tc>
          <w:tcPr>
            <w:tcW w:w="2990" w:type="dxa"/>
            <w:vAlign w:val="center"/>
          </w:tcPr>
          <w:p w14:paraId="394D7C0C">
            <w:r>
              <w:rPr>
                <w:rFonts w:hint="eastAsia"/>
              </w:rPr>
              <w:t>北京市朝阳区安立路66号4号楼</w:t>
            </w:r>
          </w:p>
        </w:tc>
      </w:tr>
      <w:tr w14:paraId="118A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1055BC2">
            <w:r>
              <w:rPr>
                <w:rFonts w:hint="eastAsia"/>
              </w:rPr>
              <w:t>办公地址</w:t>
            </w:r>
          </w:p>
        </w:tc>
        <w:tc>
          <w:tcPr>
            <w:tcW w:w="2270" w:type="dxa"/>
            <w:vAlign w:val="center"/>
          </w:tcPr>
          <w:p w14:paraId="36DB5F91">
            <w:r>
              <w:rPr>
                <w:rFonts w:hint="eastAsia"/>
              </w:rPr>
              <w:t>深圳市福田区莲花街道益田路5999号基金大厦32-42楼</w:t>
            </w:r>
          </w:p>
        </w:tc>
        <w:tc>
          <w:tcPr>
            <w:tcW w:w="2990" w:type="dxa"/>
            <w:vAlign w:val="center"/>
          </w:tcPr>
          <w:p w14:paraId="05E7CC81">
            <w:r>
              <w:rPr>
                <w:rFonts w:hint="eastAsia"/>
              </w:rPr>
              <w:t>北京市朝阳区景辉街16号院1号楼泰康集团大厦8层/18层，北京市朝阳区光华路10号院中信大厦82层</w:t>
            </w:r>
          </w:p>
        </w:tc>
      </w:tr>
      <w:tr w14:paraId="021D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EBDD35">
            <w:r>
              <w:rPr>
                <w:rFonts w:hint="eastAsia"/>
              </w:rPr>
              <w:t>邮政编码</w:t>
            </w:r>
          </w:p>
        </w:tc>
        <w:tc>
          <w:tcPr>
            <w:tcW w:w="2270" w:type="dxa"/>
            <w:vAlign w:val="center"/>
          </w:tcPr>
          <w:p w14:paraId="47FE38C1">
            <w:r>
              <w:rPr>
                <w:rFonts w:hint="eastAsia"/>
              </w:rPr>
              <w:t>518017</w:t>
            </w:r>
          </w:p>
        </w:tc>
        <w:tc>
          <w:tcPr>
            <w:tcW w:w="2990" w:type="dxa"/>
            <w:vAlign w:val="center"/>
          </w:tcPr>
          <w:p w14:paraId="4C842495">
            <w:r>
              <w:rPr>
                <w:rFonts w:hint="eastAsia"/>
              </w:rPr>
              <w:t>100020</w:t>
            </w:r>
          </w:p>
        </w:tc>
      </w:tr>
      <w:tr w14:paraId="52EE1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6870BE">
            <w:r>
              <w:rPr>
                <w:rFonts w:hint="eastAsia"/>
              </w:rPr>
              <w:t>法定代表人</w:t>
            </w:r>
          </w:p>
        </w:tc>
        <w:tc>
          <w:tcPr>
            <w:tcW w:w="2270" w:type="dxa"/>
            <w:vAlign w:val="center"/>
          </w:tcPr>
          <w:p w14:paraId="3285F75E">
            <w:r>
              <w:rPr>
                <w:rFonts w:hint="eastAsia"/>
              </w:rPr>
              <w:t>周易</w:t>
            </w:r>
          </w:p>
        </w:tc>
        <w:tc>
          <w:tcPr>
            <w:tcW w:w="2990" w:type="dxa"/>
            <w:vAlign w:val="center"/>
          </w:tcPr>
          <w:p w14:paraId="037A98DF">
            <w:r>
              <w:rPr>
                <w:rFonts w:hint="eastAsia"/>
              </w:rPr>
              <w:t>刘成</w:t>
            </w:r>
          </w:p>
        </w:tc>
      </w:tr>
    </w:tbl>
    <w:p w14:paraId="02924DD2">
      <w:pPr>
        <w:pStyle w:val="23"/>
      </w:pPr>
      <w:bookmarkStart w:id="9" w:name="_Toc2833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7E7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F973AF">
            <w:r>
              <w:rPr>
                <w:rFonts w:hint="eastAsia"/>
              </w:rPr>
              <w:t>本基金选定的信息披露报纸名称</w:t>
            </w:r>
          </w:p>
        </w:tc>
        <w:tc>
          <w:tcPr>
            <w:tcW w:w="3322" w:type="dxa"/>
            <w:vAlign w:val="center"/>
          </w:tcPr>
          <w:p w14:paraId="224ED9C1">
            <w:r>
              <w:rPr>
                <w:rFonts w:hint="eastAsia"/>
              </w:rPr>
              <w:t>上海证券报</w:t>
            </w:r>
          </w:p>
        </w:tc>
      </w:tr>
      <w:tr w14:paraId="5A4BD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8B96D7">
            <w:r>
              <w:rPr>
                <w:rFonts w:hint="eastAsia"/>
              </w:rPr>
              <w:t>登载基金年度报告正文的管理人互联网网址</w:t>
            </w:r>
          </w:p>
        </w:tc>
        <w:tc>
          <w:tcPr>
            <w:tcW w:w="3322" w:type="dxa"/>
            <w:vAlign w:val="center"/>
          </w:tcPr>
          <w:p w14:paraId="24E9EBE6">
            <w:r>
              <w:rPr>
                <w:rFonts w:hint="eastAsia"/>
              </w:rPr>
              <w:t>http://www.nffund.com</w:t>
            </w:r>
          </w:p>
        </w:tc>
      </w:tr>
      <w:tr w14:paraId="78FE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9BCEBE">
            <w:r>
              <w:rPr>
                <w:rFonts w:hint="eastAsia"/>
              </w:rPr>
              <w:t>基金年度报告备置地点</w:t>
            </w:r>
          </w:p>
        </w:tc>
        <w:tc>
          <w:tcPr>
            <w:tcW w:w="3322" w:type="dxa"/>
            <w:vAlign w:val="center"/>
          </w:tcPr>
          <w:p w14:paraId="419E8237">
            <w:r>
              <w:rPr>
                <w:rFonts w:hint="eastAsia"/>
              </w:rPr>
              <w:t>基金管理人、基金托管人的办公地址、基金上市交易的证券交易所（如有）</w:t>
            </w:r>
          </w:p>
        </w:tc>
      </w:tr>
    </w:tbl>
    <w:p w14:paraId="68C1791D">
      <w:pPr>
        <w:pStyle w:val="23"/>
      </w:pPr>
      <w:r>
        <w:t xml:space="preserve"> </w:t>
      </w:r>
      <w:bookmarkStart w:id="10" w:name="_Toc1273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F11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FFFA694">
            <w:pPr>
              <w:jc w:val="center"/>
            </w:pPr>
            <w:r>
              <w:rPr>
                <w:rFonts w:hint="eastAsia"/>
                <w:b/>
              </w:rPr>
              <w:t>项目</w:t>
            </w:r>
          </w:p>
        </w:tc>
        <w:tc>
          <w:tcPr>
            <w:tcW w:w="2907" w:type="dxa"/>
            <w:shd w:val="clear" w:color="auto" w:fill="BFBFBF"/>
            <w:vAlign w:val="center"/>
          </w:tcPr>
          <w:p w14:paraId="2F3EBEBC">
            <w:pPr>
              <w:jc w:val="center"/>
            </w:pPr>
            <w:r>
              <w:rPr>
                <w:rFonts w:hint="eastAsia"/>
                <w:b/>
              </w:rPr>
              <w:t>名称</w:t>
            </w:r>
          </w:p>
        </w:tc>
        <w:tc>
          <w:tcPr>
            <w:tcW w:w="3876" w:type="dxa"/>
            <w:shd w:val="clear" w:color="auto" w:fill="BFBFBF"/>
            <w:vAlign w:val="center"/>
          </w:tcPr>
          <w:p w14:paraId="3A324E6B">
            <w:pPr>
              <w:jc w:val="center"/>
            </w:pPr>
            <w:r>
              <w:rPr>
                <w:rFonts w:hint="eastAsia"/>
                <w:b/>
              </w:rPr>
              <w:t>办公地址</w:t>
            </w:r>
          </w:p>
        </w:tc>
      </w:tr>
      <w:tr w14:paraId="03DA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89FCD36">
            <w:r>
              <w:rPr>
                <w:rFonts w:hint="eastAsia"/>
              </w:rPr>
              <w:t>会计师事务所</w:t>
            </w:r>
          </w:p>
        </w:tc>
        <w:tc>
          <w:tcPr>
            <w:tcW w:w="2907" w:type="dxa"/>
            <w:vAlign w:val="center"/>
          </w:tcPr>
          <w:p w14:paraId="77DD0BEF">
            <w:r>
              <w:rPr>
                <w:rFonts w:hint="eastAsia"/>
              </w:rPr>
              <w:t>德勤华永会计师事务所（特殊普通合伙）</w:t>
            </w:r>
          </w:p>
        </w:tc>
        <w:tc>
          <w:tcPr>
            <w:tcW w:w="3876" w:type="dxa"/>
            <w:vAlign w:val="center"/>
          </w:tcPr>
          <w:p w14:paraId="274425D6">
            <w:r>
              <w:rPr>
                <w:rFonts w:hint="eastAsia"/>
              </w:rPr>
              <w:t>上海市黄浦区延安东路222号外滩中心30楼</w:t>
            </w:r>
          </w:p>
        </w:tc>
      </w:tr>
      <w:tr w14:paraId="0763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C231475">
            <w:r>
              <w:rPr>
                <w:rFonts w:hint="eastAsia"/>
              </w:rPr>
              <w:t>注册登记机构</w:t>
            </w:r>
          </w:p>
        </w:tc>
        <w:tc>
          <w:tcPr>
            <w:tcW w:w="2907" w:type="dxa"/>
            <w:vAlign w:val="center"/>
          </w:tcPr>
          <w:p w14:paraId="74CD4833">
            <w:r>
              <w:rPr>
                <w:rFonts w:hint="eastAsia"/>
              </w:rPr>
              <w:t>中国证券登记结算有限责任公司</w:t>
            </w:r>
          </w:p>
        </w:tc>
        <w:tc>
          <w:tcPr>
            <w:tcW w:w="3876" w:type="dxa"/>
            <w:vAlign w:val="center"/>
          </w:tcPr>
          <w:p w14:paraId="7B60A7E9">
            <w:r>
              <w:rPr>
                <w:rFonts w:hint="eastAsia"/>
              </w:rPr>
              <w:t>北京市西城区太平桥大街17号</w:t>
            </w:r>
          </w:p>
        </w:tc>
      </w:tr>
    </w:tbl>
    <w:p w14:paraId="0448E75B">
      <w:pPr>
        <w:pStyle w:val="26"/>
        <w:pageBreakBefore/>
      </w:pPr>
      <w:bookmarkStart w:id="11" w:name="_Toc11539"/>
      <w:r>
        <w:t>主要财务指标、基金净值表现及利润分配情况</w:t>
      </w:r>
      <w:bookmarkEnd w:id="11"/>
    </w:p>
    <w:p w14:paraId="37AB61F8">
      <w:pPr>
        <w:pStyle w:val="23"/>
      </w:pPr>
      <w:bookmarkStart w:id="12" w:name="_Toc9566"/>
      <w:r>
        <w:t>主要会计数据和财务指标</w:t>
      </w:r>
      <w:bookmarkEnd w:id="12"/>
    </w:p>
    <w:p w14:paraId="6DC0E14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28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EB4733">
            <w:r>
              <w:rPr>
                <w:rFonts w:hint="eastAsia"/>
              </w:rPr>
              <w:t>3.1.1 期间数据和指标</w:t>
            </w:r>
          </w:p>
        </w:tc>
        <w:tc>
          <w:tcPr>
            <w:tcW w:w="2768" w:type="dxa"/>
            <w:vAlign w:val="center"/>
          </w:tcPr>
          <w:p w14:paraId="7A9A09E3">
            <w:r>
              <w:rPr>
                <w:rFonts w:hint="eastAsia"/>
              </w:rPr>
              <w:t>2025年</w:t>
            </w:r>
          </w:p>
        </w:tc>
        <w:tc>
          <w:tcPr>
            <w:tcW w:w="2768" w:type="dxa"/>
            <w:vAlign w:val="center"/>
          </w:tcPr>
          <w:p w14:paraId="5D4E779F">
            <w:r>
              <w:rPr>
                <w:rFonts w:hint="eastAsia"/>
              </w:rPr>
              <w:t>2024年6月26日-2024年12月31日</w:t>
            </w:r>
          </w:p>
        </w:tc>
      </w:tr>
      <w:tr w14:paraId="3CF9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2E953D">
            <w:r>
              <w:rPr>
                <w:rFonts w:hint="eastAsia"/>
              </w:rPr>
              <w:t>本期已实现收益</w:t>
            </w:r>
          </w:p>
        </w:tc>
        <w:tc>
          <w:tcPr>
            <w:tcW w:w="2768" w:type="dxa"/>
            <w:vAlign w:val="center"/>
          </w:tcPr>
          <w:p w14:paraId="4CE694B3">
            <w:pPr>
              <w:jc w:val="right"/>
            </w:pPr>
            <w:r>
              <w:rPr>
                <w:rFonts w:hint="eastAsia"/>
              </w:rPr>
              <w:t>69,338,247.60</w:t>
            </w:r>
          </w:p>
        </w:tc>
        <w:tc>
          <w:tcPr>
            <w:tcW w:w="2768" w:type="dxa"/>
            <w:vAlign w:val="center"/>
          </w:tcPr>
          <w:p w14:paraId="4970FD95">
            <w:pPr>
              <w:jc w:val="right"/>
            </w:pPr>
            <w:r>
              <w:rPr>
                <w:rFonts w:hint="eastAsia"/>
              </w:rPr>
              <w:t>-13,797,364.32</w:t>
            </w:r>
          </w:p>
        </w:tc>
      </w:tr>
      <w:tr w14:paraId="0677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46E6DE">
            <w:r>
              <w:rPr>
                <w:rFonts w:hint="eastAsia"/>
              </w:rPr>
              <w:t>本期利润</w:t>
            </w:r>
          </w:p>
        </w:tc>
        <w:tc>
          <w:tcPr>
            <w:tcW w:w="2768" w:type="dxa"/>
            <w:vAlign w:val="center"/>
          </w:tcPr>
          <w:p w14:paraId="772C2653">
            <w:pPr>
              <w:jc w:val="right"/>
            </w:pPr>
            <w:r>
              <w:rPr>
                <w:rFonts w:hint="eastAsia"/>
              </w:rPr>
              <w:t>137,385,269.41</w:t>
            </w:r>
          </w:p>
        </w:tc>
        <w:tc>
          <w:tcPr>
            <w:tcW w:w="2768" w:type="dxa"/>
            <w:vAlign w:val="center"/>
          </w:tcPr>
          <w:p w14:paraId="4CBBDC5C">
            <w:pPr>
              <w:jc w:val="right"/>
            </w:pPr>
            <w:r>
              <w:rPr>
                <w:rFonts w:hint="eastAsia"/>
              </w:rPr>
              <w:t>-64,553,015.19</w:t>
            </w:r>
          </w:p>
        </w:tc>
      </w:tr>
      <w:tr w14:paraId="379D5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372F81">
            <w:r>
              <w:rPr>
                <w:rFonts w:hint="eastAsia"/>
              </w:rPr>
              <w:t>加权平均基金份额本期利润</w:t>
            </w:r>
          </w:p>
        </w:tc>
        <w:tc>
          <w:tcPr>
            <w:tcW w:w="2768" w:type="dxa"/>
            <w:vAlign w:val="center"/>
          </w:tcPr>
          <w:p w14:paraId="4BB64A2B">
            <w:pPr>
              <w:jc w:val="right"/>
            </w:pPr>
            <w:r>
              <w:rPr>
                <w:rFonts w:hint="eastAsia"/>
              </w:rPr>
              <w:t>0.0853</w:t>
            </w:r>
          </w:p>
        </w:tc>
        <w:tc>
          <w:tcPr>
            <w:tcW w:w="2768" w:type="dxa"/>
            <w:vAlign w:val="center"/>
          </w:tcPr>
          <w:p w14:paraId="750C7121">
            <w:pPr>
              <w:jc w:val="right"/>
            </w:pPr>
            <w:r>
              <w:rPr>
                <w:rFonts w:hint="eastAsia"/>
              </w:rPr>
              <w:t>-0.0604</w:t>
            </w:r>
          </w:p>
        </w:tc>
      </w:tr>
      <w:tr w14:paraId="40DF6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0900CC">
            <w:r>
              <w:rPr>
                <w:rFonts w:hint="eastAsia"/>
              </w:rPr>
              <w:t>本期加权平均净值利润率</w:t>
            </w:r>
          </w:p>
        </w:tc>
        <w:tc>
          <w:tcPr>
            <w:tcW w:w="2768" w:type="dxa"/>
            <w:vAlign w:val="center"/>
          </w:tcPr>
          <w:p w14:paraId="0B82768D">
            <w:pPr>
              <w:jc w:val="right"/>
            </w:pPr>
            <w:r>
              <w:rPr>
                <w:rFonts w:hint="eastAsia"/>
              </w:rPr>
              <w:t>8.58%</w:t>
            </w:r>
          </w:p>
        </w:tc>
        <w:tc>
          <w:tcPr>
            <w:tcW w:w="2768" w:type="dxa"/>
            <w:vAlign w:val="center"/>
          </w:tcPr>
          <w:p w14:paraId="53094581">
            <w:pPr>
              <w:jc w:val="right"/>
            </w:pPr>
            <w:r>
              <w:rPr>
                <w:rFonts w:hint="eastAsia"/>
              </w:rPr>
              <w:t>-6.67%</w:t>
            </w:r>
          </w:p>
        </w:tc>
      </w:tr>
      <w:tr w14:paraId="556CD64C">
        <w:tblPrEx>
          <w:tblCellMar>
            <w:top w:w="0" w:type="dxa"/>
            <w:left w:w="108" w:type="dxa"/>
            <w:bottom w:w="0" w:type="dxa"/>
            <w:right w:w="108" w:type="dxa"/>
          </w:tblCellMar>
        </w:tblPrEx>
        <w:trPr>
          <w:jc w:val="center"/>
        </w:trPr>
        <w:tc>
          <w:tcPr>
            <w:tcW w:w="2768" w:type="dxa"/>
            <w:vAlign w:val="center"/>
          </w:tcPr>
          <w:p w14:paraId="6EEC2D91">
            <w:r>
              <w:rPr>
                <w:rFonts w:hint="eastAsia"/>
              </w:rPr>
              <w:t>本期基金份额净值增长率</w:t>
            </w:r>
          </w:p>
        </w:tc>
        <w:tc>
          <w:tcPr>
            <w:tcW w:w="2768" w:type="dxa"/>
            <w:vAlign w:val="center"/>
          </w:tcPr>
          <w:p w14:paraId="139B9F16">
            <w:pPr>
              <w:jc w:val="right"/>
            </w:pPr>
            <w:r>
              <w:rPr>
                <w:rFonts w:hint="eastAsia"/>
              </w:rPr>
              <w:t>13.73%</w:t>
            </w:r>
          </w:p>
        </w:tc>
        <w:tc>
          <w:tcPr>
            <w:tcW w:w="2768" w:type="dxa"/>
            <w:vAlign w:val="center"/>
          </w:tcPr>
          <w:p w14:paraId="108E30D2">
            <w:pPr>
              <w:jc w:val="right"/>
            </w:pPr>
            <w:r>
              <w:rPr>
                <w:rFonts w:hint="eastAsia"/>
              </w:rPr>
              <w:t>-6.23%</w:t>
            </w:r>
          </w:p>
        </w:tc>
      </w:tr>
      <w:tr w14:paraId="675C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4068A5">
            <w:r>
              <w:rPr>
                <w:rFonts w:hint="eastAsia"/>
              </w:rPr>
              <w:t>3.1.2 期末数据和指标</w:t>
            </w:r>
          </w:p>
        </w:tc>
        <w:tc>
          <w:tcPr>
            <w:tcW w:w="2768" w:type="dxa"/>
            <w:vAlign w:val="center"/>
          </w:tcPr>
          <w:p w14:paraId="35A0D458">
            <w:r>
              <w:rPr>
                <w:rFonts w:hint="eastAsia"/>
              </w:rPr>
              <w:t>2025年末</w:t>
            </w:r>
          </w:p>
        </w:tc>
        <w:tc>
          <w:tcPr>
            <w:tcW w:w="2768" w:type="dxa"/>
            <w:vAlign w:val="center"/>
          </w:tcPr>
          <w:p w14:paraId="7CD813FB">
            <w:r>
              <w:rPr>
                <w:rFonts w:hint="eastAsia"/>
              </w:rPr>
              <w:t>2024年末</w:t>
            </w:r>
          </w:p>
        </w:tc>
      </w:tr>
      <w:tr w14:paraId="2B117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55E48A">
            <w:r>
              <w:rPr>
                <w:rFonts w:hint="eastAsia"/>
              </w:rPr>
              <w:t>期末可供分配利润</w:t>
            </w:r>
          </w:p>
        </w:tc>
        <w:tc>
          <w:tcPr>
            <w:tcW w:w="2768" w:type="dxa"/>
            <w:vAlign w:val="center"/>
          </w:tcPr>
          <w:p w14:paraId="66973E41">
            <w:pPr>
              <w:jc w:val="right"/>
            </w:pPr>
            <w:r>
              <w:rPr>
                <w:rFonts w:hint="eastAsia"/>
              </w:rPr>
              <w:t>-6,272,126.85</w:t>
            </w:r>
          </w:p>
        </w:tc>
        <w:tc>
          <w:tcPr>
            <w:tcW w:w="2768" w:type="dxa"/>
            <w:vAlign w:val="center"/>
          </w:tcPr>
          <w:p w14:paraId="555F7ED8">
            <w:pPr>
              <w:jc w:val="right"/>
            </w:pPr>
            <w:r>
              <w:rPr>
                <w:rFonts w:hint="eastAsia"/>
              </w:rPr>
              <w:t>-81,202,807.73</w:t>
            </w:r>
          </w:p>
        </w:tc>
      </w:tr>
      <w:tr w14:paraId="0283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204031">
            <w:r>
              <w:rPr>
                <w:rFonts w:hint="eastAsia"/>
              </w:rPr>
              <w:t>期末可供分配基金份额利润</w:t>
            </w:r>
          </w:p>
        </w:tc>
        <w:tc>
          <w:tcPr>
            <w:tcW w:w="2768" w:type="dxa"/>
            <w:vAlign w:val="center"/>
          </w:tcPr>
          <w:p w14:paraId="31988C95">
            <w:pPr>
              <w:jc w:val="right"/>
            </w:pPr>
            <w:r>
              <w:rPr>
                <w:rFonts w:hint="eastAsia"/>
              </w:rPr>
              <w:t>-0.0023</w:t>
            </w:r>
          </w:p>
        </w:tc>
        <w:tc>
          <w:tcPr>
            <w:tcW w:w="2768" w:type="dxa"/>
            <w:vAlign w:val="center"/>
          </w:tcPr>
          <w:p w14:paraId="453169CB">
            <w:pPr>
              <w:jc w:val="right"/>
            </w:pPr>
            <w:r>
              <w:rPr>
                <w:rFonts w:hint="eastAsia"/>
              </w:rPr>
              <w:t>-0.0623</w:t>
            </w:r>
          </w:p>
        </w:tc>
      </w:tr>
      <w:tr w14:paraId="6994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2F30B6">
            <w:r>
              <w:rPr>
                <w:rFonts w:hint="eastAsia"/>
              </w:rPr>
              <w:t>期末基金资产净值</w:t>
            </w:r>
          </w:p>
        </w:tc>
        <w:tc>
          <w:tcPr>
            <w:tcW w:w="2768" w:type="dxa"/>
            <w:vAlign w:val="center"/>
          </w:tcPr>
          <w:p w14:paraId="1A2AD2E2">
            <w:pPr>
              <w:jc w:val="right"/>
            </w:pPr>
            <w:r>
              <w:rPr>
                <w:rFonts w:hint="eastAsia"/>
              </w:rPr>
              <w:t>2,794,524,844.42</w:t>
            </w:r>
          </w:p>
        </w:tc>
        <w:tc>
          <w:tcPr>
            <w:tcW w:w="2768" w:type="dxa"/>
            <w:vAlign w:val="center"/>
          </w:tcPr>
          <w:p w14:paraId="0E7BE9AD">
            <w:pPr>
              <w:jc w:val="right"/>
            </w:pPr>
            <w:r>
              <w:rPr>
                <w:rFonts w:hint="eastAsia"/>
              </w:rPr>
              <w:t>1,221,282,678.27</w:t>
            </w:r>
          </w:p>
        </w:tc>
      </w:tr>
      <w:tr w14:paraId="17DFA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00B1B7">
            <w:r>
              <w:rPr>
                <w:rFonts w:hint="eastAsia"/>
              </w:rPr>
              <w:t>期末基金份额净值</w:t>
            </w:r>
          </w:p>
        </w:tc>
        <w:tc>
          <w:tcPr>
            <w:tcW w:w="2768" w:type="dxa"/>
            <w:vAlign w:val="center"/>
          </w:tcPr>
          <w:p w14:paraId="6A73C93A">
            <w:pPr>
              <w:jc w:val="right"/>
            </w:pPr>
            <w:r>
              <w:rPr>
                <w:rFonts w:hint="eastAsia"/>
              </w:rPr>
              <w:t>1.0280</w:t>
            </w:r>
          </w:p>
        </w:tc>
        <w:tc>
          <w:tcPr>
            <w:tcW w:w="2768" w:type="dxa"/>
            <w:vAlign w:val="center"/>
          </w:tcPr>
          <w:p w14:paraId="6366CD7C">
            <w:pPr>
              <w:jc w:val="right"/>
            </w:pPr>
            <w:r>
              <w:rPr>
                <w:rFonts w:hint="eastAsia"/>
              </w:rPr>
              <w:t>0.9377</w:t>
            </w:r>
          </w:p>
        </w:tc>
      </w:tr>
      <w:tr w14:paraId="545E8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ED8C01">
            <w:r>
              <w:rPr>
                <w:rFonts w:hint="eastAsia"/>
              </w:rPr>
              <w:t>3.1.3 累计期末指标</w:t>
            </w:r>
          </w:p>
        </w:tc>
        <w:tc>
          <w:tcPr>
            <w:tcW w:w="2768" w:type="dxa"/>
            <w:vAlign w:val="center"/>
          </w:tcPr>
          <w:p w14:paraId="4676BA3E">
            <w:r>
              <w:rPr>
                <w:rFonts w:hint="eastAsia"/>
              </w:rPr>
              <w:t>2025年末</w:t>
            </w:r>
          </w:p>
        </w:tc>
        <w:tc>
          <w:tcPr>
            <w:tcW w:w="2768" w:type="dxa"/>
            <w:vAlign w:val="center"/>
          </w:tcPr>
          <w:p w14:paraId="27782E35">
            <w:r>
              <w:rPr>
                <w:rFonts w:hint="eastAsia"/>
              </w:rPr>
              <w:t>2024年末</w:t>
            </w:r>
          </w:p>
        </w:tc>
      </w:tr>
      <w:tr w14:paraId="1C56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EAF1AD">
            <w:r>
              <w:rPr>
                <w:rFonts w:hint="eastAsia"/>
              </w:rPr>
              <w:t>基金份额累计净值增长率</w:t>
            </w:r>
          </w:p>
        </w:tc>
        <w:tc>
          <w:tcPr>
            <w:tcW w:w="2768" w:type="dxa"/>
            <w:vAlign w:val="center"/>
          </w:tcPr>
          <w:p w14:paraId="699FA435">
            <w:pPr>
              <w:jc w:val="right"/>
            </w:pPr>
            <w:r>
              <w:rPr>
                <w:rFonts w:hint="eastAsia"/>
              </w:rPr>
              <w:t>6.65%</w:t>
            </w:r>
          </w:p>
        </w:tc>
        <w:tc>
          <w:tcPr>
            <w:tcW w:w="2768" w:type="dxa"/>
            <w:vAlign w:val="center"/>
          </w:tcPr>
          <w:p w14:paraId="1A12A2AB">
            <w:pPr>
              <w:jc w:val="right"/>
            </w:pPr>
            <w:r>
              <w:rPr>
                <w:rFonts w:hint="eastAsia"/>
              </w:rPr>
              <w:t>-6.23%</w:t>
            </w:r>
          </w:p>
        </w:tc>
      </w:tr>
    </w:tbl>
    <w:p w14:paraId="149A9301">
      <w:pPr>
        <w:pStyle w:val="47"/>
        <w:rPr>
          <w:rFonts w:hint="eastAsia"/>
        </w:rPr>
      </w:pPr>
      <w:r>
        <w:rPr>
          <w:rFonts w:hint="eastAsia"/>
        </w:rPr>
        <w:t>注：基金业绩指标不包括持有人认（申）购或交易基金的各项费用，计入费用后实际收益水平要低于所列数字；</w:t>
      </w:r>
    </w:p>
    <w:p w14:paraId="22DDA16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4528E7B">
      <w:pPr>
        <w:pStyle w:val="47"/>
        <w:rPr>
          <w:rFonts w:hint="eastAsia"/>
        </w:rPr>
      </w:pPr>
      <w:r>
        <w:tab/>
      </w:r>
      <w:r>
        <w:rPr>
          <w:rFonts w:hint="eastAsia"/>
        </w:rPr>
        <w:t>对期末可供分配利润，采用期末资产负债表中未分配利润与未分配利润中已实现部分的孰低数。</w:t>
      </w:r>
    </w:p>
    <w:p w14:paraId="3A400297">
      <w:pPr>
        <w:pStyle w:val="23"/>
      </w:pPr>
      <w:bookmarkStart w:id="13" w:name="_Toc5589"/>
      <w:r>
        <w:t>基金净值表现</w:t>
      </w:r>
      <w:bookmarkEnd w:id="13"/>
      <w:r>
        <w:t xml:space="preserve"> </w:t>
      </w:r>
    </w:p>
    <w:p w14:paraId="413D2096">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A5E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38F3BF2">
            <w:pPr>
              <w:jc w:val="center"/>
            </w:pPr>
            <w:r>
              <w:rPr>
                <w:rFonts w:hint="eastAsia"/>
                <w:b/>
              </w:rPr>
              <w:t>阶段</w:t>
            </w:r>
          </w:p>
        </w:tc>
        <w:tc>
          <w:tcPr>
            <w:tcW w:w="1101" w:type="dxa"/>
            <w:shd w:val="clear" w:color="auto" w:fill="BFBFBF"/>
            <w:vAlign w:val="center"/>
          </w:tcPr>
          <w:p w14:paraId="793B64EA">
            <w:pPr>
              <w:jc w:val="center"/>
            </w:pPr>
            <w:r>
              <w:rPr>
                <w:rFonts w:hint="eastAsia"/>
                <w:b/>
              </w:rPr>
              <w:t>份额净值增长率①</w:t>
            </w:r>
          </w:p>
        </w:tc>
        <w:tc>
          <w:tcPr>
            <w:tcW w:w="1101" w:type="dxa"/>
            <w:shd w:val="clear" w:color="auto" w:fill="BFBFBF"/>
            <w:vAlign w:val="center"/>
          </w:tcPr>
          <w:p w14:paraId="087A0F2D">
            <w:pPr>
              <w:jc w:val="center"/>
            </w:pPr>
            <w:r>
              <w:rPr>
                <w:rFonts w:hint="eastAsia"/>
                <w:b/>
              </w:rPr>
              <w:t>份额净值增长率标准差②</w:t>
            </w:r>
          </w:p>
        </w:tc>
        <w:tc>
          <w:tcPr>
            <w:tcW w:w="1101" w:type="dxa"/>
            <w:shd w:val="clear" w:color="auto" w:fill="BFBFBF"/>
            <w:vAlign w:val="center"/>
          </w:tcPr>
          <w:p w14:paraId="25873626">
            <w:pPr>
              <w:jc w:val="center"/>
            </w:pPr>
            <w:r>
              <w:rPr>
                <w:rFonts w:hint="eastAsia"/>
                <w:b/>
              </w:rPr>
              <w:t>业绩比较基准收益率③</w:t>
            </w:r>
          </w:p>
        </w:tc>
        <w:tc>
          <w:tcPr>
            <w:tcW w:w="1207" w:type="dxa"/>
            <w:shd w:val="clear" w:color="auto" w:fill="BFBFBF"/>
            <w:vAlign w:val="center"/>
          </w:tcPr>
          <w:p w14:paraId="10894310">
            <w:pPr>
              <w:jc w:val="center"/>
            </w:pPr>
            <w:r>
              <w:rPr>
                <w:rFonts w:hint="eastAsia"/>
                <w:b/>
              </w:rPr>
              <w:t>业绩比较基准收益率标准差④</w:t>
            </w:r>
          </w:p>
        </w:tc>
        <w:tc>
          <w:tcPr>
            <w:tcW w:w="1251" w:type="dxa"/>
            <w:shd w:val="clear" w:color="auto" w:fill="BFBFBF"/>
            <w:vAlign w:val="center"/>
          </w:tcPr>
          <w:p w14:paraId="596124CE">
            <w:pPr>
              <w:jc w:val="center"/>
            </w:pPr>
            <w:r>
              <w:rPr>
                <w:rFonts w:hint="eastAsia"/>
                <w:b/>
              </w:rPr>
              <w:t>①-③</w:t>
            </w:r>
          </w:p>
        </w:tc>
        <w:tc>
          <w:tcPr>
            <w:tcW w:w="1218" w:type="dxa"/>
            <w:shd w:val="clear" w:color="auto" w:fill="BFBFBF"/>
            <w:vAlign w:val="center"/>
          </w:tcPr>
          <w:p w14:paraId="66B2061B">
            <w:pPr>
              <w:jc w:val="center"/>
            </w:pPr>
            <w:r>
              <w:rPr>
                <w:rFonts w:hint="eastAsia"/>
                <w:b/>
              </w:rPr>
              <w:t>②-④</w:t>
            </w:r>
          </w:p>
        </w:tc>
      </w:tr>
      <w:tr w14:paraId="2A73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4C2424">
            <w:r>
              <w:rPr>
                <w:rFonts w:hint="eastAsia"/>
              </w:rPr>
              <w:t>过去三个月</w:t>
            </w:r>
          </w:p>
        </w:tc>
        <w:tc>
          <w:tcPr>
            <w:tcW w:w="1101" w:type="dxa"/>
            <w:vAlign w:val="center"/>
          </w:tcPr>
          <w:p w14:paraId="5440B3D3">
            <w:pPr>
              <w:jc w:val="right"/>
            </w:pPr>
            <w:r>
              <w:rPr>
                <w:rFonts w:hint="eastAsia"/>
              </w:rPr>
              <w:t>4.07%</w:t>
            </w:r>
          </w:p>
        </w:tc>
        <w:tc>
          <w:tcPr>
            <w:tcW w:w="1101" w:type="dxa"/>
            <w:vAlign w:val="center"/>
          </w:tcPr>
          <w:p w14:paraId="65817887">
            <w:pPr>
              <w:jc w:val="right"/>
            </w:pPr>
            <w:r>
              <w:rPr>
                <w:rFonts w:hint="eastAsia"/>
              </w:rPr>
              <w:t>0.89%</w:t>
            </w:r>
          </w:p>
        </w:tc>
        <w:tc>
          <w:tcPr>
            <w:tcW w:w="1101" w:type="dxa"/>
            <w:vAlign w:val="center"/>
          </w:tcPr>
          <w:p w14:paraId="51D0128B">
            <w:pPr>
              <w:jc w:val="right"/>
            </w:pPr>
            <w:r>
              <w:rPr>
                <w:rFonts w:hint="eastAsia"/>
              </w:rPr>
              <w:t>4.05%</w:t>
            </w:r>
          </w:p>
        </w:tc>
        <w:tc>
          <w:tcPr>
            <w:tcW w:w="1207" w:type="dxa"/>
            <w:vAlign w:val="center"/>
          </w:tcPr>
          <w:p w14:paraId="003A6303">
            <w:pPr>
              <w:jc w:val="right"/>
            </w:pPr>
            <w:r>
              <w:rPr>
                <w:rFonts w:hint="eastAsia"/>
              </w:rPr>
              <w:t>0.90%</w:t>
            </w:r>
          </w:p>
        </w:tc>
        <w:tc>
          <w:tcPr>
            <w:tcW w:w="1251" w:type="dxa"/>
            <w:vAlign w:val="center"/>
          </w:tcPr>
          <w:p w14:paraId="6D357CF3">
            <w:pPr>
              <w:jc w:val="right"/>
            </w:pPr>
            <w:r>
              <w:rPr>
                <w:rFonts w:hint="eastAsia"/>
              </w:rPr>
              <w:t>0.02%</w:t>
            </w:r>
          </w:p>
        </w:tc>
        <w:tc>
          <w:tcPr>
            <w:tcW w:w="1218" w:type="dxa"/>
            <w:vAlign w:val="center"/>
          </w:tcPr>
          <w:p w14:paraId="2BC83A20">
            <w:pPr>
              <w:jc w:val="right"/>
            </w:pPr>
            <w:r>
              <w:rPr>
                <w:rFonts w:hint="eastAsia"/>
              </w:rPr>
              <w:t>-0.01%</w:t>
            </w:r>
          </w:p>
        </w:tc>
      </w:tr>
      <w:tr w14:paraId="2008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763C70">
            <w:r>
              <w:rPr>
                <w:rFonts w:hint="eastAsia"/>
              </w:rPr>
              <w:t>过去六个月</w:t>
            </w:r>
          </w:p>
        </w:tc>
        <w:tc>
          <w:tcPr>
            <w:tcW w:w="1101" w:type="dxa"/>
            <w:vAlign w:val="center"/>
          </w:tcPr>
          <w:p w14:paraId="3D43BAFA">
            <w:pPr>
              <w:jc w:val="right"/>
            </w:pPr>
            <w:r>
              <w:rPr>
                <w:rFonts w:hint="eastAsia"/>
              </w:rPr>
              <w:t>9.24%</w:t>
            </w:r>
          </w:p>
        </w:tc>
        <w:tc>
          <w:tcPr>
            <w:tcW w:w="1101" w:type="dxa"/>
            <w:vAlign w:val="center"/>
          </w:tcPr>
          <w:p w14:paraId="4B901621">
            <w:pPr>
              <w:jc w:val="right"/>
            </w:pPr>
            <w:r>
              <w:rPr>
                <w:rFonts w:hint="eastAsia"/>
              </w:rPr>
              <w:t>0.83%</w:t>
            </w:r>
          </w:p>
        </w:tc>
        <w:tc>
          <w:tcPr>
            <w:tcW w:w="1101" w:type="dxa"/>
            <w:vAlign w:val="center"/>
          </w:tcPr>
          <w:p w14:paraId="328FD4C4">
            <w:pPr>
              <w:jc w:val="right"/>
            </w:pPr>
            <w:r>
              <w:rPr>
                <w:rFonts w:hint="eastAsia"/>
              </w:rPr>
              <w:t>7.28%</w:t>
            </w:r>
          </w:p>
        </w:tc>
        <w:tc>
          <w:tcPr>
            <w:tcW w:w="1207" w:type="dxa"/>
            <w:vAlign w:val="center"/>
          </w:tcPr>
          <w:p w14:paraId="64C3B4A1">
            <w:pPr>
              <w:jc w:val="right"/>
            </w:pPr>
            <w:r>
              <w:rPr>
                <w:rFonts w:hint="eastAsia"/>
              </w:rPr>
              <w:t>0.84%</w:t>
            </w:r>
          </w:p>
        </w:tc>
        <w:tc>
          <w:tcPr>
            <w:tcW w:w="1251" w:type="dxa"/>
            <w:vAlign w:val="center"/>
          </w:tcPr>
          <w:p w14:paraId="205733A3">
            <w:pPr>
              <w:jc w:val="right"/>
            </w:pPr>
            <w:r>
              <w:rPr>
                <w:rFonts w:hint="eastAsia"/>
              </w:rPr>
              <w:t>1.96%</w:t>
            </w:r>
          </w:p>
        </w:tc>
        <w:tc>
          <w:tcPr>
            <w:tcW w:w="1218" w:type="dxa"/>
            <w:vAlign w:val="center"/>
          </w:tcPr>
          <w:p w14:paraId="49209DF9">
            <w:pPr>
              <w:jc w:val="right"/>
            </w:pPr>
            <w:r>
              <w:rPr>
                <w:rFonts w:hint="eastAsia"/>
              </w:rPr>
              <w:t>-0.01%</w:t>
            </w:r>
          </w:p>
        </w:tc>
      </w:tr>
      <w:tr w14:paraId="3B1E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6CFD4A">
            <w:r>
              <w:rPr>
                <w:rFonts w:hint="eastAsia"/>
              </w:rPr>
              <w:t>过去一年</w:t>
            </w:r>
          </w:p>
        </w:tc>
        <w:tc>
          <w:tcPr>
            <w:tcW w:w="1101" w:type="dxa"/>
            <w:vAlign w:val="center"/>
          </w:tcPr>
          <w:p w14:paraId="119A292E">
            <w:pPr>
              <w:jc w:val="right"/>
            </w:pPr>
            <w:r>
              <w:rPr>
                <w:rFonts w:hint="eastAsia"/>
              </w:rPr>
              <w:t>13.73%</w:t>
            </w:r>
          </w:p>
        </w:tc>
        <w:tc>
          <w:tcPr>
            <w:tcW w:w="1101" w:type="dxa"/>
            <w:vAlign w:val="center"/>
          </w:tcPr>
          <w:p w14:paraId="6CE44999">
            <w:pPr>
              <w:jc w:val="right"/>
            </w:pPr>
            <w:r>
              <w:rPr>
                <w:rFonts w:hint="eastAsia"/>
              </w:rPr>
              <w:t>1.07%</w:t>
            </w:r>
          </w:p>
        </w:tc>
        <w:tc>
          <w:tcPr>
            <w:tcW w:w="1101" w:type="dxa"/>
            <w:vAlign w:val="center"/>
          </w:tcPr>
          <w:p w14:paraId="31C7AE6A">
            <w:pPr>
              <w:jc w:val="right"/>
            </w:pPr>
            <w:r>
              <w:rPr>
                <w:rFonts w:hint="eastAsia"/>
              </w:rPr>
              <w:t>8.58%</w:t>
            </w:r>
          </w:p>
        </w:tc>
        <w:tc>
          <w:tcPr>
            <w:tcW w:w="1207" w:type="dxa"/>
            <w:vAlign w:val="center"/>
          </w:tcPr>
          <w:p w14:paraId="30FC4F31">
            <w:pPr>
              <w:jc w:val="right"/>
            </w:pPr>
            <w:r>
              <w:rPr>
                <w:rFonts w:hint="eastAsia"/>
              </w:rPr>
              <w:t>1.09%</w:t>
            </w:r>
          </w:p>
        </w:tc>
        <w:tc>
          <w:tcPr>
            <w:tcW w:w="1251" w:type="dxa"/>
            <w:vAlign w:val="center"/>
          </w:tcPr>
          <w:p w14:paraId="5B7D7BE6">
            <w:pPr>
              <w:jc w:val="right"/>
            </w:pPr>
            <w:r>
              <w:rPr>
                <w:rFonts w:hint="eastAsia"/>
              </w:rPr>
              <w:t>5.15%</w:t>
            </w:r>
          </w:p>
        </w:tc>
        <w:tc>
          <w:tcPr>
            <w:tcW w:w="1218" w:type="dxa"/>
            <w:vAlign w:val="center"/>
          </w:tcPr>
          <w:p w14:paraId="764985A0">
            <w:pPr>
              <w:jc w:val="right"/>
            </w:pPr>
            <w:r>
              <w:rPr>
                <w:rFonts w:hint="eastAsia"/>
              </w:rPr>
              <w:t>-0.02%</w:t>
            </w:r>
          </w:p>
        </w:tc>
      </w:tr>
      <w:tr w14:paraId="0BFF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41E83C">
            <w:r>
              <w:rPr>
                <w:rFonts w:hint="eastAsia"/>
              </w:rPr>
              <w:t>自基金合同生效起至今</w:t>
            </w:r>
          </w:p>
        </w:tc>
        <w:tc>
          <w:tcPr>
            <w:tcW w:w="1101" w:type="dxa"/>
            <w:vAlign w:val="center"/>
          </w:tcPr>
          <w:p w14:paraId="0C7C813E">
            <w:pPr>
              <w:jc w:val="right"/>
            </w:pPr>
            <w:r>
              <w:rPr>
                <w:rFonts w:hint="eastAsia"/>
              </w:rPr>
              <w:t>6.65%</w:t>
            </w:r>
          </w:p>
        </w:tc>
        <w:tc>
          <w:tcPr>
            <w:tcW w:w="1101" w:type="dxa"/>
            <w:vAlign w:val="center"/>
          </w:tcPr>
          <w:p w14:paraId="4C975DE7">
            <w:pPr>
              <w:jc w:val="right"/>
            </w:pPr>
            <w:r>
              <w:rPr>
                <w:rFonts w:hint="eastAsia"/>
              </w:rPr>
              <w:t>1.17%</w:t>
            </w:r>
          </w:p>
        </w:tc>
        <w:tc>
          <w:tcPr>
            <w:tcW w:w="1101" w:type="dxa"/>
            <w:vAlign w:val="center"/>
          </w:tcPr>
          <w:p w14:paraId="76D5C681">
            <w:pPr>
              <w:jc w:val="right"/>
            </w:pPr>
            <w:r>
              <w:rPr>
                <w:rFonts w:hint="eastAsia"/>
              </w:rPr>
              <w:t>3.82%</w:t>
            </w:r>
          </w:p>
        </w:tc>
        <w:tc>
          <w:tcPr>
            <w:tcW w:w="1207" w:type="dxa"/>
            <w:vAlign w:val="center"/>
          </w:tcPr>
          <w:p w14:paraId="3883BC43">
            <w:pPr>
              <w:jc w:val="right"/>
            </w:pPr>
            <w:r>
              <w:rPr>
                <w:rFonts w:hint="eastAsia"/>
              </w:rPr>
              <w:t>1.22%</w:t>
            </w:r>
          </w:p>
        </w:tc>
        <w:tc>
          <w:tcPr>
            <w:tcW w:w="1251" w:type="dxa"/>
            <w:vAlign w:val="center"/>
          </w:tcPr>
          <w:p w14:paraId="4DDC8AFC">
            <w:pPr>
              <w:jc w:val="right"/>
            </w:pPr>
            <w:r>
              <w:rPr>
                <w:rFonts w:hint="eastAsia"/>
              </w:rPr>
              <w:t>2.83%</w:t>
            </w:r>
          </w:p>
        </w:tc>
        <w:tc>
          <w:tcPr>
            <w:tcW w:w="1218" w:type="dxa"/>
            <w:vAlign w:val="center"/>
          </w:tcPr>
          <w:p w14:paraId="308584CB">
            <w:pPr>
              <w:jc w:val="right"/>
            </w:pPr>
            <w:r>
              <w:rPr>
                <w:rFonts w:hint="eastAsia"/>
              </w:rPr>
              <w:t>-0.05%</w:t>
            </w:r>
          </w:p>
        </w:tc>
      </w:tr>
    </w:tbl>
    <w:p w14:paraId="27C8E77E">
      <w:pPr>
        <w:pStyle w:val="28"/>
      </w:pPr>
      <w:bookmarkStart w:id="15" w:name="_Toc15"/>
      <w:r>
        <w:t>自基金合同生效以来基金份额累计净值增长率变动及其与同期业绩比较基准收益率变动的比较</w:t>
      </w:r>
      <w:bookmarkEnd w:id="15"/>
    </w:p>
    <w:p w14:paraId="6E439DEA">
      <w:pPr>
        <w:jc w:val="center"/>
      </w:pPr>
      <w:r>
        <w:drawing>
          <wp:inline distT="0" distB="0" distL="114300" distR="114300">
            <wp:extent cx="5274310" cy="342074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421174"/>
                    </a:xfrm>
                    <a:prstGeom prst="rect">
                      <a:avLst/>
                    </a:prstGeom>
                  </pic:spPr>
                </pic:pic>
              </a:graphicData>
            </a:graphic>
          </wp:inline>
        </w:drawing>
      </w:r>
    </w:p>
    <w:p w14:paraId="5276B0FF">
      <w:pPr>
        <w:pStyle w:val="28"/>
      </w:pPr>
      <w:bookmarkStart w:id="16" w:name="_Toc16"/>
      <w:r>
        <w:t>自基金合同生效以来基金每年净值增长率及其与同期业绩比较基准收益率的比较</w:t>
      </w:r>
      <w:bookmarkEnd w:id="16"/>
    </w:p>
    <w:p w14:paraId="37BABF1B">
      <w:pPr>
        <w:jc w:val="center"/>
      </w:pPr>
      <w:r>
        <w:drawing>
          <wp:inline distT="0" distB="0" distL="114300" distR="114300">
            <wp:extent cx="5274310" cy="3481705"/>
            <wp:effectExtent l="0" t="0" r="2540"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482145"/>
                    </a:xfrm>
                    <a:prstGeom prst="rect">
                      <a:avLst/>
                    </a:prstGeom>
                  </pic:spPr>
                </pic:pic>
              </a:graphicData>
            </a:graphic>
          </wp:inline>
        </w:drawing>
      </w:r>
    </w:p>
    <w:p w14:paraId="04BD18F1">
      <w:pPr>
        <w:pStyle w:val="47"/>
        <w:rPr>
          <w:rFonts w:hint="eastAsia"/>
        </w:rPr>
      </w:pPr>
      <w:r>
        <w:rPr>
          <w:rFonts w:hint="eastAsia"/>
        </w:rPr>
        <w:t>注：基金合同生效当年按实际存续期计算，不按整个自然年度进行折算。</w:t>
      </w:r>
    </w:p>
    <w:p w14:paraId="796536AA">
      <w:pPr>
        <w:pStyle w:val="23"/>
      </w:pPr>
      <w:bookmarkStart w:id="17" w:name="_Toc12252"/>
      <w:r>
        <w:t>过去三年基金的利润分配情况</w:t>
      </w:r>
      <w:bookmarkEnd w:id="17"/>
    </w:p>
    <w:p w14:paraId="242FF6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2104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969AC10">
            <w:pPr>
              <w:jc w:val="center"/>
            </w:pPr>
            <w:r>
              <w:rPr>
                <w:rFonts w:hint="eastAsia"/>
                <w:b/>
              </w:rPr>
              <w:t>年度</w:t>
            </w:r>
          </w:p>
        </w:tc>
        <w:tc>
          <w:tcPr>
            <w:tcW w:w="1384" w:type="dxa"/>
            <w:shd w:val="clear" w:color="auto" w:fill="BFBFBF"/>
            <w:vAlign w:val="center"/>
          </w:tcPr>
          <w:p w14:paraId="4EC9BA56">
            <w:pPr>
              <w:jc w:val="center"/>
            </w:pPr>
            <w:r>
              <w:rPr>
                <w:rFonts w:hint="eastAsia"/>
                <w:b/>
              </w:rPr>
              <w:t>每10份基金份额分红数</w:t>
            </w:r>
          </w:p>
        </w:tc>
        <w:tc>
          <w:tcPr>
            <w:tcW w:w="1384" w:type="dxa"/>
            <w:shd w:val="clear" w:color="auto" w:fill="BFBFBF"/>
            <w:vAlign w:val="center"/>
          </w:tcPr>
          <w:p w14:paraId="7E210B84">
            <w:pPr>
              <w:jc w:val="center"/>
            </w:pPr>
            <w:r>
              <w:rPr>
                <w:rFonts w:hint="eastAsia"/>
                <w:b/>
              </w:rPr>
              <w:t>现金形式发放总额</w:t>
            </w:r>
          </w:p>
        </w:tc>
        <w:tc>
          <w:tcPr>
            <w:tcW w:w="1384" w:type="dxa"/>
            <w:shd w:val="clear" w:color="auto" w:fill="BFBFBF"/>
            <w:vAlign w:val="center"/>
          </w:tcPr>
          <w:p w14:paraId="2FE20597">
            <w:pPr>
              <w:jc w:val="center"/>
            </w:pPr>
            <w:r>
              <w:rPr>
                <w:rFonts w:hint="eastAsia"/>
                <w:b/>
              </w:rPr>
              <w:t>再投资形式发放总额</w:t>
            </w:r>
          </w:p>
        </w:tc>
        <w:tc>
          <w:tcPr>
            <w:tcW w:w="1384" w:type="dxa"/>
            <w:shd w:val="clear" w:color="auto" w:fill="BFBFBF"/>
            <w:vAlign w:val="center"/>
          </w:tcPr>
          <w:p w14:paraId="17CC122D">
            <w:pPr>
              <w:jc w:val="center"/>
            </w:pPr>
            <w:r>
              <w:rPr>
                <w:rFonts w:hint="eastAsia"/>
                <w:b/>
              </w:rPr>
              <w:t>年度利润分配合计</w:t>
            </w:r>
          </w:p>
        </w:tc>
        <w:tc>
          <w:tcPr>
            <w:tcW w:w="1384" w:type="dxa"/>
            <w:shd w:val="clear" w:color="auto" w:fill="BFBFBF"/>
            <w:vAlign w:val="center"/>
          </w:tcPr>
          <w:p w14:paraId="51028F36">
            <w:pPr>
              <w:jc w:val="center"/>
            </w:pPr>
            <w:r>
              <w:rPr>
                <w:rFonts w:hint="eastAsia"/>
                <w:b/>
              </w:rPr>
              <w:t>备注</w:t>
            </w:r>
          </w:p>
        </w:tc>
      </w:tr>
      <w:tr w14:paraId="7D6E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59D81">
            <w:r>
              <w:rPr>
                <w:rFonts w:hint="eastAsia"/>
              </w:rPr>
              <w:t>2025年</w:t>
            </w:r>
          </w:p>
        </w:tc>
        <w:tc>
          <w:tcPr>
            <w:tcW w:w="1384" w:type="dxa"/>
            <w:vAlign w:val="center"/>
          </w:tcPr>
          <w:p w14:paraId="4EF85EF9">
            <w:pPr>
              <w:jc w:val="right"/>
            </w:pPr>
            <w:r>
              <w:rPr>
                <w:rFonts w:hint="eastAsia"/>
              </w:rPr>
              <w:t>0.3500</w:t>
            </w:r>
          </w:p>
        </w:tc>
        <w:tc>
          <w:tcPr>
            <w:tcW w:w="1384" w:type="dxa"/>
            <w:vAlign w:val="center"/>
          </w:tcPr>
          <w:p w14:paraId="702CC20F">
            <w:pPr>
              <w:jc w:val="right"/>
            </w:pPr>
            <w:r>
              <w:rPr>
                <w:rFonts w:hint="eastAsia"/>
              </w:rPr>
              <w:t>54,566,992.03</w:t>
            </w:r>
          </w:p>
        </w:tc>
        <w:tc>
          <w:tcPr>
            <w:tcW w:w="1384" w:type="dxa"/>
            <w:vAlign w:val="center"/>
          </w:tcPr>
          <w:p w14:paraId="73D72167">
            <w:pPr>
              <w:jc w:val="right"/>
            </w:pPr>
            <w:r>
              <w:rPr>
                <w:rFonts w:hint="eastAsia"/>
              </w:rPr>
              <w:t>-</w:t>
            </w:r>
          </w:p>
        </w:tc>
        <w:tc>
          <w:tcPr>
            <w:tcW w:w="1384" w:type="dxa"/>
            <w:vAlign w:val="center"/>
          </w:tcPr>
          <w:p w14:paraId="7D43FCFA">
            <w:pPr>
              <w:jc w:val="right"/>
            </w:pPr>
            <w:r>
              <w:rPr>
                <w:rFonts w:hint="eastAsia"/>
              </w:rPr>
              <w:t>54,566,992.03</w:t>
            </w:r>
          </w:p>
        </w:tc>
        <w:tc>
          <w:tcPr>
            <w:tcW w:w="1384" w:type="dxa"/>
            <w:vAlign w:val="center"/>
          </w:tcPr>
          <w:p w14:paraId="5E618F0A">
            <w:pPr>
              <w:jc w:val="right"/>
            </w:pPr>
            <w:r>
              <w:rPr>
                <w:rFonts w:hint="eastAsia"/>
              </w:rPr>
              <w:t>-</w:t>
            </w:r>
          </w:p>
        </w:tc>
      </w:tr>
      <w:tr w14:paraId="0F58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909D3">
            <w:r>
              <w:rPr>
                <w:rFonts w:hint="eastAsia"/>
              </w:rPr>
              <w:t>2024年</w:t>
            </w:r>
          </w:p>
        </w:tc>
        <w:tc>
          <w:tcPr>
            <w:tcW w:w="1384" w:type="dxa"/>
            <w:vAlign w:val="center"/>
          </w:tcPr>
          <w:p w14:paraId="4A297E76">
            <w:pPr>
              <w:jc w:val="right"/>
            </w:pPr>
            <w:r>
              <w:rPr>
                <w:rFonts w:hint="eastAsia"/>
              </w:rPr>
              <w:t>-</w:t>
            </w:r>
          </w:p>
        </w:tc>
        <w:tc>
          <w:tcPr>
            <w:tcW w:w="1384" w:type="dxa"/>
            <w:vAlign w:val="center"/>
          </w:tcPr>
          <w:p w14:paraId="116636C7">
            <w:pPr>
              <w:jc w:val="right"/>
            </w:pPr>
            <w:r>
              <w:rPr>
                <w:rFonts w:hint="eastAsia"/>
              </w:rPr>
              <w:t>-</w:t>
            </w:r>
          </w:p>
        </w:tc>
        <w:tc>
          <w:tcPr>
            <w:tcW w:w="1384" w:type="dxa"/>
            <w:vAlign w:val="center"/>
          </w:tcPr>
          <w:p w14:paraId="131D1BE8">
            <w:pPr>
              <w:jc w:val="right"/>
            </w:pPr>
            <w:r>
              <w:rPr>
                <w:rFonts w:hint="eastAsia"/>
              </w:rPr>
              <w:t>-</w:t>
            </w:r>
          </w:p>
        </w:tc>
        <w:tc>
          <w:tcPr>
            <w:tcW w:w="1384" w:type="dxa"/>
            <w:vAlign w:val="center"/>
          </w:tcPr>
          <w:p w14:paraId="000193FE">
            <w:pPr>
              <w:jc w:val="right"/>
            </w:pPr>
            <w:r>
              <w:rPr>
                <w:rFonts w:hint="eastAsia"/>
              </w:rPr>
              <w:t>-</w:t>
            </w:r>
          </w:p>
        </w:tc>
        <w:tc>
          <w:tcPr>
            <w:tcW w:w="1384" w:type="dxa"/>
            <w:vAlign w:val="center"/>
          </w:tcPr>
          <w:p w14:paraId="6A39B7BC">
            <w:pPr>
              <w:jc w:val="right"/>
            </w:pPr>
            <w:r>
              <w:rPr>
                <w:rFonts w:hint="eastAsia"/>
              </w:rPr>
              <w:t>-</w:t>
            </w:r>
          </w:p>
        </w:tc>
      </w:tr>
      <w:tr w14:paraId="63D2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3B2078">
            <w:r>
              <w:rPr>
                <w:rFonts w:hint="eastAsia"/>
              </w:rPr>
              <w:t>2023年</w:t>
            </w:r>
          </w:p>
        </w:tc>
        <w:tc>
          <w:tcPr>
            <w:tcW w:w="1384" w:type="dxa"/>
            <w:vAlign w:val="center"/>
          </w:tcPr>
          <w:p w14:paraId="6DB8A90A">
            <w:pPr>
              <w:jc w:val="right"/>
            </w:pPr>
            <w:r>
              <w:rPr>
                <w:rFonts w:hint="eastAsia"/>
              </w:rPr>
              <w:t>-</w:t>
            </w:r>
          </w:p>
        </w:tc>
        <w:tc>
          <w:tcPr>
            <w:tcW w:w="1384" w:type="dxa"/>
            <w:vAlign w:val="center"/>
          </w:tcPr>
          <w:p w14:paraId="5F5B0CD2">
            <w:pPr>
              <w:jc w:val="right"/>
            </w:pPr>
            <w:r>
              <w:rPr>
                <w:rFonts w:hint="eastAsia"/>
              </w:rPr>
              <w:t>-</w:t>
            </w:r>
          </w:p>
        </w:tc>
        <w:tc>
          <w:tcPr>
            <w:tcW w:w="1384" w:type="dxa"/>
            <w:vAlign w:val="center"/>
          </w:tcPr>
          <w:p w14:paraId="6D395F0C">
            <w:pPr>
              <w:jc w:val="right"/>
            </w:pPr>
            <w:r>
              <w:rPr>
                <w:rFonts w:hint="eastAsia"/>
              </w:rPr>
              <w:t>-</w:t>
            </w:r>
          </w:p>
        </w:tc>
        <w:tc>
          <w:tcPr>
            <w:tcW w:w="1384" w:type="dxa"/>
            <w:vAlign w:val="center"/>
          </w:tcPr>
          <w:p w14:paraId="6A820949">
            <w:pPr>
              <w:jc w:val="right"/>
            </w:pPr>
            <w:r>
              <w:rPr>
                <w:rFonts w:hint="eastAsia"/>
              </w:rPr>
              <w:t>-</w:t>
            </w:r>
          </w:p>
        </w:tc>
        <w:tc>
          <w:tcPr>
            <w:tcW w:w="1384" w:type="dxa"/>
            <w:vAlign w:val="center"/>
          </w:tcPr>
          <w:p w14:paraId="47DBC9F7">
            <w:pPr>
              <w:jc w:val="right"/>
            </w:pPr>
            <w:r>
              <w:rPr>
                <w:rFonts w:hint="eastAsia"/>
              </w:rPr>
              <w:t>-</w:t>
            </w:r>
          </w:p>
        </w:tc>
      </w:tr>
      <w:tr w14:paraId="68AC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7C280">
            <w:r>
              <w:rPr>
                <w:rFonts w:hint="eastAsia"/>
              </w:rPr>
              <w:t>合计</w:t>
            </w:r>
          </w:p>
        </w:tc>
        <w:tc>
          <w:tcPr>
            <w:tcW w:w="1384" w:type="dxa"/>
            <w:vAlign w:val="center"/>
          </w:tcPr>
          <w:p w14:paraId="7761FFDA">
            <w:pPr>
              <w:jc w:val="right"/>
            </w:pPr>
            <w:r>
              <w:rPr>
                <w:rFonts w:hint="eastAsia"/>
              </w:rPr>
              <w:t>0.3500</w:t>
            </w:r>
          </w:p>
        </w:tc>
        <w:tc>
          <w:tcPr>
            <w:tcW w:w="1384" w:type="dxa"/>
            <w:vAlign w:val="center"/>
          </w:tcPr>
          <w:p w14:paraId="6733493E">
            <w:pPr>
              <w:jc w:val="right"/>
            </w:pPr>
            <w:r>
              <w:rPr>
                <w:rFonts w:hint="eastAsia"/>
              </w:rPr>
              <w:t>54,566,992.03</w:t>
            </w:r>
          </w:p>
        </w:tc>
        <w:tc>
          <w:tcPr>
            <w:tcW w:w="1384" w:type="dxa"/>
            <w:vAlign w:val="center"/>
          </w:tcPr>
          <w:p w14:paraId="559497AC">
            <w:pPr>
              <w:jc w:val="right"/>
            </w:pPr>
            <w:r>
              <w:rPr>
                <w:rFonts w:hint="eastAsia"/>
              </w:rPr>
              <w:t>-</w:t>
            </w:r>
          </w:p>
        </w:tc>
        <w:tc>
          <w:tcPr>
            <w:tcW w:w="1384" w:type="dxa"/>
            <w:vAlign w:val="center"/>
          </w:tcPr>
          <w:p w14:paraId="7C28F377">
            <w:pPr>
              <w:jc w:val="right"/>
            </w:pPr>
            <w:r>
              <w:rPr>
                <w:rFonts w:hint="eastAsia"/>
              </w:rPr>
              <w:t>54,566,992.03</w:t>
            </w:r>
          </w:p>
        </w:tc>
        <w:tc>
          <w:tcPr>
            <w:tcW w:w="1384" w:type="dxa"/>
            <w:vAlign w:val="center"/>
          </w:tcPr>
          <w:p w14:paraId="0330F24E">
            <w:pPr>
              <w:jc w:val="right"/>
            </w:pPr>
            <w:r>
              <w:rPr>
                <w:rFonts w:hint="eastAsia"/>
              </w:rPr>
              <w:t>-</w:t>
            </w:r>
          </w:p>
        </w:tc>
      </w:tr>
    </w:tbl>
    <w:p w14:paraId="4EFD099C">
      <w:pPr>
        <w:pStyle w:val="26"/>
      </w:pPr>
      <w:bookmarkStart w:id="18" w:name="_Toc31031"/>
      <w:r>
        <w:t>管理人报告</w:t>
      </w:r>
      <w:bookmarkEnd w:id="18"/>
    </w:p>
    <w:p w14:paraId="435B5DA4">
      <w:pPr>
        <w:pStyle w:val="23"/>
      </w:pPr>
      <w:bookmarkStart w:id="19" w:name="_Toc2500"/>
      <w:r>
        <w:t>基金管理人及基金经理情况</w:t>
      </w:r>
      <w:bookmarkEnd w:id="19"/>
    </w:p>
    <w:p w14:paraId="2F94565B">
      <w:pPr>
        <w:pStyle w:val="28"/>
      </w:pPr>
      <w:bookmarkStart w:id="20" w:name="_Toc20"/>
      <w:r>
        <w:t>基金管理人及其管理基金的经验</w:t>
      </w:r>
      <w:bookmarkEnd w:id="20"/>
    </w:p>
    <w:p w14:paraId="668D15B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58DBFE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01FE55B">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F37740B">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FBD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13086AC">
            <w:pPr>
              <w:jc w:val="center"/>
            </w:pPr>
            <w:r>
              <w:rPr>
                <w:rFonts w:hint="eastAsia"/>
                <w:b/>
              </w:rPr>
              <w:t>姓名</w:t>
            </w:r>
          </w:p>
        </w:tc>
        <w:tc>
          <w:tcPr>
            <w:tcW w:w="830" w:type="dxa"/>
            <w:vMerge w:val="restart"/>
            <w:shd w:val="clear" w:color="auto" w:fill="BFBFBF"/>
            <w:vAlign w:val="center"/>
          </w:tcPr>
          <w:p w14:paraId="60B870DF">
            <w:pPr>
              <w:jc w:val="center"/>
            </w:pPr>
            <w:r>
              <w:rPr>
                <w:rFonts w:hint="eastAsia"/>
                <w:b/>
              </w:rPr>
              <w:t>职务</w:t>
            </w:r>
          </w:p>
        </w:tc>
        <w:tc>
          <w:tcPr>
            <w:tcW w:w="1090" w:type="dxa"/>
            <w:gridSpan w:val="2"/>
            <w:shd w:val="clear" w:color="auto" w:fill="BFBFBF"/>
            <w:vAlign w:val="center"/>
          </w:tcPr>
          <w:p w14:paraId="26E53254">
            <w:pPr>
              <w:jc w:val="center"/>
            </w:pPr>
            <w:r>
              <w:rPr>
                <w:rFonts w:hint="eastAsia"/>
                <w:b/>
              </w:rPr>
              <w:t>任本基金的基金经理（助理）期限</w:t>
            </w:r>
          </w:p>
        </w:tc>
        <w:tc>
          <w:tcPr>
            <w:tcW w:w="686" w:type="dxa"/>
            <w:vMerge w:val="restart"/>
            <w:shd w:val="clear" w:color="auto" w:fill="BFBFBF"/>
            <w:vAlign w:val="center"/>
          </w:tcPr>
          <w:p w14:paraId="4A7A5B16">
            <w:pPr>
              <w:jc w:val="center"/>
            </w:pPr>
            <w:r>
              <w:rPr>
                <w:rFonts w:hint="eastAsia"/>
                <w:b/>
              </w:rPr>
              <w:t>证券从业年限</w:t>
            </w:r>
          </w:p>
        </w:tc>
        <w:tc>
          <w:tcPr>
            <w:tcW w:w="3765" w:type="dxa"/>
            <w:vMerge w:val="restart"/>
            <w:shd w:val="clear" w:color="auto" w:fill="BFBFBF"/>
            <w:vAlign w:val="center"/>
          </w:tcPr>
          <w:p w14:paraId="1A87BCA3">
            <w:pPr>
              <w:jc w:val="center"/>
            </w:pPr>
            <w:r>
              <w:rPr>
                <w:rFonts w:hint="eastAsia"/>
                <w:b/>
              </w:rPr>
              <w:t>说明</w:t>
            </w:r>
          </w:p>
        </w:tc>
      </w:tr>
      <w:tr w14:paraId="3FEC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73A5A08"/>
        </w:tc>
        <w:tc>
          <w:tcPr>
            <w:tcW w:w="830" w:type="dxa"/>
            <w:vMerge w:val="continue"/>
            <w:vAlign w:val="center"/>
          </w:tcPr>
          <w:p w14:paraId="5E14DEE1"/>
        </w:tc>
        <w:tc>
          <w:tcPr>
            <w:tcW w:w="1090" w:type="dxa"/>
            <w:shd w:val="clear" w:color="auto" w:fill="BFBFBF"/>
            <w:vAlign w:val="center"/>
          </w:tcPr>
          <w:p w14:paraId="18B1C250">
            <w:pPr>
              <w:jc w:val="center"/>
            </w:pPr>
            <w:r>
              <w:rPr>
                <w:rFonts w:hint="eastAsia"/>
                <w:b/>
              </w:rPr>
              <w:t>任职日期</w:t>
            </w:r>
          </w:p>
        </w:tc>
        <w:tc>
          <w:tcPr>
            <w:tcW w:w="1090" w:type="dxa"/>
            <w:shd w:val="clear" w:color="auto" w:fill="BFBFBF"/>
            <w:vAlign w:val="center"/>
          </w:tcPr>
          <w:p w14:paraId="5CEDA4B4">
            <w:pPr>
              <w:jc w:val="center"/>
            </w:pPr>
            <w:r>
              <w:rPr>
                <w:rFonts w:hint="eastAsia"/>
                <w:b/>
              </w:rPr>
              <w:t>离任日期</w:t>
            </w:r>
          </w:p>
        </w:tc>
        <w:tc>
          <w:tcPr>
            <w:tcW w:w="686" w:type="dxa"/>
            <w:vMerge w:val="continue"/>
            <w:vAlign w:val="center"/>
          </w:tcPr>
          <w:p w14:paraId="775102EB"/>
        </w:tc>
        <w:tc>
          <w:tcPr>
            <w:tcW w:w="3765" w:type="dxa"/>
            <w:vMerge w:val="continue"/>
            <w:vAlign w:val="center"/>
          </w:tcPr>
          <w:p w14:paraId="29A04CA6"/>
        </w:tc>
      </w:tr>
      <w:tr w14:paraId="2B9B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172F071">
            <w:r>
              <w:rPr>
                <w:rFonts w:hint="eastAsia"/>
              </w:rPr>
              <w:t>罗文杰</w:t>
            </w:r>
          </w:p>
        </w:tc>
        <w:tc>
          <w:tcPr>
            <w:tcW w:w="830" w:type="dxa"/>
            <w:vAlign w:val="center"/>
          </w:tcPr>
          <w:p w14:paraId="291EB614">
            <w:r>
              <w:rPr>
                <w:rFonts w:hint="eastAsia"/>
              </w:rPr>
              <w:t>本基金基金经理</w:t>
            </w:r>
          </w:p>
        </w:tc>
        <w:tc>
          <w:tcPr>
            <w:tcW w:w="1090" w:type="dxa"/>
            <w:vAlign w:val="center"/>
          </w:tcPr>
          <w:p w14:paraId="1E1833C5">
            <w:r>
              <w:rPr>
                <w:rFonts w:hint="eastAsia"/>
              </w:rPr>
              <w:t>2024年6月26日</w:t>
            </w:r>
          </w:p>
        </w:tc>
        <w:tc>
          <w:tcPr>
            <w:tcW w:w="1090" w:type="dxa"/>
            <w:vAlign w:val="center"/>
          </w:tcPr>
          <w:p w14:paraId="5D674057">
            <w:pPr>
              <w:jc w:val="right"/>
            </w:pPr>
            <w:r>
              <w:rPr>
                <w:rFonts w:hint="eastAsia"/>
              </w:rPr>
              <w:t>-</w:t>
            </w:r>
          </w:p>
        </w:tc>
        <w:tc>
          <w:tcPr>
            <w:tcW w:w="686" w:type="dxa"/>
            <w:vAlign w:val="center"/>
          </w:tcPr>
          <w:p w14:paraId="2FEAECB1">
            <w:r>
              <w:rPr>
                <w:rFonts w:hint="eastAsia"/>
              </w:rPr>
              <w:t>20年</w:t>
            </w:r>
          </w:p>
        </w:tc>
        <w:tc>
          <w:tcPr>
            <w:tcW w:w="3765" w:type="dxa"/>
            <w:vAlign w:val="center"/>
          </w:tcPr>
          <w:p w14:paraId="3ED1BFA7">
            <w:pPr>
              <w:jc w:val="both"/>
            </w:pPr>
            <w:r>
              <w:rPr>
                <w:rFonts w:hint="eastAsia"/>
              </w:rPr>
              <w:t>中国国籍，女，美国南加州大学数学金融硕士、美国加州大学计算机科学硕士，具有基金从业资格。曾任职于摩根士丹利投资银行，从事量化分析工作。2008年9月加入南方基金，曾任南方基金数量化投资部基金经理助理；现任指数投资部总经理。2013年5月17日至2015年6月16日，任南方策略基金经理；2017年11月9日至2019年1月18日，任南方策略、南方量化混合基金经理；2016年12月30日至2019年4月18日，任南方安享绝对收益、南方卓享绝对收益基金经理；2018年2月8日至2020年3月27日，任H股ETF基金经理；2018年2月12日至2020年3月27日，任南方H股联接基金经理；2014年10月30日至2020年12月23日，任500医药基金经理；2021年3月12日至2023年2月24日，任南方中证创新药产业ETF基金经理；2021年10月22日至2023年2月24日，任南方中证全指医疗保健ETF基金经理；2020年12月25日至2023年8月25日，任南方策略基金经理；2021年7月2日至2023年8月25日，任南方中证香港科技ETF（QDII）基金经理；2022年6月17日至2023年8月25日，任南方恒生香港上市生物科技ETF（QDII）基金经理；2023年5月30日至2024年7月5日，任南方恒生香港上市生物科技ETF发起联接（QDII）基金经理；2024年7月5日至2025年7月25日，任南方基金南方东英沙特阿拉伯ETF（QDII）基金经理；2024年11月4日至2025年12月5日，任南方中证沪深港黄金产业股票指数发起基金经理；2013年4月22日至今，任南方500、南方500ETF基金经理；2013年5月17日至今，任南方300、南方300联接基金经理；2015年2月16日至今，任南方恒生ETF基金经理；2017年7月21日至今，任恒生联接基金经理；2017年8月24日至今，任南方房地产联接基金经理；2017年8月25日至今，任南方房地产ETF基金经理；2018年4月3日至今，任MSCI基金基金经理；2018年6月8日至今，任MSCI联接基金经理；2020年7月24日至今，兼任投资经理；2024年6月26日至今，任南方中证国新港股通央企红利ETF基金经理；2024年9月12日至今，任南方中证国新港股通央企红利ETF发起联接基金经理；2025年6月30日至今，任南方中证港股通科技ETF基金经理；2025年9月18日至今，任南方中证港股通科技ETF发起联接基金经理。</w:t>
            </w:r>
          </w:p>
        </w:tc>
      </w:tr>
      <w:tr w14:paraId="3736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556FBF0">
            <w:r>
              <w:rPr>
                <w:rFonts w:hint="eastAsia"/>
              </w:rPr>
              <w:t>潘水洋</w:t>
            </w:r>
          </w:p>
        </w:tc>
        <w:tc>
          <w:tcPr>
            <w:tcW w:w="830" w:type="dxa"/>
            <w:vAlign w:val="center"/>
          </w:tcPr>
          <w:p w14:paraId="6D2D5104">
            <w:r>
              <w:rPr>
                <w:rFonts w:hint="eastAsia"/>
              </w:rPr>
              <w:t>本基金基金经理</w:t>
            </w:r>
          </w:p>
        </w:tc>
        <w:tc>
          <w:tcPr>
            <w:tcW w:w="1090" w:type="dxa"/>
            <w:vAlign w:val="center"/>
          </w:tcPr>
          <w:p w14:paraId="002CC95E">
            <w:r>
              <w:rPr>
                <w:rFonts w:hint="eastAsia"/>
              </w:rPr>
              <w:t>2024年6月26日</w:t>
            </w:r>
          </w:p>
        </w:tc>
        <w:tc>
          <w:tcPr>
            <w:tcW w:w="1090" w:type="dxa"/>
            <w:vAlign w:val="center"/>
          </w:tcPr>
          <w:p w14:paraId="7F465B2B">
            <w:pPr>
              <w:jc w:val="right"/>
            </w:pPr>
            <w:r>
              <w:rPr>
                <w:rFonts w:hint="eastAsia"/>
              </w:rPr>
              <w:t>-</w:t>
            </w:r>
          </w:p>
        </w:tc>
        <w:tc>
          <w:tcPr>
            <w:tcW w:w="686" w:type="dxa"/>
            <w:vAlign w:val="center"/>
          </w:tcPr>
          <w:p w14:paraId="0463D9A0">
            <w:r>
              <w:rPr>
                <w:rFonts w:hint="eastAsia"/>
              </w:rPr>
              <w:t>8年</w:t>
            </w:r>
          </w:p>
        </w:tc>
        <w:tc>
          <w:tcPr>
            <w:tcW w:w="3765" w:type="dxa"/>
            <w:vAlign w:val="center"/>
          </w:tcPr>
          <w:p w14:paraId="542F3C76">
            <w:pPr>
              <w:jc w:val="both"/>
            </w:pPr>
            <w:r>
              <w:rPr>
                <w:rFonts w:hint="eastAsia"/>
              </w:rPr>
              <w:t>中国国籍，北京大学金融学专业博士，具有基金从业资格。曾就职于深圳迈瑞生物医疗电子股份有限公司，任系统研究员。2017年7月加入南方基金，历任数量化投资部量化研究员、宏观策略部策略研究员、指数投资部研究员；2021年6月4日至2024年3月7日，任投资经理；2024年7月5日至2025年7月25日，任南方基金南方东英沙特阿拉伯ETF（QDII）基金经理；2024年3月7日至今，任南方中证全指计算机ETF基金经理；2024年3月13日至今，任南方中证机器人ETF发起联接（原：南方中证机器人指数发起）基金经理；2024年6月26日至今，任南方中证国新港股通央企红利ETF基金经理；2024年7月23日至今，任南方中证全指计算机ETF发起联接基金经理；2024年9月3日至今，任南方中证全指汽车指数发起基金经理；2024年9月12日至今，任南方中证国新港股通央企红利ETF发起联接基金经理；2024年12月30日至今，任南方上证180ETF基金经理；2025年1月20日至今，任南方上证180ETF发起联接（原：南方上证180指数发起）基金经理；2025年2月26日至今，任南方上证科创板综合ETF基金经理；2025年4月8日至今，任南方上证科创板综合ETF联接基金经理；2025年4月23日至今，任南方创业板人工智能ETF、南方中证全指自由现金流ETF基金经理；2025年7月24日至今，任南方中证机器人ETF基金经理；2025年10月30日至今，任南方创业板人工智能ETF联接基金经理；2025年12月2日至今，任南方中证全指自由现金流ETF联接基金经理。</w:t>
            </w:r>
          </w:p>
        </w:tc>
      </w:tr>
    </w:tbl>
    <w:p w14:paraId="5CC666D8">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9C0FF2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ABDE33F">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341C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8C2465">
            <w:r>
              <w:rPr>
                <w:rFonts w:hint="eastAsia"/>
              </w:rPr>
              <w:t>姓名</w:t>
            </w:r>
          </w:p>
        </w:tc>
        <w:tc>
          <w:tcPr>
            <w:tcW w:w="1661" w:type="dxa"/>
            <w:vAlign w:val="center"/>
          </w:tcPr>
          <w:p w14:paraId="2D7ECB25">
            <w:r>
              <w:rPr>
                <w:rFonts w:hint="eastAsia"/>
              </w:rPr>
              <w:t>产品类型</w:t>
            </w:r>
          </w:p>
        </w:tc>
        <w:tc>
          <w:tcPr>
            <w:tcW w:w="1661" w:type="dxa"/>
            <w:vAlign w:val="center"/>
          </w:tcPr>
          <w:p w14:paraId="4F1930FD">
            <w:r>
              <w:rPr>
                <w:rFonts w:hint="eastAsia"/>
              </w:rPr>
              <w:t>产品数量（只）</w:t>
            </w:r>
          </w:p>
        </w:tc>
        <w:tc>
          <w:tcPr>
            <w:tcW w:w="1661" w:type="dxa"/>
            <w:vAlign w:val="center"/>
          </w:tcPr>
          <w:p w14:paraId="2098CCF6">
            <w:r>
              <w:rPr>
                <w:rFonts w:hint="eastAsia"/>
              </w:rPr>
              <w:t>资产净值(元)</w:t>
            </w:r>
          </w:p>
        </w:tc>
        <w:tc>
          <w:tcPr>
            <w:tcW w:w="1661" w:type="dxa"/>
            <w:vAlign w:val="center"/>
          </w:tcPr>
          <w:p w14:paraId="13A7A6CE">
            <w:r>
              <w:rPr>
                <w:rFonts w:hint="eastAsia"/>
              </w:rPr>
              <w:t>任职时间</w:t>
            </w:r>
          </w:p>
        </w:tc>
      </w:tr>
      <w:tr w14:paraId="1AAA1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85861B9">
            <w:r>
              <w:rPr>
                <w:rFonts w:hint="eastAsia"/>
              </w:rPr>
              <w:t>罗文杰</w:t>
            </w:r>
          </w:p>
        </w:tc>
        <w:tc>
          <w:tcPr>
            <w:tcW w:w="1661" w:type="dxa"/>
            <w:vAlign w:val="center"/>
          </w:tcPr>
          <w:p w14:paraId="2B5D84E2">
            <w:r>
              <w:rPr>
                <w:rFonts w:hint="eastAsia"/>
              </w:rPr>
              <w:t>公募基金</w:t>
            </w:r>
          </w:p>
        </w:tc>
        <w:tc>
          <w:tcPr>
            <w:tcW w:w="1661" w:type="dxa"/>
            <w:vAlign w:val="center"/>
          </w:tcPr>
          <w:p w14:paraId="6D7333BE">
            <w:pPr>
              <w:jc w:val="right"/>
            </w:pPr>
            <w:r>
              <w:rPr>
                <w:rFonts w:hint="eastAsia"/>
              </w:rPr>
              <w:t>14</w:t>
            </w:r>
          </w:p>
        </w:tc>
        <w:tc>
          <w:tcPr>
            <w:tcW w:w="1661" w:type="dxa"/>
            <w:vAlign w:val="center"/>
          </w:tcPr>
          <w:p w14:paraId="3E4E2595">
            <w:pPr>
              <w:jc w:val="right"/>
            </w:pPr>
            <w:r>
              <w:rPr>
                <w:rFonts w:hint="eastAsia"/>
              </w:rPr>
              <w:t>171,357,372,183.93</w:t>
            </w:r>
          </w:p>
        </w:tc>
        <w:tc>
          <w:tcPr>
            <w:tcW w:w="1661" w:type="dxa"/>
            <w:vAlign w:val="center"/>
          </w:tcPr>
          <w:p w14:paraId="4DAE78E8">
            <w:r>
              <w:rPr>
                <w:rFonts w:hint="eastAsia"/>
              </w:rPr>
              <w:t>2013年04月22日</w:t>
            </w:r>
          </w:p>
        </w:tc>
      </w:tr>
      <w:tr w14:paraId="2549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094C936"/>
        </w:tc>
        <w:tc>
          <w:tcPr>
            <w:tcW w:w="1661" w:type="dxa"/>
            <w:vAlign w:val="center"/>
          </w:tcPr>
          <w:p w14:paraId="16AD46D3">
            <w:r>
              <w:rPr>
                <w:rFonts w:hint="eastAsia"/>
              </w:rPr>
              <w:t>私募资产管理计划</w:t>
            </w:r>
          </w:p>
        </w:tc>
        <w:tc>
          <w:tcPr>
            <w:tcW w:w="1661" w:type="dxa"/>
            <w:vAlign w:val="center"/>
          </w:tcPr>
          <w:p w14:paraId="17BB6E71">
            <w:pPr>
              <w:jc w:val="right"/>
            </w:pPr>
            <w:r>
              <w:rPr>
                <w:rFonts w:hint="eastAsia"/>
              </w:rPr>
              <w:t>-</w:t>
            </w:r>
          </w:p>
        </w:tc>
        <w:tc>
          <w:tcPr>
            <w:tcW w:w="1661" w:type="dxa"/>
            <w:vAlign w:val="center"/>
          </w:tcPr>
          <w:p w14:paraId="177E2FFD">
            <w:pPr>
              <w:jc w:val="right"/>
            </w:pPr>
            <w:r>
              <w:rPr>
                <w:rFonts w:hint="eastAsia"/>
              </w:rPr>
              <w:t>-</w:t>
            </w:r>
          </w:p>
        </w:tc>
        <w:tc>
          <w:tcPr>
            <w:tcW w:w="1661" w:type="dxa"/>
            <w:vAlign w:val="center"/>
          </w:tcPr>
          <w:p w14:paraId="01D70076">
            <w:pPr>
              <w:jc w:val="right"/>
            </w:pPr>
            <w:r>
              <w:rPr>
                <w:rFonts w:hint="eastAsia"/>
              </w:rPr>
              <w:t>-</w:t>
            </w:r>
          </w:p>
        </w:tc>
      </w:tr>
      <w:tr w14:paraId="1C63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992EB6"/>
        </w:tc>
        <w:tc>
          <w:tcPr>
            <w:tcW w:w="1661" w:type="dxa"/>
            <w:vAlign w:val="center"/>
          </w:tcPr>
          <w:p w14:paraId="3DC13F02">
            <w:r>
              <w:rPr>
                <w:rFonts w:hint="eastAsia"/>
              </w:rPr>
              <w:t>其他组合</w:t>
            </w:r>
          </w:p>
        </w:tc>
        <w:tc>
          <w:tcPr>
            <w:tcW w:w="1661" w:type="dxa"/>
            <w:vAlign w:val="center"/>
          </w:tcPr>
          <w:p w14:paraId="0FC05F7F">
            <w:pPr>
              <w:jc w:val="right"/>
            </w:pPr>
            <w:r>
              <w:rPr>
                <w:rFonts w:hint="eastAsia"/>
              </w:rPr>
              <w:t>-</w:t>
            </w:r>
          </w:p>
        </w:tc>
        <w:tc>
          <w:tcPr>
            <w:tcW w:w="1661" w:type="dxa"/>
            <w:vAlign w:val="center"/>
          </w:tcPr>
          <w:p w14:paraId="5B111F30">
            <w:pPr>
              <w:jc w:val="right"/>
            </w:pPr>
            <w:r>
              <w:rPr>
                <w:rFonts w:hint="eastAsia"/>
              </w:rPr>
              <w:t>-</w:t>
            </w:r>
          </w:p>
        </w:tc>
        <w:tc>
          <w:tcPr>
            <w:tcW w:w="1661" w:type="dxa"/>
            <w:vAlign w:val="center"/>
          </w:tcPr>
          <w:p w14:paraId="6591F87D">
            <w:pPr>
              <w:jc w:val="right"/>
            </w:pPr>
            <w:r>
              <w:rPr>
                <w:rFonts w:hint="eastAsia"/>
              </w:rPr>
              <w:t>-</w:t>
            </w:r>
          </w:p>
        </w:tc>
      </w:tr>
      <w:tr w14:paraId="7B11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765C5A"/>
        </w:tc>
        <w:tc>
          <w:tcPr>
            <w:tcW w:w="1661" w:type="dxa"/>
            <w:vAlign w:val="center"/>
          </w:tcPr>
          <w:p w14:paraId="35360BEA">
            <w:r>
              <w:rPr>
                <w:rFonts w:hint="eastAsia"/>
              </w:rPr>
              <w:t>合计</w:t>
            </w:r>
          </w:p>
        </w:tc>
        <w:tc>
          <w:tcPr>
            <w:tcW w:w="1661" w:type="dxa"/>
            <w:vAlign w:val="center"/>
          </w:tcPr>
          <w:p w14:paraId="32BB2564">
            <w:pPr>
              <w:jc w:val="right"/>
            </w:pPr>
            <w:r>
              <w:rPr>
                <w:rFonts w:hint="eastAsia"/>
              </w:rPr>
              <w:t>14</w:t>
            </w:r>
          </w:p>
        </w:tc>
        <w:tc>
          <w:tcPr>
            <w:tcW w:w="1661" w:type="dxa"/>
            <w:vAlign w:val="center"/>
          </w:tcPr>
          <w:p w14:paraId="31D70F70">
            <w:pPr>
              <w:jc w:val="right"/>
            </w:pPr>
            <w:r>
              <w:rPr>
                <w:rFonts w:hint="eastAsia"/>
              </w:rPr>
              <w:t>171,357,372,183.93</w:t>
            </w:r>
          </w:p>
        </w:tc>
        <w:tc>
          <w:tcPr>
            <w:tcW w:w="1661" w:type="dxa"/>
            <w:vAlign w:val="center"/>
          </w:tcPr>
          <w:p w14:paraId="6C4DDDFB">
            <w:pPr>
              <w:jc w:val="right"/>
            </w:pPr>
            <w:r>
              <w:rPr>
                <w:rFonts w:hint="eastAsia"/>
              </w:rPr>
              <w:t>-</w:t>
            </w:r>
          </w:p>
        </w:tc>
      </w:tr>
    </w:tbl>
    <w:p w14:paraId="056B2958">
      <w:pPr>
        <w:pStyle w:val="47"/>
        <w:rPr>
          <w:rFonts w:hint="eastAsia"/>
        </w:rPr>
      </w:pPr>
      <w:r>
        <w:rPr>
          <w:rFonts w:hint="eastAsia"/>
        </w:rPr>
        <w:t>注：报告期内，基金经理（罗文杰）不再担任6个私募资产管理计划的投资经理职务，离任日期为2025年11月14日。</w:t>
      </w:r>
    </w:p>
    <w:p w14:paraId="782C5FA2">
      <w:pPr>
        <w:pStyle w:val="28"/>
      </w:pPr>
      <w:bookmarkStart w:id="23" w:name="_Toc23"/>
      <w:r>
        <w:t>基金经理薪酬机制</w:t>
      </w:r>
      <w:bookmarkEnd w:id="23"/>
    </w:p>
    <w:p w14:paraId="0B123AF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B8C1351">
      <w:pPr>
        <w:pStyle w:val="23"/>
      </w:pPr>
      <w:bookmarkStart w:id="24" w:name="_Toc14701"/>
      <w:r>
        <w:t>管理人对报告期内本基金运作遵规守信情况的说明</w:t>
      </w:r>
      <w:bookmarkEnd w:id="24"/>
      <w:r>
        <w:t xml:space="preserve"> </w:t>
      </w:r>
    </w:p>
    <w:p w14:paraId="68B641C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4DA5DBF">
      <w:pPr>
        <w:pStyle w:val="23"/>
      </w:pPr>
      <w:bookmarkStart w:id="25" w:name="_Toc20723"/>
      <w:r>
        <w:t>管理人对报告期内公平交易情况的专项说明</w:t>
      </w:r>
      <w:bookmarkEnd w:id="25"/>
    </w:p>
    <w:p w14:paraId="53F91502">
      <w:pPr>
        <w:pStyle w:val="28"/>
      </w:pPr>
      <w:bookmarkStart w:id="26" w:name="_Toc26"/>
      <w:r>
        <w:t>公平交易制度和控制方法</w:t>
      </w:r>
      <w:bookmarkEnd w:id="26"/>
    </w:p>
    <w:p w14:paraId="4B3C4784">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08F0551">
      <w:pPr>
        <w:pStyle w:val="28"/>
      </w:pPr>
      <w:bookmarkStart w:id="27" w:name="_Toc27"/>
      <w:r>
        <w:t>公平交易制度的执行情况</w:t>
      </w:r>
      <w:bookmarkEnd w:id="27"/>
    </w:p>
    <w:p w14:paraId="0689E5B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A07E47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EE257D4">
      <w:pPr>
        <w:pStyle w:val="35"/>
      </w:pPr>
      <w:bookmarkStart w:id="28" w:name="_Toc28"/>
      <w:r>
        <w:t>增加执行的基金经理公平交易制度执行情况及公平交易管理情况</w:t>
      </w:r>
      <w:bookmarkEnd w:id="28"/>
    </w:p>
    <w:p w14:paraId="2F0E669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5F9110B">
      <w:pPr>
        <w:pStyle w:val="28"/>
      </w:pPr>
      <w:bookmarkStart w:id="29" w:name="_Toc29"/>
      <w:r>
        <w:t>异常交易行为的专项说明</w:t>
      </w:r>
      <w:bookmarkEnd w:id="29"/>
    </w:p>
    <w:p w14:paraId="38D5A22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48C1687">
      <w:pPr>
        <w:pStyle w:val="23"/>
      </w:pPr>
      <w:bookmarkStart w:id="30" w:name="_Toc30609"/>
      <w:r>
        <w:t>管理人对报告期内基金的投资策略和业绩表现的说明</w:t>
      </w:r>
      <w:bookmarkEnd w:id="30"/>
    </w:p>
    <w:p w14:paraId="196EB0E0">
      <w:pPr>
        <w:pStyle w:val="28"/>
      </w:pPr>
      <w:bookmarkStart w:id="31" w:name="_Toc31"/>
      <w:r>
        <w:t>报告期内基金投资策略和运作分析</w:t>
      </w:r>
      <w:bookmarkEnd w:id="31"/>
    </w:p>
    <w:p w14:paraId="65E48544">
      <w:pPr>
        <w:pStyle w:val="18"/>
        <w:rPr>
          <w:rFonts w:hint="eastAsia"/>
        </w:rPr>
      </w:pPr>
      <w:r>
        <w:rPr>
          <w:rFonts w:hint="eastAsia"/>
        </w:rPr>
        <w:t>报告期内，国新港股通央企红利指数上涨11.33%。期间我们通过自建的指数化交易系统、日内择时交易模型、跟踪误差归因分析系统、ETF现金流精算系统等，将本基金的跟踪误差指标控制在较好水平，并通过严格的风险管理流程，确保了本基金的安全运作。</w:t>
      </w:r>
    </w:p>
    <w:p w14:paraId="428907C4">
      <w:pPr>
        <w:pStyle w:val="18"/>
        <w:rPr>
          <w:rFonts w:hint="eastAsia"/>
        </w:rPr>
      </w:pPr>
      <w:r>
        <w:rPr>
          <w:rFonts w:hint="eastAsia"/>
        </w:rPr>
        <w:t>我们对本基金报告期内跟踪误差归因分析如下：</w:t>
      </w:r>
    </w:p>
    <w:p w14:paraId="3E7FD497">
      <w:pPr>
        <w:pStyle w:val="18"/>
        <w:rPr>
          <w:rFonts w:hint="eastAsia"/>
        </w:rPr>
      </w:pPr>
      <w:r>
        <w:rPr>
          <w:rFonts w:hint="eastAsia"/>
        </w:rPr>
        <w:t>(1) 大额申购赎回带来的成份股权重偏差，对此我们通过日内择时交易争取跟踪误差最小化；</w:t>
      </w:r>
    </w:p>
    <w:p w14:paraId="24F591BF">
      <w:pPr>
        <w:pStyle w:val="18"/>
        <w:rPr>
          <w:rFonts w:hint="eastAsia"/>
        </w:rPr>
      </w:pPr>
      <w:r>
        <w:rPr>
          <w:rFonts w:hint="eastAsia"/>
        </w:rPr>
        <w:t>(2) 港股通的交易风控资金的安排，导致基金实际仓位和基准的偏离。</w:t>
      </w:r>
    </w:p>
    <w:p w14:paraId="264BA3DC">
      <w:pPr>
        <w:pStyle w:val="18"/>
        <w:rPr>
          <w:rFonts w:hint="eastAsia"/>
        </w:rPr>
      </w:pPr>
      <w:r>
        <w:rPr>
          <w:rFonts w:hint="eastAsia"/>
        </w:rPr>
        <w:t>(3) 报告期内，我们根据指数定期的成份股调整进行了基金调仓，事前我们制定了详细的调仓方案，在实施过程中引入多方校验机制防范风险发生，从实施结果来看，效果良好，跟踪误差控制在理想范围内。</w:t>
      </w:r>
    </w:p>
    <w:p w14:paraId="7D2FB7CB">
      <w:pPr>
        <w:pStyle w:val="28"/>
      </w:pPr>
      <w:bookmarkStart w:id="32" w:name="_Toc32"/>
      <w:r>
        <w:t>报告期内基金的业绩表现</w:t>
      </w:r>
      <w:bookmarkEnd w:id="32"/>
    </w:p>
    <w:p w14:paraId="40C97717">
      <w:pPr>
        <w:pStyle w:val="18"/>
        <w:rPr>
          <w:rFonts w:hint="eastAsia"/>
        </w:rPr>
      </w:pPr>
      <w:r>
        <w:rPr>
          <w:rFonts w:hint="eastAsia"/>
        </w:rPr>
        <w:t>截至报告期末，本基金份额净值为1.0280元，报告期内，份额净值增长率为13.73%，同期业绩基准增长率为8.58%。</w:t>
      </w:r>
    </w:p>
    <w:p w14:paraId="58623623">
      <w:pPr>
        <w:pStyle w:val="23"/>
      </w:pPr>
      <w:bookmarkStart w:id="33" w:name="_Toc23067"/>
      <w:r>
        <w:t>管理人对宏观经济、证券市场及行业走势的简要展望</w:t>
      </w:r>
      <w:bookmarkEnd w:id="33"/>
    </w:p>
    <w:p w14:paraId="3C0A6B48">
      <w:pPr>
        <w:pStyle w:val="18"/>
        <w:rPr>
          <w:rFonts w:hint="eastAsia"/>
        </w:rPr>
      </w:pPr>
      <w:r>
        <w:rPr>
          <w:rFonts w:hint="eastAsia"/>
        </w:rPr>
        <w:t>2025年，国内宏观经济平稳运行，结构上消费及投资小幅回落、出口维持韧性；政策方面反内卷成为重要议题并持续推进，同时“十五五”规划建议稿出台、稳增长扩内需仍是重点，提出推进化石能源安全可靠有序替代、建设能源强国。对于央国企，“十五五”规划明确指出要深化国企改革，做强做优做大国有企业和国有资本，增强国有企业核心功能、提升核心竞争力。海外方面，虽经历关税扰动，但随后大国经贸博弈缓和，同时美联储重启降息周期，全球流动性环境整体维持宽松。市场层面，2025年港股在短暂经历关税冲击集中计提后持续反弹修复、恒生指数一度创下近四年新高，港股通交投活跃，南向资金净流入再创新高、南向成交占比一度接近40%，其中以能源为代表的高股息资产流入明显。行业层面，资源品板块，国际油价宽幅震荡、供给节奏和地缘政治是主导因素，而去全球化大背景下相关央企承担着保障我国能源安全的重要使命；此外有色金属全年表现出众，在美元信用减弱、全球需求共振下仍有望企稳表现；而煤炭伴随产能核减开启以及印尼产量目标下降，供给端缺乏弹性、需求端富有弹性的底层逻辑不变。通信板块，运营商整体业务稳健增长，同时AI浪潮下云及数据中心业务维持高增、为运营商提供增长新动能。总体来看，在全球资源品周期共振、国内反内卷传导以及低利率环境下，汇聚能源、煤炭、通信等优质大盘高分红央国企的港股通央企红利指数投资价值仍存，指数股息率显著，安全边际较大、具备配置性价比。</w:t>
      </w:r>
    </w:p>
    <w:p w14:paraId="1CA98F56">
      <w:pPr>
        <w:pStyle w:val="23"/>
      </w:pPr>
      <w:bookmarkStart w:id="34" w:name="_Toc5504"/>
      <w:r>
        <w:t>管理人内部有关本基金的监察稽核工作情况</w:t>
      </w:r>
      <w:bookmarkEnd w:id="34"/>
      <w:r>
        <w:t xml:space="preserve"> </w:t>
      </w:r>
    </w:p>
    <w:p w14:paraId="41BFED9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30A22B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FDF349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DAD997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C8CEB5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D813EC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6A0466B">
      <w:pPr>
        <w:pStyle w:val="23"/>
      </w:pPr>
      <w:bookmarkStart w:id="35" w:name="_Toc18354"/>
      <w:r>
        <w:t>管理人对报告期内基金估值程序等事项的说明</w:t>
      </w:r>
      <w:bookmarkEnd w:id="35"/>
    </w:p>
    <w:p w14:paraId="5028FC92">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39BA7F7">
      <w:pPr>
        <w:pStyle w:val="23"/>
      </w:pPr>
      <w:bookmarkStart w:id="36" w:name="_Toc7078"/>
      <w:r>
        <w:t>管理人对报告期内基金利润分配情况的说明</w:t>
      </w:r>
      <w:bookmarkEnd w:id="36"/>
      <w:r>
        <w:t xml:space="preserve"> </w:t>
      </w:r>
    </w:p>
    <w:p w14:paraId="24739335">
      <w:pPr>
        <w:pStyle w:val="18"/>
        <w:rPr>
          <w:rFonts w:hint="eastAsia"/>
        </w:rPr>
      </w:pPr>
      <w:r>
        <w:rPr>
          <w:rFonts w:hint="eastAsia"/>
        </w:rPr>
        <w:t>本报告期内本基金进行了收益分配，符合法律法规和基金合同约定。具体如下：</w:t>
      </w:r>
    </w:p>
    <w:p w14:paraId="4396E8FB">
      <w:pPr>
        <w:pStyle w:val="18"/>
        <w:rPr>
          <w:rFonts w:hint="eastAsia"/>
        </w:rPr>
      </w:pPr>
      <w:r>
        <w:rPr>
          <w:rFonts w:hint="eastAsia"/>
        </w:rPr>
        <w:t>权益登记日2025年1月14日，每10份基金份额分红数0.1000。</w:t>
      </w:r>
    </w:p>
    <w:p w14:paraId="4EB9A29F">
      <w:pPr>
        <w:pStyle w:val="18"/>
        <w:rPr>
          <w:rFonts w:hint="eastAsia"/>
        </w:rPr>
      </w:pPr>
      <w:r>
        <w:rPr>
          <w:rFonts w:hint="eastAsia"/>
        </w:rPr>
        <w:t>权益登记日2025年4月11日，每10份基金份额分红数0.0500。</w:t>
      </w:r>
    </w:p>
    <w:p w14:paraId="54CF3FB1">
      <w:pPr>
        <w:pStyle w:val="18"/>
        <w:rPr>
          <w:rFonts w:hint="eastAsia"/>
        </w:rPr>
      </w:pPr>
      <w:r>
        <w:rPr>
          <w:rFonts w:hint="eastAsia"/>
        </w:rPr>
        <w:t>权益登记日2025年7月11日，每10份基金份额分红数0.1000。</w:t>
      </w:r>
    </w:p>
    <w:p w14:paraId="6D2D9419">
      <w:pPr>
        <w:pStyle w:val="18"/>
        <w:rPr>
          <w:rFonts w:hint="eastAsia"/>
        </w:rPr>
      </w:pPr>
      <w:r>
        <w:rPr>
          <w:rFonts w:hint="eastAsia"/>
        </w:rPr>
        <w:t>权益登记日2025年10月24日，每10份基金份额分红数0.1000。</w:t>
      </w:r>
    </w:p>
    <w:p w14:paraId="0505207E">
      <w:pPr>
        <w:pStyle w:val="23"/>
      </w:pPr>
      <w:bookmarkStart w:id="37" w:name="_Toc22813"/>
      <w:r>
        <w:t>报告期内基金持有人数或基金资产净值预警说明</w:t>
      </w:r>
      <w:bookmarkEnd w:id="37"/>
    </w:p>
    <w:p w14:paraId="0EE9F93B">
      <w:pPr>
        <w:pStyle w:val="18"/>
        <w:rPr>
          <w:rFonts w:hint="eastAsia"/>
        </w:rPr>
      </w:pPr>
      <w:r>
        <w:rPr>
          <w:rFonts w:hint="eastAsia"/>
        </w:rPr>
        <w:t>报告期内，本基金未出现连续二十个交易日基金份额持有人数量不满二百人或者基金资产净值低于五千万元的情形。</w:t>
      </w:r>
    </w:p>
    <w:p w14:paraId="00CC07F2">
      <w:pPr>
        <w:pStyle w:val="26"/>
      </w:pPr>
      <w:r>
        <w:t xml:space="preserve"> </w:t>
      </w:r>
      <w:bookmarkStart w:id="38" w:name="_Toc18926"/>
      <w:r>
        <w:t>托管人报告</w:t>
      </w:r>
      <w:bookmarkEnd w:id="38"/>
    </w:p>
    <w:p w14:paraId="44BFD828">
      <w:pPr>
        <w:pStyle w:val="23"/>
      </w:pPr>
      <w:bookmarkStart w:id="39" w:name="_Toc15435"/>
      <w:r>
        <w:t>报告期内本基金托管人遵规守信情况声明</w:t>
      </w:r>
      <w:bookmarkEnd w:id="39"/>
    </w:p>
    <w:p w14:paraId="351B75C3">
      <w:pPr>
        <w:pStyle w:val="18"/>
        <w:rPr>
          <w:rFonts w:hint="eastAsia"/>
        </w:rPr>
      </w:pPr>
      <w:r>
        <w:rPr>
          <w:rFonts w:hint="eastAsia"/>
        </w:rPr>
        <w:t>在本报告期内，本基金托管人在托管南方中证国新港股通央企红利交易型开放式指数证券投资基金过程中，严格遵守了《中华人民共和国证券投资基金法》及其他有关法律法规和基金合同的有关规定，不存在损害基金份额持有人利益的行为，尽职尽责地履行了基金托管人应尽的义务。</w:t>
      </w:r>
    </w:p>
    <w:p w14:paraId="32D03219">
      <w:pPr>
        <w:pStyle w:val="23"/>
      </w:pPr>
      <w:bookmarkStart w:id="40" w:name="_Toc5494"/>
      <w:r>
        <w:t>托管人对报告期内本基金投资运作遵规守信、净值计算、利润分配等情况的说明</w:t>
      </w:r>
      <w:bookmarkEnd w:id="40"/>
      <w:r>
        <w:t xml:space="preserve"> </w:t>
      </w:r>
    </w:p>
    <w:p w14:paraId="648EC05E">
      <w:pPr>
        <w:pStyle w:val="18"/>
        <w:rPr>
          <w:rFonts w:hint="eastAsia"/>
        </w:rPr>
      </w:pPr>
      <w:r>
        <w:rPr>
          <w:rFonts w:hint="eastAsia"/>
        </w:rPr>
        <w:t>在本报告期内，本基金托管人按照相关法律法规、基金合同、托管协议和其他有关规定，对本基金的基金资产净值计算、基金费用开支方面进行了认真的复核，对本基金的投资运作进行了监督，未发现基金管理人有损害基金份额持有人利益的行为。</w:t>
      </w:r>
    </w:p>
    <w:p w14:paraId="7744AC21">
      <w:pPr>
        <w:pStyle w:val="23"/>
      </w:pPr>
      <w:bookmarkStart w:id="41" w:name="_Toc15651"/>
      <w:r>
        <w:t>托管人对本年度报告中财务信息等内容的真实、准确和完整发表意见</w:t>
      </w:r>
      <w:bookmarkEnd w:id="41"/>
    </w:p>
    <w:p w14:paraId="6093E250">
      <w:pPr>
        <w:pStyle w:val="18"/>
        <w:rPr>
          <w:rFonts w:hint="eastAsia"/>
        </w:rPr>
      </w:pPr>
      <w:r>
        <w:rPr>
          <w:rFonts w:hint="eastAsia"/>
        </w:rPr>
        <w:t>本报告中财务指标、净值收益表现、收益分配情况、财务会计报告、投资组合报告的数据真实、准确和完整（注：财务会计报告中的“金融工具风险及管理”部分，以及涉及关联方和基金份额持有人信息等相关数据未在托管人复核范围内）。</w:t>
      </w:r>
    </w:p>
    <w:p w14:paraId="30BB3471">
      <w:pPr>
        <w:pStyle w:val="26"/>
      </w:pPr>
      <w:r>
        <w:t xml:space="preserve"> </w:t>
      </w:r>
      <w:bookmarkStart w:id="42" w:name="_Toc8383"/>
      <w:r>
        <w:t>审计报告</w:t>
      </w:r>
      <w:bookmarkEnd w:id="42"/>
      <w:r>
        <w:t xml:space="preserve"> </w:t>
      </w:r>
    </w:p>
    <w:p w14:paraId="73A0DBEA">
      <w:pPr>
        <w:pStyle w:val="23"/>
      </w:pPr>
      <w:bookmarkStart w:id="43" w:name="_Toc18804"/>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936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EE4012">
            <w:r>
              <w:rPr>
                <w:rFonts w:hint="eastAsia"/>
              </w:rPr>
              <w:t>财务报表是否经过审计</w:t>
            </w:r>
          </w:p>
        </w:tc>
        <w:tc>
          <w:tcPr>
            <w:tcW w:w="4153" w:type="dxa"/>
            <w:vAlign w:val="center"/>
          </w:tcPr>
          <w:p w14:paraId="3E31FEAC">
            <w:r>
              <w:rPr>
                <w:rFonts w:hint="eastAsia"/>
              </w:rPr>
              <w:t>是</w:t>
            </w:r>
          </w:p>
        </w:tc>
      </w:tr>
      <w:tr w14:paraId="6464E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2D5A08">
            <w:r>
              <w:rPr>
                <w:rFonts w:hint="eastAsia"/>
              </w:rPr>
              <w:t>审计意见类型</w:t>
            </w:r>
          </w:p>
        </w:tc>
        <w:tc>
          <w:tcPr>
            <w:tcW w:w="4153" w:type="dxa"/>
            <w:vAlign w:val="center"/>
          </w:tcPr>
          <w:p w14:paraId="07F046A2">
            <w:r>
              <w:rPr>
                <w:rFonts w:hint="eastAsia"/>
              </w:rPr>
              <w:t>标准无保留意见</w:t>
            </w:r>
          </w:p>
        </w:tc>
      </w:tr>
      <w:tr w14:paraId="40BC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B20C91">
            <w:r>
              <w:rPr>
                <w:rFonts w:hint="eastAsia"/>
              </w:rPr>
              <w:t>审计报告编号</w:t>
            </w:r>
          </w:p>
        </w:tc>
        <w:tc>
          <w:tcPr>
            <w:tcW w:w="4153" w:type="dxa"/>
            <w:vAlign w:val="center"/>
          </w:tcPr>
          <w:p w14:paraId="6E215A5E">
            <w:r>
              <w:rPr>
                <w:rFonts w:hint="eastAsia"/>
              </w:rPr>
              <w:t>德师报(审)字(26)第P00559号</w:t>
            </w:r>
          </w:p>
        </w:tc>
      </w:tr>
    </w:tbl>
    <w:p w14:paraId="43936A2A">
      <w:pPr>
        <w:pStyle w:val="23"/>
      </w:pPr>
      <w:bookmarkStart w:id="44" w:name="_Toc27239"/>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F7D5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B871802">
            <w:pPr>
              <w:jc w:val="center"/>
            </w:pPr>
            <w:r>
              <w:rPr>
                <w:rFonts w:hint="eastAsia"/>
                <w:b/>
              </w:rPr>
              <w:t>审计报告标题</w:t>
            </w:r>
          </w:p>
        </w:tc>
        <w:tc>
          <w:tcPr>
            <w:tcW w:w="2491" w:type="dxa"/>
            <w:gridSpan w:val="2"/>
            <w:shd w:val="clear" w:color="auto" w:fill="BFBFBF"/>
            <w:vAlign w:val="center"/>
          </w:tcPr>
          <w:p w14:paraId="587E585A">
            <w:pPr>
              <w:jc w:val="center"/>
            </w:pPr>
            <w:r>
              <w:rPr>
                <w:rFonts w:hint="eastAsia"/>
                <w:b/>
              </w:rPr>
              <w:t>审计报告</w:t>
            </w:r>
          </w:p>
        </w:tc>
      </w:tr>
      <w:tr w14:paraId="6E295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115E51">
            <w:r>
              <w:rPr>
                <w:rFonts w:hint="eastAsia"/>
              </w:rPr>
              <w:t>审计报告收件人</w:t>
            </w:r>
          </w:p>
        </w:tc>
        <w:tc>
          <w:tcPr>
            <w:tcW w:w="2491" w:type="dxa"/>
            <w:gridSpan w:val="2"/>
            <w:vAlign w:val="center"/>
          </w:tcPr>
          <w:p w14:paraId="6DA6F2F7">
            <w:r>
              <w:rPr>
                <w:rFonts w:hint="eastAsia"/>
              </w:rPr>
              <w:t>南方中证国新港股通央企红利交易型开放式指数证券投资基金全体持有人</w:t>
            </w:r>
          </w:p>
        </w:tc>
      </w:tr>
      <w:tr w14:paraId="0B55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47E5BA">
            <w:r>
              <w:rPr>
                <w:rFonts w:hint="eastAsia"/>
              </w:rPr>
              <w:t>审计意见</w:t>
            </w:r>
          </w:p>
        </w:tc>
        <w:tc>
          <w:tcPr>
            <w:tcW w:w="2491" w:type="dxa"/>
            <w:gridSpan w:val="2"/>
            <w:vAlign w:val="center"/>
          </w:tcPr>
          <w:p w14:paraId="18A6EF99">
            <w:pPr>
              <w:jc w:val="both"/>
              <w:rPr>
                <w:rFonts w:hint="eastAsia"/>
              </w:rPr>
            </w:pPr>
            <w:r>
              <w:rPr>
                <w:rFonts w:hint="eastAsia"/>
              </w:rPr>
              <w:t>我们审计了南方中证国新港股通央企红利交易型开放式指数证券投资基金的财务报表，包括2025年12月31日的资产负债表，2025年度的利润表、净资产变动表以及相关财务报表附注。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证国新港股通央企红利交易型开放式指数证券投资基金2025年12月31日的财务状况以及2025年度的经营成果和净资产变动情况。</w:t>
            </w:r>
          </w:p>
        </w:tc>
      </w:tr>
      <w:tr w14:paraId="5548E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F8B0B8">
            <w:r>
              <w:rPr>
                <w:rFonts w:hint="eastAsia"/>
              </w:rPr>
              <w:t>形成审计意见的基础</w:t>
            </w:r>
          </w:p>
        </w:tc>
        <w:tc>
          <w:tcPr>
            <w:tcW w:w="2491" w:type="dxa"/>
            <w:gridSpan w:val="2"/>
            <w:vAlign w:val="center"/>
          </w:tcPr>
          <w:p w14:paraId="5D138345">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国新港股通央企红利交易型开放式指数证券投资基金，并履行了职业道德方面的其他责任。我们在审计中遵循了对公众利益实体审计的独立性要求。我们相信，我们获取的审计证据是充分、适当的，为发表审计意见提供了基础。</w:t>
            </w:r>
          </w:p>
        </w:tc>
      </w:tr>
      <w:tr w14:paraId="5F9D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A97461">
            <w:r>
              <w:rPr>
                <w:rFonts w:hint="eastAsia"/>
              </w:rPr>
              <w:t>强调事项</w:t>
            </w:r>
          </w:p>
        </w:tc>
        <w:tc>
          <w:tcPr>
            <w:tcW w:w="2491" w:type="dxa"/>
            <w:gridSpan w:val="2"/>
            <w:vAlign w:val="center"/>
          </w:tcPr>
          <w:p w14:paraId="7949052A">
            <w:pPr>
              <w:jc w:val="right"/>
            </w:pPr>
            <w:r>
              <w:rPr>
                <w:rFonts w:hint="eastAsia"/>
              </w:rPr>
              <w:t>-</w:t>
            </w:r>
          </w:p>
        </w:tc>
      </w:tr>
      <w:tr w14:paraId="68AEF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988532">
            <w:r>
              <w:rPr>
                <w:rFonts w:hint="eastAsia"/>
              </w:rPr>
              <w:t>其他事项</w:t>
            </w:r>
          </w:p>
        </w:tc>
        <w:tc>
          <w:tcPr>
            <w:tcW w:w="2491" w:type="dxa"/>
            <w:gridSpan w:val="2"/>
            <w:vAlign w:val="center"/>
          </w:tcPr>
          <w:p w14:paraId="233A94F8">
            <w:pPr>
              <w:jc w:val="right"/>
            </w:pPr>
            <w:r>
              <w:rPr>
                <w:rFonts w:hint="eastAsia"/>
              </w:rPr>
              <w:t>-</w:t>
            </w:r>
          </w:p>
        </w:tc>
      </w:tr>
      <w:tr w14:paraId="356F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09D03F">
            <w:r>
              <w:rPr>
                <w:rFonts w:hint="eastAsia"/>
              </w:rPr>
              <w:t>其他信息</w:t>
            </w:r>
          </w:p>
        </w:tc>
        <w:tc>
          <w:tcPr>
            <w:tcW w:w="2491" w:type="dxa"/>
            <w:gridSpan w:val="2"/>
            <w:vAlign w:val="center"/>
          </w:tcPr>
          <w:p w14:paraId="0BCB1360">
            <w:pPr>
              <w:jc w:val="both"/>
              <w:rPr>
                <w:rFonts w:hint="eastAsia"/>
              </w:rPr>
            </w:pPr>
            <w:r>
              <w:rPr>
                <w:rFonts w:hint="eastAsia"/>
              </w:rPr>
              <w:t>南方基金管理股份有限公司(以下简称“基金管理人”)管理层对其他信息负责。其他信息包括南方中证国新港股通央企红利交易型开放式指数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A09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0A24AA">
            <w:r>
              <w:rPr>
                <w:rFonts w:hint="eastAsia"/>
              </w:rPr>
              <w:t>管理层和治理层对财务报表的责任</w:t>
            </w:r>
          </w:p>
        </w:tc>
        <w:tc>
          <w:tcPr>
            <w:tcW w:w="2491" w:type="dxa"/>
            <w:gridSpan w:val="2"/>
            <w:vAlign w:val="center"/>
          </w:tcPr>
          <w:p w14:paraId="05CC5B6A">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证国新港股通央企红利交易型开放式指数证券投资基金的持续经营能力，披露与持续经营相关的事项(如适用)，并运用持续经营假设，除非基金管理人管理层计划清算南方中证国新港股通央企红利交易型开放式指数证券投资基金、终止运营或别无其他现实的选择。
</w:t>
            </w:r>
            <w:r>
              <w:rPr>
                <w:rFonts w:hint="eastAsia"/>
              </w:rPr>
              <w:br w:type="textWrapping"/>
            </w:r>
            <w:r>
              <w:rPr>
                <w:rFonts w:hint="eastAsia"/>
              </w:rPr>
              <w:t>基金管理人治理层负责监督南方中证国新港股通央企红利交易型开放式指数证券投资基金的财务报告过程。</w:t>
            </w:r>
          </w:p>
        </w:tc>
      </w:tr>
      <w:tr w14:paraId="53B2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89E2C5">
            <w:r>
              <w:rPr>
                <w:rFonts w:hint="eastAsia"/>
              </w:rPr>
              <w:t>注册会计师对财务报表审计的责任</w:t>
            </w:r>
          </w:p>
        </w:tc>
        <w:tc>
          <w:tcPr>
            <w:tcW w:w="2491" w:type="dxa"/>
            <w:gridSpan w:val="2"/>
            <w:vAlign w:val="center"/>
          </w:tcPr>
          <w:p w14:paraId="33DB8FFD">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证国新港股通央企红利交易型开放式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国新港股通央企红利交易型开放式指数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D93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38220D">
            <w:r>
              <w:rPr>
                <w:rFonts w:hint="eastAsia"/>
              </w:rPr>
              <w:t>会计师事务所的名称</w:t>
            </w:r>
          </w:p>
        </w:tc>
        <w:tc>
          <w:tcPr>
            <w:tcW w:w="2491" w:type="dxa"/>
            <w:gridSpan w:val="2"/>
            <w:vAlign w:val="center"/>
          </w:tcPr>
          <w:p w14:paraId="483AAB5C">
            <w:r>
              <w:rPr>
                <w:rFonts w:hint="eastAsia"/>
              </w:rPr>
              <w:t>德勤华永会计师事务所（特殊普通合伙）</w:t>
            </w:r>
          </w:p>
        </w:tc>
      </w:tr>
      <w:tr w14:paraId="42CC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6F029F">
            <w:r>
              <w:rPr>
                <w:rFonts w:hint="eastAsia"/>
              </w:rPr>
              <w:t>注册会计师的姓名</w:t>
            </w:r>
          </w:p>
        </w:tc>
        <w:tc>
          <w:tcPr>
            <w:tcW w:w="2491" w:type="dxa"/>
            <w:vAlign w:val="center"/>
          </w:tcPr>
          <w:p w14:paraId="287E0884">
            <w:r>
              <w:rPr>
                <w:rFonts w:hint="eastAsia"/>
              </w:rPr>
              <w:t>汪芳</w:t>
            </w:r>
          </w:p>
        </w:tc>
        <w:tc>
          <w:tcPr>
            <w:tcW w:w="2768" w:type="dxa"/>
            <w:vAlign w:val="center"/>
          </w:tcPr>
          <w:p w14:paraId="30B613D5">
            <w:r>
              <w:rPr>
                <w:rFonts w:hint="eastAsia"/>
              </w:rPr>
              <w:t>陈思雨</w:t>
            </w:r>
          </w:p>
        </w:tc>
      </w:tr>
      <w:tr w14:paraId="582CB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880FDC">
            <w:r>
              <w:rPr>
                <w:rFonts w:hint="eastAsia"/>
              </w:rPr>
              <w:t>会计师事务所的地址</w:t>
            </w:r>
          </w:p>
        </w:tc>
        <w:tc>
          <w:tcPr>
            <w:tcW w:w="2491" w:type="dxa"/>
            <w:gridSpan w:val="2"/>
            <w:vAlign w:val="center"/>
          </w:tcPr>
          <w:p w14:paraId="74CCDD3B">
            <w:r>
              <w:rPr>
                <w:rFonts w:hint="eastAsia"/>
              </w:rPr>
              <w:t>上海市黄浦区延安东路222号外滩中心30楼</w:t>
            </w:r>
          </w:p>
        </w:tc>
      </w:tr>
      <w:tr w14:paraId="7C31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F078BA">
            <w:r>
              <w:rPr>
                <w:rFonts w:hint="eastAsia"/>
              </w:rPr>
              <w:t>审计报告日期</w:t>
            </w:r>
          </w:p>
        </w:tc>
        <w:tc>
          <w:tcPr>
            <w:tcW w:w="2491" w:type="dxa"/>
            <w:gridSpan w:val="2"/>
            <w:vAlign w:val="center"/>
          </w:tcPr>
          <w:p w14:paraId="1F4632D2">
            <w:r>
              <w:rPr>
                <w:rFonts w:hint="eastAsia"/>
              </w:rPr>
              <w:t>2026年3月27日</w:t>
            </w:r>
          </w:p>
        </w:tc>
      </w:tr>
    </w:tbl>
    <w:p w14:paraId="362F7008">
      <w:pPr>
        <w:pStyle w:val="26"/>
      </w:pPr>
      <w:bookmarkStart w:id="45" w:name="_Toc13637"/>
      <w:r>
        <w:t>年度财务报表</w:t>
      </w:r>
      <w:bookmarkEnd w:id="45"/>
      <w:r>
        <w:t xml:space="preserve"> </w:t>
      </w:r>
    </w:p>
    <w:p w14:paraId="3EE52E7F">
      <w:pPr>
        <w:pStyle w:val="23"/>
      </w:pPr>
      <w:bookmarkStart w:id="46" w:name="_Toc3766"/>
      <w:r>
        <w:t>资产负债表</w:t>
      </w:r>
      <w:bookmarkEnd w:id="46"/>
    </w:p>
    <w:p w14:paraId="47DAFA01">
      <w:pPr>
        <w:pStyle w:val="18"/>
        <w:rPr>
          <w:rFonts w:hint="eastAsia"/>
        </w:rPr>
      </w:pPr>
      <w:r>
        <w:rPr>
          <w:rFonts w:hint="eastAsia"/>
        </w:rPr>
        <w:t>会计主体：南方中证国新港股通央企红利交易型开放式指数证券投资基金</w:t>
      </w:r>
    </w:p>
    <w:p w14:paraId="40E7A431">
      <w:pPr>
        <w:pStyle w:val="18"/>
        <w:rPr>
          <w:rFonts w:hint="eastAsia"/>
        </w:rPr>
      </w:pPr>
      <w:r>
        <w:rPr>
          <w:rFonts w:hint="eastAsia"/>
        </w:rPr>
        <w:t>报告截止日：2025年12月31日</w:t>
      </w:r>
    </w:p>
    <w:p w14:paraId="2CD6421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48F4B32">
        <w:tblPrEx>
          <w:tblCellMar>
            <w:top w:w="0" w:type="dxa"/>
            <w:left w:w="108" w:type="dxa"/>
            <w:bottom w:w="0" w:type="dxa"/>
            <w:right w:w="108" w:type="dxa"/>
          </w:tblCellMar>
        </w:tblPrEx>
        <w:trPr>
          <w:jc w:val="center"/>
        </w:trPr>
        <w:tc>
          <w:tcPr>
            <w:tcW w:w="2459" w:type="dxa"/>
            <w:vAlign w:val="center"/>
          </w:tcPr>
          <w:p w14:paraId="15B8EDE6">
            <w:r>
              <w:rPr>
                <w:rFonts w:hint="eastAsia"/>
              </w:rPr>
              <w:t>资产</w:t>
            </w:r>
          </w:p>
        </w:tc>
        <w:tc>
          <w:tcPr>
            <w:tcW w:w="1262" w:type="dxa"/>
            <w:vAlign w:val="center"/>
          </w:tcPr>
          <w:p w14:paraId="524FA6DC">
            <w:r>
              <w:rPr>
                <w:rFonts w:hint="eastAsia"/>
              </w:rPr>
              <w:t>附注号</w:t>
            </w:r>
          </w:p>
        </w:tc>
        <w:tc>
          <w:tcPr>
            <w:tcW w:w="2289" w:type="dxa"/>
            <w:vAlign w:val="center"/>
          </w:tcPr>
          <w:p w14:paraId="54F5AA9C">
            <w:r>
              <w:rPr>
                <w:rFonts w:hint="eastAsia"/>
              </w:rPr>
              <w:t>本期末2025年12月31日</w:t>
            </w:r>
          </w:p>
        </w:tc>
        <w:tc>
          <w:tcPr>
            <w:tcW w:w="2295" w:type="dxa"/>
            <w:vAlign w:val="center"/>
          </w:tcPr>
          <w:p w14:paraId="7913839D">
            <w:r>
              <w:rPr>
                <w:rFonts w:hint="eastAsia"/>
              </w:rPr>
              <w:t>上年度末2024年12月31日</w:t>
            </w:r>
          </w:p>
        </w:tc>
      </w:tr>
      <w:tr w14:paraId="18B1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9D5BCC">
            <w:r>
              <w:rPr>
                <w:rFonts w:hint="eastAsia"/>
              </w:rPr>
              <w:t>资产：</w:t>
            </w:r>
          </w:p>
        </w:tc>
        <w:tc>
          <w:tcPr>
            <w:tcW w:w="1262" w:type="dxa"/>
            <w:vAlign w:val="center"/>
          </w:tcPr>
          <w:p w14:paraId="1FB51962"/>
        </w:tc>
        <w:tc>
          <w:tcPr>
            <w:tcW w:w="2289" w:type="dxa"/>
            <w:vAlign w:val="center"/>
          </w:tcPr>
          <w:p w14:paraId="7788DA5E"/>
        </w:tc>
        <w:tc>
          <w:tcPr>
            <w:tcW w:w="2295" w:type="dxa"/>
            <w:vAlign w:val="center"/>
          </w:tcPr>
          <w:p w14:paraId="5137EB2D"/>
        </w:tc>
      </w:tr>
      <w:tr w14:paraId="1480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AA684A">
            <w:r>
              <w:rPr>
                <w:rFonts w:hint="eastAsia"/>
              </w:rPr>
              <w:t>货币资金</w:t>
            </w:r>
          </w:p>
        </w:tc>
        <w:tc>
          <w:tcPr>
            <w:tcW w:w="1262" w:type="dxa"/>
            <w:vAlign w:val="center"/>
          </w:tcPr>
          <w:p w14:paraId="75B907F4">
            <w:r>
              <w:rPr>
                <w:rFonts w:hint="eastAsia"/>
              </w:rPr>
              <w:t>7.4.7.1</w:t>
            </w:r>
          </w:p>
        </w:tc>
        <w:tc>
          <w:tcPr>
            <w:tcW w:w="2289" w:type="dxa"/>
            <w:vAlign w:val="center"/>
          </w:tcPr>
          <w:p w14:paraId="6BEC65D7">
            <w:pPr>
              <w:jc w:val="right"/>
            </w:pPr>
            <w:r>
              <w:rPr>
                <w:rFonts w:hint="eastAsia"/>
              </w:rPr>
              <w:t>2,500,596.20</w:t>
            </w:r>
          </w:p>
        </w:tc>
        <w:tc>
          <w:tcPr>
            <w:tcW w:w="2295" w:type="dxa"/>
            <w:vAlign w:val="center"/>
          </w:tcPr>
          <w:p w14:paraId="7136E535">
            <w:pPr>
              <w:jc w:val="right"/>
            </w:pPr>
            <w:r>
              <w:rPr>
                <w:rFonts w:hint="eastAsia"/>
              </w:rPr>
              <w:t>39,559,735.69</w:t>
            </w:r>
          </w:p>
        </w:tc>
      </w:tr>
      <w:tr w14:paraId="19C9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18E1C4">
            <w:r>
              <w:rPr>
                <w:rFonts w:hint="eastAsia"/>
              </w:rPr>
              <w:t>结算备付金</w:t>
            </w:r>
          </w:p>
        </w:tc>
        <w:tc>
          <w:tcPr>
            <w:tcW w:w="1262" w:type="dxa"/>
            <w:vAlign w:val="center"/>
          </w:tcPr>
          <w:p w14:paraId="13648293"/>
        </w:tc>
        <w:tc>
          <w:tcPr>
            <w:tcW w:w="2289" w:type="dxa"/>
            <w:vAlign w:val="center"/>
          </w:tcPr>
          <w:p w14:paraId="1F1BFE7A">
            <w:pPr>
              <w:jc w:val="right"/>
            </w:pPr>
            <w:r>
              <w:rPr>
                <w:rFonts w:hint="eastAsia"/>
              </w:rPr>
              <w:t>4,710,868.62</w:t>
            </w:r>
          </w:p>
        </w:tc>
        <w:tc>
          <w:tcPr>
            <w:tcW w:w="2295" w:type="dxa"/>
            <w:vAlign w:val="center"/>
          </w:tcPr>
          <w:p w14:paraId="06625A86">
            <w:pPr>
              <w:jc w:val="right"/>
            </w:pPr>
            <w:r>
              <w:rPr>
                <w:rFonts w:hint="eastAsia"/>
              </w:rPr>
              <w:t>16,465,728.07</w:t>
            </w:r>
          </w:p>
        </w:tc>
      </w:tr>
      <w:tr w14:paraId="5563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EA3D41">
            <w:r>
              <w:rPr>
                <w:rFonts w:hint="eastAsia"/>
              </w:rPr>
              <w:t>存出保证金</w:t>
            </w:r>
          </w:p>
        </w:tc>
        <w:tc>
          <w:tcPr>
            <w:tcW w:w="1262" w:type="dxa"/>
            <w:vAlign w:val="center"/>
          </w:tcPr>
          <w:p w14:paraId="35706A6F"/>
        </w:tc>
        <w:tc>
          <w:tcPr>
            <w:tcW w:w="2289" w:type="dxa"/>
            <w:vAlign w:val="center"/>
          </w:tcPr>
          <w:p w14:paraId="29E16878">
            <w:pPr>
              <w:jc w:val="right"/>
            </w:pPr>
            <w:r>
              <w:rPr>
                <w:rFonts w:hint="eastAsia"/>
              </w:rPr>
              <w:t>14,673.91</w:t>
            </w:r>
          </w:p>
        </w:tc>
        <w:tc>
          <w:tcPr>
            <w:tcW w:w="2295" w:type="dxa"/>
            <w:vAlign w:val="center"/>
          </w:tcPr>
          <w:p w14:paraId="7C5A54D7">
            <w:pPr>
              <w:jc w:val="right"/>
            </w:pPr>
            <w:r>
              <w:rPr>
                <w:rFonts w:hint="eastAsia"/>
              </w:rPr>
              <w:t>323,925.19</w:t>
            </w:r>
          </w:p>
        </w:tc>
      </w:tr>
      <w:tr w14:paraId="0279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FCFE6">
            <w:r>
              <w:rPr>
                <w:rFonts w:hint="eastAsia"/>
              </w:rPr>
              <w:t>交易性金融资产</w:t>
            </w:r>
          </w:p>
        </w:tc>
        <w:tc>
          <w:tcPr>
            <w:tcW w:w="1262" w:type="dxa"/>
            <w:vAlign w:val="center"/>
          </w:tcPr>
          <w:p w14:paraId="4FA16E1F">
            <w:r>
              <w:rPr>
                <w:rFonts w:hint="eastAsia"/>
              </w:rPr>
              <w:t>7.4.7.2</w:t>
            </w:r>
          </w:p>
        </w:tc>
        <w:tc>
          <w:tcPr>
            <w:tcW w:w="2289" w:type="dxa"/>
            <w:vAlign w:val="center"/>
          </w:tcPr>
          <w:p w14:paraId="498E4748">
            <w:pPr>
              <w:jc w:val="right"/>
            </w:pPr>
            <w:r>
              <w:rPr>
                <w:rFonts w:hint="eastAsia"/>
              </w:rPr>
              <w:t>2,792,170,992.29</w:t>
            </w:r>
          </w:p>
        </w:tc>
        <w:tc>
          <w:tcPr>
            <w:tcW w:w="2295" w:type="dxa"/>
            <w:vAlign w:val="center"/>
          </w:tcPr>
          <w:p w14:paraId="189FE9AC">
            <w:pPr>
              <w:jc w:val="right"/>
            </w:pPr>
            <w:r>
              <w:rPr>
                <w:rFonts w:hint="eastAsia"/>
              </w:rPr>
              <w:t>1,218,275,170.18</w:t>
            </w:r>
          </w:p>
        </w:tc>
      </w:tr>
      <w:tr w14:paraId="09F5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011BC9">
            <w:r>
              <w:rPr>
                <w:rFonts w:hint="eastAsia"/>
              </w:rPr>
              <w:t>其中：股票投资</w:t>
            </w:r>
          </w:p>
        </w:tc>
        <w:tc>
          <w:tcPr>
            <w:tcW w:w="1262" w:type="dxa"/>
            <w:vAlign w:val="center"/>
          </w:tcPr>
          <w:p w14:paraId="5C66C82E"/>
        </w:tc>
        <w:tc>
          <w:tcPr>
            <w:tcW w:w="2289" w:type="dxa"/>
            <w:vAlign w:val="center"/>
          </w:tcPr>
          <w:p w14:paraId="1EB84F21">
            <w:pPr>
              <w:jc w:val="right"/>
            </w:pPr>
            <w:r>
              <w:rPr>
                <w:rFonts w:hint="eastAsia"/>
              </w:rPr>
              <w:t>2,792,170,992.29</w:t>
            </w:r>
          </w:p>
        </w:tc>
        <w:tc>
          <w:tcPr>
            <w:tcW w:w="2295" w:type="dxa"/>
            <w:vAlign w:val="center"/>
          </w:tcPr>
          <w:p w14:paraId="396BC397">
            <w:pPr>
              <w:jc w:val="right"/>
            </w:pPr>
            <w:r>
              <w:rPr>
                <w:rFonts w:hint="eastAsia"/>
              </w:rPr>
              <w:t>1,218,275,170.18</w:t>
            </w:r>
          </w:p>
        </w:tc>
      </w:tr>
      <w:tr w14:paraId="4457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EF94FF">
            <w:r>
              <w:rPr>
                <w:rFonts w:hint="eastAsia"/>
              </w:rPr>
              <w:t xml:space="preserve">      基金投资</w:t>
            </w:r>
          </w:p>
        </w:tc>
        <w:tc>
          <w:tcPr>
            <w:tcW w:w="1262" w:type="dxa"/>
            <w:vAlign w:val="center"/>
          </w:tcPr>
          <w:p w14:paraId="3A607C79"/>
        </w:tc>
        <w:tc>
          <w:tcPr>
            <w:tcW w:w="2289" w:type="dxa"/>
            <w:vAlign w:val="center"/>
          </w:tcPr>
          <w:p w14:paraId="70A158DC">
            <w:pPr>
              <w:jc w:val="right"/>
            </w:pPr>
            <w:r>
              <w:rPr>
                <w:rFonts w:hint="eastAsia"/>
              </w:rPr>
              <w:t>-</w:t>
            </w:r>
          </w:p>
        </w:tc>
        <w:tc>
          <w:tcPr>
            <w:tcW w:w="2295" w:type="dxa"/>
            <w:vAlign w:val="center"/>
          </w:tcPr>
          <w:p w14:paraId="49D5582A">
            <w:pPr>
              <w:jc w:val="right"/>
            </w:pPr>
            <w:r>
              <w:rPr>
                <w:rFonts w:hint="eastAsia"/>
              </w:rPr>
              <w:t>-</w:t>
            </w:r>
          </w:p>
        </w:tc>
      </w:tr>
      <w:tr w14:paraId="1C3B4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C9042">
            <w:r>
              <w:rPr>
                <w:rFonts w:hint="eastAsia"/>
              </w:rPr>
              <w:t xml:space="preserve">      债券投资</w:t>
            </w:r>
          </w:p>
        </w:tc>
        <w:tc>
          <w:tcPr>
            <w:tcW w:w="1262" w:type="dxa"/>
            <w:vAlign w:val="center"/>
          </w:tcPr>
          <w:p w14:paraId="3E028CD2"/>
        </w:tc>
        <w:tc>
          <w:tcPr>
            <w:tcW w:w="2289" w:type="dxa"/>
            <w:vAlign w:val="center"/>
          </w:tcPr>
          <w:p w14:paraId="3084D018">
            <w:pPr>
              <w:jc w:val="right"/>
            </w:pPr>
            <w:r>
              <w:rPr>
                <w:rFonts w:hint="eastAsia"/>
              </w:rPr>
              <w:t>-</w:t>
            </w:r>
          </w:p>
        </w:tc>
        <w:tc>
          <w:tcPr>
            <w:tcW w:w="2295" w:type="dxa"/>
            <w:vAlign w:val="center"/>
          </w:tcPr>
          <w:p w14:paraId="330DF288">
            <w:pPr>
              <w:jc w:val="right"/>
            </w:pPr>
            <w:r>
              <w:rPr>
                <w:rFonts w:hint="eastAsia"/>
              </w:rPr>
              <w:t>-</w:t>
            </w:r>
          </w:p>
        </w:tc>
      </w:tr>
      <w:tr w14:paraId="0AF04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0645F7">
            <w:r>
              <w:rPr>
                <w:rFonts w:hint="eastAsia"/>
              </w:rPr>
              <w:t xml:space="preserve">      资产支持证券投资</w:t>
            </w:r>
          </w:p>
        </w:tc>
        <w:tc>
          <w:tcPr>
            <w:tcW w:w="1262" w:type="dxa"/>
            <w:vAlign w:val="center"/>
          </w:tcPr>
          <w:p w14:paraId="0F4FADB7"/>
        </w:tc>
        <w:tc>
          <w:tcPr>
            <w:tcW w:w="2289" w:type="dxa"/>
            <w:vAlign w:val="center"/>
          </w:tcPr>
          <w:p w14:paraId="42843CE5">
            <w:pPr>
              <w:jc w:val="right"/>
            </w:pPr>
            <w:r>
              <w:rPr>
                <w:rFonts w:hint="eastAsia"/>
              </w:rPr>
              <w:t>-</w:t>
            </w:r>
          </w:p>
        </w:tc>
        <w:tc>
          <w:tcPr>
            <w:tcW w:w="2295" w:type="dxa"/>
            <w:vAlign w:val="center"/>
          </w:tcPr>
          <w:p w14:paraId="74B354C2">
            <w:pPr>
              <w:jc w:val="right"/>
            </w:pPr>
            <w:r>
              <w:rPr>
                <w:rFonts w:hint="eastAsia"/>
              </w:rPr>
              <w:t>-</w:t>
            </w:r>
          </w:p>
        </w:tc>
      </w:tr>
      <w:tr w14:paraId="111B8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B0C1C1">
            <w:r>
              <w:rPr>
                <w:rFonts w:hint="eastAsia"/>
              </w:rPr>
              <w:t xml:space="preserve">      贵金属投资</w:t>
            </w:r>
          </w:p>
        </w:tc>
        <w:tc>
          <w:tcPr>
            <w:tcW w:w="1262" w:type="dxa"/>
            <w:vAlign w:val="center"/>
          </w:tcPr>
          <w:p w14:paraId="581B28EB"/>
        </w:tc>
        <w:tc>
          <w:tcPr>
            <w:tcW w:w="2289" w:type="dxa"/>
            <w:vAlign w:val="center"/>
          </w:tcPr>
          <w:p w14:paraId="6B4F5E3D">
            <w:pPr>
              <w:jc w:val="right"/>
            </w:pPr>
            <w:r>
              <w:rPr>
                <w:rFonts w:hint="eastAsia"/>
              </w:rPr>
              <w:t>-</w:t>
            </w:r>
          </w:p>
        </w:tc>
        <w:tc>
          <w:tcPr>
            <w:tcW w:w="2295" w:type="dxa"/>
            <w:vAlign w:val="center"/>
          </w:tcPr>
          <w:p w14:paraId="289F4B4E">
            <w:pPr>
              <w:jc w:val="right"/>
            </w:pPr>
            <w:r>
              <w:rPr>
                <w:rFonts w:hint="eastAsia"/>
              </w:rPr>
              <w:t>-</w:t>
            </w:r>
          </w:p>
        </w:tc>
      </w:tr>
      <w:tr w14:paraId="5053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029390">
            <w:r>
              <w:rPr>
                <w:rFonts w:hint="eastAsia"/>
              </w:rPr>
              <w:t xml:space="preserve">      其他投资</w:t>
            </w:r>
          </w:p>
        </w:tc>
        <w:tc>
          <w:tcPr>
            <w:tcW w:w="1262" w:type="dxa"/>
            <w:vAlign w:val="center"/>
          </w:tcPr>
          <w:p w14:paraId="63D6A5B1"/>
        </w:tc>
        <w:tc>
          <w:tcPr>
            <w:tcW w:w="2289" w:type="dxa"/>
            <w:vAlign w:val="center"/>
          </w:tcPr>
          <w:p w14:paraId="16B521A0">
            <w:pPr>
              <w:jc w:val="right"/>
            </w:pPr>
            <w:r>
              <w:rPr>
                <w:rFonts w:hint="eastAsia"/>
              </w:rPr>
              <w:t>-</w:t>
            </w:r>
          </w:p>
        </w:tc>
        <w:tc>
          <w:tcPr>
            <w:tcW w:w="2295" w:type="dxa"/>
            <w:vAlign w:val="center"/>
          </w:tcPr>
          <w:p w14:paraId="7369BFD9">
            <w:pPr>
              <w:jc w:val="right"/>
            </w:pPr>
            <w:r>
              <w:rPr>
                <w:rFonts w:hint="eastAsia"/>
              </w:rPr>
              <w:t>-</w:t>
            </w:r>
          </w:p>
        </w:tc>
      </w:tr>
      <w:tr w14:paraId="56EF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2432BE">
            <w:r>
              <w:rPr>
                <w:rFonts w:hint="eastAsia"/>
              </w:rPr>
              <w:t>衍生金融资产</w:t>
            </w:r>
          </w:p>
        </w:tc>
        <w:tc>
          <w:tcPr>
            <w:tcW w:w="1262" w:type="dxa"/>
            <w:vAlign w:val="center"/>
          </w:tcPr>
          <w:p w14:paraId="4857FBD8">
            <w:r>
              <w:rPr>
                <w:rFonts w:hint="eastAsia"/>
              </w:rPr>
              <w:t>7.4.7.3</w:t>
            </w:r>
          </w:p>
        </w:tc>
        <w:tc>
          <w:tcPr>
            <w:tcW w:w="2289" w:type="dxa"/>
            <w:vAlign w:val="center"/>
          </w:tcPr>
          <w:p w14:paraId="2F18DFFD">
            <w:pPr>
              <w:jc w:val="right"/>
            </w:pPr>
            <w:r>
              <w:rPr>
                <w:rFonts w:hint="eastAsia"/>
              </w:rPr>
              <w:t>-</w:t>
            </w:r>
          </w:p>
        </w:tc>
        <w:tc>
          <w:tcPr>
            <w:tcW w:w="2295" w:type="dxa"/>
            <w:vAlign w:val="center"/>
          </w:tcPr>
          <w:p w14:paraId="3F8225BD">
            <w:pPr>
              <w:jc w:val="right"/>
            </w:pPr>
            <w:r>
              <w:rPr>
                <w:rFonts w:hint="eastAsia"/>
              </w:rPr>
              <w:t>-</w:t>
            </w:r>
          </w:p>
        </w:tc>
      </w:tr>
      <w:tr w14:paraId="6021B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26F1D9">
            <w:r>
              <w:rPr>
                <w:rFonts w:hint="eastAsia"/>
              </w:rPr>
              <w:t>买入返售金融资产</w:t>
            </w:r>
          </w:p>
        </w:tc>
        <w:tc>
          <w:tcPr>
            <w:tcW w:w="1262" w:type="dxa"/>
            <w:vAlign w:val="center"/>
          </w:tcPr>
          <w:p w14:paraId="07B9A8C3">
            <w:r>
              <w:rPr>
                <w:rFonts w:hint="eastAsia"/>
              </w:rPr>
              <w:t>7.4.7.4</w:t>
            </w:r>
          </w:p>
        </w:tc>
        <w:tc>
          <w:tcPr>
            <w:tcW w:w="2289" w:type="dxa"/>
            <w:vAlign w:val="center"/>
          </w:tcPr>
          <w:p w14:paraId="1E2939F2">
            <w:pPr>
              <w:jc w:val="right"/>
            </w:pPr>
            <w:r>
              <w:rPr>
                <w:rFonts w:hint="eastAsia"/>
              </w:rPr>
              <w:t>-</w:t>
            </w:r>
          </w:p>
        </w:tc>
        <w:tc>
          <w:tcPr>
            <w:tcW w:w="2295" w:type="dxa"/>
            <w:vAlign w:val="center"/>
          </w:tcPr>
          <w:p w14:paraId="51B7D1F9">
            <w:pPr>
              <w:jc w:val="right"/>
            </w:pPr>
            <w:r>
              <w:rPr>
                <w:rFonts w:hint="eastAsia"/>
              </w:rPr>
              <w:t>-</w:t>
            </w:r>
          </w:p>
        </w:tc>
      </w:tr>
      <w:tr w14:paraId="5F38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D50D62">
            <w:r>
              <w:rPr>
                <w:rFonts w:hint="eastAsia"/>
              </w:rPr>
              <w:t>债权投资</w:t>
            </w:r>
          </w:p>
        </w:tc>
        <w:tc>
          <w:tcPr>
            <w:tcW w:w="1262" w:type="dxa"/>
            <w:vAlign w:val="center"/>
          </w:tcPr>
          <w:p w14:paraId="70AEBA59"/>
        </w:tc>
        <w:tc>
          <w:tcPr>
            <w:tcW w:w="2289" w:type="dxa"/>
            <w:vAlign w:val="center"/>
          </w:tcPr>
          <w:p w14:paraId="5E9B7E20">
            <w:pPr>
              <w:jc w:val="right"/>
            </w:pPr>
            <w:r>
              <w:rPr>
                <w:rFonts w:hint="eastAsia"/>
              </w:rPr>
              <w:t>-</w:t>
            </w:r>
          </w:p>
        </w:tc>
        <w:tc>
          <w:tcPr>
            <w:tcW w:w="2295" w:type="dxa"/>
            <w:vAlign w:val="center"/>
          </w:tcPr>
          <w:p w14:paraId="077F4DD8">
            <w:pPr>
              <w:jc w:val="right"/>
            </w:pPr>
            <w:r>
              <w:rPr>
                <w:rFonts w:hint="eastAsia"/>
              </w:rPr>
              <w:t>-</w:t>
            </w:r>
          </w:p>
        </w:tc>
      </w:tr>
      <w:tr w14:paraId="1827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7AC767">
            <w:r>
              <w:rPr>
                <w:rFonts w:hint="eastAsia"/>
              </w:rPr>
              <w:t>其中：债券投资</w:t>
            </w:r>
          </w:p>
        </w:tc>
        <w:tc>
          <w:tcPr>
            <w:tcW w:w="1262" w:type="dxa"/>
            <w:vAlign w:val="center"/>
          </w:tcPr>
          <w:p w14:paraId="7512DFFF"/>
        </w:tc>
        <w:tc>
          <w:tcPr>
            <w:tcW w:w="2289" w:type="dxa"/>
            <w:vAlign w:val="center"/>
          </w:tcPr>
          <w:p w14:paraId="74CBAFFF">
            <w:pPr>
              <w:jc w:val="right"/>
            </w:pPr>
            <w:r>
              <w:rPr>
                <w:rFonts w:hint="eastAsia"/>
              </w:rPr>
              <w:t>-</w:t>
            </w:r>
          </w:p>
        </w:tc>
        <w:tc>
          <w:tcPr>
            <w:tcW w:w="2295" w:type="dxa"/>
            <w:vAlign w:val="center"/>
          </w:tcPr>
          <w:p w14:paraId="6D754D46">
            <w:pPr>
              <w:jc w:val="right"/>
            </w:pPr>
            <w:r>
              <w:rPr>
                <w:rFonts w:hint="eastAsia"/>
              </w:rPr>
              <w:t>-</w:t>
            </w:r>
          </w:p>
        </w:tc>
      </w:tr>
      <w:tr w14:paraId="707F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5156E2">
            <w:r>
              <w:rPr>
                <w:rFonts w:hint="eastAsia"/>
              </w:rPr>
              <w:t xml:space="preserve">      资产支持证券投资</w:t>
            </w:r>
          </w:p>
        </w:tc>
        <w:tc>
          <w:tcPr>
            <w:tcW w:w="1262" w:type="dxa"/>
            <w:vAlign w:val="center"/>
          </w:tcPr>
          <w:p w14:paraId="40C2C529"/>
        </w:tc>
        <w:tc>
          <w:tcPr>
            <w:tcW w:w="2289" w:type="dxa"/>
            <w:vAlign w:val="center"/>
          </w:tcPr>
          <w:p w14:paraId="261D2129">
            <w:pPr>
              <w:jc w:val="right"/>
            </w:pPr>
            <w:r>
              <w:rPr>
                <w:rFonts w:hint="eastAsia"/>
              </w:rPr>
              <w:t>-</w:t>
            </w:r>
          </w:p>
        </w:tc>
        <w:tc>
          <w:tcPr>
            <w:tcW w:w="2295" w:type="dxa"/>
            <w:vAlign w:val="center"/>
          </w:tcPr>
          <w:p w14:paraId="0569F78B">
            <w:pPr>
              <w:jc w:val="right"/>
            </w:pPr>
            <w:r>
              <w:rPr>
                <w:rFonts w:hint="eastAsia"/>
              </w:rPr>
              <w:t>-</w:t>
            </w:r>
          </w:p>
        </w:tc>
      </w:tr>
      <w:tr w14:paraId="4EB5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43F0B7">
            <w:r>
              <w:rPr>
                <w:rFonts w:hint="eastAsia"/>
              </w:rPr>
              <w:t xml:space="preserve">      其他投资</w:t>
            </w:r>
          </w:p>
        </w:tc>
        <w:tc>
          <w:tcPr>
            <w:tcW w:w="1262" w:type="dxa"/>
            <w:vAlign w:val="center"/>
          </w:tcPr>
          <w:p w14:paraId="59399C5D"/>
        </w:tc>
        <w:tc>
          <w:tcPr>
            <w:tcW w:w="2289" w:type="dxa"/>
            <w:vAlign w:val="center"/>
          </w:tcPr>
          <w:p w14:paraId="7551F9EF">
            <w:pPr>
              <w:jc w:val="right"/>
            </w:pPr>
            <w:r>
              <w:rPr>
                <w:rFonts w:hint="eastAsia"/>
              </w:rPr>
              <w:t>-</w:t>
            </w:r>
          </w:p>
        </w:tc>
        <w:tc>
          <w:tcPr>
            <w:tcW w:w="2295" w:type="dxa"/>
            <w:vAlign w:val="center"/>
          </w:tcPr>
          <w:p w14:paraId="78F1E0F8">
            <w:pPr>
              <w:jc w:val="right"/>
            </w:pPr>
            <w:r>
              <w:rPr>
                <w:rFonts w:hint="eastAsia"/>
              </w:rPr>
              <w:t>-</w:t>
            </w:r>
          </w:p>
        </w:tc>
      </w:tr>
      <w:tr w14:paraId="71D65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F8B623">
            <w:r>
              <w:rPr>
                <w:rFonts w:hint="eastAsia"/>
              </w:rPr>
              <w:t>其他债权投资</w:t>
            </w:r>
          </w:p>
        </w:tc>
        <w:tc>
          <w:tcPr>
            <w:tcW w:w="1262" w:type="dxa"/>
            <w:vAlign w:val="center"/>
          </w:tcPr>
          <w:p w14:paraId="494EAB6C"/>
        </w:tc>
        <w:tc>
          <w:tcPr>
            <w:tcW w:w="2289" w:type="dxa"/>
            <w:vAlign w:val="center"/>
          </w:tcPr>
          <w:p w14:paraId="57114DFA">
            <w:pPr>
              <w:jc w:val="right"/>
            </w:pPr>
            <w:r>
              <w:rPr>
                <w:rFonts w:hint="eastAsia"/>
              </w:rPr>
              <w:t>-</w:t>
            </w:r>
          </w:p>
        </w:tc>
        <w:tc>
          <w:tcPr>
            <w:tcW w:w="2295" w:type="dxa"/>
            <w:vAlign w:val="center"/>
          </w:tcPr>
          <w:p w14:paraId="03A6D845">
            <w:pPr>
              <w:jc w:val="right"/>
            </w:pPr>
            <w:r>
              <w:rPr>
                <w:rFonts w:hint="eastAsia"/>
              </w:rPr>
              <w:t>-</w:t>
            </w:r>
          </w:p>
        </w:tc>
      </w:tr>
      <w:tr w14:paraId="69D0F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88AD96">
            <w:r>
              <w:rPr>
                <w:rFonts w:hint="eastAsia"/>
              </w:rPr>
              <w:t>其他权益工具投资</w:t>
            </w:r>
          </w:p>
        </w:tc>
        <w:tc>
          <w:tcPr>
            <w:tcW w:w="1262" w:type="dxa"/>
            <w:vAlign w:val="center"/>
          </w:tcPr>
          <w:p w14:paraId="75E01610"/>
        </w:tc>
        <w:tc>
          <w:tcPr>
            <w:tcW w:w="2289" w:type="dxa"/>
            <w:vAlign w:val="center"/>
          </w:tcPr>
          <w:p w14:paraId="48EE6585">
            <w:pPr>
              <w:jc w:val="right"/>
            </w:pPr>
            <w:r>
              <w:rPr>
                <w:rFonts w:hint="eastAsia"/>
              </w:rPr>
              <w:t>-</w:t>
            </w:r>
          </w:p>
        </w:tc>
        <w:tc>
          <w:tcPr>
            <w:tcW w:w="2295" w:type="dxa"/>
            <w:vAlign w:val="center"/>
          </w:tcPr>
          <w:p w14:paraId="3D1D3AA4">
            <w:pPr>
              <w:jc w:val="right"/>
            </w:pPr>
            <w:r>
              <w:rPr>
                <w:rFonts w:hint="eastAsia"/>
              </w:rPr>
              <w:t>-</w:t>
            </w:r>
          </w:p>
        </w:tc>
      </w:tr>
      <w:tr w14:paraId="6245F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45497B">
            <w:r>
              <w:rPr>
                <w:rFonts w:hint="eastAsia"/>
              </w:rPr>
              <w:t>应收清算款</w:t>
            </w:r>
          </w:p>
        </w:tc>
        <w:tc>
          <w:tcPr>
            <w:tcW w:w="1262" w:type="dxa"/>
            <w:vAlign w:val="center"/>
          </w:tcPr>
          <w:p w14:paraId="3D423F68"/>
        </w:tc>
        <w:tc>
          <w:tcPr>
            <w:tcW w:w="2289" w:type="dxa"/>
            <w:vAlign w:val="center"/>
          </w:tcPr>
          <w:p w14:paraId="40C335AF">
            <w:pPr>
              <w:jc w:val="right"/>
            </w:pPr>
            <w:r>
              <w:rPr>
                <w:rFonts w:hint="eastAsia"/>
              </w:rPr>
              <w:t>-</w:t>
            </w:r>
          </w:p>
        </w:tc>
        <w:tc>
          <w:tcPr>
            <w:tcW w:w="2295" w:type="dxa"/>
            <w:vAlign w:val="center"/>
          </w:tcPr>
          <w:p w14:paraId="541FA99D">
            <w:pPr>
              <w:jc w:val="right"/>
            </w:pPr>
            <w:r>
              <w:rPr>
                <w:rFonts w:hint="eastAsia"/>
              </w:rPr>
              <w:t>-</w:t>
            </w:r>
          </w:p>
        </w:tc>
      </w:tr>
      <w:tr w14:paraId="5C77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C6BD28">
            <w:r>
              <w:rPr>
                <w:rFonts w:hint="eastAsia"/>
              </w:rPr>
              <w:t>应收股利</w:t>
            </w:r>
          </w:p>
        </w:tc>
        <w:tc>
          <w:tcPr>
            <w:tcW w:w="1262" w:type="dxa"/>
            <w:vAlign w:val="center"/>
          </w:tcPr>
          <w:p w14:paraId="4390EEDB"/>
        </w:tc>
        <w:tc>
          <w:tcPr>
            <w:tcW w:w="2289" w:type="dxa"/>
            <w:vAlign w:val="center"/>
          </w:tcPr>
          <w:p w14:paraId="5D801A6A">
            <w:pPr>
              <w:jc w:val="right"/>
            </w:pPr>
            <w:r>
              <w:rPr>
                <w:rFonts w:hint="eastAsia"/>
              </w:rPr>
              <w:t>815,934.88</w:t>
            </w:r>
          </w:p>
        </w:tc>
        <w:tc>
          <w:tcPr>
            <w:tcW w:w="2295" w:type="dxa"/>
            <w:vAlign w:val="center"/>
          </w:tcPr>
          <w:p w14:paraId="0A8FA7BC">
            <w:pPr>
              <w:jc w:val="right"/>
            </w:pPr>
            <w:r>
              <w:rPr>
                <w:rFonts w:hint="eastAsia"/>
              </w:rPr>
              <w:t>436,731.92</w:t>
            </w:r>
          </w:p>
        </w:tc>
      </w:tr>
      <w:tr w14:paraId="6BD6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65C899">
            <w:r>
              <w:rPr>
                <w:rFonts w:hint="eastAsia"/>
              </w:rPr>
              <w:t>应收申购款</w:t>
            </w:r>
          </w:p>
        </w:tc>
        <w:tc>
          <w:tcPr>
            <w:tcW w:w="1262" w:type="dxa"/>
            <w:vAlign w:val="center"/>
          </w:tcPr>
          <w:p w14:paraId="18D509DB"/>
        </w:tc>
        <w:tc>
          <w:tcPr>
            <w:tcW w:w="2289" w:type="dxa"/>
            <w:vAlign w:val="center"/>
          </w:tcPr>
          <w:p w14:paraId="47041B31">
            <w:pPr>
              <w:jc w:val="right"/>
            </w:pPr>
            <w:r>
              <w:rPr>
                <w:rFonts w:hint="eastAsia"/>
              </w:rPr>
              <w:t>-</w:t>
            </w:r>
          </w:p>
        </w:tc>
        <w:tc>
          <w:tcPr>
            <w:tcW w:w="2295" w:type="dxa"/>
            <w:vAlign w:val="center"/>
          </w:tcPr>
          <w:p w14:paraId="5492CA35">
            <w:pPr>
              <w:jc w:val="right"/>
            </w:pPr>
            <w:r>
              <w:rPr>
                <w:rFonts w:hint="eastAsia"/>
              </w:rPr>
              <w:t>-</w:t>
            </w:r>
          </w:p>
        </w:tc>
      </w:tr>
      <w:tr w14:paraId="7EB0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ACAFBD">
            <w:r>
              <w:rPr>
                <w:rFonts w:hint="eastAsia"/>
              </w:rPr>
              <w:t>递延所得税资产</w:t>
            </w:r>
          </w:p>
        </w:tc>
        <w:tc>
          <w:tcPr>
            <w:tcW w:w="1262" w:type="dxa"/>
            <w:vAlign w:val="center"/>
          </w:tcPr>
          <w:p w14:paraId="1C5777BA"/>
        </w:tc>
        <w:tc>
          <w:tcPr>
            <w:tcW w:w="2289" w:type="dxa"/>
            <w:vAlign w:val="center"/>
          </w:tcPr>
          <w:p w14:paraId="7D4669CE">
            <w:pPr>
              <w:jc w:val="right"/>
            </w:pPr>
            <w:r>
              <w:rPr>
                <w:rFonts w:hint="eastAsia"/>
              </w:rPr>
              <w:t>-</w:t>
            </w:r>
          </w:p>
        </w:tc>
        <w:tc>
          <w:tcPr>
            <w:tcW w:w="2295" w:type="dxa"/>
            <w:vAlign w:val="center"/>
          </w:tcPr>
          <w:p w14:paraId="763555F0">
            <w:pPr>
              <w:jc w:val="right"/>
            </w:pPr>
            <w:r>
              <w:rPr>
                <w:rFonts w:hint="eastAsia"/>
              </w:rPr>
              <w:t>-</w:t>
            </w:r>
          </w:p>
        </w:tc>
      </w:tr>
      <w:tr w14:paraId="5C0F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68AAC3">
            <w:r>
              <w:rPr>
                <w:rFonts w:hint="eastAsia"/>
              </w:rPr>
              <w:t>其他资产</w:t>
            </w:r>
          </w:p>
        </w:tc>
        <w:tc>
          <w:tcPr>
            <w:tcW w:w="1262" w:type="dxa"/>
            <w:vAlign w:val="center"/>
          </w:tcPr>
          <w:p w14:paraId="263D4026">
            <w:r>
              <w:rPr>
                <w:rFonts w:hint="eastAsia"/>
              </w:rPr>
              <w:t>7.4.7.5</w:t>
            </w:r>
          </w:p>
        </w:tc>
        <w:tc>
          <w:tcPr>
            <w:tcW w:w="2289" w:type="dxa"/>
            <w:vAlign w:val="center"/>
          </w:tcPr>
          <w:p w14:paraId="5ECFC35F">
            <w:pPr>
              <w:jc w:val="right"/>
            </w:pPr>
            <w:r>
              <w:rPr>
                <w:rFonts w:hint="eastAsia"/>
              </w:rPr>
              <w:t>-</w:t>
            </w:r>
          </w:p>
        </w:tc>
        <w:tc>
          <w:tcPr>
            <w:tcW w:w="2295" w:type="dxa"/>
            <w:vAlign w:val="center"/>
          </w:tcPr>
          <w:p w14:paraId="565CBE71">
            <w:pPr>
              <w:jc w:val="right"/>
            </w:pPr>
            <w:r>
              <w:rPr>
                <w:rFonts w:hint="eastAsia"/>
              </w:rPr>
              <w:t>-</w:t>
            </w:r>
          </w:p>
        </w:tc>
      </w:tr>
      <w:tr w14:paraId="18CD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9028CD">
            <w:r>
              <w:rPr>
                <w:rFonts w:hint="eastAsia"/>
              </w:rPr>
              <w:t>资产总计</w:t>
            </w:r>
          </w:p>
        </w:tc>
        <w:tc>
          <w:tcPr>
            <w:tcW w:w="1262" w:type="dxa"/>
            <w:vAlign w:val="center"/>
          </w:tcPr>
          <w:p w14:paraId="3816529E"/>
        </w:tc>
        <w:tc>
          <w:tcPr>
            <w:tcW w:w="2289" w:type="dxa"/>
            <w:vAlign w:val="center"/>
          </w:tcPr>
          <w:p w14:paraId="6B8448F8">
            <w:pPr>
              <w:jc w:val="right"/>
            </w:pPr>
            <w:r>
              <w:rPr>
                <w:rFonts w:hint="eastAsia"/>
              </w:rPr>
              <w:t>2,800,213,065.90</w:t>
            </w:r>
          </w:p>
        </w:tc>
        <w:tc>
          <w:tcPr>
            <w:tcW w:w="2295" w:type="dxa"/>
            <w:vAlign w:val="center"/>
          </w:tcPr>
          <w:p w14:paraId="3A7E45A6">
            <w:pPr>
              <w:jc w:val="right"/>
            </w:pPr>
            <w:r>
              <w:rPr>
                <w:rFonts w:hint="eastAsia"/>
              </w:rPr>
              <w:t>1,275,061,291.05</w:t>
            </w:r>
          </w:p>
        </w:tc>
      </w:tr>
      <w:tr w14:paraId="28E9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D0149C">
            <w:r>
              <w:rPr>
                <w:rFonts w:hint="eastAsia"/>
              </w:rPr>
              <w:t>负债和净资产</w:t>
            </w:r>
          </w:p>
        </w:tc>
        <w:tc>
          <w:tcPr>
            <w:tcW w:w="1262" w:type="dxa"/>
            <w:vAlign w:val="center"/>
          </w:tcPr>
          <w:p w14:paraId="16F863B3">
            <w:r>
              <w:rPr>
                <w:rFonts w:hint="eastAsia"/>
              </w:rPr>
              <w:t>附注号</w:t>
            </w:r>
          </w:p>
        </w:tc>
        <w:tc>
          <w:tcPr>
            <w:tcW w:w="2289" w:type="dxa"/>
            <w:vAlign w:val="center"/>
          </w:tcPr>
          <w:p w14:paraId="0FAF56EC">
            <w:r>
              <w:rPr>
                <w:rFonts w:hint="eastAsia"/>
              </w:rPr>
              <w:t>本期末2025年12月31日</w:t>
            </w:r>
          </w:p>
        </w:tc>
        <w:tc>
          <w:tcPr>
            <w:tcW w:w="2295" w:type="dxa"/>
            <w:vAlign w:val="center"/>
          </w:tcPr>
          <w:p w14:paraId="54EAAB3C">
            <w:r>
              <w:rPr>
                <w:rFonts w:hint="eastAsia"/>
              </w:rPr>
              <w:t>上年度末2024年12月31日</w:t>
            </w:r>
          </w:p>
        </w:tc>
      </w:tr>
      <w:tr w14:paraId="6070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483329">
            <w:r>
              <w:rPr>
                <w:rFonts w:hint="eastAsia"/>
              </w:rPr>
              <w:t>负债：</w:t>
            </w:r>
          </w:p>
        </w:tc>
        <w:tc>
          <w:tcPr>
            <w:tcW w:w="1262" w:type="dxa"/>
            <w:vAlign w:val="center"/>
          </w:tcPr>
          <w:p w14:paraId="1E0C8543"/>
        </w:tc>
        <w:tc>
          <w:tcPr>
            <w:tcW w:w="2289" w:type="dxa"/>
            <w:vAlign w:val="center"/>
          </w:tcPr>
          <w:p w14:paraId="35F2E8AE"/>
        </w:tc>
        <w:tc>
          <w:tcPr>
            <w:tcW w:w="2295" w:type="dxa"/>
            <w:vAlign w:val="center"/>
          </w:tcPr>
          <w:p w14:paraId="63C49518"/>
        </w:tc>
      </w:tr>
      <w:tr w14:paraId="07F9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67EC0B">
            <w:r>
              <w:rPr>
                <w:rFonts w:hint="eastAsia"/>
              </w:rPr>
              <w:t>短期借款</w:t>
            </w:r>
          </w:p>
        </w:tc>
        <w:tc>
          <w:tcPr>
            <w:tcW w:w="1262" w:type="dxa"/>
            <w:vAlign w:val="center"/>
          </w:tcPr>
          <w:p w14:paraId="41D57CF3"/>
        </w:tc>
        <w:tc>
          <w:tcPr>
            <w:tcW w:w="2289" w:type="dxa"/>
            <w:vAlign w:val="center"/>
          </w:tcPr>
          <w:p w14:paraId="2CE82C58">
            <w:pPr>
              <w:jc w:val="right"/>
            </w:pPr>
            <w:r>
              <w:rPr>
                <w:rFonts w:hint="eastAsia"/>
              </w:rPr>
              <w:t>-</w:t>
            </w:r>
          </w:p>
        </w:tc>
        <w:tc>
          <w:tcPr>
            <w:tcW w:w="2295" w:type="dxa"/>
            <w:vAlign w:val="center"/>
          </w:tcPr>
          <w:p w14:paraId="5B537DDB">
            <w:pPr>
              <w:jc w:val="right"/>
            </w:pPr>
            <w:r>
              <w:rPr>
                <w:rFonts w:hint="eastAsia"/>
              </w:rPr>
              <w:t>-</w:t>
            </w:r>
          </w:p>
        </w:tc>
      </w:tr>
      <w:tr w14:paraId="23E0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33350E">
            <w:r>
              <w:rPr>
                <w:rFonts w:hint="eastAsia"/>
              </w:rPr>
              <w:t>交易性金融负债</w:t>
            </w:r>
          </w:p>
        </w:tc>
        <w:tc>
          <w:tcPr>
            <w:tcW w:w="1262" w:type="dxa"/>
            <w:vAlign w:val="center"/>
          </w:tcPr>
          <w:p w14:paraId="3165DFDC"/>
        </w:tc>
        <w:tc>
          <w:tcPr>
            <w:tcW w:w="2289" w:type="dxa"/>
            <w:vAlign w:val="center"/>
          </w:tcPr>
          <w:p w14:paraId="33BE191C">
            <w:pPr>
              <w:jc w:val="right"/>
            </w:pPr>
            <w:r>
              <w:rPr>
                <w:rFonts w:hint="eastAsia"/>
              </w:rPr>
              <w:t>-</w:t>
            </w:r>
          </w:p>
        </w:tc>
        <w:tc>
          <w:tcPr>
            <w:tcW w:w="2295" w:type="dxa"/>
            <w:vAlign w:val="center"/>
          </w:tcPr>
          <w:p w14:paraId="73667D80">
            <w:pPr>
              <w:jc w:val="right"/>
            </w:pPr>
            <w:r>
              <w:rPr>
                <w:rFonts w:hint="eastAsia"/>
              </w:rPr>
              <w:t>-</w:t>
            </w:r>
          </w:p>
        </w:tc>
      </w:tr>
      <w:tr w14:paraId="29E7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5CF8BF">
            <w:r>
              <w:rPr>
                <w:rFonts w:hint="eastAsia"/>
              </w:rPr>
              <w:t>衍生金融负债</w:t>
            </w:r>
          </w:p>
        </w:tc>
        <w:tc>
          <w:tcPr>
            <w:tcW w:w="1262" w:type="dxa"/>
            <w:vAlign w:val="center"/>
          </w:tcPr>
          <w:p w14:paraId="1AD75271">
            <w:r>
              <w:rPr>
                <w:rFonts w:hint="eastAsia"/>
              </w:rPr>
              <w:t>7.4.7.3</w:t>
            </w:r>
          </w:p>
        </w:tc>
        <w:tc>
          <w:tcPr>
            <w:tcW w:w="2289" w:type="dxa"/>
            <w:vAlign w:val="center"/>
          </w:tcPr>
          <w:p w14:paraId="04BC3E16">
            <w:pPr>
              <w:jc w:val="right"/>
            </w:pPr>
            <w:r>
              <w:rPr>
                <w:rFonts w:hint="eastAsia"/>
              </w:rPr>
              <w:t>-</w:t>
            </w:r>
          </w:p>
        </w:tc>
        <w:tc>
          <w:tcPr>
            <w:tcW w:w="2295" w:type="dxa"/>
            <w:vAlign w:val="center"/>
          </w:tcPr>
          <w:p w14:paraId="6B8306BD">
            <w:pPr>
              <w:jc w:val="right"/>
            </w:pPr>
            <w:r>
              <w:rPr>
                <w:rFonts w:hint="eastAsia"/>
              </w:rPr>
              <w:t>-</w:t>
            </w:r>
          </w:p>
        </w:tc>
      </w:tr>
      <w:tr w14:paraId="0B2D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8D4CCB">
            <w:r>
              <w:rPr>
                <w:rFonts w:hint="eastAsia"/>
              </w:rPr>
              <w:t>卖出回购金融资产款</w:t>
            </w:r>
          </w:p>
        </w:tc>
        <w:tc>
          <w:tcPr>
            <w:tcW w:w="1262" w:type="dxa"/>
            <w:vAlign w:val="center"/>
          </w:tcPr>
          <w:p w14:paraId="3BF60B18"/>
        </w:tc>
        <w:tc>
          <w:tcPr>
            <w:tcW w:w="2289" w:type="dxa"/>
            <w:vAlign w:val="center"/>
          </w:tcPr>
          <w:p w14:paraId="0C7B7E74">
            <w:pPr>
              <w:jc w:val="right"/>
            </w:pPr>
            <w:r>
              <w:rPr>
                <w:rFonts w:hint="eastAsia"/>
              </w:rPr>
              <w:t>-</w:t>
            </w:r>
          </w:p>
        </w:tc>
        <w:tc>
          <w:tcPr>
            <w:tcW w:w="2295" w:type="dxa"/>
            <w:vAlign w:val="center"/>
          </w:tcPr>
          <w:p w14:paraId="3AD04498">
            <w:pPr>
              <w:jc w:val="right"/>
            </w:pPr>
            <w:r>
              <w:rPr>
                <w:rFonts w:hint="eastAsia"/>
              </w:rPr>
              <w:t>-</w:t>
            </w:r>
          </w:p>
        </w:tc>
      </w:tr>
      <w:tr w14:paraId="1DC1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60302C">
            <w:r>
              <w:rPr>
                <w:rFonts w:hint="eastAsia"/>
              </w:rPr>
              <w:t>应付清算款</w:t>
            </w:r>
          </w:p>
        </w:tc>
        <w:tc>
          <w:tcPr>
            <w:tcW w:w="1262" w:type="dxa"/>
            <w:vAlign w:val="center"/>
          </w:tcPr>
          <w:p w14:paraId="5456A260"/>
        </w:tc>
        <w:tc>
          <w:tcPr>
            <w:tcW w:w="2289" w:type="dxa"/>
            <w:vAlign w:val="center"/>
          </w:tcPr>
          <w:p w14:paraId="0C76772E">
            <w:pPr>
              <w:jc w:val="right"/>
            </w:pPr>
            <w:r>
              <w:rPr>
                <w:rFonts w:hint="eastAsia"/>
              </w:rPr>
              <w:t>4,119,271.70</w:t>
            </w:r>
          </w:p>
        </w:tc>
        <w:tc>
          <w:tcPr>
            <w:tcW w:w="2295" w:type="dxa"/>
            <w:vAlign w:val="center"/>
          </w:tcPr>
          <w:p w14:paraId="74E6871D">
            <w:pPr>
              <w:jc w:val="right"/>
            </w:pPr>
            <w:r>
              <w:rPr>
                <w:rFonts w:hint="eastAsia"/>
              </w:rPr>
              <w:t>49,272,002.19</w:t>
            </w:r>
          </w:p>
        </w:tc>
      </w:tr>
      <w:tr w14:paraId="0C85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E9D44E">
            <w:r>
              <w:rPr>
                <w:rFonts w:hint="eastAsia"/>
              </w:rPr>
              <w:t>应付赎回款</w:t>
            </w:r>
          </w:p>
        </w:tc>
        <w:tc>
          <w:tcPr>
            <w:tcW w:w="1262" w:type="dxa"/>
            <w:vAlign w:val="center"/>
          </w:tcPr>
          <w:p w14:paraId="458B4DB7"/>
        </w:tc>
        <w:tc>
          <w:tcPr>
            <w:tcW w:w="2289" w:type="dxa"/>
            <w:vAlign w:val="center"/>
          </w:tcPr>
          <w:p w14:paraId="32BEFC98">
            <w:pPr>
              <w:jc w:val="right"/>
            </w:pPr>
            <w:r>
              <w:rPr>
                <w:rFonts w:hint="eastAsia"/>
              </w:rPr>
              <w:t>-</w:t>
            </w:r>
          </w:p>
        </w:tc>
        <w:tc>
          <w:tcPr>
            <w:tcW w:w="2295" w:type="dxa"/>
            <w:vAlign w:val="center"/>
          </w:tcPr>
          <w:p w14:paraId="2C4B90DE">
            <w:pPr>
              <w:jc w:val="right"/>
            </w:pPr>
            <w:r>
              <w:rPr>
                <w:rFonts w:hint="eastAsia"/>
              </w:rPr>
              <w:t>-</w:t>
            </w:r>
          </w:p>
        </w:tc>
      </w:tr>
      <w:tr w14:paraId="652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CBD32F">
            <w:r>
              <w:rPr>
                <w:rFonts w:hint="eastAsia"/>
              </w:rPr>
              <w:t>应付管理人报酬</w:t>
            </w:r>
          </w:p>
        </w:tc>
        <w:tc>
          <w:tcPr>
            <w:tcW w:w="1262" w:type="dxa"/>
            <w:vAlign w:val="center"/>
          </w:tcPr>
          <w:p w14:paraId="7454E189"/>
        </w:tc>
        <w:tc>
          <w:tcPr>
            <w:tcW w:w="2289" w:type="dxa"/>
            <w:vAlign w:val="center"/>
          </w:tcPr>
          <w:p w14:paraId="7EA412BF">
            <w:pPr>
              <w:jc w:val="right"/>
            </w:pPr>
            <w:r>
              <w:rPr>
                <w:rFonts w:hint="eastAsia"/>
              </w:rPr>
              <w:t>1,201,688.59</w:t>
            </w:r>
          </w:p>
        </w:tc>
        <w:tc>
          <w:tcPr>
            <w:tcW w:w="2295" w:type="dxa"/>
            <w:vAlign w:val="center"/>
          </w:tcPr>
          <w:p w14:paraId="47762AC3">
            <w:pPr>
              <w:jc w:val="right"/>
            </w:pPr>
            <w:r>
              <w:rPr>
                <w:rFonts w:hint="eastAsia"/>
              </w:rPr>
              <w:t>443,499.29</w:t>
            </w:r>
          </w:p>
        </w:tc>
      </w:tr>
      <w:tr w14:paraId="0DA3E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E37BA2">
            <w:r>
              <w:rPr>
                <w:rFonts w:hint="eastAsia"/>
              </w:rPr>
              <w:t>应付托管费</w:t>
            </w:r>
          </w:p>
        </w:tc>
        <w:tc>
          <w:tcPr>
            <w:tcW w:w="1262" w:type="dxa"/>
            <w:vAlign w:val="center"/>
          </w:tcPr>
          <w:p w14:paraId="223CC074"/>
        </w:tc>
        <w:tc>
          <w:tcPr>
            <w:tcW w:w="2289" w:type="dxa"/>
            <w:vAlign w:val="center"/>
          </w:tcPr>
          <w:p w14:paraId="69C8982B">
            <w:pPr>
              <w:jc w:val="right"/>
            </w:pPr>
            <w:r>
              <w:rPr>
                <w:rFonts w:hint="eastAsia"/>
              </w:rPr>
              <w:t>240,337.72</w:t>
            </w:r>
          </w:p>
        </w:tc>
        <w:tc>
          <w:tcPr>
            <w:tcW w:w="2295" w:type="dxa"/>
            <w:vAlign w:val="center"/>
          </w:tcPr>
          <w:p w14:paraId="1D43C3E7">
            <w:pPr>
              <w:jc w:val="right"/>
            </w:pPr>
            <w:r>
              <w:rPr>
                <w:rFonts w:hint="eastAsia"/>
              </w:rPr>
              <w:t>88,699.85</w:t>
            </w:r>
          </w:p>
        </w:tc>
      </w:tr>
      <w:tr w14:paraId="574D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D2D563">
            <w:r>
              <w:rPr>
                <w:rFonts w:hint="eastAsia"/>
              </w:rPr>
              <w:t>应付销售服务费</w:t>
            </w:r>
          </w:p>
        </w:tc>
        <w:tc>
          <w:tcPr>
            <w:tcW w:w="1262" w:type="dxa"/>
            <w:vAlign w:val="center"/>
          </w:tcPr>
          <w:p w14:paraId="4E1F2915"/>
        </w:tc>
        <w:tc>
          <w:tcPr>
            <w:tcW w:w="2289" w:type="dxa"/>
            <w:vAlign w:val="center"/>
          </w:tcPr>
          <w:p w14:paraId="38CAE530">
            <w:pPr>
              <w:jc w:val="right"/>
            </w:pPr>
            <w:r>
              <w:rPr>
                <w:rFonts w:hint="eastAsia"/>
              </w:rPr>
              <w:t>-</w:t>
            </w:r>
          </w:p>
        </w:tc>
        <w:tc>
          <w:tcPr>
            <w:tcW w:w="2295" w:type="dxa"/>
            <w:vAlign w:val="center"/>
          </w:tcPr>
          <w:p w14:paraId="7D54A5A2">
            <w:pPr>
              <w:jc w:val="right"/>
            </w:pPr>
            <w:r>
              <w:rPr>
                <w:rFonts w:hint="eastAsia"/>
              </w:rPr>
              <w:t>-</w:t>
            </w:r>
          </w:p>
        </w:tc>
      </w:tr>
      <w:tr w14:paraId="5D75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125FA">
            <w:r>
              <w:rPr>
                <w:rFonts w:hint="eastAsia"/>
              </w:rPr>
              <w:t>应付投资顾问费</w:t>
            </w:r>
          </w:p>
        </w:tc>
        <w:tc>
          <w:tcPr>
            <w:tcW w:w="1262" w:type="dxa"/>
            <w:vAlign w:val="center"/>
          </w:tcPr>
          <w:p w14:paraId="212C924B"/>
        </w:tc>
        <w:tc>
          <w:tcPr>
            <w:tcW w:w="2289" w:type="dxa"/>
            <w:vAlign w:val="center"/>
          </w:tcPr>
          <w:p w14:paraId="183B3E36">
            <w:pPr>
              <w:jc w:val="right"/>
            </w:pPr>
            <w:r>
              <w:rPr>
                <w:rFonts w:hint="eastAsia"/>
              </w:rPr>
              <w:t>-</w:t>
            </w:r>
          </w:p>
        </w:tc>
        <w:tc>
          <w:tcPr>
            <w:tcW w:w="2295" w:type="dxa"/>
            <w:vAlign w:val="center"/>
          </w:tcPr>
          <w:p w14:paraId="5C3C6906">
            <w:pPr>
              <w:jc w:val="right"/>
            </w:pPr>
            <w:r>
              <w:rPr>
                <w:rFonts w:hint="eastAsia"/>
              </w:rPr>
              <w:t>-</w:t>
            </w:r>
          </w:p>
        </w:tc>
      </w:tr>
      <w:tr w14:paraId="3FE2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D2E158">
            <w:r>
              <w:rPr>
                <w:rFonts w:hint="eastAsia"/>
              </w:rPr>
              <w:t>应交税费</w:t>
            </w:r>
          </w:p>
        </w:tc>
        <w:tc>
          <w:tcPr>
            <w:tcW w:w="1262" w:type="dxa"/>
            <w:vAlign w:val="center"/>
          </w:tcPr>
          <w:p w14:paraId="517D74D6"/>
        </w:tc>
        <w:tc>
          <w:tcPr>
            <w:tcW w:w="2289" w:type="dxa"/>
            <w:vAlign w:val="center"/>
          </w:tcPr>
          <w:p w14:paraId="42924F18">
            <w:pPr>
              <w:jc w:val="right"/>
            </w:pPr>
            <w:r>
              <w:rPr>
                <w:rFonts w:hint="eastAsia"/>
              </w:rPr>
              <w:t>-</w:t>
            </w:r>
          </w:p>
        </w:tc>
        <w:tc>
          <w:tcPr>
            <w:tcW w:w="2295" w:type="dxa"/>
            <w:vAlign w:val="center"/>
          </w:tcPr>
          <w:p w14:paraId="7F7F0702">
            <w:pPr>
              <w:jc w:val="right"/>
            </w:pPr>
            <w:r>
              <w:rPr>
                <w:rFonts w:hint="eastAsia"/>
              </w:rPr>
              <w:t>-</w:t>
            </w:r>
          </w:p>
        </w:tc>
      </w:tr>
      <w:tr w14:paraId="7F37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EB4447">
            <w:r>
              <w:rPr>
                <w:rFonts w:hint="eastAsia"/>
              </w:rPr>
              <w:t>应付利润</w:t>
            </w:r>
          </w:p>
        </w:tc>
        <w:tc>
          <w:tcPr>
            <w:tcW w:w="1262" w:type="dxa"/>
            <w:vAlign w:val="center"/>
          </w:tcPr>
          <w:p w14:paraId="76F7CBEC"/>
        </w:tc>
        <w:tc>
          <w:tcPr>
            <w:tcW w:w="2289" w:type="dxa"/>
            <w:vAlign w:val="center"/>
          </w:tcPr>
          <w:p w14:paraId="0506D0CC">
            <w:pPr>
              <w:jc w:val="right"/>
            </w:pPr>
            <w:r>
              <w:rPr>
                <w:rFonts w:hint="eastAsia"/>
              </w:rPr>
              <w:t>-</w:t>
            </w:r>
          </w:p>
        </w:tc>
        <w:tc>
          <w:tcPr>
            <w:tcW w:w="2295" w:type="dxa"/>
            <w:vAlign w:val="center"/>
          </w:tcPr>
          <w:p w14:paraId="73EAF65B">
            <w:pPr>
              <w:jc w:val="right"/>
            </w:pPr>
            <w:r>
              <w:rPr>
                <w:rFonts w:hint="eastAsia"/>
              </w:rPr>
              <w:t>-</w:t>
            </w:r>
          </w:p>
        </w:tc>
      </w:tr>
      <w:tr w14:paraId="3846F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75F2B5">
            <w:r>
              <w:rPr>
                <w:rFonts w:hint="eastAsia"/>
              </w:rPr>
              <w:t>递延所得税负债</w:t>
            </w:r>
          </w:p>
        </w:tc>
        <w:tc>
          <w:tcPr>
            <w:tcW w:w="1262" w:type="dxa"/>
            <w:vAlign w:val="center"/>
          </w:tcPr>
          <w:p w14:paraId="4793474E"/>
        </w:tc>
        <w:tc>
          <w:tcPr>
            <w:tcW w:w="2289" w:type="dxa"/>
            <w:vAlign w:val="center"/>
          </w:tcPr>
          <w:p w14:paraId="5CEEDA3A">
            <w:pPr>
              <w:jc w:val="right"/>
            </w:pPr>
            <w:r>
              <w:rPr>
                <w:rFonts w:hint="eastAsia"/>
              </w:rPr>
              <w:t>-</w:t>
            </w:r>
          </w:p>
        </w:tc>
        <w:tc>
          <w:tcPr>
            <w:tcW w:w="2295" w:type="dxa"/>
            <w:vAlign w:val="center"/>
          </w:tcPr>
          <w:p w14:paraId="42EC18D1">
            <w:pPr>
              <w:jc w:val="right"/>
            </w:pPr>
            <w:r>
              <w:rPr>
                <w:rFonts w:hint="eastAsia"/>
              </w:rPr>
              <w:t>-</w:t>
            </w:r>
          </w:p>
        </w:tc>
      </w:tr>
      <w:tr w14:paraId="2B43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B8A5F6">
            <w:r>
              <w:rPr>
                <w:rFonts w:hint="eastAsia"/>
              </w:rPr>
              <w:t>其他负债</w:t>
            </w:r>
          </w:p>
        </w:tc>
        <w:tc>
          <w:tcPr>
            <w:tcW w:w="1262" w:type="dxa"/>
            <w:vAlign w:val="center"/>
          </w:tcPr>
          <w:p w14:paraId="2F055146">
            <w:r>
              <w:rPr>
                <w:rFonts w:hint="eastAsia"/>
              </w:rPr>
              <w:t>7.4.7.6</w:t>
            </w:r>
          </w:p>
        </w:tc>
        <w:tc>
          <w:tcPr>
            <w:tcW w:w="2289" w:type="dxa"/>
            <w:vAlign w:val="center"/>
          </w:tcPr>
          <w:p w14:paraId="16A7D563">
            <w:pPr>
              <w:jc w:val="right"/>
            </w:pPr>
            <w:r>
              <w:rPr>
                <w:rFonts w:hint="eastAsia"/>
              </w:rPr>
              <w:t>126,923.47</w:t>
            </w:r>
          </w:p>
        </w:tc>
        <w:tc>
          <w:tcPr>
            <w:tcW w:w="2295" w:type="dxa"/>
            <w:vAlign w:val="center"/>
          </w:tcPr>
          <w:p w14:paraId="02601249">
            <w:pPr>
              <w:jc w:val="right"/>
            </w:pPr>
            <w:r>
              <w:rPr>
                <w:rFonts w:hint="eastAsia"/>
              </w:rPr>
              <w:t>3,974,411.45</w:t>
            </w:r>
          </w:p>
        </w:tc>
      </w:tr>
      <w:tr w14:paraId="6BB6E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8F972D">
            <w:r>
              <w:rPr>
                <w:rFonts w:hint="eastAsia"/>
              </w:rPr>
              <w:t>负债合计</w:t>
            </w:r>
          </w:p>
        </w:tc>
        <w:tc>
          <w:tcPr>
            <w:tcW w:w="1262" w:type="dxa"/>
            <w:vAlign w:val="center"/>
          </w:tcPr>
          <w:p w14:paraId="1488785B"/>
        </w:tc>
        <w:tc>
          <w:tcPr>
            <w:tcW w:w="2289" w:type="dxa"/>
            <w:vAlign w:val="center"/>
          </w:tcPr>
          <w:p w14:paraId="0D766CF7">
            <w:pPr>
              <w:jc w:val="right"/>
            </w:pPr>
            <w:r>
              <w:rPr>
                <w:rFonts w:hint="eastAsia"/>
              </w:rPr>
              <w:t>5,688,221.48</w:t>
            </w:r>
          </w:p>
        </w:tc>
        <w:tc>
          <w:tcPr>
            <w:tcW w:w="2295" w:type="dxa"/>
            <w:vAlign w:val="center"/>
          </w:tcPr>
          <w:p w14:paraId="6558C395">
            <w:pPr>
              <w:jc w:val="right"/>
            </w:pPr>
            <w:r>
              <w:rPr>
                <w:rFonts w:hint="eastAsia"/>
              </w:rPr>
              <w:t>53,778,612.78</w:t>
            </w:r>
          </w:p>
        </w:tc>
      </w:tr>
      <w:tr w14:paraId="3FEA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7D26D4">
            <w:r>
              <w:rPr>
                <w:rFonts w:hint="eastAsia"/>
              </w:rPr>
              <w:t>净资产：</w:t>
            </w:r>
          </w:p>
        </w:tc>
        <w:tc>
          <w:tcPr>
            <w:tcW w:w="1262" w:type="dxa"/>
            <w:vAlign w:val="center"/>
          </w:tcPr>
          <w:p w14:paraId="6FE59E29"/>
        </w:tc>
        <w:tc>
          <w:tcPr>
            <w:tcW w:w="2289" w:type="dxa"/>
            <w:vAlign w:val="center"/>
          </w:tcPr>
          <w:p w14:paraId="3FB0A79B"/>
        </w:tc>
        <w:tc>
          <w:tcPr>
            <w:tcW w:w="2295" w:type="dxa"/>
            <w:vAlign w:val="center"/>
          </w:tcPr>
          <w:p w14:paraId="340DD26E"/>
        </w:tc>
      </w:tr>
      <w:tr w14:paraId="46873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82DC89">
            <w:r>
              <w:rPr>
                <w:rFonts w:hint="eastAsia"/>
              </w:rPr>
              <w:t>实收基金</w:t>
            </w:r>
          </w:p>
        </w:tc>
        <w:tc>
          <w:tcPr>
            <w:tcW w:w="1262" w:type="dxa"/>
            <w:vAlign w:val="center"/>
          </w:tcPr>
          <w:p w14:paraId="687D87EB">
            <w:r>
              <w:rPr>
                <w:rFonts w:hint="eastAsia"/>
              </w:rPr>
              <w:t>7.4.7.7</w:t>
            </w:r>
          </w:p>
        </w:tc>
        <w:tc>
          <w:tcPr>
            <w:tcW w:w="2289" w:type="dxa"/>
            <w:vAlign w:val="center"/>
          </w:tcPr>
          <w:p w14:paraId="52D2A97A">
            <w:pPr>
              <w:jc w:val="right"/>
            </w:pPr>
            <w:r>
              <w:rPr>
                <w:rFonts w:hint="eastAsia"/>
              </w:rPr>
              <w:t>2,718,485,486.00</w:t>
            </w:r>
          </w:p>
        </w:tc>
        <w:tc>
          <w:tcPr>
            <w:tcW w:w="2295" w:type="dxa"/>
            <w:vAlign w:val="center"/>
          </w:tcPr>
          <w:p w14:paraId="6F1507DC">
            <w:pPr>
              <w:jc w:val="right"/>
            </w:pPr>
            <w:r>
              <w:rPr>
                <w:rFonts w:hint="eastAsia"/>
              </w:rPr>
              <w:t>1,302,485,486.00</w:t>
            </w:r>
          </w:p>
        </w:tc>
      </w:tr>
      <w:tr w14:paraId="5844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BE177A">
            <w:r>
              <w:rPr>
                <w:rFonts w:hint="eastAsia"/>
              </w:rPr>
              <w:t>其他综合收益</w:t>
            </w:r>
          </w:p>
        </w:tc>
        <w:tc>
          <w:tcPr>
            <w:tcW w:w="1262" w:type="dxa"/>
            <w:vAlign w:val="center"/>
          </w:tcPr>
          <w:p w14:paraId="0F27E26B"/>
        </w:tc>
        <w:tc>
          <w:tcPr>
            <w:tcW w:w="2289" w:type="dxa"/>
            <w:vAlign w:val="center"/>
          </w:tcPr>
          <w:p w14:paraId="08F350D9">
            <w:pPr>
              <w:jc w:val="right"/>
            </w:pPr>
            <w:r>
              <w:rPr>
                <w:rFonts w:hint="eastAsia"/>
              </w:rPr>
              <w:t>-</w:t>
            </w:r>
          </w:p>
        </w:tc>
        <w:tc>
          <w:tcPr>
            <w:tcW w:w="2295" w:type="dxa"/>
            <w:vAlign w:val="center"/>
          </w:tcPr>
          <w:p w14:paraId="7A3B81F2">
            <w:pPr>
              <w:jc w:val="right"/>
            </w:pPr>
            <w:r>
              <w:rPr>
                <w:rFonts w:hint="eastAsia"/>
              </w:rPr>
              <w:t>-</w:t>
            </w:r>
          </w:p>
        </w:tc>
      </w:tr>
      <w:tr w14:paraId="21EC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8E66C7">
            <w:r>
              <w:rPr>
                <w:rFonts w:hint="eastAsia"/>
              </w:rPr>
              <w:t>未分配利润</w:t>
            </w:r>
          </w:p>
        </w:tc>
        <w:tc>
          <w:tcPr>
            <w:tcW w:w="1262" w:type="dxa"/>
            <w:vAlign w:val="center"/>
          </w:tcPr>
          <w:p w14:paraId="00AA89F6">
            <w:r>
              <w:rPr>
                <w:rFonts w:hint="eastAsia"/>
              </w:rPr>
              <w:t>7.4.7.8</w:t>
            </w:r>
          </w:p>
        </w:tc>
        <w:tc>
          <w:tcPr>
            <w:tcW w:w="2289" w:type="dxa"/>
            <w:vAlign w:val="center"/>
          </w:tcPr>
          <w:p w14:paraId="095FAEC7">
            <w:pPr>
              <w:jc w:val="right"/>
            </w:pPr>
            <w:r>
              <w:rPr>
                <w:rFonts w:hint="eastAsia"/>
              </w:rPr>
              <w:t>76,039,358.42</w:t>
            </w:r>
          </w:p>
        </w:tc>
        <w:tc>
          <w:tcPr>
            <w:tcW w:w="2295" w:type="dxa"/>
            <w:vAlign w:val="center"/>
          </w:tcPr>
          <w:p w14:paraId="4DD11E33">
            <w:pPr>
              <w:jc w:val="right"/>
            </w:pPr>
            <w:r>
              <w:rPr>
                <w:rFonts w:hint="eastAsia"/>
              </w:rPr>
              <w:t>-81,202,807.73</w:t>
            </w:r>
          </w:p>
        </w:tc>
      </w:tr>
      <w:tr w14:paraId="62EA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9307FD">
            <w:r>
              <w:rPr>
                <w:rFonts w:hint="eastAsia"/>
              </w:rPr>
              <w:t>净资产合计</w:t>
            </w:r>
          </w:p>
        </w:tc>
        <w:tc>
          <w:tcPr>
            <w:tcW w:w="1262" w:type="dxa"/>
            <w:vAlign w:val="center"/>
          </w:tcPr>
          <w:p w14:paraId="4F061D02"/>
        </w:tc>
        <w:tc>
          <w:tcPr>
            <w:tcW w:w="2289" w:type="dxa"/>
            <w:vAlign w:val="center"/>
          </w:tcPr>
          <w:p w14:paraId="7F934968">
            <w:pPr>
              <w:jc w:val="right"/>
            </w:pPr>
            <w:r>
              <w:rPr>
                <w:rFonts w:hint="eastAsia"/>
              </w:rPr>
              <w:t>2,794,524,844.42</w:t>
            </w:r>
          </w:p>
        </w:tc>
        <w:tc>
          <w:tcPr>
            <w:tcW w:w="2295" w:type="dxa"/>
            <w:vAlign w:val="center"/>
          </w:tcPr>
          <w:p w14:paraId="333BB886">
            <w:pPr>
              <w:jc w:val="right"/>
            </w:pPr>
            <w:r>
              <w:rPr>
                <w:rFonts w:hint="eastAsia"/>
              </w:rPr>
              <w:t>1,221,282,678.27</w:t>
            </w:r>
          </w:p>
        </w:tc>
      </w:tr>
      <w:tr w14:paraId="1D95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3871D9">
            <w:r>
              <w:rPr>
                <w:rFonts w:hint="eastAsia"/>
              </w:rPr>
              <w:t>负债和净资产总计</w:t>
            </w:r>
          </w:p>
        </w:tc>
        <w:tc>
          <w:tcPr>
            <w:tcW w:w="1262" w:type="dxa"/>
            <w:vAlign w:val="center"/>
          </w:tcPr>
          <w:p w14:paraId="704F188E"/>
        </w:tc>
        <w:tc>
          <w:tcPr>
            <w:tcW w:w="2289" w:type="dxa"/>
            <w:vAlign w:val="center"/>
          </w:tcPr>
          <w:p w14:paraId="15AD2DC2">
            <w:pPr>
              <w:jc w:val="right"/>
            </w:pPr>
            <w:r>
              <w:rPr>
                <w:rFonts w:hint="eastAsia"/>
              </w:rPr>
              <w:t>2,800,213,065.90</w:t>
            </w:r>
          </w:p>
        </w:tc>
        <w:tc>
          <w:tcPr>
            <w:tcW w:w="2295" w:type="dxa"/>
            <w:vAlign w:val="center"/>
          </w:tcPr>
          <w:p w14:paraId="716B76BC">
            <w:pPr>
              <w:jc w:val="right"/>
            </w:pPr>
            <w:r>
              <w:rPr>
                <w:rFonts w:hint="eastAsia"/>
              </w:rPr>
              <w:t>1,275,061,291.05</w:t>
            </w:r>
          </w:p>
        </w:tc>
      </w:tr>
    </w:tbl>
    <w:p w14:paraId="43F165AC">
      <w:pPr>
        <w:pStyle w:val="47"/>
        <w:rPr>
          <w:rFonts w:hint="eastAsia"/>
        </w:rPr>
      </w:pPr>
      <w:r>
        <w:rPr>
          <w:rFonts w:hint="eastAsia"/>
        </w:rPr>
        <w:t>注：1.报告截止日2025年12月31日，基金份额净值1.0280元，基金份额总额2,718,485,486.00份。</w:t>
      </w:r>
    </w:p>
    <w:p w14:paraId="45180614">
      <w:pPr>
        <w:pStyle w:val="47"/>
        <w:rPr>
          <w:rFonts w:hint="eastAsia"/>
        </w:rPr>
      </w:pPr>
      <w:r>
        <w:tab/>
      </w:r>
      <w:r>
        <w:rPr>
          <w:rFonts w:hint="eastAsia"/>
        </w:rPr>
        <w:t>2.基金合同生效日为2024年06月26日,2024年度实际报告期间为2024年06月26日至2024年12月31日。</w:t>
      </w:r>
    </w:p>
    <w:p w14:paraId="2D1D9739">
      <w:pPr>
        <w:pStyle w:val="23"/>
      </w:pPr>
      <w:bookmarkStart w:id="47" w:name="_Toc19122"/>
      <w:r>
        <w:t>利润表</w:t>
      </w:r>
      <w:bookmarkEnd w:id="47"/>
    </w:p>
    <w:p w14:paraId="00C16510">
      <w:pPr>
        <w:pStyle w:val="18"/>
        <w:rPr>
          <w:rFonts w:hint="eastAsia"/>
        </w:rPr>
      </w:pPr>
      <w:r>
        <w:rPr>
          <w:rFonts w:hint="eastAsia"/>
        </w:rPr>
        <w:t>会计主体：南方中证国新港股通央企红利交易型开放式指数证券投资基金</w:t>
      </w:r>
    </w:p>
    <w:p w14:paraId="41EB2566">
      <w:pPr>
        <w:pStyle w:val="18"/>
        <w:rPr>
          <w:rFonts w:hint="eastAsia"/>
        </w:rPr>
      </w:pPr>
      <w:r>
        <w:rPr>
          <w:rFonts w:hint="eastAsia"/>
        </w:rPr>
        <w:t>本报告期：2025年1月1日至2025年12月31日</w:t>
      </w:r>
    </w:p>
    <w:p w14:paraId="15878B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A30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DE0A1F1">
            <w:pPr>
              <w:jc w:val="center"/>
            </w:pPr>
            <w:r>
              <w:rPr>
                <w:rFonts w:hint="eastAsia"/>
                <w:b/>
              </w:rPr>
              <w:t>项目</w:t>
            </w:r>
          </w:p>
        </w:tc>
        <w:tc>
          <w:tcPr>
            <w:tcW w:w="1262" w:type="dxa"/>
            <w:shd w:val="clear" w:color="auto" w:fill="BFBFBF"/>
            <w:vAlign w:val="center"/>
          </w:tcPr>
          <w:p w14:paraId="01DA757C">
            <w:pPr>
              <w:jc w:val="center"/>
            </w:pPr>
            <w:r>
              <w:rPr>
                <w:rFonts w:hint="eastAsia"/>
                <w:b/>
              </w:rPr>
              <w:t>附注号</w:t>
            </w:r>
          </w:p>
        </w:tc>
        <w:tc>
          <w:tcPr>
            <w:tcW w:w="2289" w:type="dxa"/>
            <w:shd w:val="clear" w:color="auto" w:fill="BFBFBF"/>
            <w:vAlign w:val="center"/>
          </w:tcPr>
          <w:p w14:paraId="6FC799F7">
            <w:pPr>
              <w:jc w:val="center"/>
            </w:pPr>
            <w:r>
              <w:rPr>
                <w:rFonts w:hint="eastAsia"/>
                <w:b/>
              </w:rPr>
              <w:t>本期2025年1月1日至2025年12月31日</w:t>
            </w:r>
          </w:p>
        </w:tc>
        <w:tc>
          <w:tcPr>
            <w:tcW w:w="2295" w:type="dxa"/>
            <w:shd w:val="clear" w:color="auto" w:fill="BFBFBF"/>
            <w:vAlign w:val="center"/>
          </w:tcPr>
          <w:p w14:paraId="1F445AAA">
            <w:pPr>
              <w:jc w:val="center"/>
            </w:pPr>
            <w:r>
              <w:rPr>
                <w:rFonts w:hint="eastAsia"/>
                <w:b/>
              </w:rPr>
              <w:t>上年度可比期间2024年6月26日（基金合同生效日）至2024年12月31日</w:t>
            </w:r>
          </w:p>
        </w:tc>
      </w:tr>
      <w:tr w14:paraId="619A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40B49A">
            <w:r>
              <w:rPr>
                <w:rFonts w:hint="eastAsia"/>
              </w:rPr>
              <w:t>一、营业总收入</w:t>
            </w:r>
          </w:p>
        </w:tc>
        <w:tc>
          <w:tcPr>
            <w:tcW w:w="1262" w:type="dxa"/>
            <w:vAlign w:val="center"/>
          </w:tcPr>
          <w:p w14:paraId="5B6D0C9D"/>
        </w:tc>
        <w:tc>
          <w:tcPr>
            <w:tcW w:w="2289" w:type="dxa"/>
            <w:vAlign w:val="center"/>
          </w:tcPr>
          <w:p w14:paraId="5962010B">
            <w:pPr>
              <w:jc w:val="right"/>
            </w:pPr>
            <w:r>
              <w:rPr>
                <w:rFonts w:hint="eastAsia"/>
              </w:rPr>
              <w:t>147,209,605.11</w:t>
            </w:r>
          </w:p>
        </w:tc>
        <w:tc>
          <w:tcPr>
            <w:tcW w:w="2295" w:type="dxa"/>
            <w:vAlign w:val="center"/>
          </w:tcPr>
          <w:p w14:paraId="6AC8721E">
            <w:pPr>
              <w:jc w:val="right"/>
            </w:pPr>
            <w:r>
              <w:rPr>
                <w:rFonts w:hint="eastAsia"/>
              </w:rPr>
              <w:t>-61,501,045.50</w:t>
            </w:r>
          </w:p>
        </w:tc>
      </w:tr>
      <w:tr w14:paraId="09F4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B8BD8">
            <w:r>
              <w:rPr>
                <w:rFonts w:hint="eastAsia"/>
              </w:rPr>
              <w:t>1.利息收入</w:t>
            </w:r>
          </w:p>
        </w:tc>
        <w:tc>
          <w:tcPr>
            <w:tcW w:w="1262" w:type="dxa"/>
            <w:vAlign w:val="center"/>
          </w:tcPr>
          <w:p w14:paraId="2824A6A2"/>
        </w:tc>
        <w:tc>
          <w:tcPr>
            <w:tcW w:w="2289" w:type="dxa"/>
            <w:vAlign w:val="center"/>
          </w:tcPr>
          <w:p w14:paraId="7FEF7550">
            <w:pPr>
              <w:jc w:val="right"/>
            </w:pPr>
            <w:r>
              <w:rPr>
                <w:rFonts w:hint="eastAsia"/>
              </w:rPr>
              <w:t>142,525.18</w:t>
            </w:r>
          </w:p>
        </w:tc>
        <w:tc>
          <w:tcPr>
            <w:tcW w:w="2295" w:type="dxa"/>
            <w:vAlign w:val="center"/>
          </w:tcPr>
          <w:p w14:paraId="20225C65">
            <w:pPr>
              <w:jc w:val="right"/>
            </w:pPr>
            <w:r>
              <w:rPr>
                <w:rFonts w:hint="eastAsia"/>
              </w:rPr>
              <w:t>531,782.30</w:t>
            </w:r>
          </w:p>
        </w:tc>
      </w:tr>
      <w:tr w14:paraId="2C6D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144D66">
            <w:r>
              <w:rPr>
                <w:rFonts w:hint="eastAsia"/>
              </w:rPr>
              <w:t>其中：存款利息收入</w:t>
            </w:r>
          </w:p>
        </w:tc>
        <w:tc>
          <w:tcPr>
            <w:tcW w:w="1262" w:type="dxa"/>
            <w:vAlign w:val="center"/>
          </w:tcPr>
          <w:p w14:paraId="67E4B65E">
            <w:r>
              <w:rPr>
                <w:rFonts w:hint="eastAsia"/>
              </w:rPr>
              <w:t>7.4.7.9</w:t>
            </w:r>
          </w:p>
        </w:tc>
        <w:tc>
          <w:tcPr>
            <w:tcW w:w="2289" w:type="dxa"/>
            <w:vAlign w:val="center"/>
          </w:tcPr>
          <w:p w14:paraId="11AE3281">
            <w:pPr>
              <w:jc w:val="right"/>
            </w:pPr>
            <w:r>
              <w:rPr>
                <w:rFonts w:hint="eastAsia"/>
              </w:rPr>
              <w:t>142,525.18</w:t>
            </w:r>
          </w:p>
        </w:tc>
        <w:tc>
          <w:tcPr>
            <w:tcW w:w="2295" w:type="dxa"/>
            <w:vAlign w:val="center"/>
          </w:tcPr>
          <w:p w14:paraId="3962F5C2">
            <w:pPr>
              <w:jc w:val="right"/>
            </w:pPr>
            <w:r>
              <w:rPr>
                <w:rFonts w:hint="eastAsia"/>
              </w:rPr>
              <w:t>531,782.30</w:t>
            </w:r>
          </w:p>
        </w:tc>
      </w:tr>
      <w:tr w14:paraId="0A0C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8C3151">
            <w:r>
              <w:rPr>
                <w:rFonts w:hint="eastAsia"/>
              </w:rPr>
              <w:t xml:space="preserve">      债券利息收入</w:t>
            </w:r>
          </w:p>
        </w:tc>
        <w:tc>
          <w:tcPr>
            <w:tcW w:w="1262" w:type="dxa"/>
            <w:vAlign w:val="center"/>
          </w:tcPr>
          <w:p w14:paraId="4C96FDDD"/>
        </w:tc>
        <w:tc>
          <w:tcPr>
            <w:tcW w:w="2289" w:type="dxa"/>
            <w:vAlign w:val="center"/>
          </w:tcPr>
          <w:p w14:paraId="5A8D38EE">
            <w:pPr>
              <w:jc w:val="right"/>
            </w:pPr>
            <w:r>
              <w:rPr>
                <w:rFonts w:hint="eastAsia"/>
              </w:rPr>
              <w:t>-</w:t>
            </w:r>
          </w:p>
        </w:tc>
        <w:tc>
          <w:tcPr>
            <w:tcW w:w="2295" w:type="dxa"/>
            <w:vAlign w:val="center"/>
          </w:tcPr>
          <w:p w14:paraId="5FFDD27A">
            <w:pPr>
              <w:jc w:val="right"/>
            </w:pPr>
            <w:r>
              <w:rPr>
                <w:rFonts w:hint="eastAsia"/>
              </w:rPr>
              <w:t>-</w:t>
            </w:r>
          </w:p>
        </w:tc>
      </w:tr>
      <w:tr w14:paraId="3D12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61DC5E">
            <w:r>
              <w:rPr>
                <w:rFonts w:hint="eastAsia"/>
              </w:rPr>
              <w:t xml:space="preserve">      资产支持证券利息收入</w:t>
            </w:r>
          </w:p>
        </w:tc>
        <w:tc>
          <w:tcPr>
            <w:tcW w:w="1262" w:type="dxa"/>
            <w:vAlign w:val="center"/>
          </w:tcPr>
          <w:p w14:paraId="3334B4A8"/>
        </w:tc>
        <w:tc>
          <w:tcPr>
            <w:tcW w:w="2289" w:type="dxa"/>
            <w:vAlign w:val="center"/>
          </w:tcPr>
          <w:p w14:paraId="2D39AE5D">
            <w:pPr>
              <w:jc w:val="right"/>
            </w:pPr>
            <w:r>
              <w:rPr>
                <w:rFonts w:hint="eastAsia"/>
              </w:rPr>
              <w:t>-</w:t>
            </w:r>
          </w:p>
        </w:tc>
        <w:tc>
          <w:tcPr>
            <w:tcW w:w="2295" w:type="dxa"/>
            <w:vAlign w:val="center"/>
          </w:tcPr>
          <w:p w14:paraId="0B513CEE">
            <w:pPr>
              <w:jc w:val="right"/>
            </w:pPr>
            <w:r>
              <w:rPr>
                <w:rFonts w:hint="eastAsia"/>
              </w:rPr>
              <w:t>-</w:t>
            </w:r>
          </w:p>
        </w:tc>
      </w:tr>
      <w:tr w14:paraId="715C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9B7B99">
            <w:r>
              <w:rPr>
                <w:rFonts w:hint="eastAsia"/>
              </w:rPr>
              <w:t xml:space="preserve">      买入返售金融资产收入</w:t>
            </w:r>
          </w:p>
        </w:tc>
        <w:tc>
          <w:tcPr>
            <w:tcW w:w="1262" w:type="dxa"/>
            <w:vAlign w:val="center"/>
          </w:tcPr>
          <w:p w14:paraId="341A0984"/>
        </w:tc>
        <w:tc>
          <w:tcPr>
            <w:tcW w:w="2289" w:type="dxa"/>
            <w:vAlign w:val="center"/>
          </w:tcPr>
          <w:p w14:paraId="07EE6545">
            <w:pPr>
              <w:jc w:val="right"/>
            </w:pPr>
            <w:r>
              <w:rPr>
                <w:rFonts w:hint="eastAsia"/>
              </w:rPr>
              <w:t>-</w:t>
            </w:r>
          </w:p>
        </w:tc>
        <w:tc>
          <w:tcPr>
            <w:tcW w:w="2295" w:type="dxa"/>
            <w:vAlign w:val="center"/>
          </w:tcPr>
          <w:p w14:paraId="33088A41">
            <w:pPr>
              <w:jc w:val="right"/>
            </w:pPr>
            <w:r>
              <w:rPr>
                <w:rFonts w:hint="eastAsia"/>
              </w:rPr>
              <w:t>-</w:t>
            </w:r>
          </w:p>
        </w:tc>
      </w:tr>
      <w:tr w14:paraId="50CD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C4543D">
            <w:r>
              <w:rPr>
                <w:rFonts w:hint="eastAsia"/>
              </w:rPr>
              <w:t xml:space="preserve">      其他利息收入</w:t>
            </w:r>
          </w:p>
        </w:tc>
        <w:tc>
          <w:tcPr>
            <w:tcW w:w="1262" w:type="dxa"/>
            <w:vAlign w:val="center"/>
          </w:tcPr>
          <w:p w14:paraId="1DD9C11C"/>
        </w:tc>
        <w:tc>
          <w:tcPr>
            <w:tcW w:w="2289" w:type="dxa"/>
            <w:vAlign w:val="center"/>
          </w:tcPr>
          <w:p w14:paraId="4F0B3F50">
            <w:pPr>
              <w:jc w:val="right"/>
            </w:pPr>
            <w:r>
              <w:rPr>
                <w:rFonts w:hint="eastAsia"/>
              </w:rPr>
              <w:t>-</w:t>
            </w:r>
          </w:p>
        </w:tc>
        <w:tc>
          <w:tcPr>
            <w:tcW w:w="2295" w:type="dxa"/>
            <w:vAlign w:val="center"/>
          </w:tcPr>
          <w:p w14:paraId="5B4F82C0">
            <w:pPr>
              <w:jc w:val="right"/>
            </w:pPr>
            <w:r>
              <w:rPr>
                <w:rFonts w:hint="eastAsia"/>
              </w:rPr>
              <w:t>-</w:t>
            </w:r>
          </w:p>
        </w:tc>
      </w:tr>
      <w:tr w14:paraId="2ACE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DE3A2B">
            <w:r>
              <w:rPr>
                <w:rFonts w:hint="eastAsia"/>
              </w:rPr>
              <w:t>2.投资收益（损失以“-”填列）</w:t>
            </w:r>
          </w:p>
        </w:tc>
        <w:tc>
          <w:tcPr>
            <w:tcW w:w="1262" w:type="dxa"/>
            <w:vAlign w:val="center"/>
          </w:tcPr>
          <w:p w14:paraId="705FB1CA"/>
        </w:tc>
        <w:tc>
          <w:tcPr>
            <w:tcW w:w="2289" w:type="dxa"/>
            <w:vAlign w:val="center"/>
          </w:tcPr>
          <w:p w14:paraId="3B6B0F55">
            <w:pPr>
              <w:jc w:val="right"/>
            </w:pPr>
            <w:r>
              <w:rPr>
                <w:rFonts w:hint="eastAsia"/>
              </w:rPr>
              <w:t>69,812,710.79</w:t>
            </w:r>
          </w:p>
        </w:tc>
        <w:tc>
          <w:tcPr>
            <w:tcW w:w="2295" w:type="dxa"/>
            <w:vAlign w:val="center"/>
          </w:tcPr>
          <w:p w14:paraId="3E2ECA98">
            <w:pPr>
              <w:jc w:val="right"/>
            </w:pPr>
            <w:r>
              <w:rPr>
                <w:rFonts w:hint="eastAsia"/>
              </w:rPr>
              <w:t>-16,041,124.37</w:t>
            </w:r>
          </w:p>
        </w:tc>
      </w:tr>
      <w:tr w14:paraId="10BD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93164">
            <w:r>
              <w:rPr>
                <w:rFonts w:hint="eastAsia"/>
              </w:rPr>
              <w:t>其中：股票投资收益</w:t>
            </w:r>
          </w:p>
        </w:tc>
        <w:tc>
          <w:tcPr>
            <w:tcW w:w="1262" w:type="dxa"/>
            <w:vAlign w:val="center"/>
          </w:tcPr>
          <w:p w14:paraId="10AEDB60">
            <w:r>
              <w:rPr>
                <w:rFonts w:hint="eastAsia"/>
              </w:rPr>
              <w:t>7.4.7.10</w:t>
            </w:r>
          </w:p>
        </w:tc>
        <w:tc>
          <w:tcPr>
            <w:tcW w:w="2289" w:type="dxa"/>
            <w:vAlign w:val="center"/>
          </w:tcPr>
          <w:p w14:paraId="2EFC0707">
            <w:pPr>
              <w:jc w:val="right"/>
            </w:pPr>
            <w:r>
              <w:rPr>
                <w:rFonts w:hint="eastAsia"/>
              </w:rPr>
              <w:t>-7,316,901.78</w:t>
            </w:r>
          </w:p>
        </w:tc>
        <w:tc>
          <w:tcPr>
            <w:tcW w:w="2295" w:type="dxa"/>
            <w:vAlign w:val="center"/>
          </w:tcPr>
          <w:p w14:paraId="0486B999">
            <w:pPr>
              <w:jc w:val="right"/>
            </w:pPr>
            <w:r>
              <w:rPr>
                <w:rFonts w:hint="eastAsia"/>
              </w:rPr>
              <w:t>-38,260,623.00</w:t>
            </w:r>
          </w:p>
        </w:tc>
      </w:tr>
      <w:tr w14:paraId="5F3E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B67B62">
            <w:r>
              <w:rPr>
                <w:rFonts w:hint="eastAsia"/>
              </w:rPr>
              <w:t xml:space="preserve">      基金投资收益</w:t>
            </w:r>
          </w:p>
        </w:tc>
        <w:tc>
          <w:tcPr>
            <w:tcW w:w="1262" w:type="dxa"/>
            <w:vAlign w:val="center"/>
          </w:tcPr>
          <w:p w14:paraId="0086A34F">
            <w:r>
              <w:rPr>
                <w:rFonts w:hint="eastAsia"/>
              </w:rPr>
              <w:t>7.4.7.11</w:t>
            </w:r>
          </w:p>
        </w:tc>
        <w:tc>
          <w:tcPr>
            <w:tcW w:w="2289" w:type="dxa"/>
            <w:vAlign w:val="center"/>
          </w:tcPr>
          <w:p w14:paraId="7CFD2545">
            <w:pPr>
              <w:jc w:val="right"/>
            </w:pPr>
            <w:r>
              <w:rPr>
                <w:rFonts w:hint="eastAsia"/>
              </w:rPr>
              <w:t>-</w:t>
            </w:r>
          </w:p>
        </w:tc>
        <w:tc>
          <w:tcPr>
            <w:tcW w:w="2295" w:type="dxa"/>
            <w:vAlign w:val="center"/>
          </w:tcPr>
          <w:p w14:paraId="1DF3A0AD">
            <w:pPr>
              <w:jc w:val="right"/>
            </w:pPr>
            <w:r>
              <w:rPr>
                <w:rFonts w:hint="eastAsia"/>
              </w:rPr>
              <w:t>-</w:t>
            </w:r>
          </w:p>
        </w:tc>
      </w:tr>
      <w:tr w14:paraId="6C5C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31D5AF">
            <w:r>
              <w:rPr>
                <w:rFonts w:hint="eastAsia"/>
              </w:rPr>
              <w:t xml:space="preserve">      债券投资收益</w:t>
            </w:r>
          </w:p>
        </w:tc>
        <w:tc>
          <w:tcPr>
            <w:tcW w:w="1262" w:type="dxa"/>
            <w:vAlign w:val="center"/>
          </w:tcPr>
          <w:p w14:paraId="35765895">
            <w:r>
              <w:rPr>
                <w:rFonts w:hint="eastAsia"/>
              </w:rPr>
              <w:t>7.4.7.12</w:t>
            </w:r>
          </w:p>
        </w:tc>
        <w:tc>
          <w:tcPr>
            <w:tcW w:w="2289" w:type="dxa"/>
            <w:vAlign w:val="center"/>
          </w:tcPr>
          <w:p w14:paraId="1CBCC39E">
            <w:pPr>
              <w:jc w:val="right"/>
            </w:pPr>
            <w:r>
              <w:rPr>
                <w:rFonts w:hint="eastAsia"/>
              </w:rPr>
              <w:t>-</w:t>
            </w:r>
          </w:p>
        </w:tc>
        <w:tc>
          <w:tcPr>
            <w:tcW w:w="2295" w:type="dxa"/>
            <w:vAlign w:val="center"/>
          </w:tcPr>
          <w:p w14:paraId="3B469C35">
            <w:pPr>
              <w:jc w:val="right"/>
            </w:pPr>
            <w:r>
              <w:rPr>
                <w:rFonts w:hint="eastAsia"/>
              </w:rPr>
              <w:t>-</w:t>
            </w:r>
          </w:p>
        </w:tc>
      </w:tr>
      <w:tr w14:paraId="1C57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EE1A7C">
            <w:r>
              <w:rPr>
                <w:rFonts w:hint="eastAsia"/>
              </w:rPr>
              <w:t xml:space="preserve">      资产支持证券投资收益</w:t>
            </w:r>
          </w:p>
        </w:tc>
        <w:tc>
          <w:tcPr>
            <w:tcW w:w="1262" w:type="dxa"/>
            <w:vAlign w:val="center"/>
          </w:tcPr>
          <w:p w14:paraId="1DB49309">
            <w:r>
              <w:rPr>
                <w:rFonts w:hint="eastAsia"/>
              </w:rPr>
              <w:t>7.4.7.13</w:t>
            </w:r>
          </w:p>
        </w:tc>
        <w:tc>
          <w:tcPr>
            <w:tcW w:w="2289" w:type="dxa"/>
            <w:vAlign w:val="center"/>
          </w:tcPr>
          <w:p w14:paraId="3F63A4A5">
            <w:pPr>
              <w:jc w:val="right"/>
            </w:pPr>
            <w:r>
              <w:rPr>
                <w:rFonts w:hint="eastAsia"/>
              </w:rPr>
              <w:t>-</w:t>
            </w:r>
          </w:p>
        </w:tc>
        <w:tc>
          <w:tcPr>
            <w:tcW w:w="2295" w:type="dxa"/>
            <w:vAlign w:val="center"/>
          </w:tcPr>
          <w:p w14:paraId="00427B1A">
            <w:pPr>
              <w:jc w:val="right"/>
            </w:pPr>
            <w:r>
              <w:rPr>
                <w:rFonts w:hint="eastAsia"/>
              </w:rPr>
              <w:t>-</w:t>
            </w:r>
          </w:p>
        </w:tc>
      </w:tr>
      <w:tr w14:paraId="5BEA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12BF11">
            <w:r>
              <w:rPr>
                <w:rFonts w:hint="eastAsia"/>
              </w:rPr>
              <w:t xml:space="preserve">      贵金属投资收益</w:t>
            </w:r>
          </w:p>
        </w:tc>
        <w:tc>
          <w:tcPr>
            <w:tcW w:w="1262" w:type="dxa"/>
            <w:vAlign w:val="center"/>
          </w:tcPr>
          <w:p w14:paraId="65BABDB3"/>
        </w:tc>
        <w:tc>
          <w:tcPr>
            <w:tcW w:w="2289" w:type="dxa"/>
            <w:vAlign w:val="center"/>
          </w:tcPr>
          <w:p w14:paraId="1759156D">
            <w:pPr>
              <w:jc w:val="right"/>
            </w:pPr>
            <w:r>
              <w:rPr>
                <w:rFonts w:hint="eastAsia"/>
              </w:rPr>
              <w:t>-</w:t>
            </w:r>
          </w:p>
        </w:tc>
        <w:tc>
          <w:tcPr>
            <w:tcW w:w="2295" w:type="dxa"/>
            <w:vAlign w:val="center"/>
          </w:tcPr>
          <w:p w14:paraId="15BBCC54">
            <w:pPr>
              <w:jc w:val="right"/>
            </w:pPr>
            <w:r>
              <w:rPr>
                <w:rFonts w:hint="eastAsia"/>
              </w:rPr>
              <w:t>-</w:t>
            </w:r>
          </w:p>
        </w:tc>
      </w:tr>
      <w:tr w14:paraId="2A23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3AE4AF">
            <w:r>
              <w:rPr>
                <w:rFonts w:hint="eastAsia"/>
              </w:rPr>
              <w:t xml:space="preserve">      衍生工具收益</w:t>
            </w:r>
          </w:p>
        </w:tc>
        <w:tc>
          <w:tcPr>
            <w:tcW w:w="1262" w:type="dxa"/>
            <w:vAlign w:val="center"/>
          </w:tcPr>
          <w:p w14:paraId="51006741">
            <w:r>
              <w:rPr>
                <w:rFonts w:hint="eastAsia"/>
              </w:rPr>
              <w:t>7.4.7.14</w:t>
            </w:r>
          </w:p>
        </w:tc>
        <w:tc>
          <w:tcPr>
            <w:tcW w:w="2289" w:type="dxa"/>
            <w:vAlign w:val="center"/>
          </w:tcPr>
          <w:p w14:paraId="48D8EBD0">
            <w:pPr>
              <w:jc w:val="right"/>
            </w:pPr>
            <w:r>
              <w:rPr>
                <w:rFonts w:hint="eastAsia"/>
              </w:rPr>
              <w:t>-</w:t>
            </w:r>
          </w:p>
        </w:tc>
        <w:tc>
          <w:tcPr>
            <w:tcW w:w="2295" w:type="dxa"/>
            <w:vAlign w:val="center"/>
          </w:tcPr>
          <w:p w14:paraId="4F85EE31">
            <w:pPr>
              <w:jc w:val="right"/>
            </w:pPr>
            <w:r>
              <w:rPr>
                <w:rFonts w:hint="eastAsia"/>
              </w:rPr>
              <w:t>-</w:t>
            </w:r>
          </w:p>
        </w:tc>
      </w:tr>
      <w:tr w14:paraId="2BF6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684A2A">
            <w:r>
              <w:rPr>
                <w:rFonts w:hint="eastAsia"/>
              </w:rPr>
              <w:t xml:space="preserve">      股利收益</w:t>
            </w:r>
          </w:p>
        </w:tc>
        <w:tc>
          <w:tcPr>
            <w:tcW w:w="1262" w:type="dxa"/>
            <w:vAlign w:val="center"/>
          </w:tcPr>
          <w:p w14:paraId="7EA2E7DE">
            <w:r>
              <w:rPr>
                <w:rFonts w:hint="eastAsia"/>
              </w:rPr>
              <w:t>7.4.7.15</w:t>
            </w:r>
          </w:p>
        </w:tc>
        <w:tc>
          <w:tcPr>
            <w:tcW w:w="2289" w:type="dxa"/>
            <w:vAlign w:val="center"/>
          </w:tcPr>
          <w:p w14:paraId="7E610B04">
            <w:pPr>
              <w:jc w:val="right"/>
            </w:pPr>
            <w:r>
              <w:rPr>
                <w:rFonts w:hint="eastAsia"/>
              </w:rPr>
              <w:t>77,129,612.57</w:t>
            </w:r>
          </w:p>
        </w:tc>
        <w:tc>
          <w:tcPr>
            <w:tcW w:w="2295" w:type="dxa"/>
            <w:vAlign w:val="center"/>
          </w:tcPr>
          <w:p w14:paraId="2A83AF90">
            <w:pPr>
              <w:jc w:val="right"/>
            </w:pPr>
            <w:r>
              <w:rPr>
                <w:rFonts w:hint="eastAsia"/>
              </w:rPr>
              <w:t>22,219,498.63</w:t>
            </w:r>
          </w:p>
        </w:tc>
      </w:tr>
      <w:tr w14:paraId="1C5C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C47000">
            <w:r>
              <w:rPr>
                <w:rFonts w:hint="eastAsia"/>
              </w:rPr>
              <w:t xml:space="preserve">      以摊余成本计量的金融资产终止确认产生的收益</w:t>
            </w:r>
          </w:p>
        </w:tc>
        <w:tc>
          <w:tcPr>
            <w:tcW w:w="1262" w:type="dxa"/>
            <w:vAlign w:val="center"/>
          </w:tcPr>
          <w:p w14:paraId="20401261"/>
        </w:tc>
        <w:tc>
          <w:tcPr>
            <w:tcW w:w="2289" w:type="dxa"/>
            <w:vAlign w:val="center"/>
          </w:tcPr>
          <w:p w14:paraId="6DDA8DCA">
            <w:pPr>
              <w:jc w:val="right"/>
            </w:pPr>
            <w:r>
              <w:rPr>
                <w:rFonts w:hint="eastAsia"/>
              </w:rPr>
              <w:t>-</w:t>
            </w:r>
          </w:p>
        </w:tc>
        <w:tc>
          <w:tcPr>
            <w:tcW w:w="2295" w:type="dxa"/>
            <w:vAlign w:val="center"/>
          </w:tcPr>
          <w:p w14:paraId="4EBE4DEB">
            <w:pPr>
              <w:jc w:val="right"/>
            </w:pPr>
            <w:r>
              <w:rPr>
                <w:rFonts w:hint="eastAsia"/>
              </w:rPr>
              <w:t>-</w:t>
            </w:r>
          </w:p>
        </w:tc>
      </w:tr>
      <w:tr w14:paraId="4A47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D94D5D">
            <w:r>
              <w:rPr>
                <w:rFonts w:hint="eastAsia"/>
              </w:rPr>
              <w:t xml:space="preserve">      其他投资收益</w:t>
            </w:r>
          </w:p>
        </w:tc>
        <w:tc>
          <w:tcPr>
            <w:tcW w:w="1262" w:type="dxa"/>
            <w:vAlign w:val="center"/>
          </w:tcPr>
          <w:p w14:paraId="1DFCE90A"/>
        </w:tc>
        <w:tc>
          <w:tcPr>
            <w:tcW w:w="2289" w:type="dxa"/>
            <w:vAlign w:val="center"/>
          </w:tcPr>
          <w:p w14:paraId="1901B231">
            <w:pPr>
              <w:jc w:val="right"/>
            </w:pPr>
            <w:r>
              <w:rPr>
                <w:rFonts w:hint="eastAsia"/>
              </w:rPr>
              <w:t>-</w:t>
            </w:r>
          </w:p>
        </w:tc>
        <w:tc>
          <w:tcPr>
            <w:tcW w:w="2295" w:type="dxa"/>
            <w:vAlign w:val="center"/>
          </w:tcPr>
          <w:p w14:paraId="229FE2A5">
            <w:pPr>
              <w:jc w:val="right"/>
            </w:pPr>
            <w:r>
              <w:rPr>
                <w:rFonts w:hint="eastAsia"/>
              </w:rPr>
              <w:t>-</w:t>
            </w:r>
          </w:p>
        </w:tc>
      </w:tr>
      <w:tr w14:paraId="7E02F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F9FAF3">
            <w:r>
              <w:rPr>
                <w:rFonts w:hint="eastAsia"/>
              </w:rPr>
              <w:t>3.公允价值变动收益（损失以“-”号填列）</w:t>
            </w:r>
          </w:p>
        </w:tc>
        <w:tc>
          <w:tcPr>
            <w:tcW w:w="1262" w:type="dxa"/>
            <w:vAlign w:val="center"/>
          </w:tcPr>
          <w:p w14:paraId="6E1A253B">
            <w:r>
              <w:rPr>
                <w:rFonts w:hint="eastAsia"/>
              </w:rPr>
              <w:t>7.4.7.16</w:t>
            </w:r>
          </w:p>
        </w:tc>
        <w:tc>
          <w:tcPr>
            <w:tcW w:w="2289" w:type="dxa"/>
            <w:vAlign w:val="center"/>
          </w:tcPr>
          <w:p w14:paraId="17288FD4">
            <w:pPr>
              <w:jc w:val="right"/>
            </w:pPr>
            <w:r>
              <w:rPr>
                <w:rFonts w:hint="eastAsia"/>
              </w:rPr>
              <w:t>68,047,021.81</w:t>
            </w:r>
          </w:p>
        </w:tc>
        <w:tc>
          <w:tcPr>
            <w:tcW w:w="2295" w:type="dxa"/>
            <w:vAlign w:val="center"/>
          </w:tcPr>
          <w:p w14:paraId="38CA6E65">
            <w:pPr>
              <w:jc w:val="right"/>
            </w:pPr>
            <w:r>
              <w:rPr>
                <w:rFonts w:hint="eastAsia"/>
              </w:rPr>
              <w:t>-50,755,650.87</w:t>
            </w:r>
          </w:p>
        </w:tc>
      </w:tr>
      <w:tr w14:paraId="4614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420893">
            <w:r>
              <w:rPr>
                <w:rFonts w:hint="eastAsia"/>
              </w:rPr>
              <w:t>4.汇兑收益（损失以“－”号填列）</w:t>
            </w:r>
          </w:p>
        </w:tc>
        <w:tc>
          <w:tcPr>
            <w:tcW w:w="1262" w:type="dxa"/>
            <w:vAlign w:val="center"/>
          </w:tcPr>
          <w:p w14:paraId="20E92A5C"/>
        </w:tc>
        <w:tc>
          <w:tcPr>
            <w:tcW w:w="2289" w:type="dxa"/>
            <w:vAlign w:val="center"/>
          </w:tcPr>
          <w:p w14:paraId="564A9060">
            <w:pPr>
              <w:jc w:val="right"/>
            </w:pPr>
            <w:r>
              <w:rPr>
                <w:rFonts w:hint="eastAsia"/>
              </w:rPr>
              <w:t>-</w:t>
            </w:r>
          </w:p>
        </w:tc>
        <w:tc>
          <w:tcPr>
            <w:tcW w:w="2295" w:type="dxa"/>
            <w:vAlign w:val="center"/>
          </w:tcPr>
          <w:p w14:paraId="53829DDE">
            <w:pPr>
              <w:jc w:val="right"/>
            </w:pPr>
            <w:r>
              <w:rPr>
                <w:rFonts w:hint="eastAsia"/>
              </w:rPr>
              <w:t>-</w:t>
            </w:r>
          </w:p>
        </w:tc>
      </w:tr>
      <w:tr w14:paraId="0CD83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2F70A4">
            <w:r>
              <w:rPr>
                <w:rFonts w:hint="eastAsia"/>
              </w:rPr>
              <w:t>5.其他收入（损失以“-”号填列）</w:t>
            </w:r>
          </w:p>
        </w:tc>
        <w:tc>
          <w:tcPr>
            <w:tcW w:w="1262" w:type="dxa"/>
            <w:vAlign w:val="center"/>
          </w:tcPr>
          <w:p w14:paraId="44185F1F">
            <w:r>
              <w:rPr>
                <w:rFonts w:hint="eastAsia"/>
              </w:rPr>
              <w:t>7.4.7.17</w:t>
            </w:r>
          </w:p>
        </w:tc>
        <w:tc>
          <w:tcPr>
            <w:tcW w:w="2289" w:type="dxa"/>
            <w:vAlign w:val="center"/>
          </w:tcPr>
          <w:p w14:paraId="1DBA8092">
            <w:pPr>
              <w:jc w:val="right"/>
            </w:pPr>
            <w:r>
              <w:rPr>
                <w:rFonts w:hint="eastAsia"/>
              </w:rPr>
              <w:t>9,207,347.33</w:t>
            </w:r>
          </w:p>
        </w:tc>
        <w:tc>
          <w:tcPr>
            <w:tcW w:w="2295" w:type="dxa"/>
            <w:vAlign w:val="center"/>
          </w:tcPr>
          <w:p w14:paraId="098F4860">
            <w:pPr>
              <w:jc w:val="right"/>
            </w:pPr>
            <w:r>
              <w:rPr>
                <w:rFonts w:hint="eastAsia"/>
              </w:rPr>
              <w:t>4,763,947.44</w:t>
            </w:r>
          </w:p>
        </w:tc>
      </w:tr>
      <w:tr w14:paraId="5508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E937E0">
            <w:r>
              <w:rPr>
                <w:rFonts w:hint="eastAsia"/>
              </w:rPr>
              <w:t>减：二、营业总支出</w:t>
            </w:r>
          </w:p>
        </w:tc>
        <w:tc>
          <w:tcPr>
            <w:tcW w:w="1262" w:type="dxa"/>
            <w:vAlign w:val="center"/>
          </w:tcPr>
          <w:p w14:paraId="0CA66434"/>
        </w:tc>
        <w:tc>
          <w:tcPr>
            <w:tcW w:w="2289" w:type="dxa"/>
            <w:vAlign w:val="center"/>
          </w:tcPr>
          <w:p w14:paraId="32D48DE9">
            <w:pPr>
              <w:jc w:val="right"/>
            </w:pPr>
            <w:r>
              <w:rPr>
                <w:rFonts w:hint="eastAsia"/>
              </w:rPr>
              <w:t>9,824,335.70</w:t>
            </w:r>
          </w:p>
        </w:tc>
        <w:tc>
          <w:tcPr>
            <w:tcW w:w="2295" w:type="dxa"/>
            <w:vAlign w:val="center"/>
          </w:tcPr>
          <w:p w14:paraId="3EE61E7A">
            <w:pPr>
              <w:jc w:val="right"/>
            </w:pPr>
            <w:r>
              <w:rPr>
                <w:rFonts w:hint="eastAsia"/>
              </w:rPr>
              <w:t>3,051,969.69</w:t>
            </w:r>
          </w:p>
        </w:tc>
      </w:tr>
      <w:tr w14:paraId="1D16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78C539">
            <w:r>
              <w:rPr>
                <w:rFonts w:hint="eastAsia"/>
              </w:rPr>
              <w:t>1.管理人报酬</w:t>
            </w:r>
          </w:p>
        </w:tc>
        <w:tc>
          <w:tcPr>
            <w:tcW w:w="1262" w:type="dxa"/>
            <w:vAlign w:val="center"/>
          </w:tcPr>
          <w:p w14:paraId="60F1F198">
            <w:r>
              <w:rPr>
                <w:rFonts w:hint="eastAsia"/>
              </w:rPr>
              <w:t>7.4.10.2.1</w:t>
            </w:r>
          </w:p>
        </w:tc>
        <w:tc>
          <w:tcPr>
            <w:tcW w:w="2289" w:type="dxa"/>
            <w:vAlign w:val="center"/>
          </w:tcPr>
          <w:p w14:paraId="2EC5663C">
            <w:pPr>
              <w:jc w:val="right"/>
            </w:pPr>
            <w:r>
              <w:rPr>
                <w:rFonts w:hint="eastAsia"/>
              </w:rPr>
              <w:t>7,940,244.48</w:t>
            </w:r>
          </w:p>
        </w:tc>
        <w:tc>
          <w:tcPr>
            <w:tcW w:w="2295" w:type="dxa"/>
            <w:vAlign w:val="center"/>
          </w:tcPr>
          <w:p w14:paraId="224BB04E">
            <w:pPr>
              <w:jc w:val="right"/>
            </w:pPr>
            <w:r>
              <w:rPr>
                <w:rFonts w:hint="eastAsia"/>
              </w:rPr>
              <w:t>2,470,745.58</w:t>
            </w:r>
          </w:p>
        </w:tc>
      </w:tr>
      <w:tr w14:paraId="199C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D7A5AC">
            <w:r>
              <w:rPr>
                <w:rFonts w:hint="eastAsia"/>
              </w:rPr>
              <w:t>其中：暂估管理人报酬</w:t>
            </w:r>
          </w:p>
        </w:tc>
        <w:tc>
          <w:tcPr>
            <w:tcW w:w="1262" w:type="dxa"/>
            <w:vAlign w:val="center"/>
          </w:tcPr>
          <w:p w14:paraId="3DD5C940"/>
        </w:tc>
        <w:tc>
          <w:tcPr>
            <w:tcW w:w="2289" w:type="dxa"/>
            <w:vAlign w:val="center"/>
          </w:tcPr>
          <w:p w14:paraId="39352248">
            <w:pPr>
              <w:jc w:val="right"/>
            </w:pPr>
            <w:r>
              <w:rPr>
                <w:rFonts w:hint="eastAsia"/>
              </w:rPr>
              <w:t>-</w:t>
            </w:r>
          </w:p>
        </w:tc>
        <w:tc>
          <w:tcPr>
            <w:tcW w:w="2295" w:type="dxa"/>
            <w:vAlign w:val="center"/>
          </w:tcPr>
          <w:p w14:paraId="462EA89C">
            <w:pPr>
              <w:jc w:val="right"/>
            </w:pPr>
            <w:r>
              <w:rPr>
                <w:rFonts w:hint="eastAsia"/>
              </w:rPr>
              <w:t>-</w:t>
            </w:r>
          </w:p>
        </w:tc>
      </w:tr>
      <w:tr w14:paraId="2FCB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375AFD">
            <w:r>
              <w:rPr>
                <w:rFonts w:hint="eastAsia"/>
              </w:rPr>
              <w:t>2.托管费</w:t>
            </w:r>
          </w:p>
        </w:tc>
        <w:tc>
          <w:tcPr>
            <w:tcW w:w="1262" w:type="dxa"/>
            <w:vAlign w:val="center"/>
          </w:tcPr>
          <w:p w14:paraId="648866EB">
            <w:r>
              <w:rPr>
                <w:rFonts w:hint="eastAsia"/>
              </w:rPr>
              <w:t>7.4.10.2.2</w:t>
            </w:r>
          </w:p>
        </w:tc>
        <w:tc>
          <w:tcPr>
            <w:tcW w:w="2289" w:type="dxa"/>
            <w:vAlign w:val="center"/>
          </w:tcPr>
          <w:p w14:paraId="70FCFF47">
            <w:pPr>
              <w:jc w:val="right"/>
            </w:pPr>
            <w:r>
              <w:rPr>
                <w:rFonts w:hint="eastAsia"/>
              </w:rPr>
              <w:t>1,588,048.91</w:t>
            </w:r>
          </w:p>
        </w:tc>
        <w:tc>
          <w:tcPr>
            <w:tcW w:w="2295" w:type="dxa"/>
            <w:vAlign w:val="center"/>
          </w:tcPr>
          <w:p w14:paraId="46BBF09A">
            <w:pPr>
              <w:jc w:val="right"/>
            </w:pPr>
            <w:r>
              <w:rPr>
                <w:rFonts w:hint="eastAsia"/>
              </w:rPr>
              <w:t>494,149.04</w:t>
            </w:r>
          </w:p>
        </w:tc>
      </w:tr>
      <w:tr w14:paraId="0FEA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5111B2">
            <w:r>
              <w:rPr>
                <w:rFonts w:hint="eastAsia"/>
              </w:rPr>
              <w:t>3.销售服务费</w:t>
            </w:r>
          </w:p>
        </w:tc>
        <w:tc>
          <w:tcPr>
            <w:tcW w:w="1262" w:type="dxa"/>
            <w:vAlign w:val="center"/>
          </w:tcPr>
          <w:p w14:paraId="13380503">
            <w:r>
              <w:rPr>
                <w:rFonts w:hint="eastAsia"/>
              </w:rPr>
              <w:t>7.4.10.2.3</w:t>
            </w:r>
          </w:p>
        </w:tc>
        <w:tc>
          <w:tcPr>
            <w:tcW w:w="2289" w:type="dxa"/>
            <w:vAlign w:val="center"/>
          </w:tcPr>
          <w:p w14:paraId="1728ED32">
            <w:pPr>
              <w:jc w:val="right"/>
            </w:pPr>
            <w:r>
              <w:rPr>
                <w:rFonts w:hint="eastAsia"/>
              </w:rPr>
              <w:t>-</w:t>
            </w:r>
          </w:p>
        </w:tc>
        <w:tc>
          <w:tcPr>
            <w:tcW w:w="2295" w:type="dxa"/>
            <w:vAlign w:val="center"/>
          </w:tcPr>
          <w:p w14:paraId="1DEAA1CD">
            <w:pPr>
              <w:jc w:val="right"/>
            </w:pPr>
            <w:r>
              <w:rPr>
                <w:rFonts w:hint="eastAsia"/>
              </w:rPr>
              <w:t>-</w:t>
            </w:r>
          </w:p>
        </w:tc>
      </w:tr>
      <w:tr w14:paraId="5384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4B2C8E">
            <w:r>
              <w:rPr>
                <w:rFonts w:hint="eastAsia"/>
              </w:rPr>
              <w:t>4.投资顾问费</w:t>
            </w:r>
          </w:p>
        </w:tc>
        <w:tc>
          <w:tcPr>
            <w:tcW w:w="1262" w:type="dxa"/>
            <w:vAlign w:val="center"/>
          </w:tcPr>
          <w:p w14:paraId="0CE2571B"/>
        </w:tc>
        <w:tc>
          <w:tcPr>
            <w:tcW w:w="2289" w:type="dxa"/>
            <w:vAlign w:val="center"/>
          </w:tcPr>
          <w:p w14:paraId="7CC35D93">
            <w:pPr>
              <w:jc w:val="right"/>
            </w:pPr>
            <w:r>
              <w:rPr>
                <w:rFonts w:hint="eastAsia"/>
              </w:rPr>
              <w:t>-</w:t>
            </w:r>
          </w:p>
        </w:tc>
        <w:tc>
          <w:tcPr>
            <w:tcW w:w="2295" w:type="dxa"/>
            <w:vAlign w:val="center"/>
          </w:tcPr>
          <w:p w14:paraId="2D378297">
            <w:pPr>
              <w:jc w:val="right"/>
            </w:pPr>
            <w:r>
              <w:rPr>
                <w:rFonts w:hint="eastAsia"/>
              </w:rPr>
              <w:t>-</w:t>
            </w:r>
          </w:p>
        </w:tc>
      </w:tr>
      <w:tr w14:paraId="224F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973A1F">
            <w:r>
              <w:rPr>
                <w:rFonts w:hint="eastAsia"/>
              </w:rPr>
              <w:t>5.利息支出</w:t>
            </w:r>
          </w:p>
        </w:tc>
        <w:tc>
          <w:tcPr>
            <w:tcW w:w="1262" w:type="dxa"/>
            <w:vAlign w:val="center"/>
          </w:tcPr>
          <w:p w14:paraId="0878C66B"/>
        </w:tc>
        <w:tc>
          <w:tcPr>
            <w:tcW w:w="2289" w:type="dxa"/>
            <w:vAlign w:val="center"/>
          </w:tcPr>
          <w:p w14:paraId="2F95BE2F">
            <w:pPr>
              <w:jc w:val="right"/>
            </w:pPr>
            <w:r>
              <w:rPr>
                <w:rFonts w:hint="eastAsia"/>
              </w:rPr>
              <w:t>-</w:t>
            </w:r>
          </w:p>
        </w:tc>
        <w:tc>
          <w:tcPr>
            <w:tcW w:w="2295" w:type="dxa"/>
            <w:vAlign w:val="center"/>
          </w:tcPr>
          <w:p w14:paraId="7F4FF572">
            <w:pPr>
              <w:jc w:val="right"/>
            </w:pPr>
            <w:r>
              <w:rPr>
                <w:rFonts w:hint="eastAsia"/>
              </w:rPr>
              <w:t>-</w:t>
            </w:r>
          </w:p>
        </w:tc>
      </w:tr>
      <w:tr w14:paraId="0593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84C942">
            <w:r>
              <w:rPr>
                <w:rFonts w:hint="eastAsia"/>
              </w:rPr>
              <w:t>其中：卖出回购金融资产支出</w:t>
            </w:r>
          </w:p>
        </w:tc>
        <w:tc>
          <w:tcPr>
            <w:tcW w:w="1262" w:type="dxa"/>
            <w:vAlign w:val="center"/>
          </w:tcPr>
          <w:p w14:paraId="3EFAF599"/>
        </w:tc>
        <w:tc>
          <w:tcPr>
            <w:tcW w:w="2289" w:type="dxa"/>
            <w:vAlign w:val="center"/>
          </w:tcPr>
          <w:p w14:paraId="3B21CE97">
            <w:pPr>
              <w:jc w:val="right"/>
            </w:pPr>
            <w:r>
              <w:rPr>
                <w:rFonts w:hint="eastAsia"/>
              </w:rPr>
              <w:t>-</w:t>
            </w:r>
          </w:p>
        </w:tc>
        <w:tc>
          <w:tcPr>
            <w:tcW w:w="2295" w:type="dxa"/>
            <w:vAlign w:val="center"/>
          </w:tcPr>
          <w:p w14:paraId="47D1AC77">
            <w:pPr>
              <w:jc w:val="right"/>
            </w:pPr>
            <w:r>
              <w:rPr>
                <w:rFonts w:hint="eastAsia"/>
              </w:rPr>
              <w:t>-</w:t>
            </w:r>
          </w:p>
        </w:tc>
      </w:tr>
      <w:tr w14:paraId="1F9C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D4F70F">
            <w:r>
              <w:rPr>
                <w:rFonts w:hint="eastAsia"/>
              </w:rPr>
              <w:t>6.信用减值损失</w:t>
            </w:r>
          </w:p>
        </w:tc>
        <w:tc>
          <w:tcPr>
            <w:tcW w:w="1262" w:type="dxa"/>
            <w:vAlign w:val="center"/>
          </w:tcPr>
          <w:p w14:paraId="605DA654"/>
        </w:tc>
        <w:tc>
          <w:tcPr>
            <w:tcW w:w="2289" w:type="dxa"/>
            <w:vAlign w:val="center"/>
          </w:tcPr>
          <w:p w14:paraId="75ED915C">
            <w:pPr>
              <w:jc w:val="right"/>
            </w:pPr>
            <w:r>
              <w:rPr>
                <w:rFonts w:hint="eastAsia"/>
              </w:rPr>
              <w:t>-</w:t>
            </w:r>
          </w:p>
        </w:tc>
        <w:tc>
          <w:tcPr>
            <w:tcW w:w="2295" w:type="dxa"/>
            <w:vAlign w:val="center"/>
          </w:tcPr>
          <w:p w14:paraId="7FBAA468">
            <w:pPr>
              <w:jc w:val="right"/>
            </w:pPr>
            <w:r>
              <w:rPr>
                <w:rFonts w:hint="eastAsia"/>
              </w:rPr>
              <w:t>-</w:t>
            </w:r>
          </w:p>
        </w:tc>
      </w:tr>
      <w:tr w14:paraId="6B56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673577">
            <w:r>
              <w:rPr>
                <w:rFonts w:hint="eastAsia"/>
              </w:rPr>
              <w:t>7.税金及附加</w:t>
            </w:r>
          </w:p>
        </w:tc>
        <w:tc>
          <w:tcPr>
            <w:tcW w:w="1262" w:type="dxa"/>
            <w:vAlign w:val="center"/>
          </w:tcPr>
          <w:p w14:paraId="4F02A3B3"/>
        </w:tc>
        <w:tc>
          <w:tcPr>
            <w:tcW w:w="2289" w:type="dxa"/>
            <w:vAlign w:val="center"/>
          </w:tcPr>
          <w:p w14:paraId="10612A46">
            <w:pPr>
              <w:jc w:val="right"/>
            </w:pPr>
            <w:r>
              <w:rPr>
                <w:rFonts w:hint="eastAsia"/>
              </w:rPr>
              <w:t>-</w:t>
            </w:r>
          </w:p>
        </w:tc>
        <w:tc>
          <w:tcPr>
            <w:tcW w:w="2295" w:type="dxa"/>
            <w:vAlign w:val="center"/>
          </w:tcPr>
          <w:p w14:paraId="54E24C34">
            <w:pPr>
              <w:jc w:val="right"/>
            </w:pPr>
            <w:r>
              <w:rPr>
                <w:rFonts w:hint="eastAsia"/>
              </w:rPr>
              <w:t>-</w:t>
            </w:r>
          </w:p>
        </w:tc>
      </w:tr>
      <w:tr w14:paraId="7111B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9EED85">
            <w:r>
              <w:rPr>
                <w:rFonts w:hint="eastAsia"/>
              </w:rPr>
              <w:t>8.其他费用</w:t>
            </w:r>
          </w:p>
        </w:tc>
        <w:tc>
          <w:tcPr>
            <w:tcW w:w="1262" w:type="dxa"/>
            <w:vAlign w:val="center"/>
          </w:tcPr>
          <w:p w14:paraId="177A7A5E">
            <w:r>
              <w:rPr>
                <w:rFonts w:hint="eastAsia"/>
              </w:rPr>
              <w:t>7.4.7.18</w:t>
            </w:r>
          </w:p>
        </w:tc>
        <w:tc>
          <w:tcPr>
            <w:tcW w:w="2289" w:type="dxa"/>
            <w:vAlign w:val="center"/>
          </w:tcPr>
          <w:p w14:paraId="6EAC43F6">
            <w:pPr>
              <w:jc w:val="right"/>
            </w:pPr>
            <w:r>
              <w:rPr>
                <w:rFonts w:hint="eastAsia"/>
              </w:rPr>
              <w:t>296,042.31</w:t>
            </w:r>
          </w:p>
        </w:tc>
        <w:tc>
          <w:tcPr>
            <w:tcW w:w="2295" w:type="dxa"/>
            <w:vAlign w:val="center"/>
          </w:tcPr>
          <w:p w14:paraId="1B903968">
            <w:pPr>
              <w:jc w:val="right"/>
            </w:pPr>
            <w:r>
              <w:rPr>
                <w:rFonts w:hint="eastAsia"/>
              </w:rPr>
              <w:t>87,075.07</w:t>
            </w:r>
          </w:p>
        </w:tc>
      </w:tr>
      <w:tr w14:paraId="51EE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86B05A">
            <w:r>
              <w:rPr>
                <w:rFonts w:hint="eastAsia"/>
              </w:rPr>
              <w:t>三、利润总额（亏损总额以“-”号填列）</w:t>
            </w:r>
          </w:p>
        </w:tc>
        <w:tc>
          <w:tcPr>
            <w:tcW w:w="1262" w:type="dxa"/>
            <w:vAlign w:val="center"/>
          </w:tcPr>
          <w:p w14:paraId="63BCFB5B"/>
        </w:tc>
        <w:tc>
          <w:tcPr>
            <w:tcW w:w="2289" w:type="dxa"/>
            <w:vAlign w:val="center"/>
          </w:tcPr>
          <w:p w14:paraId="615A7053">
            <w:pPr>
              <w:jc w:val="right"/>
            </w:pPr>
            <w:r>
              <w:rPr>
                <w:rFonts w:hint="eastAsia"/>
              </w:rPr>
              <w:t>137,385,269.41</w:t>
            </w:r>
          </w:p>
        </w:tc>
        <w:tc>
          <w:tcPr>
            <w:tcW w:w="2295" w:type="dxa"/>
            <w:vAlign w:val="center"/>
          </w:tcPr>
          <w:p w14:paraId="12AFC1EB">
            <w:pPr>
              <w:jc w:val="right"/>
            </w:pPr>
            <w:r>
              <w:rPr>
                <w:rFonts w:hint="eastAsia"/>
              </w:rPr>
              <w:t>-64,553,015.19</w:t>
            </w:r>
          </w:p>
        </w:tc>
      </w:tr>
      <w:tr w14:paraId="46359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BB7265">
            <w:r>
              <w:rPr>
                <w:rFonts w:hint="eastAsia"/>
              </w:rPr>
              <w:t>减：所得税费用</w:t>
            </w:r>
          </w:p>
        </w:tc>
        <w:tc>
          <w:tcPr>
            <w:tcW w:w="1262" w:type="dxa"/>
            <w:vAlign w:val="center"/>
          </w:tcPr>
          <w:p w14:paraId="61118ADD"/>
        </w:tc>
        <w:tc>
          <w:tcPr>
            <w:tcW w:w="2289" w:type="dxa"/>
            <w:vAlign w:val="center"/>
          </w:tcPr>
          <w:p w14:paraId="4F905454">
            <w:pPr>
              <w:jc w:val="right"/>
            </w:pPr>
            <w:r>
              <w:rPr>
                <w:rFonts w:hint="eastAsia"/>
              </w:rPr>
              <w:t>-</w:t>
            </w:r>
          </w:p>
        </w:tc>
        <w:tc>
          <w:tcPr>
            <w:tcW w:w="2295" w:type="dxa"/>
            <w:vAlign w:val="center"/>
          </w:tcPr>
          <w:p w14:paraId="368EA4D7">
            <w:pPr>
              <w:jc w:val="right"/>
            </w:pPr>
            <w:r>
              <w:rPr>
                <w:rFonts w:hint="eastAsia"/>
              </w:rPr>
              <w:t>-</w:t>
            </w:r>
          </w:p>
        </w:tc>
      </w:tr>
      <w:tr w14:paraId="1346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1B5EB3">
            <w:r>
              <w:rPr>
                <w:rFonts w:hint="eastAsia"/>
              </w:rPr>
              <w:t>四、净利润（净亏损以“-”号填列）</w:t>
            </w:r>
          </w:p>
        </w:tc>
        <w:tc>
          <w:tcPr>
            <w:tcW w:w="1262" w:type="dxa"/>
            <w:vAlign w:val="center"/>
          </w:tcPr>
          <w:p w14:paraId="340A0C1D"/>
        </w:tc>
        <w:tc>
          <w:tcPr>
            <w:tcW w:w="2289" w:type="dxa"/>
            <w:vAlign w:val="center"/>
          </w:tcPr>
          <w:p w14:paraId="7623D231">
            <w:pPr>
              <w:jc w:val="right"/>
            </w:pPr>
            <w:r>
              <w:rPr>
                <w:rFonts w:hint="eastAsia"/>
              </w:rPr>
              <w:t>137,385,269.41</w:t>
            </w:r>
          </w:p>
        </w:tc>
        <w:tc>
          <w:tcPr>
            <w:tcW w:w="2295" w:type="dxa"/>
            <w:vAlign w:val="center"/>
          </w:tcPr>
          <w:p w14:paraId="0B48F5B4">
            <w:pPr>
              <w:jc w:val="right"/>
            </w:pPr>
            <w:r>
              <w:rPr>
                <w:rFonts w:hint="eastAsia"/>
              </w:rPr>
              <w:t>-64,553,015.19</w:t>
            </w:r>
          </w:p>
        </w:tc>
      </w:tr>
      <w:tr w14:paraId="1BFFB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8768E4">
            <w:r>
              <w:rPr>
                <w:rFonts w:hint="eastAsia"/>
              </w:rPr>
              <w:t>五、其他综合收益的税后净额</w:t>
            </w:r>
          </w:p>
        </w:tc>
        <w:tc>
          <w:tcPr>
            <w:tcW w:w="1262" w:type="dxa"/>
            <w:vAlign w:val="center"/>
          </w:tcPr>
          <w:p w14:paraId="484494D3"/>
        </w:tc>
        <w:tc>
          <w:tcPr>
            <w:tcW w:w="2289" w:type="dxa"/>
            <w:vAlign w:val="center"/>
          </w:tcPr>
          <w:p w14:paraId="397B3F16">
            <w:pPr>
              <w:jc w:val="right"/>
            </w:pPr>
            <w:r>
              <w:rPr>
                <w:rFonts w:hint="eastAsia"/>
              </w:rPr>
              <w:t>-</w:t>
            </w:r>
          </w:p>
        </w:tc>
        <w:tc>
          <w:tcPr>
            <w:tcW w:w="2295" w:type="dxa"/>
            <w:vAlign w:val="center"/>
          </w:tcPr>
          <w:p w14:paraId="3A75689F">
            <w:pPr>
              <w:jc w:val="right"/>
            </w:pPr>
            <w:r>
              <w:rPr>
                <w:rFonts w:hint="eastAsia"/>
              </w:rPr>
              <w:t>-</w:t>
            </w:r>
          </w:p>
        </w:tc>
      </w:tr>
      <w:tr w14:paraId="756F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E8F595">
            <w:r>
              <w:rPr>
                <w:rFonts w:hint="eastAsia"/>
              </w:rPr>
              <w:t>六、综合收益总额</w:t>
            </w:r>
          </w:p>
        </w:tc>
        <w:tc>
          <w:tcPr>
            <w:tcW w:w="1262" w:type="dxa"/>
            <w:vAlign w:val="center"/>
          </w:tcPr>
          <w:p w14:paraId="58F76317"/>
        </w:tc>
        <w:tc>
          <w:tcPr>
            <w:tcW w:w="2289" w:type="dxa"/>
            <w:vAlign w:val="center"/>
          </w:tcPr>
          <w:p w14:paraId="13A4449E">
            <w:pPr>
              <w:jc w:val="right"/>
            </w:pPr>
            <w:r>
              <w:rPr>
                <w:rFonts w:hint="eastAsia"/>
              </w:rPr>
              <w:t>137,385,269.41</w:t>
            </w:r>
          </w:p>
        </w:tc>
        <w:tc>
          <w:tcPr>
            <w:tcW w:w="2295" w:type="dxa"/>
            <w:vAlign w:val="center"/>
          </w:tcPr>
          <w:p w14:paraId="04AF2CC6">
            <w:pPr>
              <w:jc w:val="right"/>
            </w:pPr>
            <w:r>
              <w:rPr>
                <w:rFonts w:hint="eastAsia"/>
              </w:rPr>
              <w:t>-64,553,015.19</w:t>
            </w:r>
          </w:p>
        </w:tc>
      </w:tr>
    </w:tbl>
    <w:p w14:paraId="39E4D478">
      <w:pPr>
        <w:pStyle w:val="23"/>
      </w:pPr>
      <w:bookmarkStart w:id="48" w:name="_Toc6784"/>
      <w:r>
        <w:t>净资产变动表</w:t>
      </w:r>
      <w:bookmarkEnd w:id="48"/>
    </w:p>
    <w:p w14:paraId="33C12E45">
      <w:pPr>
        <w:pStyle w:val="18"/>
        <w:rPr>
          <w:rFonts w:hint="eastAsia"/>
        </w:rPr>
      </w:pPr>
      <w:r>
        <w:rPr>
          <w:rFonts w:hint="eastAsia"/>
        </w:rPr>
        <w:t>会计主体：南方中证国新港股通央企红利交易型开放式指数证券投资基金</w:t>
      </w:r>
    </w:p>
    <w:p w14:paraId="66E5F86E">
      <w:pPr>
        <w:pStyle w:val="18"/>
        <w:rPr>
          <w:rFonts w:hint="eastAsia"/>
        </w:rPr>
      </w:pPr>
      <w:r>
        <w:rPr>
          <w:rFonts w:hint="eastAsia"/>
        </w:rPr>
        <w:t>本报告期：2025年1月1日至2025年12月31日</w:t>
      </w:r>
    </w:p>
    <w:p w14:paraId="09E3D95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9943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0540B22">
            <w:r>
              <w:rPr>
                <w:rFonts w:hint="eastAsia"/>
              </w:rPr>
              <w:t>项目</w:t>
            </w:r>
          </w:p>
        </w:tc>
        <w:tc>
          <w:tcPr>
            <w:tcW w:w="1661" w:type="dxa"/>
            <w:gridSpan w:val="4"/>
            <w:vAlign w:val="center"/>
          </w:tcPr>
          <w:p w14:paraId="5416AC23">
            <w:r>
              <w:rPr>
                <w:rFonts w:hint="eastAsia"/>
              </w:rPr>
              <w:t>本期2025年1月1日至2025年12月31日</w:t>
            </w:r>
          </w:p>
        </w:tc>
      </w:tr>
      <w:tr w14:paraId="16B7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1CDF92"/>
        </w:tc>
        <w:tc>
          <w:tcPr>
            <w:tcW w:w="1661" w:type="dxa"/>
            <w:vAlign w:val="center"/>
          </w:tcPr>
          <w:p w14:paraId="241C007B">
            <w:r>
              <w:rPr>
                <w:rFonts w:hint="eastAsia"/>
              </w:rPr>
              <w:t>实收基金</w:t>
            </w:r>
          </w:p>
        </w:tc>
        <w:tc>
          <w:tcPr>
            <w:tcW w:w="1661" w:type="dxa"/>
            <w:vAlign w:val="center"/>
          </w:tcPr>
          <w:p w14:paraId="433BF4EB">
            <w:r>
              <w:rPr>
                <w:rFonts w:hint="eastAsia"/>
              </w:rPr>
              <w:t>其他综合收益</w:t>
            </w:r>
          </w:p>
        </w:tc>
        <w:tc>
          <w:tcPr>
            <w:tcW w:w="1661" w:type="dxa"/>
            <w:vAlign w:val="center"/>
          </w:tcPr>
          <w:p w14:paraId="1B070DFB">
            <w:r>
              <w:rPr>
                <w:rFonts w:hint="eastAsia"/>
              </w:rPr>
              <w:t>未分配利润</w:t>
            </w:r>
          </w:p>
        </w:tc>
        <w:tc>
          <w:tcPr>
            <w:tcW w:w="1661" w:type="dxa"/>
            <w:vAlign w:val="center"/>
          </w:tcPr>
          <w:p w14:paraId="0E48FE4F">
            <w:r>
              <w:rPr>
                <w:rFonts w:hint="eastAsia"/>
              </w:rPr>
              <w:t>净资产合计</w:t>
            </w:r>
          </w:p>
        </w:tc>
      </w:tr>
      <w:tr w14:paraId="55D3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2A018E">
            <w:r>
              <w:rPr>
                <w:rFonts w:hint="eastAsia"/>
              </w:rPr>
              <w:t>一、上期期末净资产</w:t>
            </w:r>
          </w:p>
        </w:tc>
        <w:tc>
          <w:tcPr>
            <w:tcW w:w="1661" w:type="dxa"/>
            <w:vAlign w:val="center"/>
          </w:tcPr>
          <w:p w14:paraId="55024343">
            <w:pPr>
              <w:jc w:val="right"/>
            </w:pPr>
            <w:r>
              <w:rPr>
                <w:rFonts w:hint="eastAsia"/>
              </w:rPr>
              <w:t>1,302,485,486.00</w:t>
            </w:r>
          </w:p>
        </w:tc>
        <w:tc>
          <w:tcPr>
            <w:tcW w:w="1661" w:type="dxa"/>
            <w:vAlign w:val="center"/>
          </w:tcPr>
          <w:p w14:paraId="31FF05C0">
            <w:pPr>
              <w:jc w:val="right"/>
            </w:pPr>
            <w:r>
              <w:rPr>
                <w:rFonts w:hint="eastAsia"/>
              </w:rPr>
              <w:t>-</w:t>
            </w:r>
          </w:p>
        </w:tc>
        <w:tc>
          <w:tcPr>
            <w:tcW w:w="1661" w:type="dxa"/>
            <w:vAlign w:val="center"/>
          </w:tcPr>
          <w:p w14:paraId="371D81A8">
            <w:pPr>
              <w:jc w:val="right"/>
            </w:pPr>
            <w:r>
              <w:rPr>
                <w:rFonts w:hint="eastAsia"/>
              </w:rPr>
              <w:t>-81,202,807.73</w:t>
            </w:r>
          </w:p>
        </w:tc>
        <w:tc>
          <w:tcPr>
            <w:tcW w:w="1661" w:type="dxa"/>
            <w:vAlign w:val="center"/>
          </w:tcPr>
          <w:p w14:paraId="42677CE3">
            <w:pPr>
              <w:jc w:val="right"/>
            </w:pPr>
            <w:r>
              <w:rPr>
                <w:rFonts w:hint="eastAsia"/>
              </w:rPr>
              <w:t>1,221,282,678.27</w:t>
            </w:r>
          </w:p>
        </w:tc>
      </w:tr>
      <w:tr w14:paraId="2F67F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BD6BA9">
            <w:r>
              <w:rPr>
                <w:rFonts w:hint="eastAsia"/>
              </w:rPr>
              <w:t>加：会计政策变更</w:t>
            </w:r>
          </w:p>
        </w:tc>
        <w:tc>
          <w:tcPr>
            <w:tcW w:w="1661" w:type="dxa"/>
            <w:vAlign w:val="center"/>
          </w:tcPr>
          <w:p w14:paraId="0953976A">
            <w:pPr>
              <w:jc w:val="right"/>
            </w:pPr>
            <w:r>
              <w:rPr>
                <w:rFonts w:hint="eastAsia"/>
              </w:rPr>
              <w:t>-</w:t>
            </w:r>
          </w:p>
        </w:tc>
        <w:tc>
          <w:tcPr>
            <w:tcW w:w="1661" w:type="dxa"/>
            <w:vAlign w:val="center"/>
          </w:tcPr>
          <w:p w14:paraId="6F535709">
            <w:pPr>
              <w:jc w:val="right"/>
            </w:pPr>
            <w:r>
              <w:rPr>
                <w:rFonts w:hint="eastAsia"/>
              </w:rPr>
              <w:t>-</w:t>
            </w:r>
          </w:p>
        </w:tc>
        <w:tc>
          <w:tcPr>
            <w:tcW w:w="1661" w:type="dxa"/>
            <w:vAlign w:val="center"/>
          </w:tcPr>
          <w:p w14:paraId="69BBCB4E">
            <w:pPr>
              <w:jc w:val="right"/>
            </w:pPr>
            <w:r>
              <w:rPr>
                <w:rFonts w:hint="eastAsia"/>
              </w:rPr>
              <w:t>-</w:t>
            </w:r>
          </w:p>
        </w:tc>
        <w:tc>
          <w:tcPr>
            <w:tcW w:w="1661" w:type="dxa"/>
            <w:vAlign w:val="center"/>
          </w:tcPr>
          <w:p w14:paraId="56FBBDAC">
            <w:pPr>
              <w:jc w:val="right"/>
            </w:pPr>
            <w:r>
              <w:rPr>
                <w:rFonts w:hint="eastAsia"/>
              </w:rPr>
              <w:t>-</w:t>
            </w:r>
          </w:p>
        </w:tc>
      </w:tr>
      <w:tr w14:paraId="6CF6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87C56D">
            <w:r>
              <w:rPr>
                <w:rFonts w:hint="eastAsia"/>
              </w:rPr>
              <w:t xml:space="preserve">    前期差错更正</w:t>
            </w:r>
          </w:p>
        </w:tc>
        <w:tc>
          <w:tcPr>
            <w:tcW w:w="1661" w:type="dxa"/>
            <w:vAlign w:val="center"/>
          </w:tcPr>
          <w:p w14:paraId="664455D5">
            <w:pPr>
              <w:jc w:val="right"/>
            </w:pPr>
            <w:r>
              <w:rPr>
                <w:rFonts w:hint="eastAsia"/>
              </w:rPr>
              <w:t>-</w:t>
            </w:r>
          </w:p>
        </w:tc>
        <w:tc>
          <w:tcPr>
            <w:tcW w:w="1661" w:type="dxa"/>
            <w:vAlign w:val="center"/>
          </w:tcPr>
          <w:p w14:paraId="53248267">
            <w:pPr>
              <w:jc w:val="right"/>
            </w:pPr>
            <w:r>
              <w:rPr>
                <w:rFonts w:hint="eastAsia"/>
              </w:rPr>
              <w:t>-</w:t>
            </w:r>
          </w:p>
        </w:tc>
        <w:tc>
          <w:tcPr>
            <w:tcW w:w="1661" w:type="dxa"/>
            <w:vAlign w:val="center"/>
          </w:tcPr>
          <w:p w14:paraId="195D04D3">
            <w:pPr>
              <w:jc w:val="right"/>
            </w:pPr>
            <w:r>
              <w:rPr>
                <w:rFonts w:hint="eastAsia"/>
              </w:rPr>
              <w:t>-</w:t>
            </w:r>
          </w:p>
        </w:tc>
        <w:tc>
          <w:tcPr>
            <w:tcW w:w="1661" w:type="dxa"/>
            <w:vAlign w:val="center"/>
          </w:tcPr>
          <w:p w14:paraId="333C422A">
            <w:pPr>
              <w:jc w:val="right"/>
            </w:pPr>
            <w:r>
              <w:rPr>
                <w:rFonts w:hint="eastAsia"/>
              </w:rPr>
              <w:t>-</w:t>
            </w:r>
          </w:p>
        </w:tc>
      </w:tr>
      <w:tr w14:paraId="61FE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2EF257">
            <w:r>
              <w:rPr>
                <w:rFonts w:hint="eastAsia"/>
              </w:rPr>
              <w:t xml:space="preserve">    其他</w:t>
            </w:r>
          </w:p>
        </w:tc>
        <w:tc>
          <w:tcPr>
            <w:tcW w:w="1661" w:type="dxa"/>
            <w:vAlign w:val="center"/>
          </w:tcPr>
          <w:p w14:paraId="25D741D5">
            <w:pPr>
              <w:jc w:val="right"/>
            </w:pPr>
            <w:r>
              <w:rPr>
                <w:rFonts w:hint="eastAsia"/>
              </w:rPr>
              <w:t>-</w:t>
            </w:r>
          </w:p>
        </w:tc>
        <w:tc>
          <w:tcPr>
            <w:tcW w:w="1661" w:type="dxa"/>
            <w:vAlign w:val="center"/>
          </w:tcPr>
          <w:p w14:paraId="3DCA08D4">
            <w:pPr>
              <w:jc w:val="right"/>
            </w:pPr>
            <w:r>
              <w:rPr>
                <w:rFonts w:hint="eastAsia"/>
              </w:rPr>
              <w:t>-</w:t>
            </w:r>
          </w:p>
        </w:tc>
        <w:tc>
          <w:tcPr>
            <w:tcW w:w="1661" w:type="dxa"/>
            <w:vAlign w:val="center"/>
          </w:tcPr>
          <w:p w14:paraId="00BD9739">
            <w:pPr>
              <w:jc w:val="right"/>
            </w:pPr>
            <w:r>
              <w:rPr>
                <w:rFonts w:hint="eastAsia"/>
              </w:rPr>
              <w:t>-</w:t>
            </w:r>
          </w:p>
        </w:tc>
        <w:tc>
          <w:tcPr>
            <w:tcW w:w="1661" w:type="dxa"/>
            <w:vAlign w:val="center"/>
          </w:tcPr>
          <w:p w14:paraId="3998DB4A">
            <w:pPr>
              <w:jc w:val="right"/>
            </w:pPr>
            <w:r>
              <w:rPr>
                <w:rFonts w:hint="eastAsia"/>
              </w:rPr>
              <w:t>-</w:t>
            </w:r>
          </w:p>
        </w:tc>
      </w:tr>
      <w:tr w14:paraId="14E8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045F20">
            <w:r>
              <w:rPr>
                <w:rFonts w:hint="eastAsia"/>
              </w:rPr>
              <w:t>二、本期期初净资产</w:t>
            </w:r>
          </w:p>
        </w:tc>
        <w:tc>
          <w:tcPr>
            <w:tcW w:w="1661" w:type="dxa"/>
            <w:vAlign w:val="center"/>
          </w:tcPr>
          <w:p w14:paraId="220CCA98">
            <w:pPr>
              <w:jc w:val="right"/>
            </w:pPr>
            <w:r>
              <w:rPr>
                <w:rFonts w:hint="eastAsia"/>
              </w:rPr>
              <w:t>1,302,485,486.00</w:t>
            </w:r>
          </w:p>
        </w:tc>
        <w:tc>
          <w:tcPr>
            <w:tcW w:w="1661" w:type="dxa"/>
            <w:vAlign w:val="center"/>
          </w:tcPr>
          <w:p w14:paraId="39147C65">
            <w:pPr>
              <w:jc w:val="right"/>
            </w:pPr>
            <w:r>
              <w:rPr>
                <w:rFonts w:hint="eastAsia"/>
              </w:rPr>
              <w:t>-</w:t>
            </w:r>
          </w:p>
        </w:tc>
        <w:tc>
          <w:tcPr>
            <w:tcW w:w="1661" w:type="dxa"/>
            <w:vAlign w:val="center"/>
          </w:tcPr>
          <w:p w14:paraId="19643048">
            <w:pPr>
              <w:jc w:val="right"/>
            </w:pPr>
            <w:r>
              <w:rPr>
                <w:rFonts w:hint="eastAsia"/>
              </w:rPr>
              <w:t>-81,202,807.73</w:t>
            </w:r>
          </w:p>
        </w:tc>
        <w:tc>
          <w:tcPr>
            <w:tcW w:w="1661" w:type="dxa"/>
            <w:vAlign w:val="center"/>
          </w:tcPr>
          <w:p w14:paraId="18EAE4F9">
            <w:pPr>
              <w:jc w:val="right"/>
            </w:pPr>
            <w:r>
              <w:rPr>
                <w:rFonts w:hint="eastAsia"/>
              </w:rPr>
              <w:t>1,221,282,678.27</w:t>
            </w:r>
          </w:p>
        </w:tc>
      </w:tr>
      <w:tr w14:paraId="7BEF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E7014E">
            <w:r>
              <w:rPr>
                <w:rFonts w:hint="eastAsia"/>
              </w:rPr>
              <w:t>三、本期增减变动额（减少以“-”号填列）</w:t>
            </w:r>
          </w:p>
        </w:tc>
        <w:tc>
          <w:tcPr>
            <w:tcW w:w="1661" w:type="dxa"/>
            <w:vAlign w:val="center"/>
          </w:tcPr>
          <w:p w14:paraId="2B82F4E1">
            <w:pPr>
              <w:jc w:val="right"/>
            </w:pPr>
            <w:r>
              <w:rPr>
                <w:rFonts w:hint="eastAsia"/>
              </w:rPr>
              <w:t>1,416,000,000.00</w:t>
            </w:r>
          </w:p>
        </w:tc>
        <w:tc>
          <w:tcPr>
            <w:tcW w:w="1661" w:type="dxa"/>
            <w:vAlign w:val="center"/>
          </w:tcPr>
          <w:p w14:paraId="1FE54CD5">
            <w:pPr>
              <w:jc w:val="right"/>
            </w:pPr>
            <w:r>
              <w:rPr>
                <w:rFonts w:hint="eastAsia"/>
              </w:rPr>
              <w:t>-</w:t>
            </w:r>
          </w:p>
        </w:tc>
        <w:tc>
          <w:tcPr>
            <w:tcW w:w="1661" w:type="dxa"/>
            <w:vAlign w:val="center"/>
          </w:tcPr>
          <w:p w14:paraId="31562F11">
            <w:pPr>
              <w:jc w:val="right"/>
            </w:pPr>
            <w:r>
              <w:rPr>
                <w:rFonts w:hint="eastAsia"/>
              </w:rPr>
              <w:t>157,242,166.15</w:t>
            </w:r>
          </w:p>
        </w:tc>
        <w:tc>
          <w:tcPr>
            <w:tcW w:w="1661" w:type="dxa"/>
            <w:vAlign w:val="center"/>
          </w:tcPr>
          <w:p w14:paraId="259CABDF">
            <w:pPr>
              <w:jc w:val="right"/>
            </w:pPr>
            <w:r>
              <w:rPr>
                <w:rFonts w:hint="eastAsia"/>
              </w:rPr>
              <w:t>1,573,242,166.15</w:t>
            </w:r>
          </w:p>
        </w:tc>
      </w:tr>
      <w:tr w14:paraId="5B3D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075344">
            <w:r>
              <w:rPr>
                <w:rFonts w:hint="eastAsia"/>
              </w:rPr>
              <w:t>（一）、综合收益总额</w:t>
            </w:r>
          </w:p>
        </w:tc>
        <w:tc>
          <w:tcPr>
            <w:tcW w:w="1661" w:type="dxa"/>
            <w:vAlign w:val="center"/>
          </w:tcPr>
          <w:p w14:paraId="6FAB2623">
            <w:pPr>
              <w:jc w:val="right"/>
            </w:pPr>
            <w:r>
              <w:rPr>
                <w:rFonts w:hint="eastAsia"/>
              </w:rPr>
              <w:t>-</w:t>
            </w:r>
          </w:p>
        </w:tc>
        <w:tc>
          <w:tcPr>
            <w:tcW w:w="1661" w:type="dxa"/>
            <w:vAlign w:val="center"/>
          </w:tcPr>
          <w:p w14:paraId="19F9FFC0">
            <w:pPr>
              <w:jc w:val="right"/>
            </w:pPr>
            <w:r>
              <w:rPr>
                <w:rFonts w:hint="eastAsia"/>
              </w:rPr>
              <w:t>-</w:t>
            </w:r>
          </w:p>
        </w:tc>
        <w:tc>
          <w:tcPr>
            <w:tcW w:w="1661" w:type="dxa"/>
            <w:vAlign w:val="center"/>
          </w:tcPr>
          <w:p w14:paraId="75C4AB21">
            <w:pPr>
              <w:jc w:val="right"/>
            </w:pPr>
            <w:r>
              <w:rPr>
                <w:rFonts w:hint="eastAsia"/>
              </w:rPr>
              <w:t>137,385,269.41</w:t>
            </w:r>
          </w:p>
        </w:tc>
        <w:tc>
          <w:tcPr>
            <w:tcW w:w="1661" w:type="dxa"/>
            <w:vAlign w:val="center"/>
          </w:tcPr>
          <w:p w14:paraId="69C70331">
            <w:pPr>
              <w:jc w:val="right"/>
            </w:pPr>
            <w:r>
              <w:rPr>
                <w:rFonts w:hint="eastAsia"/>
              </w:rPr>
              <w:t>137,385,269.41</w:t>
            </w:r>
          </w:p>
        </w:tc>
      </w:tr>
      <w:tr w14:paraId="147A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6B2CF9">
            <w:r>
              <w:rPr>
                <w:rFonts w:hint="eastAsia"/>
              </w:rPr>
              <w:t>（二）、本期基金份额交易产生的净资产变动数（净资产减少以“-”号填列）</w:t>
            </w:r>
          </w:p>
        </w:tc>
        <w:tc>
          <w:tcPr>
            <w:tcW w:w="1661" w:type="dxa"/>
            <w:vAlign w:val="center"/>
          </w:tcPr>
          <w:p w14:paraId="725516E7">
            <w:pPr>
              <w:jc w:val="right"/>
            </w:pPr>
            <w:r>
              <w:rPr>
                <w:rFonts w:hint="eastAsia"/>
              </w:rPr>
              <w:t>1,416,000,000.00</w:t>
            </w:r>
          </w:p>
        </w:tc>
        <w:tc>
          <w:tcPr>
            <w:tcW w:w="1661" w:type="dxa"/>
            <w:vAlign w:val="center"/>
          </w:tcPr>
          <w:p w14:paraId="53837405">
            <w:pPr>
              <w:jc w:val="right"/>
            </w:pPr>
            <w:r>
              <w:rPr>
                <w:rFonts w:hint="eastAsia"/>
              </w:rPr>
              <w:t>-</w:t>
            </w:r>
          </w:p>
        </w:tc>
        <w:tc>
          <w:tcPr>
            <w:tcW w:w="1661" w:type="dxa"/>
            <w:vAlign w:val="center"/>
          </w:tcPr>
          <w:p w14:paraId="3FF14134">
            <w:pPr>
              <w:jc w:val="right"/>
            </w:pPr>
            <w:r>
              <w:rPr>
                <w:rFonts w:hint="eastAsia"/>
              </w:rPr>
              <w:t>74,423,888.77</w:t>
            </w:r>
          </w:p>
        </w:tc>
        <w:tc>
          <w:tcPr>
            <w:tcW w:w="1661" w:type="dxa"/>
            <w:vAlign w:val="center"/>
          </w:tcPr>
          <w:p w14:paraId="7140745E">
            <w:pPr>
              <w:jc w:val="right"/>
            </w:pPr>
            <w:r>
              <w:rPr>
                <w:rFonts w:hint="eastAsia"/>
              </w:rPr>
              <w:t>1,490,423,888.77</w:t>
            </w:r>
          </w:p>
        </w:tc>
      </w:tr>
      <w:tr w14:paraId="640B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1DAA1A">
            <w:r>
              <w:rPr>
                <w:rFonts w:hint="eastAsia"/>
              </w:rPr>
              <w:t>其中：1.基金申购款</w:t>
            </w:r>
          </w:p>
        </w:tc>
        <w:tc>
          <w:tcPr>
            <w:tcW w:w="1661" w:type="dxa"/>
            <w:vAlign w:val="center"/>
          </w:tcPr>
          <w:p w14:paraId="6FFDD7F5">
            <w:pPr>
              <w:jc w:val="right"/>
            </w:pPr>
            <w:r>
              <w:rPr>
                <w:rFonts w:hint="eastAsia"/>
              </w:rPr>
              <w:t>1,810,000,000.00</w:t>
            </w:r>
          </w:p>
        </w:tc>
        <w:tc>
          <w:tcPr>
            <w:tcW w:w="1661" w:type="dxa"/>
            <w:vAlign w:val="center"/>
          </w:tcPr>
          <w:p w14:paraId="3D49FA12">
            <w:pPr>
              <w:jc w:val="right"/>
            </w:pPr>
            <w:r>
              <w:rPr>
                <w:rFonts w:hint="eastAsia"/>
              </w:rPr>
              <w:t>-</w:t>
            </w:r>
          </w:p>
        </w:tc>
        <w:tc>
          <w:tcPr>
            <w:tcW w:w="1661" w:type="dxa"/>
            <w:vAlign w:val="center"/>
          </w:tcPr>
          <w:p w14:paraId="64FB3BB9">
            <w:pPr>
              <w:jc w:val="right"/>
            </w:pPr>
            <w:r>
              <w:rPr>
                <w:rFonts w:hint="eastAsia"/>
              </w:rPr>
              <w:t>48,872,958.65</w:t>
            </w:r>
          </w:p>
        </w:tc>
        <w:tc>
          <w:tcPr>
            <w:tcW w:w="1661" w:type="dxa"/>
            <w:vAlign w:val="center"/>
          </w:tcPr>
          <w:p w14:paraId="65A74DF3">
            <w:pPr>
              <w:jc w:val="right"/>
            </w:pPr>
            <w:r>
              <w:rPr>
                <w:rFonts w:hint="eastAsia"/>
              </w:rPr>
              <w:t>1,858,872,958.65</w:t>
            </w:r>
          </w:p>
        </w:tc>
      </w:tr>
      <w:tr w14:paraId="3937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78218A">
            <w:r>
              <w:rPr>
                <w:rFonts w:hint="eastAsia"/>
              </w:rPr>
              <w:t xml:space="preserve">      2.基金赎回款</w:t>
            </w:r>
          </w:p>
        </w:tc>
        <w:tc>
          <w:tcPr>
            <w:tcW w:w="1661" w:type="dxa"/>
            <w:vAlign w:val="center"/>
          </w:tcPr>
          <w:p w14:paraId="555100AB">
            <w:pPr>
              <w:jc w:val="right"/>
            </w:pPr>
            <w:r>
              <w:rPr>
                <w:rFonts w:hint="eastAsia"/>
              </w:rPr>
              <w:t>-394,000,000.00</w:t>
            </w:r>
          </w:p>
        </w:tc>
        <w:tc>
          <w:tcPr>
            <w:tcW w:w="1661" w:type="dxa"/>
            <w:vAlign w:val="center"/>
          </w:tcPr>
          <w:p w14:paraId="43243F7A">
            <w:pPr>
              <w:jc w:val="right"/>
            </w:pPr>
            <w:r>
              <w:rPr>
                <w:rFonts w:hint="eastAsia"/>
              </w:rPr>
              <w:t>-</w:t>
            </w:r>
          </w:p>
        </w:tc>
        <w:tc>
          <w:tcPr>
            <w:tcW w:w="1661" w:type="dxa"/>
            <w:vAlign w:val="center"/>
          </w:tcPr>
          <w:p w14:paraId="4317F96E">
            <w:pPr>
              <w:jc w:val="right"/>
            </w:pPr>
            <w:r>
              <w:rPr>
                <w:rFonts w:hint="eastAsia"/>
              </w:rPr>
              <w:t>25,550,930.12</w:t>
            </w:r>
          </w:p>
        </w:tc>
        <w:tc>
          <w:tcPr>
            <w:tcW w:w="1661" w:type="dxa"/>
            <w:vAlign w:val="center"/>
          </w:tcPr>
          <w:p w14:paraId="28041D47">
            <w:pPr>
              <w:jc w:val="right"/>
            </w:pPr>
            <w:r>
              <w:rPr>
                <w:rFonts w:hint="eastAsia"/>
              </w:rPr>
              <w:t>-368,449,069.88</w:t>
            </w:r>
          </w:p>
        </w:tc>
      </w:tr>
      <w:tr w14:paraId="260E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D4057E">
            <w:r>
              <w:rPr>
                <w:rFonts w:hint="eastAsia"/>
              </w:rPr>
              <w:t>（三）、本期向基金份额持有人分配利润产生的净资产变动（净资产减少以“-”号填列）</w:t>
            </w:r>
          </w:p>
        </w:tc>
        <w:tc>
          <w:tcPr>
            <w:tcW w:w="1661" w:type="dxa"/>
            <w:vAlign w:val="center"/>
          </w:tcPr>
          <w:p w14:paraId="751DC115">
            <w:pPr>
              <w:jc w:val="right"/>
            </w:pPr>
            <w:r>
              <w:rPr>
                <w:rFonts w:hint="eastAsia"/>
              </w:rPr>
              <w:t>-</w:t>
            </w:r>
          </w:p>
        </w:tc>
        <w:tc>
          <w:tcPr>
            <w:tcW w:w="1661" w:type="dxa"/>
            <w:vAlign w:val="center"/>
          </w:tcPr>
          <w:p w14:paraId="58552316">
            <w:pPr>
              <w:jc w:val="right"/>
            </w:pPr>
            <w:r>
              <w:rPr>
                <w:rFonts w:hint="eastAsia"/>
              </w:rPr>
              <w:t>-</w:t>
            </w:r>
          </w:p>
        </w:tc>
        <w:tc>
          <w:tcPr>
            <w:tcW w:w="1661" w:type="dxa"/>
            <w:vAlign w:val="center"/>
          </w:tcPr>
          <w:p w14:paraId="63E31258">
            <w:pPr>
              <w:jc w:val="right"/>
            </w:pPr>
            <w:r>
              <w:rPr>
                <w:rFonts w:hint="eastAsia"/>
              </w:rPr>
              <w:t>-54,566,992.03</w:t>
            </w:r>
          </w:p>
        </w:tc>
        <w:tc>
          <w:tcPr>
            <w:tcW w:w="1661" w:type="dxa"/>
            <w:vAlign w:val="center"/>
          </w:tcPr>
          <w:p w14:paraId="2B527854">
            <w:pPr>
              <w:jc w:val="right"/>
            </w:pPr>
            <w:r>
              <w:rPr>
                <w:rFonts w:hint="eastAsia"/>
              </w:rPr>
              <w:t>-54,566,992.03</w:t>
            </w:r>
          </w:p>
        </w:tc>
      </w:tr>
      <w:tr w14:paraId="0DBE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70D5A6">
            <w:r>
              <w:rPr>
                <w:rFonts w:hint="eastAsia"/>
              </w:rPr>
              <w:t>（四）、其他综合收益结转留存收益</w:t>
            </w:r>
          </w:p>
        </w:tc>
        <w:tc>
          <w:tcPr>
            <w:tcW w:w="1661" w:type="dxa"/>
            <w:vAlign w:val="center"/>
          </w:tcPr>
          <w:p w14:paraId="7F72966F">
            <w:pPr>
              <w:jc w:val="right"/>
            </w:pPr>
            <w:r>
              <w:rPr>
                <w:rFonts w:hint="eastAsia"/>
              </w:rPr>
              <w:t>-</w:t>
            </w:r>
          </w:p>
        </w:tc>
        <w:tc>
          <w:tcPr>
            <w:tcW w:w="1661" w:type="dxa"/>
            <w:vAlign w:val="center"/>
          </w:tcPr>
          <w:p w14:paraId="30FEA638">
            <w:pPr>
              <w:jc w:val="right"/>
            </w:pPr>
            <w:r>
              <w:rPr>
                <w:rFonts w:hint="eastAsia"/>
              </w:rPr>
              <w:t>-</w:t>
            </w:r>
          </w:p>
        </w:tc>
        <w:tc>
          <w:tcPr>
            <w:tcW w:w="1661" w:type="dxa"/>
            <w:vAlign w:val="center"/>
          </w:tcPr>
          <w:p w14:paraId="10F42800">
            <w:pPr>
              <w:jc w:val="right"/>
            </w:pPr>
            <w:r>
              <w:rPr>
                <w:rFonts w:hint="eastAsia"/>
              </w:rPr>
              <w:t>-</w:t>
            </w:r>
          </w:p>
        </w:tc>
        <w:tc>
          <w:tcPr>
            <w:tcW w:w="1661" w:type="dxa"/>
            <w:vAlign w:val="center"/>
          </w:tcPr>
          <w:p w14:paraId="72EE1EBD">
            <w:pPr>
              <w:jc w:val="right"/>
            </w:pPr>
            <w:r>
              <w:rPr>
                <w:rFonts w:hint="eastAsia"/>
              </w:rPr>
              <w:t>-</w:t>
            </w:r>
          </w:p>
        </w:tc>
      </w:tr>
      <w:tr w14:paraId="2D0C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08BF4D">
            <w:r>
              <w:rPr>
                <w:rFonts w:hint="eastAsia"/>
              </w:rPr>
              <w:t>四、本期期末净资产</w:t>
            </w:r>
          </w:p>
        </w:tc>
        <w:tc>
          <w:tcPr>
            <w:tcW w:w="1661" w:type="dxa"/>
            <w:vAlign w:val="center"/>
          </w:tcPr>
          <w:p w14:paraId="746CDB41">
            <w:pPr>
              <w:jc w:val="right"/>
            </w:pPr>
            <w:r>
              <w:rPr>
                <w:rFonts w:hint="eastAsia"/>
              </w:rPr>
              <w:t>2,718,485,486.00</w:t>
            </w:r>
          </w:p>
        </w:tc>
        <w:tc>
          <w:tcPr>
            <w:tcW w:w="1661" w:type="dxa"/>
            <w:vAlign w:val="center"/>
          </w:tcPr>
          <w:p w14:paraId="4EE56EC9">
            <w:pPr>
              <w:jc w:val="right"/>
            </w:pPr>
            <w:r>
              <w:rPr>
                <w:rFonts w:hint="eastAsia"/>
              </w:rPr>
              <w:t>-</w:t>
            </w:r>
          </w:p>
        </w:tc>
        <w:tc>
          <w:tcPr>
            <w:tcW w:w="1661" w:type="dxa"/>
            <w:vAlign w:val="center"/>
          </w:tcPr>
          <w:p w14:paraId="25D4CAC1">
            <w:pPr>
              <w:jc w:val="right"/>
            </w:pPr>
            <w:r>
              <w:rPr>
                <w:rFonts w:hint="eastAsia"/>
              </w:rPr>
              <w:t>76,039,358.42</w:t>
            </w:r>
          </w:p>
        </w:tc>
        <w:tc>
          <w:tcPr>
            <w:tcW w:w="1661" w:type="dxa"/>
            <w:vAlign w:val="center"/>
          </w:tcPr>
          <w:p w14:paraId="0CED8A0B">
            <w:pPr>
              <w:jc w:val="right"/>
            </w:pPr>
            <w:r>
              <w:rPr>
                <w:rFonts w:hint="eastAsia"/>
              </w:rPr>
              <w:t>2,794,524,844.42</w:t>
            </w:r>
          </w:p>
        </w:tc>
      </w:tr>
      <w:tr w14:paraId="10E69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052E5AE">
            <w:r>
              <w:rPr>
                <w:rFonts w:hint="eastAsia"/>
              </w:rPr>
              <w:t>项目</w:t>
            </w:r>
          </w:p>
        </w:tc>
        <w:tc>
          <w:tcPr>
            <w:tcW w:w="1661" w:type="dxa"/>
            <w:gridSpan w:val="4"/>
            <w:vAlign w:val="center"/>
          </w:tcPr>
          <w:p w14:paraId="4EA2759E">
            <w:r>
              <w:rPr>
                <w:rFonts w:hint="eastAsia"/>
              </w:rPr>
              <w:t>上年度可比期间2024年6月26日（基金合同生效日）至2024年12月31日</w:t>
            </w:r>
          </w:p>
        </w:tc>
      </w:tr>
      <w:tr w14:paraId="49BE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4888BC"/>
        </w:tc>
        <w:tc>
          <w:tcPr>
            <w:tcW w:w="1661" w:type="dxa"/>
            <w:vAlign w:val="center"/>
          </w:tcPr>
          <w:p w14:paraId="060DC429">
            <w:r>
              <w:rPr>
                <w:rFonts w:hint="eastAsia"/>
              </w:rPr>
              <w:t>实收基金</w:t>
            </w:r>
          </w:p>
        </w:tc>
        <w:tc>
          <w:tcPr>
            <w:tcW w:w="1661" w:type="dxa"/>
            <w:vAlign w:val="center"/>
          </w:tcPr>
          <w:p w14:paraId="71B1742B">
            <w:r>
              <w:rPr>
                <w:rFonts w:hint="eastAsia"/>
              </w:rPr>
              <w:t>其他综合收益</w:t>
            </w:r>
          </w:p>
        </w:tc>
        <w:tc>
          <w:tcPr>
            <w:tcW w:w="1661" w:type="dxa"/>
            <w:vAlign w:val="center"/>
          </w:tcPr>
          <w:p w14:paraId="0902B143">
            <w:r>
              <w:rPr>
                <w:rFonts w:hint="eastAsia"/>
              </w:rPr>
              <w:t>未分配利润</w:t>
            </w:r>
          </w:p>
        </w:tc>
        <w:tc>
          <w:tcPr>
            <w:tcW w:w="1661" w:type="dxa"/>
            <w:vAlign w:val="center"/>
          </w:tcPr>
          <w:p w14:paraId="61C78587">
            <w:r>
              <w:rPr>
                <w:rFonts w:hint="eastAsia"/>
              </w:rPr>
              <w:t>净资产合计</w:t>
            </w:r>
          </w:p>
        </w:tc>
      </w:tr>
      <w:tr w14:paraId="233C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068301">
            <w:r>
              <w:rPr>
                <w:rFonts w:hint="eastAsia"/>
              </w:rPr>
              <w:t>一、上期期末净资产</w:t>
            </w:r>
          </w:p>
        </w:tc>
        <w:tc>
          <w:tcPr>
            <w:tcW w:w="1661" w:type="dxa"/>
            <w:vAlign w:val="center"/>
          </w:tcPr>
          <w:p w14:paraId="03DBCA37">
            <w:pPr>
              <w:jc w:val="right"/>
            </w:pPr>
            <w:r>
              <w:rPr>
                <w:rFonts w:hint="eastAsia"/>
              </w:rPr>
              <w:t>-</w:t>
            </w:r>
          </w:p>
        </w:tc>
        <w:tc>
          <w:tcPr>
            <w:tcW w:w="1661" w:type="dxa"/>
            <w:vAlign w:val="center"/>
          </w:tcPr>
          <w:p w14:paraId="38B9A183">
            <w:pPr>
              <w:jc w:val="right"/>
            </w:pPr>
            <w:r>
              <w:rPr>
                <w:rFonts w:hint="eastAsia"/>
              </w:rPr>
              <w:t>-</w:t>
            </w:r>
          </w:p>
        </w:tc>
        <w:tc>
          <w:tcPr>
            <w:tcW w:w="1661" w:type="dxa"/>
            <w:vAlign w:val="center"/>
          </w:tcPr>
          <w:p w14:paraId="121ED813">
            <w:pPr>
              <w:jc w:val="right"/>
            </w:pPr>
            <w:r>
              <w:rPr>
                <w:rFonts w:hint="eastAsia"/>
              </w:rPr>
              <w:t>-</w:t>
            </w:r>
          </w:p>
        </w:tc>
        <w:tc>
          <w:tcPr>
            <w:tcW w:w="1661" w:type="dxa"/>
            <w:vAlign w:val="center"/>
          </w:tcPr>
          <w:p w14:paraId="686F193C">
            <w:pPr>
              <w:jc w:val="right"/>
            </w:pPr>
            <w:r>
              <w:rPr>
                <w:rFonts w:hint="eastAsia"/>
              </w:rPr>
              <w:t>-</w:t>
            </w:r>
          </w:p>
        </w:tc>
      </w:tr>
      <w:tr w14:paraId="7B65E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5E192E">
            <w:r>
              <w:rPr>
                <w:rFonts w:hint="eastAsia"/>
              </w:rPr>
              <w:t>加：会计政策变更</w:t>
            </w:r>
          </w:p>
        </w:tc>
        <w:tc>
          <w:tcPr>
            <w:tcW w:w="1661" w:type="dxa"/>
            <w:vAlign w:val="center"/>
          </w:tcPr>
          <w:p w14:paraId="4EE61A6E">
            <w:pPr>
              <w:jc w:val="right"/>
            </w:pPr>
            <w:r>
              <w:rPr>
                <w:rFonts w:hint="eastAsia"/>
              </w:rPr>
              <w:t>-</w:t>
            </w:r>
          </w:p>
        </w:tc>
        <w:tc>
          <w:tcPr>
            <w:tcW w:w="1661" w:type="dxa"/>
            <w:vAlign w:val="center"/>
          </w:tcPr>
          <w:p w14:paraId="17506B6F">
            <w:pPr>
              <w:jc w:val="right"/>
            </w:pPr>
            <w:r>
              <w:rPr>
                <w:rFonts w:hint="eastAsia"/>
              </w:rPr>
              <w:t>-</w:t>
            </w:r>
          </w:p>
        </w:tc>
        <w:tc>
          <w:tcPr>
            <w:tcW w:w="1661" w:type="dxa"/>
            <w:vAlign w:val="center"/>
          </w:tcPr>
          <w:p w14:paraId="0932851C">
            <w:pPr>
              <w:jc w:val="right"/>
            </w:pPr>
            <w:r>
              <w:rPr>
                <w:rFonts w:hint="eastAsia"/>
              </w:rPr>
              <w:t>-</w:t>
            </w:r>
          </w:p>
        </w:tc>
        <w:tc>
          <w:tcPr>
            <w:tcW w:w="1661" w:type="dxa"/>
            <w:vAlign w:val="center"/>
          </w:tcPr>
          <w:p w14:paraId="2C8F8899">
            <w:pPr>
              <w:jc w:val="right"/>
            </w:pPr>
            <w:r>
              <w:rPr>
                <w:rFonts w:hint="eastAsia"/>
              </w:rPr>
              <w:t>-</w:t>
            </w:r>
          </w:p>
        </w:tc>
      </w:tr>
      <w:tr w14:paraId="0C3F1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B4D65D">
            <w:r>
              <w:rPr>
                <w:rFonts w:hint="eastAsia"/>
              </w:rPr>
              <w:t xml:space="preserve">    前期差错更正</w:t>
            </w:r>
          </w:p>
        </w:tc>
        <w:tc>
          <w:tcPr>
            <w:tcW w:w="1661" w:type="dxa"/>
            <w:vAlign w:val="center"/>
          </w:tcPr>
          <w:p w14:paraId="02C56A02">
            <w:pPr>
              <w:jc w:val="right"/>
            </w:pPr>
            <w:r>
              <w:rPr>
                <w:rFonts w:hint="eastAsia"/>
              </w:rPr>
              <w:t>-</w:t>
            </w:r>
          </w:p>
        </w:tc>
        <w:tc>
          <w:tcPr>
            <w:tcW w:w="1661" w:type="dxa"/>
            <w:vAlign w:val="center"/>
          </w:tcPr>
          <w:p w14:paraId="38BD5366">
            <w:pPr>
              <w:jc w:val="right"/>
            </w:pPr>
            <w:r>
              <w:rPr>
                <w:rFonts w:hint="eastAsia"/>
              </w:rPr>
              <w:t>-</w:t>
            </w:r>
          </w:p>
        </w:tc>
        <w:tc>
          <w:tcPr>
            <w:tcW w:w="1661" w:type="dxa"/>
            <w:vAlign w:val="center"/>
          </w:tcPr>
          <w:p w14:paraId="350B9F0C">
            <w:pPr>
              <w:jc w:val="right"/>
            </w:pPr>
            <w:r>
              <w:rPr>
                <w:rFonts w:hint="eastAsia"/>
              </w:rPr>
              <w:t>-</w:t>
            </w:r>
          </w:p>
        </w:tc>
        <w:tc>
          <w:tcPr>
            <w:tcW w:w="1661" w:type="dxa"/>
            <w:vAlign w:val="center"/>
          </w:tcPr>
          <w:p w14:paraId="719AF3CF">
            <w:pPr>
              <w:jc w:val="right"/>
            </w:pPr>
            <w:r>
              <w:rPr>
                <w:rFonts w:hint="eastAsia"/>
              </w:rPr>
              <w:t>-</w:t>
            </w:r>
          </w:p>
        </w:tc>
      </w:tr>
      <w:tr w14:paraId="69D5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797DF8">
            <w:r>
              <w:rPr>
                <w:rFonts w:hint="eastAsia"/>
              </w:rPr>
              <w:t xml:space="preserve">    其他</w:t>
            </w:r>
          </w:p>
        </w:tc>
        <w:tc>
          <w:tcPr>
            <w:tcW w:w="1661" w:type="dxa"/>
            <w:vAlign w:val="center"/>
          </w:tcPr>
          <w:p w14:paraId="2B2D060A">
            <w:pPr>
              <w:jc w:val="right"/>
            </w:pPr>
            <w:r>
              <w:rPr>
                <w:rFonts w:hint="eastAsia"/>
              </w:rPr>
              <w:t>-</w:t>
            </w:r>
          </w:p>
        </w:tc>
        <w:tc>
          <w:tcPr>
            <w:tcW w:w="1661" w:type="dxa"/>
            <w:vAlign w:val="center"/>
          </w:tcPr>
          <w:p w14:paraId="6FA41D02">
            <w:pPr>
              <w:jc w:val="right"/>
            </w:pPr>
            <w:r>
              <w:rPr>
                <w:rFonts w:hint="eastAsia"/>
              </w:rPr>
              <w:t>-</w:t>
            </w:r>
          </w:p>
        </w:tc>
        <w:tc>
          <w:tcPr>
            <w:tcW w:w="1661" w:type="dxa"/>
            <w:vAlign w:val="center"/>
          </w:tcPr>
          <w:p w14:paraId="00776EB5">
            <w:pPr>
              <w:jc w:val="right"/>
            </w:pPr>
            <w:r>
              <w:rPr>
                <w:rFonts w:hint="eastAsia"/>
              </w:rPr>
              <w:t>-</w:t>
            </w:r>
          </w:p>
        </w:tc>
        <w:tc>
          <w:tcPr>
            <w:tcW w:w="1661" w:type="dxa"/>
            <w:vAlign w:val="center"/>
          </w:tcPr>
          <w:p w14:paraId="33E3B5EA">
            <w:pPr>
              <w:jc w:val="right"/>
            </w:pPr>
            <w:r>
              <w:rPr>
                <w:rFonts w:hint="eastAsia"/>
              </w:rPr>
              <w:t>-</w:t>
            </w:r>
          </w:p>
        </w:tc>
      </w:tr>
      <w:tr w14:paraId="78F7B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5AC7D1">
            <w:r>
              <w:rPr>
                <w:rFonts w:hint="eastAsia"/>
              </w:rPr>
              <w:t>二、本期期初净资产</w:t>
            </w:r>
          </w:p>
        </w:tc>
        <w:tc>
          <w:tcPr>
            <w:tcW w:w="1661" w:type="dxa"/>
            <w:vAlign w:val="center"/>
          </w:tcPr>
          <w:p w14:paraId="72A3C890">
            <w:pPr>
              <w:jc w:val="right"/>
            </w:pPr>
            <w:r>
              <w:rPr>
                <w:rFonts w:hint="eastAsia"/>
              </w:rPr>
              <w:t>1,110,485,486.00</w:t>
            </w:r>
          </w:p>
        </w:tc>
        <w:tc>
          <w:tcPr>
            <w:tcW w:w="1661" w:type="dxa"/>
            <w:vAlign w:val="center"/>
          </w:tcPr>
          <w:p w14:paraId="204FADCC">
            <w:pPr>
              <w:jc w:val="right"/>
            </w:pPr>
            <w:r>
              <w:rPr>
                <w:rFonts w:hint="eastAsia"/>
              </w:rPr>
              <w:t>-</w:t>
            </w:r>
          </w:p>
        </w:tc>
        <w:tc>
          <w:tcPr>
            <w:tcW w:w="1661" w:type="dxa"/>
            <w:vAlign w:val="center"/>
          </w:tcPr>
          <w:p w14:paraId="6B3487E3">
            <w:pPr>
              <w:jc w:val="right"/>
            </w:pPr>
            <w:r>
              <w:rPr>
                <w:rFonts w:hint="eastAsia"/>
              </w:rPr>
              <w:t>-</w:t>
            </w:r>
          </w:p>
        </w:tc>
        <w:tc>
          <w:tcPr>
            <w:tcW w:w="1661" w:type="dxa"/>
            <w:vAlign w:val="center"/>
          </w:tcPr>
          <w:p w14:paraId="5C8E4D2E">
            <w:pPr>
              <w:jc w:val="right"/>
            </w:pPr>
            <w:r>
              <w:rPr>
                <w:rFonts w:hint="eastAsia"/>
              </w:rPr>
              <w:t>1,110,485,486.00</w:t>
            </w:r>
          </w:p>
        </w:tc>
      </w:tr>
      <w:tr w14:paraId="5BBD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1A896D">
            <w:r>
              <w:rPr>
                <w:rFonts w:hint="eastAsia"/>
              </w:rPr>
              <w:t>三、本期增减变动额（减少以“-”号填列）</w:t>
            </w:r>
          </w:p>
        </w:tc>
        <w:tc>
          <w:tcPr>
            <w:tcW w:w="1661" w:type="dxa"/>
            <w:vAlign w:val="center"/>
          </w:tcPr>
          <w:p w14:paraId="1FD1AE68">
            <w:pPr>
              <w:jc w:val="right"/>
            </w:pPr>
            <w:r>
              <w:rPr>
                <w:rFonts w:hint="eastAsia"/>
              </w:rPr>
              <w:t>192,000,000.00</w:t>
            </w:r>
          </w:p>
        </w:tc>
        <w:tc>
          <w:tcPr>
            <w:tcW w:w="1661" w:type="dxa"/>
            <w:vAlign w:val="center"/>
          </w:tcPr>
          <w:p w14:paraId="28ECBD37">
            <w:pPr>
              <w:jc w:val="right"/>
            </w:pPr>
            <w:r>
              <w:rPr>
                <w:rFonts w:hint="eastAsia"/>
              </w:rPr>
              <w:t>-</w:t>
            </w:r>
          </w:p>
        </w:tc>
        <w:tc>
          <w:tcPr>
            <w:tcW w:w="1661" w:type="dxa"/>
            <w:vAlign w:val="center"/>
          </w:tcPr>
          <w:p w14:paraId="7AB3A720">
            <w:pPr>
              <w:jc w:val="right"/>
            </w:pPr>
            <w:r>
              <w:rPr>
                <w:rFonts w:hint="eastAsia"/>
              </w:rPr>
              <w:t>-81,202,807.73</w:t>
            </w:r>
          </w:p>
        </w:tc>
        <w:tc>
          <w:tcPr>
            <w:tcW w:w="1661" w:type="dxa"/>
            <w:vAlign w:val="center"/>
          </w:tcPr>
          <w:p w14:paraId="1BF7AD69">
            <w:pPr>
              <w:jc w:val="right"/>
            </w:pPr>
            <w:r>
              <w:rPr>
                <w:rFonts w:hint="eastAsia"/>
              </w:rPr>
              <w:t>110,797,192.27</w:t>
            </w:r>
          </w:p>
        </w:tc>
      </w:tr>
      <w:tr w14:paraId="3C31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761F4E">
            <w:r>
              <w:rPr>
                <w:rFonts w:hint="eastAsia"/>
              </w:rPr>
              <w:t>（一）、综合收益总额</w:t>
            </w:r>
          </w:p>
        </w:tc>
        <w:tc>
          <w:tcPr>
            <w:tcW w:w="1661" w:type="dxa"/>
            <w:vAlign w:val="center"/>
          </w:tcPr>
          <w:p w14:paraId="692AB62D">
            <w:pPr>
              <w:jc w:val="right"/>
            </w:pPr>
            <w:r>
              <w:rPr>
                <w:rFonts w:hint="eastAsia"/>
              </w:rPr>
              <w:t>-</w:t>
            </w:r>
          </w:p>
        </w:tc>
        <w:tc>
          <w:tcPr>
            <w:tcW w:w="1661" w:type="dxa"/>
            <w:vAlign w:val="center"/>
          </w:tcPr>
          <w:p w14:paraId="279E41A2">
            <w:pPr>
              <w:jc w:val="right"/>
            </w:pPr>
            <w:r>
              <w:rPr>
                <w:rFonts w:hint="eastAsia"/>
              </w:rPr>
              <w:t>-</w:t>
            </w:r>
          </w:p>
        </w:tc>
        <w:tc>
          <w:tcPr>
            <w:tcW w:w="1661" w:type="dxa"/>
            <w:vAlign w:val="center"/>
          </w:tcPr>
          <w:p w14:paraId="793D7C92">
            <w:pPr>
              <w:jc w:val="right"/>
            </w:pPr>
            <w:r>
              <w:rPr>
                <w:rFonts w:hint="eastAsia"/>
              </w:rPr>
              <w:t>-64,553,015.19</w:t>
            </w:r>
          </w:p>
        </w:tc>
        <w:tc>
          <w:tcPr>
            <w:tcW w:w="1661" w:type="dxa"/>
            <w:vAlign w:val="center"/>
          </w:tcPr>
          <w:p w14:paraId="53F9F4DC">
            <w:pPr>
              <w:jc w:val="right"/>
            </w:pPr>
            <w:r>
              <w:rPr>
                <w:rFonts w:hint="eastAsia"/>
              </w:rPr>
              <w:t>-64,553,015.19</w:t>
            </w:r>
          </w:p>
        </w:tc>
      </w:tr>
      <w:tr w14:paraId="61849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347395">
            <w:r>
              <w:rPr>
                <w:rFonts w:hint="eastAsia"/>
              </w:rPr>
              <w:t>（二）、本期基金份额交易产生的净资产变动数（净资产减少以“-”号填列）</w:t>
            </w:r>
          </w:p>
        </w:tc>
        <w:tc>
          <w:tcPr>
            <w:tcW w:w="1661" w:type="dxa"/>
            <w:vAlign w:val="center"/>
          </w:tcPr>
          <w:p w14:paraId="55169719">
            <w:pPr>
              <w:jc w:val="right"/>
            </w:pPr>
            <w:r>
              <w:rPr>
                <w:rFonts w:hint="eastAsia"/>
              </w:rPr>
              <w:t>192,000,000.00</w:t>
            </w:r>
          </w:p>
        </w:tc>
        <w:tc>
          <w:tcPr>
            <w:tcW w:w="1661" w:type="dxa"/>
            <w:vAlign w:val="center"/>
          </w:tcPr>
          <w:p w14:paraId="16A41DA2">
            <w:pPr>
              <w:jc w:val="right"/>
            </w:pPr>
            <w:r>
              <w:rPr>
                <w:rFonts w:hint="eastAsia"/>
              </w:rPr>
              <w:t>-</w:t>
            </w:r>
          </w:p>
        </w:tc>
        <w:tc>
          <w:tcPr>
            <w:tcW w:w="1661" w:type="dxa"/>
            <w:vAlign w:val="center"/>
          </w:tcPr>
          <w:p w14:paraId="3F00A5E6">
            <w:pPr>
              <w:jc w:val="right"/>
            </w:pPr>
            <w:r>
              <w:rPr>
                <w:rFonts w:hint="eastAsia"/>
              </w:rPr>
              <w:t>-16,649,792.54</w:t>
            </w:r>
          </w:p>
        </w:tc>
        <w:tc>
          <w:tcPr>
            <w:tcW w:w="1661" w:type="dxa"/>
            <w:vAlign w:val="center"/>
          </w:tcPr>
          <w:p w14:paraId="78E684F9">
            <w:pPr>
              <w:jc w:val="right"/>
            </w:pPr>
            <w:r>
              <w:rPr>
                <w:rFonts w:hint="eastAsia"/>
              </w:rPr>
              <w:t>175,350,207.46</w:t>
            </w:r>
          </w:p>
        </w:tc>
      </w:tr>
      <w:tr w14:paraId="1337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EC6966">
            <w:r>
              <w:rPr>
                <w:rFonts w:hint="eastAsia"/>
              </w:rPr>
              <w:t>其中：1.基金申购款</w:t>
            </w:r>
          </w:p>
        </w:tc>
        <w:tc>
          <w:tcPr>
            <w:tcW w:w="1661" w:type="dxa"/>
            <w:vAlign w:val="center"/>
          </w:tcPr>
          <w:p w14:paraId="1067421E">
            <w:pPr>
              <w:jc w:val="right"/>
            </w:pPr>
            <w:r>
              <w:rPr>
                <w:rFonts w:hint="eastAsia"/>
              </w:rPr>
              <w:t>616,000,000.00</w:t>
            </w:r>
          </w:p>
        </w:tc>
        <w:tc>
          <w:tcPr>
            <w:tcW w:w="1661" w:type="dxa"/>
            <w:vAlign w:val="center"/>
          </w:tcPr>
          <w:p w14:paraId="62A77379">
            <w:pPr>
              <w:jc w:val="right"/>
            </w:pPr>
            <w:r>
              <w:rPr>
                <w:rFonts w:hint="eastAsia"/>
              </w:rPr>
              <w:t>-</w:t>
            </w:r>
          </w:p>
        </w:tc>
        <w:tc>
          <w:tcPr>
            <w:tcW w:w="1661" w:type="dxa"/>
            <w:vAlign w:val="center"/>
          </w:tcPr>
          <w:p w14:paraId="4A8099B8">
            <w:pPr>
              <w:jc w:val="right"/>
            </w:pPr>
            <w:r>
              <w:rPr>
                <w:rFonts w:hint="eastAsia"/>
              </w:rPr>
              <w:t>-55,037,118.55</w:t>
            </w:r>
          </w:p>
        </w:tc>
        <w:tc>
          <w:tcPr>
            <w:tcW w:w="1661" w:type="dxa"/>
            <w:vAlign w:val="center"/>
          </w:tcPr>
          <w:p w14:paraId="5729744F">
            <w:pPr>
              <w:jc w:val="right"/>
            </w:pPr>
            <w:r>
              <w:rPr>
                <w:rFonts w:hint="eastAsia"/>
              </w:rPr>
              <w:t>560,962,881.45</w:t>
            </w:r>
          </w:p>
        </w:tc>
      </w:tr>
      <w:tr w14:paraId="41D81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487860">
            <w:r>
              <w:rPr>
                <w:rFonts w:hint="eastAsia"/>
              </w:rPr>
              <w:t xml:space="preserve">      2.基金赎回款</w:t>
            </w:r>
          </w:p>
        </w:tc>
        <w:tc>
          <w:tcPr>
            <w:tcW w:w="1661" w:type="dxa"/>
            <w:vAlign w:val="center"/>
          </w:tcPr>
          <w:p w14:paraId="26B543C9">
            <w:pPr>
              <w:jc w:val="right"/>
            </w:pPr>
            <w:r>
              <w:rPr>
                <w:rFonts w:hint="eastAsia"/>
              </w:rPr>
              <w:t>-424,000,000.00</w:t>
            </w:r>
          </w:p>
        </w:tc>
        <w:tc>
          <w:tcPr>
            <w:tcW w:w="1661" w:type="dxa"/>
            <w:vAlign w:val="center"/>
          </w:tcPr>
          <w:p w14:paraId="454384BE">
            <w:pPr>
              <w:jc w:val="right"/>
            </w:pPr>
            <w:r>
              <w:rPr>
                <w:rFonts w:hint="eastAsia"/>
              </w:rPr>
              <w:t>-</w:t>
            </w:r>
          </w:p>
        </w:tc>
        <w:tc>
          <w:tcPr>
            <w:tcW w:w="1661" w:type="dxa"/>
            <w:vAlign w:val="center"/>
          </w:tcPr>
          <w:p w14:paraId="68B83F20">
            <w:pPr>
              <w:jc w:val="right"/>
            </w:pPr>
            <w:r>
              <w:rPr>
                <w:rFonts w:hint="eastAsia"/>
              </w:rPr>
              <w:t>38,387,326.01</w:t>
            </w:r>
          </w:p>
        </w:tc>
        <w:tc>
          <w:tcPr>
            <w:tcW w:w="1661" w:type="dxa"/>
            <w:vAlign w:val="center"/>
          </w:tcPr>
          <w:p w14:paraId="441E0157">
            <w:pPr>
              <w:jc w:val="right"/>
            </w:pPr>
            <w:r>
              <w:rPr>
                <w:rFonts w:hint="eastAsia"/>
              </w:rPr>
              <w:t>-385,612,673.99</w:t>
            </w:r>
          </w:p>
        </w:tc>
      </w:tr>
      <w:tr w14:paraId="6A04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74F446">
            <w:r>
              <w:rPr>
                <w:rFonts w:hint="eastAsia"/>
              </w:rPr>
              <w:t>（三）、本期向基金份额持有人分配利润产生的净资产变动（净资产减少以“-”号填列）</w:t>
            </w:r>
          </w:p>
        </w:tc>
        <w:tc>
          <w:tcPr>
            <w:tcW w:w="1661" w:type="dxa"/>
            <w:vAlign w:val="center"/>
          </w:tcPr>
          <w:p w14:paraId="0F081970">
            <w:pPr>
              <w:jc w:val="right"/>
            </w:pPr>
            <w:r>
              <w:rPr>
                <w:rFonts w:hint="eastAsia"/>
              </w:rPr>
              <w:t>-</w:t>
            </w:r>
          </w:p>
        </w:tc>
        <w:tc>
          <w:tcPr>
            <w:tcW w:w="1661" w:type="dxa"/>
            <w:vAlign w:val="center"/>
          </w:tcPr>
          <w:p w14:paraId="5A3E5FB9">
            <w:pPr>
              <w:jc w:val="right"/>
            </w:pPr>
            <w:r>
              <w:rPr>
                <w:rFonts w:hint="eastAsia"/>
              </w:rPr>
              <w:t>-</w:t>
            </w:r>
          </w:p>
        </w:tc>
        <w:tc>
          <w:tcPr>
            <w:tcW w:w="1661" w:type="dxa"/>
            <w:vAlign w:val="center"/>
          </w:tcPr>
          <w:p w14:paraId="64E68060">
            <w:pPr>
              <w:jc w:val="right"/>
            </w:pPr>
            <w:r>
              <w:rPr>
                <w:rFonts w:hint="eastAsia"/>
              </w:rPr>
              <w:t>-</w:t>
            </w:r>
          </w:p>
        </w:tc>
        <w:tc>
          <w:tcPr>
            <w:tcW w:w="1661" w:type="dxa"/>
            <w:vAlign w:val="center"/>
          </w:tcPr>
          <w:p w14:paraId="46376B7F">
            <w:pPr>
              <w:jc w:val="right"/>
            </w:pPr>
            <w:r>
              <w:rPr>
                <w:rFonts w:hint="eastAsia"/>
              </w:rPr>
              <w:t>-</w:t>
            </w:r>
          </w:p>
        </w:tc>
      </w:tr>
      <w:tr w14:paraId="5386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35BB87">
            <w:r>
              <w:rPr>
                <w:rFonts w:hint="eastAsia"/>
              </w:rPr>
              <w:t>（四）、其他综合收益结转留存收益</w:t>
            </w:r>
          </w:p>
        </w:tc>
        <w:tc>
          <w:tcPr>
            <w:tcW w:w="1661" w:type="dxa"/>
            <w:vAlign w:val="center"/>
          </w:tcPr>
          <w:p w14:paraId="4542ED78">
            <w:pPr>
              <w:jc w:val="right"/>
            </w:pPr>
            <w:r>
              <w:rPr>
                <w:rFonts w:hint="eastAsia"/>
              </w:rPr>
              <w:t>-</w:t>
            </w:r>
          </w:p>
        </w:tc>
        <w:tc>
          <w:tcPr>
            <w:tcW w:w="1661" w:type="dxa"/>
            <w:vAlign w:val="center"/>
          </w:tcPr>
          <w:p w14:paraId="52F5255F">
            <w:pPr>
              <w:jc w:val="right"/>
            </w:pPr>
            <w:r>
              <w:rPr>
                <w:rFonts w:hint="eastAsia"/>
              </w:rPr>
              <w:t>-</w:t>
            </w:r>
          </w:p>
        </w:tc>
        <w:tc>
          <w:tcPr>
            <w:tcW w:w="1661" w:type="dxa"/>
            <w:vAlign w:val="center"/>
          </w:tcPr>
          <w:p w14:paraId="1A2F7B65">
            <w:pPr>
              <w:jc w:val="right"/>
            </w:pPr>
            <w:r>
              <w:rPr>
                <w:rFonts w:hint="eastAsia"/>
              </w:rPr>
              <w:t>-</w:t>
            </w:r>
          </w:p>
        </w:tc>
        <w:tc>
          <w:tcPr>
            <w:tcW w:w="1661" w:type="dxa"/>
            <w:vAlign w:val="center"/>
          </w:tcPr>
          <w:p w14:paraId="0CB1A0E3">
            <w:pPr>
              <w:jc w:val="right"/>
            </w:pPr>
            <w:r>
              <w:rPr>
                <w:rFonts w:hint="eastAsia"/>
              </w:rPr>
              <w:t>-</w:t>
            </w:r>
          </w:p>
        </w:tc>
      </w:tr>
      <w:tr w14:paraId="6492A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FBF820">
            <w:r>
              <w:rPr>
                <w:rFonts w:hint="eastAsia"/>
              </w:rPr>
              <w:t>四、本期期末净资产</w:t>
            </w:r>
          </w:p>
        </w:tc>
        <w:tc>
          <w:tcPr>
            <w:tcW w:w="1661" w:type="dxa"/>
            <w:vAlign w:val="center"/>
          </w:tcPr>
          <w:p w14:paraId="77E7AD75">
            <w:pPr>
              <w:jc w:val="right"/>
            </w:pPr>
            <w:r>
              <w:rPr>
                <w:rFonts w:hint="eastAsia"/>
              </w:rPr>
              <w:t>1,302,485,486.00</w:t>
            </w:r>
          </w:p>
        </w:tc>
        <w:tc>
          <w:tcPr>
            <w:tcW w:w="1661" w:type="dxa"/>
            <w:vAlign w:val="center"/>
          </w:tcPr>
          <w:p w14:paraId="612654B3">
            <w:pPr>
              <w:jc w:val="right"/>
            </w:pPr>
            <w:r>
              <w:rPr>
                <w:rFonts w:hint="eastAsia"/>
              </w:rPr>
              <w:t>-</w:t>
            </w:r>
          </w:p>
        </w:tc>
        <w:tc>
          <w:tcPr>
            <w:tcW w:w="1661" w:type="dxa"/>
            <w:vAlign w:val="center"/>
          </w:tcPr>
          <w:p w14:paraId="61BF8B80">
            <w:pPr>
              <w:jc w:val="right"/>
            </w:pPr>
            <w:r>
              <w:rPr>
                <w:rFonts w:hint="eastAsia"/>
              </w:rPr>
              <w:t>-81,202,807.73</w:t>
            </w:r>
          </w:p>
        </w:tc>
        <w:tc>
          <w:tcPr>
            <w:tcW w:w="1661" w:type="dxa"/>
            <w:vAlign w:val="center"/>
          </w:tcPr>
          <w:p w14:paraId="23FAA6B1">
            <w:pPr>
              <w:jc w:val="right"/>
            </w:pPr>
            <w:r>
              <w:rPr>
                <w:rFonts w:hint="eastAsia"/>
              </w:rPr>
              <w:t>1,221,282,678.27</w:t>
            </w:r>
          </w:p>
        </w:tc>
      </w:tr>
    </w:tbl>
    <w:p w14:paraId="065064AF">
      <w:pPr>
        <w:pStyle w:val="18"/>
        <w:rPr>
          <w:rFonts w:hint="eastAsia"/>
        </w:rPr>
      </w:pPr>
      <w:r>
        <w:rPr>
          <w:rFonts w:hint="eastAsia"/>
        </w:rPr>
        <w:t>报表附注为财务报表的组成部分。</w:t>
      </w:r>
    </w:p>
    <w:p w14:paraId="5C7D68BF">
      <w:pPr>
        <w:pStyle w:val="18"/>
        <w:rPr>
          <w:rFonts w:hint="eastAsia"/>
        </w:rPr>
      </w:pPr>
      <w:r>
        <w:rPr>
          <w:rFonts w:hint="eastAsia"/>
        </w:rPr>
        <w:t>本报告 7.1 至 7.4 财务报表由下列负责人签署：</w:t>
      </w:r>
    </w:p>
    <w:p w14:paraId="1DD9CA55">
      <w:pPr>
        <w:pStyle w:val="18"/>
        <w:rPr>
          <w:rFonts w:hint="eastAsia"/>
        </w:rPr>
      </w:pPr>
      <w:r>
        <w:rPr>
          <w:rFonts w:hint="eastAsia"/>
        </w:rPr>
        <w:t>____杨小松___           ____蔡忠评______          ____徐超____</w:t>
      </w:r>
    </w:p>
    <w:p w14:paraId="6A9250E1">
      <w:pPr>
        <w:pStyle w:val="18"/>
        <w:rPr>
          <w:rFonts w:hint="eastAsia"/>
        </w:rPr>
      </w:pPr>
      <w:r>
        <w:rPr>
          <w:rFonts w:hint="eastAsia"/>
        </w:rPr>
        <w:t>基金管理人负责人     主管会计工作负责人         会计机构负责人</w:t>
      </w:r>
    </w:p>
    <w:p w14:paraId="572D3B2F">
      <w:pPr>
        <w:pStyle w:val="23"/>
      </w:pPr>
      <w:bookmarkStart w:id="49" w:name="_Toc18883"/>
      <w:r>
        <w:t>报表附注</w:t>
      </w:r>
      <w:bookmarkEnd w:id="49"/>
      <w:r>
        <w:t xml:space="preserve"> </w:t>
      </w:r>
    </w:p>
    <w:p w14:paraId="1B3BFF95">
      <w:pPr>
        <w:pStyle w:val="28"/>
      </w:pPr>
      <w:bookmarkStart w:id="50" w:name="_Toc50"/>
      <w:r>
        <w:t>基金基本情况</w:t>
      </w:r>
      <w:bookmarkEnd w:id="50"/>
    </w:p>
    <w:p w14:paraId="36E68942">
      <w:pPr>
        <w:pStyle w:val="18"/>
        <w:rPr>
          <w:rFonts w:hint="eastAsia"/>
        </w:rPr>
      </w:pPr>
      <w:r>
        <w:rPr>
          <w:rFonts w:hint="eastAsia"/>
        </w:rPr>
        <w:t>南方中证国新港股通央企红利交易型开放式指数证券投资基金(以下简称“本基金”)经中国证券监督管理委员会(以下简称“中国证监会”)证监许可[2024]820号《关于准予南方中证国新港股通央企红利交易型开放式指数证券投资基金注册的批复》注册，由南方基金管理股份有限公司依照《中华人民共和国证券投资基金法》和《南方中证国新港股通央企红利交易型开放式指数证券投资基金基金合同》负责公开募集。本基金为交易型开放式，存续期限不定，首次设立募集不包括认购资金利息共募集1,110,481,000.00元，经普华永道中天会计师事务所(特殊普通合伙)普华永道中天验字(2024)第0266号验资报告予以验证。经向中国证监会备案，《南方中证国新港股通央企红利交易型开放式指数证券投资基金基金合同》于2024年6月26日正式生效，基金合同生效日的基金份额总额为1,110,485,486.00份，其中认购资金利息折合4,486.00份基金份额。本基金的基金管理人为南方基金管理股份有限公司，基金托管人为中信建投证券股份有限公司。</w:t>
      </w:r>
    </w:p>
    <w:p w14:paraId="1AB7867A">
      <w:pPr>
        <w:pStyle w:val="18"/>
        <w:rPr>
          <w:rFonts w:hint="eastAsia"/>
        </w:rPr>
      </w:pPr>
      <w:r>
        <w:rPr>
          <w:rFonts w:hint="eastAsia"/>
        </w:rPr>
        <w:t>经上海证券交易所(以下简称“上交所”)自律监管决定书[2024]83号核准，本基金1,110,485,486.00份基金份额于2024年7月10日在上交所挂牌交易。</w:t>
      </w:r>
    </w:p>
    <w:p w14:paraId="4BB43E63">
      <w:pPr>
        <w:pStyle w:val="18"/>
        <w:rPr>
          <w:rFonts w:hint="eastAsia"/>
        </w:rPr>
      </w:pPr>
      <w:r>
        <w:rPr>
          <w:rFonts w:hint="eastAsia"/>
        </w:rPr>
        <w:t>根据《中华人民共和国证券投资基金法》和《南方中证国新港股通央企红利交易型开放式指数证券投资基金基金合同》的有关规定，本基金主要投资于标的指数成份股、备选成份股(包括内地与香港股票市场交易互联互通机制允许买卖的规定范围内的香港联合交易所上市的股票(简称“港股通股票”)、存托凭证，下同)。为更好地实现投资目标，本基金可少量投资于非成份股(包含主板、创业板、存托凭证及其他经中国证监会核准或注册发行的股票、港股通股票)、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在建仓完成后，本基金投资于标的指数成份股、备选成份股的资产比例不低于基金资产净值的90%，且不低于非现金基金资产的80%。如法律法规或监管机构变更投资品种的投资比例限制，基金管理人在履行适当程序后，可以调整上述投资品种的投资比例。在正常市场情况下，本基金力争日均跟踪偏离度的绝对值不超过0.35%，年跟踪误差不超过4%。本基金的业绩比较基准为：中证国新港股通央企红利指数(人民币中间价)收益率。</w:t>
      </w:r>
    </w:p>
    <w:p w14:paraId="4C01DE61">
      <w:pPr>
        <w:pStyle w:val="18"/>
        <w:rPr>
          <w:rFonts w:hint="eastAsia"/>
        </w:rPr>
      </w:pPr>
      <w:r>
        <w:rPr>
          <w:rFonts w:hint="eastAsia"/>
        </w:rPr>
        <w:t>本财务报表由本基金的基金管理人南方基金管理股份有限公司于2026年3月27日批准报出。</w:t>
      </w:r>
    </w:p>
    <w:p w14:paraId="5402CE84">
      <w:pPr>
        <w:pStyle w:val="28"/>
      </w:pPr>
      <w:bookmarkStart w:id="51" w:name="_Toc51"/>
      <w:r>
        <w:t xml:space="preserve"> 会计报表的编制基础 </w:t>
      </w:r>
      <w:bookmarkEnd w:id="51"/>
    </w:p>
    <w:p w14:paraId="1DDE8712">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78D33715">
      <w:pPr>
        <w:pStyle w:val="18"/>
        <w:rPr>
          <w:rFonts w:hint="eastAsia"/>
        </w:rPr>
      </w:pPr>
      <w:r>
        <w:rPr>
          <w:rFonts w:hint="eastAsia"/>
        </w:rPr>
        <w:t>本财务报表以持续经营为基础编制。</w:t>
      </w:r>
    </w:p>
    <w:p w14:paraId="7C4F2676">
      <w:pPr>
        <w:pStyle w:val="28"/>
      </w:pPr>
      <w:bookmarkStart w:id="52" w:name="_Toc52"/>
      <w:r>
        <w:t xml:space="preserve"> 遵循企业会计准则及其他有关规定的声明</w:t>
      </w:r>
      <w:bookmarkEnd w:id="52"/>
    </w:p>
    <w:p w14:paraId="51FCF709">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F7A178F">
      <w:pPr>
        <w:pStyle w:val="28"/>
      </w:pPr>
      <w:bookmarkStart w:id="53" w:name="_Toc53"/>
      <w:r>
        <w:t xml:space="preserve">重要会计政策和会计估计 </w:t>
      </w:r>
      <w:bookmarkEnd w:id="53"/>
    </w:p>
    <w:p w14:paraId="61DDB871">
      <w:pPr>
        <w:pStyle w:val="35"/>
      </w:pPr>
      <w:bookmarkStart w:id="54" w:name="_Toc54"/>
      <w:r>
        <w:t>会计年度</w:t>
      </w:r>
      <w:bookmarkEnd w:id="54"/>
    </w:p>
    <w:p w14:paraId="6EF0D570">
      <w:pPr>
        <w:pStyle w:val="18"/>
        <w:rPr>
          <w:rFonts w:hint="eastAsia"/>
        </w:rPr>
      </w:pPr>
      <w:r>
        <w:rPr>
          <w:rFonts w:hint="eastAsia"/>
        </w:rPr>
        <w:t>本基金的会计年度为公历年度，即每年1月1日起至12月31日止。</w:t>
      </w:r>
    </w:p>
    <w:p w14:paraId="1E86559D">
      <w:pPr>
        <w:pStyle w:val="35"/>
      </w:pPr>
      <w:bookmarkStart w:id="55" w:name="_Toc55"/>
      <w:r>
        <w:t>记账本位币</w:t>
      </w:r>
      <w:bookmarkEnd w:id="55"/>
    </w:p>
    <w:p w14:paraId="2F049FD9">
      <w:pPr>
        <w:pStyle w:val="18"/>
        <w:rPr>
          <w:rFonts w:hint="eastAsia"/>
        </w:rPr>
      </w:pPr>
      <w:r>
        <w:rPr>
          <w:rFonts w:hint="eastAsia"/>
        </w:rPr>
        <w:t>本基金以人民币为记账本位币。</w:t>
      </w:r>
    </w:p>
    <w:p w14:paraId="6FEEA5AA">
      <w:pPr>
        <w:pStyle w:val="35"/>
      </w:pPr>
      <w:bookmarkStart w:id="56" w:name="_Toc56"/>
      <w:r>
        <w:t>金融资产和金融负债的分类</w:t>
      </w:r>
      <w:bookmarkEnd w:id="56"/>
    </w:p>
    <w:p w14:paraId="039B7DAD">
      <w:pPr>
        <w:pStyle w:val="18"/>
        <w:rPr>
          <w:rFonts w:hint="eastAsia"/>
        </w:rPr>
      </w:pPr>
      <w:r>
        <w:rPr>
          <w:rFonts w:hint="eastAsia"/>
        </w:rPr>
        <w:t>(1)金融资产的分类</w:t>
      </w:r>
    </w:p>
    <w:p w14:paraId="555FCDD4">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3AA3E4E0">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53405722">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02C7BFCD">
      <w:pPr>
        <w:pStyle w:val="18"/>
        <w:rPr>
          <w:rFonts w:hint="eastAsia"/>
        </w:rPr>
      </w:pPr>
      <w:r>
        <w:rPr>
          <w:rFonts w:hint="eastAsia"/>
        </w:rPr>
        <w:t>(2)金融负债的分类</w:t>
      </w:r>
    </w:p>
    <w:p w14:paraId="7806201F">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62475132">
      <w:pPr>
        <w:pStyle w:val="18"/>
        <w:rPr>
          <w:rFonts w:hint="eastAsia"/>
        </w:rPr>
      </w:pPr>
      <w:r>
        <w:rPr>
          <w:rFonts w:hint="eastAsia"/>
        </w:rPr>
        <w:t>其他金融负债包括各类应付款项、卖出回购金融资产款等。</w:t>
      </w:r>
    </w:p>
    <w:p w14:paraId="28CE0569">
      <w:pPr>
        <w:pStyle w:val="35"/>
      </w:pPr>
      <w:bookmarkStart w:id="57" w:name="_Toc57"/>
      <w:r>
        <w:t xml:space="preserve">金融资产和金融负债的初始确认、后续计量和终止确认 </w:t>
      </w:r>
      <w:bookmarkEnd w:id="57"/>
    </w:p>
    <w:p w14:paraId="4730B8AF">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2D58C860">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77DCAA1F">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169EFD99">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65E6BC26">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5876CE4F">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68785D2A">
      <w:pPr>
        <w:pStyle w:val="35"/>
      </w:pPr>
      <w:bookmarkStart w:id="58" w:name="_Toc58"/>
      <w:r>
        <w:t>金融资产和金融负债的估值原则</w:t>
      </w:r>
      <w:bookmarkEnd w:id="58"/>
    </w:p>
    <w:p w14:paraId="7687579B">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5CD32B41">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71FF92E">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31A2D821">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3EB994C8">
      <w:pPr>
        <w:pStyle w:val="35"/>
      </w:pPr>
      <w:bookmarkStart w:id="59" w:name="_Toc59"/>
      <w:r>
        <w:t>金融资产和金融负债的抵销</w:t>
      </w:r>
      <w:bookmarkEnd w:id="59"/>
    </w:p>
    <w:p w14:paraId="15EEA768">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58F94F2">
      <w:pPr>
        <w:pStyle w:val="35"/>
      </w:pPr>
      <w:bookmarkStart w:id="60" w:name="_Toc60"/>
      <w:r>
        <w:t>实收基金</w:t>
      </w:r>
      <w:bookmarkEnd w:id="60"/>
    </w:p>
    <w:p w14:paraId="0215204C">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12C641C9">
      <w:pPr>
        <w:pStyle w:val="35"/>
      </w:pPr>
      <w:bookmarkStart w:id="61" w:name="_Toc61"/>
      <w:r>
        <w:t>损益平准金</w:t>
      </w:r>
      <w:bookmarkEnd w:id="61"/>
    </w:p>
    <w:p w14:paraId="7E71EBB3">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4C11FE7D">
      <w:pPr>
        <w:pStyle w:val="35"/>
      </w:pPr>
      <w:bookmarkStart w:id="62" w:name="_Toc62"/>
      <w:r>
        <w:t>收入/（损失）的确认和计量</w:t>
      </w:r>
      <w:bookmarkEnd w:id="62"/>
    </w:p>
    <w:p w14:paraId="43E99959">
      <w:pPr>
        <w:pStyle w:val="18"/>
        <w:rPr>
          <w:rFonts w:hint="eastAsia"/>
        </w:rPr>
      </w:pPr>
      <w:r>
        <w:rPr>
          <w:rFonts w:hint="eastAsia"/>
        </w:rPr>
        <w:t>(1)利息收入</w:t>
      </w:r>
    </w:p>
    <w:p w14:paraId="45F90E67">
      <w:pPr>
        <w:pStyle w:val="18"/>
        <w:rPr>
          <w:rFonts w:hint="eastAsia"/>
        </w:rPr>
      </w:pPr>
      <w:r>
        <w:rPr>
          <w:rFonts w:hint="eastAsia"/>
        </w:rPr>
        <w:t>存款利息收入按存款的本金与适用利率逐日计提。</w:t>
      </w:r>
    </w:p>
    <w:p w14:paraId="6453E9CF">
      <w:pPr>
        <w:pStyle w:val="18"/>
        <w:rPr>
          <w:rFonts w:hint="eastAsia"/>
        </w:rPr>
      </w:pPr>
      <w:r>
        <w:rPr>
          <w:rFonts w:hint="eastAsia"/>
        </w:rPr>
        <w:t>买入返售金融资产收入按买入返售金融资产的摊余成本在返售期内以实际利率法逐日计提。</w:t>
      </w:r>
    </w:p>
    <w:p w14:paraId="0D6DE131">
      <w:pPr>
        <w:pStyle w:val="18"/>
        <w:rPr>
          <w:rFonts w:hint="eastAsia"/>
        </w:rPr>
      </w:pPr>
      <w:r>
        <w:rPr>
          <w:rFonts w:hint="eastAsia"/>
        </w:rPr>
        <w:t>(2)投资收益</w:t>
      </w:r>
    </w:p>
    <w:p w14:paraId="3BEEDC22">
      <w:pPr>
        <w:pStyle w:val="18"/>
        <w:rPr>
          <w:rFonts w:hint="eastAsia"/>
        </w:rPr>
      </w:pPr>
      <w:r>
        <w:rPr>
          <w:rFonts w:hint="eastAsia"/>
        </w:rPr>
        <w:t>股票投资收益为卖出股票交易日的成交总额扣除应结转的股票投资成本与相关交易费用的差额确认。</w:t>
      </w:r>
    </w:p>
    <w:p w14:paraId="3C46FE13">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437FA7A9">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0B1B43D2">
      <w:pPr>
        <w:pStyle w:val="18"/>
        <w:rPr>
          <w:rFonts w:hint="eastAsia"/>
        </w:rPr>
      </w:pPr>
      <w:r>
        <w:rPr>
          <w:rFonts w:hint="eastAsia"/>
        </w:rPr>
        <w:t>衍生工具投资收益为交易日的成交总额扣除应结转的衍生工具投资成本、相关交易费用与税费后的差额确认。</w:t>
      </w:r>
    </w:p>
    <w:p w14:paraId="5A3B2857">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652AD6CD">
      <w:pPr>
        <w:pStyle w:val="18"/>
        <w:rPr>
          <w:rFonts w:hint="eastAsia"/>
        </w:rPr>
      </w:pPr>
      <w:r>
        <w:rPr>
          <w:rFonts w:hint="eastAsia"/>
        </w:rPr>
        <w:t>(3)公允价值变动收益</w:t>
      </w:r>
    </w:p>
    <w:p w14:paraId="583A180A">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01CA37BE">
      <w:pPr>
        <w:pStyle w:val="18"/>
        <w:rPr>
          <w:rFonts w:hint="eastAsia"/>
        </w:rPr>
      </w:pPr>
      <w:r>
        <w:rPr>
          <w:rFonts w:hint="eastAsia"/>
        </w:rPr>
        <w:t>(4)信用减值损失</w:t>
      </w:r>
    </w:p>
    <w:p w14:paraId="1F79998E">
      <w:pPr>
        <w:pStyle w:val="18"/>
        <w:rPr>
          <w:rFonts w:hint="eastAsia"/>
        </w:rPr>
      </w:pPr>
      <w:r>
        <w:rPr>
          <w:rFonts w:hint="eastAsia"/>
        </w:rPr>
        <w:t>本基金对于以摊余成本计量的金融资产，以预期信用损失为基础确认信用损失准备。本基金所计提的信用减值损失计入当期损益。</w:t>
      </w:r>
    </w:p>
    <w:p w14:paraId="47217FB4">
      <w:pPr>
        <w:pStyle w:val="35"/>
      </w:pPr>
      <w:bookmarkStart w:id="63" w:name="_Toc63"/>
      <w:r>
        <w:t>费用的确认和计量</w:t>
      </w:r>
      <w:bookmarkEnd w:id="63"/>
    </w:p>
    <w:p w14:paraId="472170E5">
      <w:pPr>
        <w:pStyle w:val="18"/>
        <w:rPr>
          <w:rFonts w:hint="eastAsia"/>
        </w:rPr>
      </w:pPr>
      <w:r>
        <w:rPr>
          <w:rFonts w:hint="eastAsia"/>
        </w:rPr>
        <w:t>本基金的管理人报酬和托管费在费用涵盖期间按基金合同或相关公告约定的费率和计算方法逐日确认。</w:t>
      </w:r>
    </w:p>
    <w:p w14:paraId="11AB6A92">
      <w:pPr>
        <w:pStyle w:val="18"/>
        <w:rPr>
          <w:rFonts w:hint="eastAsia"/>
        </w:rPr>
      </w:pPr>
      <w:r>
        <w:rPr>
          <w:rFonts w:hint="eastAsia"/>
        </w:rPr>
        <w:t>卖出回购金融资产支出，按卖出回购金融资产的摊余成本及实际利率在回购期内逐日计提。</w:t>
      </w:r>
    </w:p>
    <w:p w14:paraId="40A81F51">
      <w:pPr>
        <w:pStyle w:val="35"/>
      </w:pPr>
      <w:bookmarkStart w:id="64" w:name="_Toc64"/>
      <w:r>
        <w:t>基金的收益分配政策</w:t>
      </w:r>
      <w:bookmarkEnd w:id="64"/>
    </w:p>
    <w:p w14:paraId="47566603">
      <w:pPr>
        <w:pStyle w:val="18"/>
        <w:rPr>
          <w:rFonts w:hint="eastAsia"/>
        </w:rPr>
      </w:pPr>
      <w:r>
        <w:rPr>
          <w:rFonts w:hint="eastAsia"/>
        </w:rPr>
        <w:t>(1)当基金累计报酬率超过标的指数(人民币中间价)同期累计报酬率时，可进行收益分配；</w:t>
      </w:r>
    </w:p>
    <w:p w14:paraId="08618F97">
      <w:pPr>
        <w:pStyle w:val="18"/>
        <w:rPr>
          <w:rFonts w:hint="eastAsia"/>
        </w:rPr>
      </w:pPr>
      <w:r>
        <w:rPr>
          <w:rFonts w:hint="eastAsia"/>
        </w:rPr>
        <w:t>(2)在符合有关基金收益分配条件的前提下，基金管理人可以根据实际情况进行收益分配，具体分配方案以公告为准。基于本基金的性质和特点，本基金收益分配不须以弥补浮动亏损为前提，收益分配后有可能使除息后的基金份额净值低于面值，即基金收益分配基准日的基金份额净值减去每单位基金份额收益分配金额后可能低于面值；</w:t>
      </w:r>
    </w:p>
    <w:p w14:paraId="2F0F7655">
      <w:pPr>
        <w:pStyle w:val="18"/>
        <w:rPr>
          <w:rFonts w:hint="eastAsia"/>
        </w:rPr>
      </w:pPr>
      <w:r>
        <w:rPr>
          <w:rFonts w:hint="eastAsia"/>
        </w:rPr>
        <w:t>(3)若《基金合同》生效不满3个月可不进行收益分配；</w:t>
      </w:r>
    </w:p>
    <w:p w14:paraId="6AE12DF9">
      <w:pPr>
        <w:pStyle w:val="18"/>
        <w:rPr>
          <w:rFonts w:hint="eastAsia"/>
        </w:rPr>
      </w:pPr>
      <w:r>
        <w:rPr>
          <w:rFonts w:hint="eastAsia"/>
        </w:rPr>
        <w:t>(4)本基金收益分配采取现金分红方式；</w:t>
      </w:r>
    </w:p>
    <w:p w14:paraId="6EEBA487">
      <w:pPr>
        <w:pStyle w:val="18"/>
        <w:rPr>
          <w:rFonts w:hint="eastAsia"/>
        </w:rPr>
      </w:pPr>
      <w:r>
        <w:rPr>
          <w:rFonts w:hint="eastAsia"/>
        </w:rPr>
        <w:t>(5)每一基金份额享有同等分配权；</w:t>
      </w:r>
    </w:p>
    <w:p w14:paraId="1F1F6E7B">
      <w:pPr>
        <w:pStyle w:val="18"/>
        <w:rPr>
          <w:rFonts w:hint="eastAsia"/>
        </w:rPr>
      </w:pPr>
      <w:r>
        <w:rPr>
          <w:rFonts w:hint="eastAsia"/>
        </w:rPr>
        <w:t>(6)法律法规或监管机关另有规定的，从其规定。</w:t>
      </w:r>
    </w:p>
    <w:p w14:paraId="2ABCE331">
      <w:pPr>
        <w:pStyle w:val="35"/>
      </w:pPr>
      <w:bookmarkStart w:id="65" w:name="_Toc65"/>
      <w:r>
        <w:t>外币交易</w:t>
      </w:r>
      <w:bookmarkEnd w:id="65"/>
    </w:p>
    <w:p w14:paraId="32B70D13">
      <w:pPr>
        <w:pStyle w:val="18"/>
        <w:rPr>
          <w:rFonts w:hint="eastAsia"/>
        </w:rPr>
      </w:pPr>
      <w:r>
        <w:rPr>
          <w:rFonts w:hint="eastAsia"/>
        </w:rPr>
        <w:t>外币交易按交易发生日的即期汇率将外币金额折算为人民币入账。</w:t>
      </w:r>
    </w:p>
    <w:p w14:paraId="3E4E64F9">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7E2DFE42">
      <w:pPr>
        <w:pStyle w:val="35"/>
      </w:pPr>
      <w:bookmarkStart w:id="66" w:name="_Toc66"/>
      <w:r>
        <w:t xml:space="preserve"> 分部报告</w:t>
      </w:r>
      <w:bookmarkEnd w:id="66"/>
    </w:p>
    <w:p w14:paraId="338521A5">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0A64030B">
      <w:pPr>
        <w:pStyle w:val="35"/>
      </w:pPr>
      <w:bookmarkStart w:id="67" w:name="_Toc67"/>
      <w:r>
        <w:t>其他重要的会计政策和会计估计</w:t>
      </w:r>
      <w:bookmarkEnd w:id="67"/>
    </w:p>
    <w:p w14:paraId="73FD493A">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67926F15">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156DF980">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139F5D5B">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7A96ED4B">
      <w:pPr>
        <w:pStyle w:val="28"/>
      </w:pPr>
      <w:bookmarkStart w:id="68" w:name="_Toc68"/>
      <w:r>
        <w:t xml:space="preserve">会计政策和会计估计变更以及差错更正的说明 </w:t>
      </w:r>
      <w:bookmarkEnd w:id="68"/>
    </w:p>
    <w:p w14:paraId="6E7220DE">
      <w:pPr>
        <w:pStyle w:val="35"/>
      </w:pPr>
      <w:bookmarkStart w:id="69" w:name="_Toc69"/>
      <w:r>
        <w:t xml:space="preserve">会计政策变更的说明 </w:t>
      </w:r>
      <w:bookmarkEnd w:id="69"/>
    </w:p>
    <w:p w14:paraId="43F7EC1D">
      <w:pPr>
        <w:pStyle w:val="18"/>
        <w:rPr>
          <w:rFonts w:hint="eastAsia"/>
        </w:rPr>
      </w:pPr>
      <w:r>
        <w:rPr>
          <w:rFonts w:hint="eastAsia"/>
        </w:rPr>
        <w:t>本基金本报告期内无需要说明的重大会计政策变更。</w:t>
      </w:r>
    </w:p>
    <w:p w14:paraId="4CAC39B4">
      <w:pPr>
        <w:pStyle w:val="35"/>
      </w:pPr>
      <w:bookmarkStart w:id="70" w:name="_Toc70"/>
      <w:r>
        <w:t>会计估计变更的说明</w:t>
      </w:r>
      <w:bookmarkEnd w:id="70"/>
    </w:p>
    <w:p w14:paraId="5D79BC8E">
      <w:pPr>
        <w:pStyle w:val="18"/>
        <w:rPr>
          <w:rFonts w:hint="eastAsia"/>
        </w:rPr>
      </w:pPr>
      <w:r>
        <w:rPr>
          <w:rFonts w:hint="eastAsia"/>
        </w:rPr>
        <w:t>本基金本报告期内无需要说明的重大会计估计变更。</w:t>
      </w:r>
    </w:p>
    <w:p w14:paraId="1C10454F">
      <w:pPr>
        <w:pStyle w:val="35"/>
      </w:pPr>
      <w:bookmarkStart w:id="71" w:name="_Toc71"/>
      <w:r>
        <w:t>差错更正的说明</w:t>
      </w:r>
      <w:bookmarkEnd w:id="71"/>
    </w:p>
    <w:p w14:paraId="3E4AD5AA">
      <w:pPr>
        <w:pStyle w:val="18"/>
        <w:rPr>
          <w:rFonts w:hint="eastAsia"/>
        </w:rPr>
      </w:pPr>
      <w:r>
        <w:rPr>
          <w:rFonts w:hint="eastAsia"/>
        </w:rPr>
        <w:t>本基金本报告期内无需要说明的重大会计差错更正。</w:t>
      </w:r>
    </w:p>
    <w:p w14:paraId="54FF92AB">
      <w:pPr>
        <w:pStyle w:val="28"/>
      </w:pPr>
      <w:bookmarkStart w:id="72" w:name="_Toc72"/>
      <w:r>
        <w:t>税项</w:t>
      </w:r>
      <w:bookmarkEnd w:id="72"/>
    </w:p>
    <w:p w14:paraId="73C1DB3E">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7A6913FB">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0ADBC53D">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758F5714">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0122592D">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5832557E">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3FE1D64C">
      <w:pPr>
        <w:pStyle w:val="18"/>
        <w:rPr>
          <w:rFonts w:hint="eastAsia"/>
        </w:rPr>
      </w:pPr>
      <w:r>
        <w:rPr>
          <w:rFonts w:hint="eastAsia"/>
        </w:rPr>
        <w:t>(5)本基金的城市维护建设税、教育费附加和地方教育附加等税费按照实际缴纳增值税额的适用比例计算缴纳。</w:t>
      </w:r>
    </w:p>
    <w:p w14:paraId="0159FF19">
      <w:pPr>
        <w:pStyle w:val="28"/>
      </w:pPr>
      <w:bookmarkStart w:id="73" w:name="_Toc73"/>
      <w:r>
        <w:t xml:space="preserve">重要财务报表项目的说明 </w:t>
      </w:r>
      <w:bookmarkEnd w:id="73"/>
    </w:p>
    <w:p w14:paraId="48889A13">
      <w:pPr>
        <w:pStyle w:val="35"/>
      </w:pPr>
      <w:bookmarkStart w:id="74" w:name="_Toc74"/>
      <w:r>
        <w:t>货币资金</w:t>
      </w:r>
      <w:bookmarkEnd w:id="74"/>
    </w:p>
    <w:p w14:paraId="714EBD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A08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141AC7">
            <w:pPr>
              <w:jc w:val="center"/>
            </w:pPr>
            <w:r>
              <w:rPr>
                <w:rFonts w:hint="eastAsia"/>
                <w:b/>
              </w:rPr>
              <w:t>项目</w:t>
            </w:r>
          </w:p>
        </w:tc>
        <w:tc>
          <w:tcPr>
            <w:tcW w:w="2768" w:type="dxa"/>
            <w:shd w:val="clear" w:color="auto" w:fill="BFBFBF"/>
            <w:vAlign w:val="center"/>
          </w:tcPr>
          <w:p w14:paraId="4D261B30">
            <w:pPr>
              <w:jc w:val="center"/>
            </w:pPr>
            <w:r>
              <w:rPr>
                <w:rFonts w:hint="eastAsia"/>
                <w:b/>
              </w:rPr>
              <w:t>本期末2025年12月31日</w:t>
            </w:r>
          </w:p>
        </w:tc>
        <w:tc>
          <w:tcPr>
            <w:tcW w:w="2768" w:type="dxa"/>
            <w:shd w:val="clear" w:color="auto" w:fill="BFBFBF"/>
            <w:vAlign w:val="center"/>
          </w:tcPr>
          <w:p w14:paraId="56364065">
            <w:pPr>
              <w:jc w:val="center"/>
            </w:pPr>
            <w:r>
              <w:rPr>
                <w:rFonts w:hint="eastAsia"/>
                <w:b/>
              </w:rPr>
              <w:t>上年度末2024年12月31日</w:t>
            </w:r>
          </w:p>
        </w:tc>
      </w:tr>
      <w:tr w14:paraId="342B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5AB9FA">
            <w:r>
              <w:rPr>
                <w:rFonts w:hint="eastAsia"/>
              </w:rPr>
              <w:t>活期存款</w:t>
            </w:r>
          </w:p>
        </w:tc>
        <w:tc>
          <w:tcPr>
            <w:tcW w:w="2768" w:type="dxa"/>
            <w:vAlign w:val="center"/>
          </w:tcPr>
          <w:p w14:paraId="66DBBA09">
            <w:pPr>
              <w:jc w:val="right"/>
            </w:pPr>
            <w:r>
              <w:rPr>
                <w:rFonts w:hint="eastAsia"/>
              </w:rPr>
              <w:t>2,500,596.20</w:t>
            </w:r>
          </w:p>
        </w:tc>
        <w:tc>
          <w:tcPr>
            <w:tcW w:w="2768" w:type="dxa"/>
            <w:vAlign w:val="center"/>
          </w:tcPr>
          <w:p w14:paraId="4D9FF033">
            <w:pPr>
              <w:jc w:val="right"/>
            </w:pPr>
            <w:r>
              <w:rPr>
                <w:rFonts w:hint="eastAsia"/>
              </w:rPr>
              <w:t>39,559,735.69</w:t>
            </w:r>
          </w:p>
        </w:tc>
      </w:tr>
      <w:tr w14:paraId="6917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4CE8FA">
            <w:r>
              <w:rPr>
                <w:rFonts w:hint="eastAsia"/>
              </w:rPr>
              <w:t>等于：本金</w:t>
            </w:r>
          </w:p>
        </w:tc>
        <w:tc>
          <w:tcPr>
            <w:tcW w:w="2768" w:type="dxa"/>
            <w:vAlign w:val="center"/>
          </w:tcPr>
          <w:p w14:paraId="371EB517">
            <w:pPr>
              <w:jc w:val="right"/>
            </w:pPr>
            <w:r>
              <w:rPr>
                <w:rFonts w:hint="eastAsia"/>
              </w:rPr>
              <w:t>2,499,996.72</w:t>
            </w:r>
          </w:p>
        </w:tc>
        <w:tc>
          <w:tcPr>
            <w:tcW w:w="2768" w:type="dxa"/>
            <w:vAlign w:val="center"/>
          </w:tcPr>
          <w:p w14:paraId="0209B30E">
            <w:pPr>
              <w:jc w:val="right"/>
            </w:pPr>
            <w:r>
              <w:rPr>
                <w:rFonts w:hint="eastAsia"/>
              </w:rPr>
              <w:t>39,557,619.51</w:t>
            </w:r>
          </w:p>
        </w:tc>
      </w:tr>
      <w:tr w14:paraId="53EF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29E754">
            <w:r>
              <w:rPr>
                <w:rFonts w:hint="eastAsia"/>
              </w:rPr>
              <w:t xml:space="preserve">      加：应计利息</w:t>
            </w:r>
          </w:p>
        </w:tc>
        <w:tc>
          <w:tcPr>
            <w:tcW w:w="2768" w:type="dxa"/>
            <w:vAlign w:val="center"/>
          </w:tcPr>
          <w:p w14:paraId="58B982B2">
            <w:pPr>
              <w:jc w:val="right"/>
            </w:pPr>
            <w:r>
              <w:rPr>
                <w:rFonts w:hint="eastAsia"/>
              </w:rPr>
              <w:t>599.48</w:t>
            </w:r>
          </w:p>
        </w:tc>
        <w:tc>
          <w:tcPr>
            <w:tcW w:w="2768" w:type="dxa"/>
            <w:vAlign w:val="center"/>
          </w:tcPr>
          <w:p w14:paraId="44692924">
            <w:pPr>
              <w:jc w:val="right"/>
            </w:pPr>
            <w:r>
              <w:rPr>
                <w:rFonts w:hint="eastAsia"/>
              </w:rPr>
              <w:t>2,116.18</w:t>
            </w:r>
          </w:p>
        </w:tc>
      </w:tr>
      <w:tr w14:paraId="3BF1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B368B0">
            <w:r>
              <w:rPr>
                <w:rFonts w:hint="eastAsia"/>
              </w:rPr>
              <w:t xml:space="preserve">      减：坏账准备</w:t>
            </w:r>
          </w:p>
        </w:tc>
        <w:tc>
          <w:tcPr>
            <w:tcW w:w="2768" w:type="dxa"/>
            <w:vAlign w:val="center"/>
          </w:tcPr>
          <w:p w14:paraId="6959D9F2">
            <w:pPr>
              <w:jc w:val="right"/>
            </w:pPr>
            <w:r>
              <w:rPr>
                <w:rFonts w:hint="eastAsia"/>
              </w:rPr>
              <w:t>-</w:t>
            </w:r>
          </w:p>
        </w:tc>
        <w:tc>
          <w:tcPr>
            <w:tcW w:w="2768" w:type="dxa"/>
            <w:vAlign w:val="center"/>
          </w:tcPr>
          <w:p w14:paraId="1C473EB3">
            <w:pPr>
              <w:jc w:val="right"/>
            </w:pPr>
            <w:r>
              <w:rPr>
                <w:rFonts w:hint="eastAsia"/>
              </w:rPr>
              <w:t>-</w:t>
            </w:r>
          </w:p>
        </w:tc>
      </w:tr>
      <w:tr w14:paraId="1C97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94F0ED">
            <w:r>
              <w:rPr>
                <w:rFonts w:hint="eastAsia"/>
              </w:rPr>
              <w:t>定期存款</w:t>
            </w:r>
          </w:p>
        </w:tc>
        <w:tc>
          <w:tcPr>
            <w:tcW w:w="2768" w:type="dxa"/>
            <w:vAlign w:val="center"/>
          </w:tcPr>
          <w:p w14:paraId="392D923A">
            <w:pPr>
              <w:jc w:val="right"/>
            </w:pPr>
            <w:r>
              <w:rPr>
                <w:rFonts w:hint="eastAsia"/>
              </w:rPr>
              <w:t>-</w:t>
            </w:r>
          </w:p>
        </w:tc>
        <w:tc>
          <w:tcPr>
            <w:tcW w:w="2768" w:type="dxa"/>
            <w:vAlign w:val="center"/>
          </w:tcPr>
          <w:p w14:paraId="1D3D5BAF">
            <w:pPr>
              <w:jc w:val="right"/>
            </w:pPr>
            <w:r>
              <w:rPr>
                <w:rFonts w:hint="eastAsia"/>
              </w:rPr>
              <w:t>-</w:t>
            </w:r>
          </w:p>
        </w:tc>
      </w:tr>
      <w:tr w14:paraId="08FB3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664819">
            <w:r>
              <w:rPr>
                <w:rFonts w:hint="eastAsia"/>
              </w:rPr>
              <w:t>等于：本金</w:t>
            </w:r>
          </w:p>
        </w:tc>
        <w:tc>
          <w:tcPr>
            <w:tcW w:w="2768" w:type="dxa"/>
            <w:vAlign w:val="center"/>
          </w:tcPr>
          <w:p w14:paraId="3A82BCDD">
            <w:pPr>
              <w:jc w:val="right"/>
            </w:pPr>
            <w:r>
              <w:rPr>
                <w:rFonts w:hint="eastAsia"/>
              </w:rPr>
              <w:t>-</w:t>
            </w:r>
          </w:p>
        </w:tc>
        <w:tc>
          <w:tcPr>
            <w:tcW w:w="2768" w:type="dxa"/>
            <w:vAlign w:val="center"/>
          </w:tcPr>
          <w:p w14:paraId="1C5EFE4B">
            <w:pPr>
              <w:jc w:val="right"/>
            </w:pPr>
            <w:r>
              <w:rPr>
                <w:rFonts w:hint="eastAsia"/>
              </w:rPr>
              <w:t>-</w:t>
            </w:r>
          </w:p>
        </w:tc>
      </w:tr>
      <w:tr w14:paraId="30CD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9F4820">
            <w:r>
              <w:rPr>
                <w:rFonts w:hint="eastAsia"/>
              </w:rPr>
              <w:t xml:space="preserve">      加：应计利息</w:t>
            </w:r>
          </w:p>
        </w:tc>
        <w:tc>
          <w:tcPr>
            <w:tcW w:w="2768" w:type="dxa"/>
            <w:vAlign w:val="center"/>
          </w:tcPr>
          <w:p w14:paraId="0CDDF592">
            <w:pPr>
              <w:jc w:val="right"/>
            </w:pPr>
            <w:r>
              <w:rPr>
                <w:rFonts w:hint="eastAsia"/>
              </w:rPr>
              <w:t>-</w:t>
            </w:r>
          </w:p>
        </w:tc>
        <w:tc>
          <w:tcPr>
            <w:tcW w:w="2768" w:type="dxa"/>
            <w:vAlign w:val="center"/>
          </w:tcPr>
          <w:p w14:paraId="64D05C14">
            <w:pPr>
              <w:jc w:val="right"/>
            </w:pPr>
            <w:r>
              <w:rPr>
                <w:rFonts w:hint="eastAsia"/>
              </w:rPr>
              <w:t>-</w:t>
            </w:r>
          </w:p>
        </w:tc>
      </w:tr>
      <w:tr w14:paraId="3129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D2EBBB">
            <w:r>
              <w:rPr>
                <w:rFonts w:hint="eastAsia"/>
              </w:rPr>
              <w:t xml:space="preserve">      减：坏账准备</w:t>
            </w:r>
          </w:p>
        </w:tc>
        <w:tc>
          <w:tcPr>
            <w:tcW w:w="2768" w:type="dxa"/>
            <w:vAlign w:val="center"/>
          </w:tcPr>
          <w:p w14:paraId="1A0EE996">
            <w:pPr>
              <w:jc w:val="right"/>
            </w:pPr>
            <w:r>
              <w:rPr>
                <w:rFonts w:hint="eastAsia"/>
              </w:rPr>
              <w:t>-</w:t>
            </w:r>
          </w:p>
        </w:tc>
        <w:tc>
          <w:tcPr>
            <w:tcW w:w="2768" w:type="dxa"/>
            <w:vAlign w:val="center"/>
          </w:tcPr>
          <w:p w14:paraId="072C6099">
            <w:pPr>
              <w:jc w:val="right"/>
            </w:pPr>
            <w:r>
              <w:rPr>
                <w:rFonts w:hint="eastAsia"/>
              </w:rPr>
              <w:t>-</w:t>
            </w:r>
          </w:p>
        </w:tc>
      </w:tr>
      <w:tr w14:paraId="5BA5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0FDBB5">
            <w:r>
              <w:rPr>
                <w:rFonts w:hint="eastAsia"/>
              </w:rPr>
              <w:t>其中：存款期限1个月以内</w:t>
            </w:r>
          </w:p>
        </w:tc>
        <w:tc>
          <w:tcPr>
            <w:tcW w:w="2768" w:type="dxa"/>
            <w:vAlign w:val="center"/>
          </w:tcPr>
          <w:p w14:paraId="0824C726">
            <w:pPr>
              <w:jc w:val="right"/>
            </w:pPr>
            <w:r>
              <w:rPr>
                <w:rFonts w:hint="eastAsia"/>
              </w:rPr>
              <w:t>-</w:t>
            </w:r>
          </w:p>
        </w:tc>
        <w:tc>
          <w:tcPr>
            <w:tcW w:w="2768" w:type="dxa"/>
            <w:vAlign w:val="center"/>
          </w:tcPr>
          <w:p w14:paraId="0BF89516">
            <w:pPr>
              <w:jc w:val="right"/>
            </w:pPr>
            <w:r>
              <w:rPr>
                <w:rFonts w:hint="eastAsia"/>
              </w:rPr>
              <w:t>-</w:t>
            </w:r>
          </w:p>
        </w:tc>
      </w:tr>
      <w:tr w14:paraId="5E25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DE3B65">
            <w:r>
              <w:rPr>
                <w:rFonts w:hint="eastAsia"/>
              </w:rPr>
              <w:t xml:space="preserve">      存款期限1-3个月</w:t>
            </w:r>
          </w:p>
        </w:tc>
        <w:tc>
          <w:tcPr>
            <w:tcW w:w="2768" w:type="dxa"/>
            <w:vAlign w:val="center"/>
          </w:tcPr>
          <w:p w14:paraId="3A05764E">
            <w:pPr>
              <w:jc w:val="right"/>
            </w:pPr>
            <w:r>
              <w:rPr>
                <w:rFonts w:hint="eastAsia"/>
              </w:rPr>
              <w:t>-</w:t>
            </w:r>
          </w:p>
        </w:tc>
        <w:tc>
          <w:tcPr>
            <w:tcW w:w="2768" w:type="dxa"/>
            <w:vAlign w:val="center"/>
          </w:tcPr>
          <w:p w14:paraId="4BC2C0DA">
            <w:pPr>
              <w:jc w:val="right"/>
            </w:pPr>
            <w:r>
              <w:rPr>
                <w:rFonts w:hint="eastAsia"/>
              </w:rPr>
              <w:t>-</w:t>
            </w:r>
          </w:p>
        </w:tc>
      </w:tr>
      <w:tr w14:paraId="68E7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5583FB">
            <w:r>
              <w:rPr>
                <w:rFonts w:hint="eastAsia"/>
              </w:rPr>
              <w:t xml:space="preserve">      存款期限3个月以上</w:t>
            </w:r>
          </w:p>
        </w:tc>
        <w:tc>
          <w:tcPr>
            <w:tcW w:w="2768" w:type="dxa"/>
            <w:vAlign w:val="center"/>
          </w:tcPr>
          <w:p w14:paraId="27206A21">
            <w:pPr>
              <w:jc w:val="right"/>
            </w:pPr>
            <w:r>
              <w:rPr>
                <w:rFonts w:hint="eastAsia"/>
              </w:rPr>
              <w:t>-</w:t>
            </w:r>
          </w:p>
        </w:tc>
        <w:tc>
          <w:tcPr>
            <w:tcW w:w="2768" w:type="dxa"/>
            <w:vAlign w:val="center"/>
          </w:tcPr>
          <w:p w14:paraId="70D25A32">
            <w:pPr>
              <w:jc w:val="right"/>
            </w:pPr>
            <w:r>
              <w:rPr>
                <w:rFonts w:hint="eastAsia"/>
              </w:rPr>
              <w:t>-</w:t>
            </w:r>
          </w:p>
        </w:tc>
      </w:tr>
      <w:tr w14:paraId="51E4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D844CB">
            <w:r>
              <w:rPr>
                <w:rFonts w:hint="eastAsia"/>
              </w:rPr>
              <w:t>其他存款</w:t>
            </w:r>
          </w:p>
        </w:tc>
        <w:tc>
          <w:tcPr>
            <w:tcW w:w="2768" w:type="dxa"/>
            <w:vAlign w:val="center"/>
          </w:tcPr>
          <w:p w14:paraId="0E75A523">
            <w:pPr>
              <w:jc w:val="right"/>
            </w:pPr>
            <w:r>
              <w:rPr>
                <w:rFonts w:hint="eastAsia"/>
              </w:rPr>
              <w:t>-</w:t>
            </w:r>
          </w:p>
        </w:tc>
        <w:tc>
          <w:tcPr>
            <w:tcW w:w="2768" w:type="dxa"/>
            <w:vAlign w:val="center"/>
          </w:tcPr>
          <w:p w14:paraId="236B8255">
            <w:pPr>
              <w:jc w:val="right"/>
            </w:pPr>
            <w:r>
              <w:rPr>
                <w:rFonts w:hint="eastAsia"/>
              </w:rPr>
              <w:t>-</w:t>
            </w:r>
          </w:p>
        </w:tc>
      </w:tr>
      <w:tr w14:paraId="0EB5E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823FCC">
            <w:r>
              <w:rPr>
                <w:rFonts w:hint="eastAsia"/>
              </w:rPr>
              <w:t>等于：本金</w:t>
            </w:r>
          </w:p>
        </w:tc>
        <w:tc>
          <w:tcPr>
            <w:tcW w:w="2768" w:type="dxa"/>
            <w:vAlign w:val="center"/>
          </w:tcPr>
          <w:p w14:paraId="49BD28EA">
            <w:pPr>
              <w:jc w:val="right"/>
            </w:pPr>
            <w:r>
              <w:rPr>
                <w:rFonts w:hint="eastAsia"/>
              </w:rPr>
              <w:t>-</w:t>
            </w:r>
          </w:p>
        </w:tc>
        <w:tc>
          <w:tcPr>
            <w:tcW w:w="2768" w:type="dxa"/>
            <w:vAlign w:val="center"/>
          </w:tcPr>
          <w:p w14:paraId="632C2E25">
            <w:pPr>
              <w:jc w:val="right"/>
            </w:pPr>
            <w:r>
              <w:rPr>
                <w:rFonts w:hint="eastAsia"/>
              </w:rPr>
              <w:t>-</w:t>
            </w:r>
          </w:p>
        </w:tc>
      </w:tr>
      <w:tr w14:paraId="7AB3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6595A">
            <w:r>
              <w:rPr>
                <w:rFonts w:hint="eastAsia"/>
              </w:rPr>
              <w:t xml:space="preserve">      加：应计利息</w:t>
            </w:r>
          </w:p>
        </w:tc>
        <w:tc>
          <w:tcPr>
            <w:tcW w:w="2768" w:type="dxa"/>
            <w:vAlign w:val="center"/>
          </w:tcPr>
          <w:p w14:paraId="54CF20CF">
            <w:pPr>
              <w:jc w:val="right"/>
            </w:pPr>
            <w:r>
              <w:rPr>
                <w:rFonts w:hint="eastAsia"/>
              </w:rPr>
              <w:t>-</w:t>
            </w:r>
          </w:p>
        </w:tc>
        <w:tc>
          <w:tcPr>
            <w:tcW w:w="2768" w:type="dxa"/>
            <w:vAlign w:val="center"/>
          </w:tcPr>
          <w:p w14:paraId="10F9C57D">
            <w:pPr>
              <w:jc w:val="right"/>
            </w:pPr>
            <w:r>
              <w:rPr>
                <w:rFonts w:hint="eastAsia"/>
              </w:rPr>
              <w:t>-</w:t>
            </w:r>
          </w:p>
        </w:tc>
      </w:tr>
      <w:tr w14:paraId="22D3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1474A9">
            <w:r>
              <w:rPr>
                <w:rFonts w:hint="eastAsia"/>
              </w:rPr>
              <w:t xml:space="preserve">      减：坏账准备</w:t>
            </w:r>
          </w:p>
        </w:tc>
        <w:tc>
          <w:tcPr>
            <w:tcW w:w="2768" w:type="dxa"/>
            <w:vAlign w:val="center"/>
          </w:tcPr>
          <w:p w14:paraId="4F985A5D">
            <w:pPr>
              <w:jc w:val="right"/>
            </w:pPr>
            <w:r>
              <w:rPr>
                <w:rFonts w:hint="eastAsia"/>
              </w:rPr>
              <w:t>-</w:t>
            </w:r>
          </w:p>
        </w:tc>
        <w:tc>
          <w:tcPr>
            <w:tcW w:w="2768" w:type="dxa"/>
            <w:vAlign w:val="center"/>
          </w:tcPr>
          <w:p w14:paraId="1CFB6638">
            <w:pPr>
              <w:jc w:val="right"/>
            </w:pPr>
            <w:r>
              <w:rPr>
                <w:rFonts w:hint="eastAsia"/>
              </w:rPr>
              <w:t>-</w:t>
            </w:r>
          </w:p>
        </w:tc>
      </w:tr>
      <w:tr w14:paraId="7BA70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DBADA">
            <w:r>
              <w:rPr>
                <w:rFonts w:hint="eastAsia"/>
              </w:rPr>
              <w:t>合计</w:t>
            </w:r>
          </w:p>
        </w:tc>
        <w:tc>
          <w:tcPr>
            <w:tcW w:w="2768" w:type="dxa"/>
            <w:vAlign w:val="center"/>
          </w:tcPr>
          <w:p w14:paraId="207CF26A">
            <w:pPr>
              <w:jc w:val="right"/>
            </w:pPr>
            <w:r>
              <w:rPr>
                <w:rFonts w:hint="eastAsia"/>
              </w:rPr>
              <w:t>2,500,596.20</w:t>
            </w:r>
          </w:p>
        </w:tc>
        <w:tc>
          <w:tcPr>
            <w:tcW w:w="2768" w:type="dxa"/>
            <w:vAlign w:val="center"/>
          </w:tcPr>
          <w:p w14:paraId="3D1EF123">
            <w:pPr>
              <w:jc w:val="right"/>
            </w:pPr>
            <w:r>
              <w:rPr>
                <w:rFonts w:hint="eastAsia"/>
              </w:rPr>
              <w:t>39,559,735.69</w:t>
            </w:r>
          </w:p>
        </w:tc>
      </w:tr>
    </w:tbl>
    <w:p w14:paraId="203882A6">
      <w:pPr>
        <w:pStyle w:val="35"/>
      </w:pPr>
      <w:bookmarkStart w:id="75" w:name="_Toc75"/>
      <w:r>
        <w:t>交易性金融资产</w:t>
      </w:r>
      <w:bookmarkEnd w:id="75"/>
    </w:p>
    <w:p w14:paraId="78B8CBF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323A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C9EEEA4">
            <w:r>
              <w:rPr>
                <w:rFonts w:hint="eastAsia"/>
              </w:rPr>
              <w:t>项目</w:t>
            </w:r>
          </w:p>
        </w:tc>
        <w:tc>
          <w:tcPr>
            <w:tcW w:w="1860" w:type="dxa"/>
            <w:gridSpan w:val="4"/>
            <w:vAlign w:val="center"/>
          </w:tcPr>
          <w:p w14:paraId="3F32B29C">
            <w:r>
              <w:rPr>
                <w:rFonts w:hint="eastAsia"/>
              </w:rPr>
              <w:t>本期末2025年12月31日</w:t>
            </w:r>
          </w:p>
        </w:tc>
      </w:tr>
      <w:tr w14:paraId="3BDF9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FA8AF8F"/>
        </w:tc>
        <w:tc>
          <w:tcPr>
            <w:tcW w:w="1860" w:type="dxa"/>
            <w:vAlign w:val="center"/>
          </w:tcPr>
          <w:p w14:paraId="566F3A6D">
            <w:r>
              <w:rPr>
                <w:rFonts w:hint="eastAsia"/>
              </w:rPr>
              <w:t>成本</w:t>
            </w:r>
          </w:p>
        </w:tc>
        <w:tc>
          <w:tcPr>
            <w:tcW w:w="1517" w:type="dxa"/>
            <w:vAlign w:val="center"/>
          </w:tcPr>
          <w:p w14:paraId="49D44E27">
            <w:r>
              <w:rPr>
                <w:rFonts w:hint="eastAsia"/>
              </w:rPr>
              <w:t>应计利息</w:t>
            </w:r>
          </w:p>
        </w:tc>
        <w:tc>
          <w:tcPr>
            <w:tcW w:w="1860" w:type="dxa"/>
            <w:vAlign w:val="center"/>
          </w:tcPr>
          <w:p w14:paraId="7DA06794">
            <w:r>
              <w:rPr>
                <w:rFonts w:hint="eastAsia"/>
              </w:rPr>
              <w:t>公允价值</w:t>
            </w:r>
          </w:p>
        </w:tc>
        <w:tc>
          <w:tcPr>
            <w:tcW w:w="1517" w:type="dxa"/>
            <w:vAlign w:val="center"/>
          </w:tcPr>
          <w:p w14:paraId="40C15C9F">
            <w:r>
              <w:rPr>
                <w:rFonts w:hint="eastAsia"/>
              </w:rPr>
              <w:t>公允价值变动</w:t>
            </w:r>
          </w:p>
        </w:tc>
      </w:tr>
      <w:tr w14:paraId="01C1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D6EFF0">
            <w:r>
              <w:rPr>
                <w:rFonts w:hint="eastAsia"/>
              </w:rPr>
              <w:t>股票</w:t>
            </w:r>
          </w:p>
        </w:tc>
        <w:tc>
          <w:tcPr>
            <w:tcW w:w="1860" w:type="dxa"/>
            <w:vAlign w:val="center"/>
          </w:tcPr>
          <w:p w14:paraId="3DA7C853">
            <w:pPr>
              <w:jc w:val="right"/>
            </w:pPr>
            <w:r>
              <w:rPr>
                <w:rFonts w:hint="eastAsia"/>
              </w:rPr>
              <w:t>2,774,879,621.35</w:t>
            </w:r>
          </w:p>
        </w:tc>
        <w:tc>
          <w:tcPr>
            <w:tcW w:w="1517" w:type="dxa"/>
            <w:vAlign w:val="center"/>
          </w:tcPr>
          <w:p w14:paraId="5FCF88C8">
            <w:pPr>
              <w:jc w:val="right"/>
            </w:pPr>
            <w:r>
              <w:rPr>
                <w:rFonts w:hint="eastAsia"/>
              </w:rPr>
              <w:t>-</w:t>
            </w:r>
          </w:p>
        </w:tc>
        <w:tc>
          <w:tcPr>
            <w:tcW w:w="1860" w:type="dxa"/>
            <w:vAlign w:val="center"/>
          </w:tcPr>
          <w:p w14:paraId="04FF3A1B">
            <w:pPr>
              <w:jc w:val="right"/>
            </w:pPr>
            <w:r>
              <w:rPr>
                <w:rFonts w:hint="eastAsia"/>
              </w:rPr>
              <w:t>2,792,170,992.29</w:t>
            </w:r>
          </w:p>
        </w:tc>
        <w:tc>
          <w:tcPr>
            <w:tcW w:w="1517" w:type="dxa"/>
            <w:vAlign w:val="center"/>
          </w:tcPr>
          <w:p w14:paraId="2E941DD7">
            <w:pPr>
              <w:jc w:val="right"/>
            </w:pPr>
            <w:r>
              <w:rPr>
                <w:rFonts w:hint="eastAsia"/>
              </w:rPr>
              <w:t>17,291,370.94</w:t>
            </w:r>
          </w:p>
        </w:tc>
      </w:tr>
      <w:tr w14:paraId="5D95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BA20BD">
            <w:r>
              <w:rPr>
                <w:rFonts w:hint="eastAsia"/>
              </w:rPr>
              <w:t>贵金属投资-金交所黄金合约</w:t>
            </w:r>
          </w:p>
        </w:tc>
        <w:tc>
          <w:tcPr>
            <w:tcW w:w="1860" w:type="dxa"/>
            <w:vAlign w:val="center"/>
          </w:tcPr>
          <w:p w14:paraId="2B8D7A68">
            <w:pPr>
              <w:jc w:val="right"/>
            </w:pPr>
            <w:r>
              <w:rPr>
                <w:rFonts w:hint="eastAsia"/>
              </w:rPr>
              <w:t>-</w:t>
            </w:r>
          </w:p>
        </w:tc>
        <w:tc>
          <w:tcPr>
            <w:tcW w:w="1517" w:type="dxa"/>
            <w:vAlign w:val="center"/>
          </w:tcPr>
          <w:p w14:paraId="6FF52F59">
            <w:pPr>
              <w:jc w:val="right"/>
            </w:pPr>
            <w:r>
              <w:rPr>
                <w:rFonts w:hint="eastAsia"/>
              </w:rPr>
              <w:t>-</w:t>
            </w:r>
          </w:p>
        </w:tc>
        <w:tc>
          <w:tcPr>
            <w:tcW w:w="1860" w:type="dxa"/>
            <w:vAlign w:val="center"/>
          </w:tcPr>
          <w:p w14:paraId="7EF544B5">
            <w:pPr>
              <w:jc w:val="right"/>
            </w:pPr>
            <w:r>
              <w:rPr>
                <w:rFonts w:hint="eastAsia"/>
              </w:rPr>
              <w:t>-</w:t>
            </w:r>
          </w:p>
        </w:tc>
        <w:tc>
          <w:tcPr>
            <w:tcW w:w="1517" w:type="dxa"/>
            <w:vAlign w:val="center"/>
          </w:tcPr>
          <w:p w14:paraId="567921AC">
            <w:pPr>
              <w:jc w:val="right"/>
            </w:pPr>
            <w:r>
              <w:rPr>
                <w:rFonts w:hint="eastAsia"/>
              </w:rPr>
              <w:t>-</w:t>
            </w:r>
          </w:p>
        </w:tc>
      </w:tr>
      <w:tr w14:paraId="475E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614681E">
            <w:r>
              <w:rPr>
                <w:rFonts w:hint="eastAsia"/>
              </w:rPr>
              <w:t>债券</w:t>
            </w:r>
          </w:p>
        </w:tc>
        <w:tc>
          <w:tcPr>
            <w:tcW w:w="897" w:type="dxa"/>
            <w:vAlign w:val="center"/>
          </w:tcPr>
          <w:p w14:paraId="1F924681">
            <w:r>
              <w:rPr>
                <w:rFonts w:hint="eastAsia"/>
              </w:rPr>
              <w:t>交易所市场</w:t>
            </w:r>
          </w:p>
        </w:tc>
        <w:tc>
          <w:tcPr>
            <w:tcW w:w="1860" w:type="dxa"/>
            <w:vAlign w:val="center"/>
          </w:tcPr>
          <w:p w14:paraId="6BA3437F">
            <w:pPr>
              <w:jc w:val="right"/>
            </w:pPr>
            <w:r>
              <w:rPr>
                <w:rFonts w:hint="eastAsia"/>
              </w:rPr>
              <w:t>-</w:t>
            </w:r>
          </w:p>
        </w:tc>
        <w:tc>
          <w:tcPr>
            <w:tcW w:w="1517" w:type="dxa"/>
            <w:vAlign w:val="center"/>
          </w:tcPr>
          <w:p w14:paraId="3356D520">
            <w:pPr>
              <w:jc w:val="right"/>
            </w:pPr>
            <w:r>
              <w:rPr>
                <w:rFonts w:hint="eastAsia"/>
              </w:rPr>
              <w:t>-</w:t>
            </w:r>
          </w:p>
        </w:tc>
        <w:tc>
          <w:tcPr>
            <w:tcW w:w="1860" w:type="dxa"/>
            <w:vAlign w:val="center"/>
          </w:tcPr>
          <w:p w14:paraId="212952F8">
            <w:pPr>
              <w:jc w:val="right"/>
            </w:pPr>
            <w:r>
              <w:rPr>
                <w:rFonts w:hint="eastAsia"/>
              </w:rPr>
              <w:t>-</w:t>
            </w:r>
          </w:p>
        </w:tc>
        <w:tc>
          <w:tcPr>
            <w:tcW w:w="1517" w:type="dxa"/>
            <w:vAlign w:val="center"/>
          </w:tcPr>
          <w:p w14:paraId="6234821A">
            <w:pPr>
              <w:jc w:val="right"/>
            </w:pPr>
            <w:r>
              <w:rPr>
                <w:rFonts w:hint="eastAsia"/>
              </w:rPr>
              <w:t>-</w:t>
            </w:r>
          </w:p>
        </w:tc>
      </w:tr>
      <w:tr w14:paraId="3A77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33142FA"/>
        </w:tc>
        <w:tc>
          <w:tcPr>
            <w:tcW w:w="897" w:type="dxa"/>
            <w:vAlign w:val="center"/>
          </w:tcPr>
          <w:p w14:paraId="57FED02B">
            <w:r>
              <w:rPr>
                <w:rFonts w:hint="eastAsia"/>
              </w:rPr>
              <w:t>银行间市场</w:t>
            </w:r>
          </w:p>
        </w:tc>
        <w:tc>
          <w:tcPr>
            <w:tcW w:w="1860" w:type="dxa"/>
            <w:vAlign w:val="center"/>
          </w:tcPr>
          <w:p w14:paraId="180E4060">
            <w:pPr>
              <w:jc w:val="right"/>
            </w:pPr>
            <w:r>
              <w:rPr>
                <w:rFonts w:hint="eastAsia"/>
              </w:rPr>
              <w:t>-</w:t>
            </w:r>
          </w:p>
        </w:tc>
        <w:tc>
          <w:tcPr>
            <w:tcW w:w="1517" w:type="dxa"/>
            <w:vAlign w:val="center"/>
          </w:tcPr>
          <w:p w14:paraId="5D416A86">
            <w:pPr>
              <w:jc w:val="right"/>
            </w:pPr>
            <w:r>
              <w:rPr>
                <w:rFonts w:hint="eastAsia"/>
              </w:rPr>
              <w:t>-</w:t>
            </w:r>
          </w:p>
        </w:tc>
        <w:tc>
          <w:tcPr>
            <w:tcW w:w="1860" w:type="dxa"/>
            <w:vAlign w:val="center"/>
          </w:tcPr>
          <w:p w14:paraId="4B5E8769">
            <w:pPr>
              <w:jc w:val="right"/>
            </w:pPr>
            <w:r>
              <w:rPr>
                <w:rFonts w:hint="eastAsia"/>
              </w:rPr>
              <w:t>-</w:t>
            </w:r>
          </w:p>
        </w:tc>
        <w:tc>
          <w:tcPr>
            <w:tcW w:w="1517" w:type="dxa"/>
            <w:vAlign w:val="center"/>
          </w:tcPr>
          <w:p w14:paraId="532EEDBB">
            <w:pPr>
              <w:jc w:val="right"/>
            </w:pPr>
            <w:r>
              <w:rPr>
                <w:rFonts w:hint="eastAsia"/>
              </w:rPr>
              <w:t>-</w:t>
            </w:r>
          </w:p>
        </w:tc>
      </w:tr>
      <w:tr w14:paraId="3B0C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390245D"/>
        </w:tc>
        <w:tc>
          <w:tcPr>
            <w:tcW w:w="897" w:type="dxa"/>
            <w:vAlign w:val="center"/>
          </w:tcPr>
          <w:p w14:paraId="35AA5203">
            <w:r>
              <w:rPr>
                <w:rFonts w:hint="eastAsia"/>
              </w:rPr>
              <w:t>合计</w:t>
            </w:r>
          </w:p>
        </w:tc>
        <w:tc>
          <w:tcPr>
            <w:tcW w:w="1860" w:type="dxa"/>
            <w:vAlign w:val="center"/>
          </w:tcPr>
          <w:p w14:paraId="4FDB0815">
            <w:pPr>
              <w:jc w:val="right"/>
            </w:pPr>
            <w:r>
              <w:rPr>
                <w:rFonts w:hint="eastAsia"/>
              </w:rPr>
              <w:t>-</w:t>
            </w:r>
          </w:p>
        </w:tc>
        <w:tc>
          <w:tcPr>
            <w:tcW w:w="1517" w:type="dxa"/>
            <w:vAlign w:val="center"/>
          </w:tcPr>
          <w:p w14:paraId="4242F14B">
            <w:pPr>
              <w:jc w:val="right"/>
            </w:pPr>
            <w:r>
              <w:rPr>
                <w:rFonts w:hint="eastAsia"/>
              </w:rPr>
              <w:t>-</w:t>
            </w:r>
          </w:p>
        </w:tc>
        <w:tc>
          <w:tcPr>
            <w:tcW w:w="1860" w:type="dxa"/>
            <w:vAlign w:val="center"/>
          </w:tcPr>
          <w:p w14:paraId="270BAF44">
            <w:pPr>
              <w:jc w:val="right"/>
            </w:pPr>
            <w:r>
              <w:rPr>
                <w:rFonts w:hint="eastAsia"/>
              </w:rPr>
              <w:t>-</w:t>
            </w:r>
          </w:p>
        </w:tc>
        <w:tc>
          <w:tcPr>
            <w:tcW w:w="1517" w:type="dxa"/>
            <w:vAlign w:val="center"/>
          </w:tcPr>
          <w:p w14:paraId="532781A9">
            <w:pPr>
              <w:jc w:val="right"/>
            </w:pPr>
            <w:r>
              <w:rPr>
                <w:rFonts w:hint="eastAsia"/>
              </w:rPr>
              <w:t>-</w:t>
            </w:r>
          </w:p>
        </w:tc>
      </w:tr>
      <w:tr w14:paraId="01C7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CBC0D5">
            <w:r>
              <w:rPr>
                <w:rFonts w:hint="eastAsia"/>
              </w:rPr>
              <w:t>资产支持证券</w:t>
            </w:r>
          </w:p>
        </w:tc>
        <w:tc>
          <w:tcPr>
            <w:tcW w:w="1860" w:type="dxa"/>
            <w:vAlign w:val="center"/>
          </w:tcPr>
          <w:p w14:paraId="7FC5517D">
            <w:pPr>
              <w:jc w:val="right"/>
            </w:pPr>
            <w:r>
              <w:rPr>
                <w:rFonts w:hint="eastAsia"/>
              </w:rPr>
              <w:t>-</w:t>
            </w:r>
          </w:p>
        </w:tc>
        <w:tc>
          <w:tcPr>
            <w:tcW w:w="1517" w:type="dxa"/>
            <w:vAlign w:val="center"/>
          </w:tcPr>
          <w:p w14:paraId="327CDC0D">
            <w:pPr>
              <w:jc w:val="right"/>
            </w:pPr>
            <w:r>
              <w:rPr>
                <w:rFonts w:hint="eastAsia"/>
              </w:rPr>
              <w:t>-</w:t>
            </w:r>
          </w:p>
        </w:tc>
        <w:tc>
          <w:tcPr>
            <w:tcW w:w="1860" w:type="dxa"/>
            <w:vAlign w:val="center"/>
          </w:tcPr>
          <w:p w14:paraId="79DED856">
            <w:pPr>
              <w:jc w:val="right"/>
            </w:pPr>
            <w:r>
              <w:rPr>
                <w:rFonts w:hint="eastAsia"/>
              </w:rPr>
              <w:t>-</w:t>
            </w:r>
          </w:p>
        </w:tc>
        <w:tc>
          <w:tcPr>
            <w:tcW w:w="1517" w:type="dxa"/>
            <w:vAlign w:val="center"/>
          </w:tcPr>
          <w:p w14:paraId="08480235">
            <w:pPr>
              <w:jc w:val="right"/>
            </w:pPr>
            <w:r>
              <w:rPr>
                <w:rFonts w:hint="eastAsia"/>
              </w:rPr>
              <w:t>-</w:t>
            </w:r>
          </w:p>
        </w:tc>
      </w:tr>
      <w:tr w14:paraId="24A0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3888BF">
            <w:r>
              <w:rPr>
                <w:rFonts w:hint="eastAsia"/>
              </w:rPr>
              <w:t>基金</w:t>
            </w:r>
          </w:p>
        </w:tc>
        <w:tc>
          <w:tcPr>
            <w:tcW w:w="1860" w:type="dxa"/>
            <w:vAlign w:val="center"/>
          </w:tcPr>
          <w:p w14:paraId="15DD83D7">
            <w:pPr>
              <w:jc w:val="right"/>
            </w:pPr>
            <w:r>
              <w:rPr>
                <w:rFonts w:hint="eastAsia"/>
              </w:rPr>
              <w:t>-</w:t>
            </w:r>
          </w:p>
        </w:tc>
        <w:tc>
          <w:tcPr>
            <w:tcW w:w="1517" w:type="dxa"/>
            <w:vAlign w:val="center"/>
          </w:tcPr>
          <w:p w14:paraId="215FE3CD">
            <w:pPr>
              <w:jc w:val="right"/>
            </w:pPr>
            <w:r>
              <w:rPr>
                <w:rFonts w:hint="eastAsia"/>
              </w:rPr>
              <w:t>-</w:t>
            </w:r>
          </w:p>
        </w:tc>
        <w:tc>
          <w:tcPr>
            <w:tcW w:w="1860" w:type="dxa"/>
            <w:vAlign w:val="center"/>
          </w:tcPr>
          <w:p w14:paraId="79BD2E68">
            <w:pPr>
              <w:jc w:val="right"/>
            </w:pPr>
            <w:r>
              <w:rPr>
                <w:rFonts w:hint="eastAsia"/>
              </w:rPr>
              <w:t>-</w:t>
            </w:r>
          </w:p>
        </w:tc>
        <w:tc>
          <w:tcPr>
            <w:tcW w:w="1517" w:type="dxa"/>
            <w:vAlign w:val="center"/>
          </w:tcPr>
          <w:p w14:paraId="0529AAE5">
            <w:pPr>
              <w:jc w:val="right"/>
            </w:pPr>
            <w:r>
              <w:rPr>
                <w:rFonts w:hint="eastAsia"/>
              </w:rPr>
              <w:t>-</w:t>
            </w:r>
          </w:p>
        </w:tc>
      </w:tr>
      <w:tr w14:paraId="4250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8E5910">
            <w:r>
              <w:rPr>
                <w:rFonts w:hint="eastAsia"/>
              </w:rPr>
              <w:t>其他</w:t>
            </w:r>
          </w:p>
        </w:tc>
        <w:tc>
          <w:tcPr>
            <w:tcW w:w="1860" w:type="dxa"/>
            <w:vAlign w:val="center"/>
          </w:tcPr>
          <w:p w14:paraId="39D562BF">
            <w:pPr>
              <w:jc w:val="right"/>
            </w:pPr>
            <w:r>
              <w:rPr>
                <w:rFonts w:hint="eastAsia"/>
              </w:rPr>
              <w:t>-</w:t>
            </w:r>
          </w:p>
        </w:tc>
        <w:tc>
          <w:tcPr>
            <w:tcW w:w="1517" w:type="dxa"/>
            <w:vAlign w:val="center"/>
          </w:tcPr>
          <w:p w14:paraId="45482C1F">
            <w:pPr>
              <w:jc w:val="right"/>
            </w:pPr>
            <w:r>
              <w:rPr>
                <w:rFonts w:hint="eastAsia"/>
              </w:rPr>
              <w:t>-</w:t>
            </w:r>
          </w:p>
        </w:tc>
        <w:tc>
          <w:tcPr>
            <w:tcW w:w="1860" w:type="dxa"/>
            <w:vAlign w:val="center"/>
          </w:tcPr>
          <w:p w14:paraId="5009AA44">
            <w:pPr>
              <w:jc w:val="right"/>
            </w:pPr>
            <w:r>
              <w:rPr>
                <w:rFonts w:hint="eastAsia"/>
              </w:rPr>
              <w:t>-</w:t>
            </w:r>
          </w:p>
        </w:tc>
        <w:tc>
          <w:tcPr>
            <w:tcW w:w="1517" w:type="dxa"/>
            <w:vAlign w:val="center"/>
          </w:tcPr>
          <w:p w14:paraId="169658C8">
            <w:pPr>
              <w:jc w:val="right"/>
            </w:pPr>
            <w:r>
              <w:rPr>
                <w:rFonts w:hint="eastAsia"/>
              </w:rPr>
              <w:t>-</w:t>
            </w:r>
          </w:p>
        </w:tc>
      </w:tr>
      <w:tr w14:paraId="1FA8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250859">
            <w:r>
              <w:rPr>
                <w:rFonts w:hint="eastAsia"/>
              </w:rPr>
              <w:t>合计</w:t>
            </w:r>
          </w:p>
        </w:tc>
        <w:tc>
          <w:tcPr>
            <w:tcW w:w="1860" w:type="dxa"/>
            <w:vAlign w:val="center"/>
          </w:tcPr>
          <w:p w14:paraId="4AB59EA2">
            <w:pPr>
              <w:jc w:val="right"/>
            </w:pPr>
            <w:r>
              <w:rPr>
                <w:rFonts w:hint="eastAsia"/>
              </w:rPr>
              <w:t>2,774,879,621.35</w:t>
            </w:r>
          </w:p>
        </w:tc>
        <w:tc>
          <w:tcPr>
            <w:tcW w:w="1517" w:type="dxa"/>
            <w:vAlign w:val="center"/>
          </w:tcPr>
          <w:p w14:paraId="0050C36E">
            <w:pPr>
              <w:jc w:val="right"/>
            </w:pPr>
            <w:r>
              <w:rPr>
                <w:rFonts w:hint="eastAsia"/>
              </w:rPr>
              <w:t>-</w:t>
            </w:r>
          </w:p>
        </w:tc>
        <w:tc>
          <w:tcPr>
            <w:tcW w:w="1860" w:type="dxa"/>
            <w:vAlign w:val="center"/>
          </w:tcPr>
          <w:p w14:paraId="56569ED5">
            <w:pPr>
              <w:jc w:val="right"/>
            </w:pPr>
            <w:r>
              <w:rPr>
                <w:rFonts w:hint="eastAsia"/>
              </w:rPr>
              <w:t>2,792,170,992.29</w:t>
            </w:r>
          </w:p>
        </w:tc>
        <w:tc>
          <w:tcPr>
            <w:tcW w:w="1517" w:type="dxa"/>
            <w:vAlign w:val="center"/>
          </w:tcPr>
          <w:p w14:paraId="226DF722">
            <w:pPr>
              <w:jc w:val="right"/>
            </w:pPr>
            <w:r>
              <w:rPr>
                <w:rFonts w:hint="eastAsia"/>
              </w:rPr>
              <w:t>17,291,370.94</w:t>
            </w:r>
          </w:p>
        </w:tc>
      </w:tr>
      <w:tr w14:paraId="607C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5697A88">
            <w:r>
              <w:rPr>
                <w:rFonts w:hint="eastAsia"/>
              </w:rPr>
              <w:t>项目</w:t>
            </w:r>
          </w:p>
        </w:tc>
        <w:tc>
          <w:tcPr>
            <w:tcW w:w="1860" w:type="dxa"/>
            <w:gridSpan w:val="4"/>
            <w:vAlign w:val="center"/>
          </w:tcPr>
          <w:p w14:paraId="458DA87A">
            <w:r>
              <w:rPr>
                <w:rFonts w:hint="eastAsia"/>
              </w:rPr>
              <w:t>上年度末2024年12月31日</w:t>
            </w:r>
          </w:p>
        </w:tc>
      </w:tr>
      <w:tr w14:paraId="3793D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353F2B4"/>
        </w:tc>
        <w:tc>
          <w:tcPr>
            <w:tcW w:w="1860" w:type="dxa"/>
            <w:vAlign w:val="center"/>
          </w:tcPr>
          <w:p w14:paraId="0F628157">
            <w:r>
              <w:rPr>
                <w:rFonts w:hint="eastAsia"/>
              </w:rPr>
              <w:t>成本</w:t>
            </w:r>
          </w:p>
        </w:tc>
        <w:tc>
          <w:tcPr>
            <w:tcW w:w="1517" w:type="dxa"/>
            <w:vAlign w:val="center"/>
          </w:tcPr>
          <w:p w14:paraId="46ABA45D">
            <w:r>
              <w:rPr>
                <w:rFonts w:hint="eastAsia"/>
              </w:rPr>
              <w:t>应计利息</w:t>
            </w:r>
          </w:p>
        </w:tc>
        <w:tc>
          <w:tcPr>
            <w:tcW w:w="1860" w:type="dxa"/>
            <w:vAlign w:val="center"/>
          </w:tcPr>
          <w:p w14:paraId="6F2BF862">
            <w:r>
              <w:rPr>
                <w:rFonts w:hint="eastAsia"/>
              </w:rPr>
              <w:t>公允价值</w:t>
            </w:r>
          </w:p>
        </w:tc>
        <w:tc>
          <w:tcPr>
            <w:tcW w:w="1517" w:type="dxa"/>
            <w:vAlign w:val="center"/>
          </w:tcPr>
          <w:p w14:paraId="75658789">
            <w:r>
              <w:rPr>
                <w:rFonts w:hint="eastAsia"/>
              </w:rPr>
              <w:t>公允价值变动</w:t>
            </w:r>
          </w:p>
        </w:tc>
      </w:tr>
      <w:tr w14:paraId="2A5EB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5DB788">
            <w:r>
              <w:rPr>
                <w:rFonts w:hint="eastAsia"/>
              </w:rPr>
              <w:t>股票</w:t>
            </w:r>
          </w:p>
        </w:tc>
        <w:tc>
          <w:tcPr>
            <w:tcW w:w="1860" w:type="dxa"/>
            <w:vAlign w:val="center"/>
          </w:tcPr>
          <w:p w14:paraId="58FD546B">
            <w:pPr>
              <w:jc w:val="right"/>
            </w:pPr>
            <w:r>
              <w:rPr>
                <w:rFonts w:hint="eastAsia"/>
              </w:rPr>
              <w:t>1,269,030,821.05</w:t>
            </w:r>
          </w:p>
        </w:tc>
        <w:tc>
          <w:tcPr>
            <w:tcW w:w="1517" w:type="dxa"/>
            <w:vAlign w:val="center"/>
          </w:tcPr>
          <w:p w14:paraId="2195977C">
            <w:pPr>
              <w:jc w:val="right"/>
            </w:pPr>
            <w:r>
              <w:rPr>
                <w:rFonts w:hint="eastAsia"/>
              </w:rPr>
              <w:t>-</w:t>
            </w:r>
          </w:p>
        </w:tc>
        <w:tc>
          <w:tcPr>
            <w:tcW w:w="1860" w:type="dxa"/>
            <w:vAlign w:val="center"/>
          </w:tcPr>
          <w:p w14:paraId="4E4A97C1">
            <w:pPr>
              <w:jc w:val="right"/>
            </w:pPr>
            <w:r>
              <w:rPr>
                <w:rFonts w:hint="eastAsia"/>
              </w:rPr>
              <w:t>1,218,275,170.18</w:t>
            </w:r>
          </w:p>
        </w:tc>
        <w:tc>
          <w:tcPr>
            <w:tcW w:w="1517" w:type="dxa"/>
            <w:vAlign w:val="center"/>
          </w:tcPr>
          <w:p w14:paraId="66997519">
            <w:pPr>
              <w:jc w:val="right"/>
            </w:pPr>
            <w:r>
              <w:rPr>
                <w:rFonts w:hint="eastAsia"/>
              </w:rPr>
              <w:t>-50,755,650.87</w:t>
            </w:r>
          </w:p>
        </w:tc>
      </w:tr>
      <w:tr w14:paraId="2FBE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B6A6AB">
            <w:r>
              <w:rPr>
                <w:rFonts w:hint="eastAsia"/>
              </w:rPr>
              <w:t>贵金属投资-金交所黄金合约</w:t>
            </w:r>
          </w:p>
        </w:tc>
        <w:tc>
          <w:tcPr>
            <w:tcW w:w="1860" w:type="dxa"/>
            <w:vAlign w:val="center"/>
          </w:tcPr>
          <w:p w14:paraId="75E1E5BF">
            <w:pPr>
              <w:jc w:val="right"/>
            </w:pPr>
            <w:r>
              <w:rPr>
                <w:rFonts w:hint="eastAsia"/>
              </w:rPr>
              <w:t>-</w:t>
            </w:r>
          </w:p>
        </w:tc>
        <w:tc>
          <w:tcPr>
            <w:tcW w:w="1517" w:type="dxa"/>
            <w:vAlign w:val="center"/>
          </w:tcPr>
          <w:p w14:paraId="2F2D05A5">
            <w:pPr>
              <w:jc w:val="right"/>
            </w:pPr>
            <w:r>
              <w:rPr>
                <w:rFonts w:hint="eastAsia"/>
              </w:rPr>
              <w:t>-</w:t>
            </w:r>
          </w:p>
        </w:tc>
        <w:tc>
          <w:tcPr>
            <w:tcW w:w="1860" w:type="dxa"/>
            <w:vAlign w:val="center"/>
          </w:tcPr>
          <w:p w14:paraId="36CDF451">
            <w:pPr>
              <w:jc w:val="right"/>
            </w:pPr>
            <w:r>
              <w:rPr>
                <w:rFonts w:hint="eastAsia"/>
              </w:rPr>
              <w:t>-</w:t>
            </w:r>
          </w:p>
        </w:tc>
        <w:tc>
          <w:tcPr>
            <w:tcW w:w="1517" w:type="dxa"/>
            <w:vAlign w:val="center"/>
          </w:tcPr>
          <w:p w14:paraId="2E9228AE">
            <w:pPr>
              <w:jc w:val="right"/>
            </w:pPr>
            <w:r>
              <w:rPr>
                <w:rFonts w:hint="eastAsia"/>
              </w:rPr>
              <w:t>-</w:t>
            </w:r>
          </w:p>
        </w:tc>
      </w:tr>
      <w:tr w14:paraId="39575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4B18C3D">
            <w:r>
              <w:rPr>
                <w:rFonts w:hint="eastAsia"/>
              </w:rPr>
              <w:t>债券</w:t>
            </w:r>
          </w:p>
        </w:tc>
        <w:tc>
          <w:tcPr>
            <w:tcW w:w="897" w:type="dxa"/>
            <w:vAlign w:val="center"/>
          </w:tcPr>
          <w:p w14:paraId="2581A206">
            <w:r>
              <w:rPr>
                <w:rFonts w:hint="eastAsia"/>
              </w:rPr>
              <w:t>交易所市场</w:t>
            </w:r>
          </w:p>
        </w:tc>
        <w:tc>
          <w:tcPr>
            <w:tcW w:w="1860" w:type="dxa"/>
            <w:vAlign w:val="center"/>
          </w:tcPr>
          <w:p w14:paraId="071E75B8">
            <w:pPr>
              <w:jc w:val="right"/>
            </w:pPr>
            <w:r>
              <w:rPr>
                <w:rFonts w:hint="eastAsia"/>
              </w:rPr>
              <w:t>-</w:t>
            </w:r>
          </w:p>
        </w:tc>
        <w:tc>
          <w:tcPr>
            <w:tcW w:w="1517" w:type="dxa"/>
            <w:vAlign w:val="center"/>
          </w:tcPr>
          <w:p w14:paraId="44233856">
            <w:pPr>
              <w:jc w:val="right"/>
            </w:pPr>
            <w:r>
              <w:rPr>
                <w:rFonts w:hint="eastAsia"/>
              </w:rPr>
              <w:t>-</w:t>
            </w:r>
          </w:p>
        </w:tc>
        <w:tc>
          <w:tcPr>
            <w:tcW w:w="1860" w:type="dxa"/>
            <w:vAlign w:val="center"/>
          </w:tcPr>
          <w:p w14:paraId="0476219B">
            <w:pPr>
              <w:jc w:val="right"/>
            </w:pPr>
            <w:r>
              <w:rPr>
                <w:rFonts w:hint="eastAsia"/>
              </w:rPr>
              <w:t>-</w:t>
            </w:r>
          </w:p>
        </w:tc>
        <w:tc>
          <w:tcPr>
            <w:tcW w:w="1517" w:type="dxa"/>
            <w:vAlign w:val="center"/>
          </w:tcPr>
          <w:p w14:paraId="065219C1">
            <w:pPr>
              <w:jc w:val="right"/>
            </w:pPr>
            <w:r>
              <w:rPr>
                <w:rFonts w:hint="eastAsia"/>
              </w:rPr>
              <w:t>-</w:t>
            </w:r>
          </w:p>
        </w:tc>
      </w:tr>
      <w:tr w14:paraId="44E6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F521B1A"/>
        </w:tc>
        <w:tc>
          <w:tcPr>
            <w:tcW w:w="897" w:type="dxa"/>
            <w:vAlign w:val="center"/>
          </w:tcPr>
          <w:p w14:paraId="0DB43A51">
            <w:r>
              <w:rPr>
                <w:rFonts w:hint="eastAsia"/>
              </w:rPr>
              <w:t>银行间市场</w:t>
            </w:r>
          </w:p>
        </w:tc>
        <w:tc>
          <w:tcPr>
            <w:tcW w:w="1860" w:type="dxa"/>
            <w:vAlign w:val="center"/>
          </w:tcPr>
          <w:p w14:paraId="25FC3471">
            <w:pPr>
              <w:jc w:val="right"/>
            </w:pPr>
            <w:r>
              <w:rPr>
                <w:rFonts w:hint="eastAsia"/>
              </w:rPr>
              <w:t>-</w:t>
            </w:r>
          </w:p>
        </w:tc>
        <w:tc>
          <w:tcPr>
            <w:tcW w:w="1517" w:type="dxa"/>
            <w:vAlign w:val="center"/>
          </w:tcPr>
          <w:p w14:paraId="46255741">
            <w:pPr>
              <w:jc w:val="right"/>
            </w:pPr>
            <w:r>
              <w:rPr>
                <w:rFonts w:hint="eastAsia"/>
              </w:rPr>
              <w:t>-</w:t>
            </w:r>
          </w:p>
        </w:tc>
        <w:tc>
          <w:tcPr>
            <w:tcW w:w="1860" w:type="dxa"/>
            <w:vAlign w:val="center"/>
          </w:tcPr>
          <w:p w14:paraId="71CCA019">
            <w:pPr>
              <w:jc w:val="right"/>
            </w:pPr>
            <w:r>
              <w:rPr>
                <w:rFonts w:hint="eastAsia"/>
              </w:rPr>
              <w:t>-</w:t>
            </w:r>
          </w:p>
        </w:tc>
        <w:tc>
          <w:tcPr>
            <w:tcW w:w="1517" w:type="dxa"/>
            <w:vAlign w:val="center"/>
          </w:tcPr>
          <w:p w14:paraId="32A6B7B0">
            <w:pPr>
              <w:jc w:val="right"/>
            </w:pPr>
            <w:r>
              <w:rPr>
                <w:rFonts w:hint="eastAsia"/>
              </w:rPr>
              <w:t>-</w:t>
            </w:r>
          </w:p>
        </w:tc>
      </w:tr>
      <w:tr w14:paraId="326C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9D6CCD2"/>
        </w:tc>
        <w:tc>
          <w:tcPr>
            <w:tcW w:w="897" w:type="dxa"/>
            <w:vAlign w:val="center"/>
          </w:tcPr>
          <w:p w14:paraId="3FFBD62E">
            <w:r>
              <w:rPr>
                <w:rFonts w:hint="eastAsia"/>
              </w:rPr>
              <w:t>合计</w:t>
            </w:r>
          </w:p>
        </w:tc>
        <w:tc>
          <w:tcPr>
            <w:tcW w:w="1860" w:type="dxa"/>
            <w:vAlign w:val="center"/>
          </w:tcPr>
          <w:p w14:paraId="75ED4872">
            <w:pPr>
              <w:jc w:val="right"/>
            </w:pPr>
            <w:r>
              <w:rPr>
                <w:rFonts w:hint="eastAsia"/>
              </w:rPr>
              <w:t>-</w:t>
            </w:r>
          </w:p>
        </w:tc>
        <w:tc>
          <w:tcPr>
            <w:tcW w:w="1517" w:type="dxa"/>
            <w:vAlign w:val="center"/>
          </w:tcPr>
          <w:p w14:paraId="21F48AE8">
            <w:pPr>
              <w:jc w:val="right"/>
            </w:pPr>
            <w:r>
              <w:rPr>
                <w:rFonts w:hint="eastAsia"/>
              </w:rPr>
              <w:t>-</w:t>
            </w:r>
          </w:p>
        </w:tc>
        <w:tc>
          <w:tcPr>
            <w:tcW w:w="1860" w:type="dxa"/>
            <w:vAlign w:val="center"/>
          </w:tcPr>
          <w:p w14:paraId="3C478A7B">
            <w:pPr>
              <w:jc w:val="right"/>
            </w:pPr>
            <w:r>
              <w:rPr>
                <w:rFonts w:hint="eastAsia"/>
              </w:rPr>
              <w:t>-</w:t>
            </w:r>
          </w:p>
        </w:tc>
        <w:tc>
          <w:tcPr>
            <w:tcW w:w="1517" w:type="dxa"/>
            <w:vAlign w:val="center"/>
          </w:tcPr>
          <w:p w14:paraId="027B56BF">
            <w:pPr>
              <w:jc w:val="right"/>
            </w:pPr>
            <w:r>
              <w:rPr>
                <w:rFonts w:hint="eastAsia"/>
              </w:rPr>
              <w:t>-</w:t>
            </w:r>
          </w:p>
        </w:tc>
      </w:tr>
      <w:tr w14:paraId="6081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80961C">
            <w:r>
              <w:rPr>
                <w:rFonts w:hint="eastAsia"/>
              </w:rPr>
              <w:t>资产支持证券</w:t>
            </w:r>
          </w:p>
        </w:tc>
        <w:tc>
          <w:tcPr>
            <w:tcW w:w="1860" w:type="dxa"/>
            <w:vAlign w:val="center"/>
          </w:tcPr>
          <w:p w14:paraId="381A7C56">
            <w:pPr>
              <w:jc w:val="right"/>
            </w:pPr>
            <w:r>
              <w:rPr>
                <w:rFonts w:hint="eastAsia"/>
              </w:rPr>
              <w:t>-</w:t>
            </w:r>
          </w:p>
        </w:tc>
        <w:tc>
          <w:tcPr>
            <w:tcW w:w="1517" w:type="dxa"/>
            <w:vAlign w:val="center"/>
          </w:tcPr>
          <w:p w14:paraId="79DA406B">
            <w:pPr>
              <w:jc w:val="right"/>
            </w:pPr>
            <w:r>
              <w:rPr>
                <w:rFonts w:hint="eastAsia"/>
              </w:rPr>
              <w:t>-</w:t>
            </w:r>
          </w:p>
        </w:tc>
        <w:tc>
          <w:tcPr>
            <w:tcW w:w="1860" w:type="dxa"/>
            <w:vAlign w:val="center"/>
          </w:tcPr>
          <w:p w14:paraId="28145F93">
            <w:pPr>
              <w:jc w:val="right"/>
            </w:pPr>
            <w:r>
              <w:rPr>
                <w:rFonts w:hint="eastAsia"/>
              </w:rPr>
              <w:t>-</w:t>
            </w:r>
          </w:p>
        </w:tc>
        <w:tc>
          <w:tcPr>
            <w:tcW w:w="1517" w:type="dxa"/>
            <w:vAlign w:val="center"/>
          </w:tcPr>
          <w:p w14:paraId="2B00948D">
            <w:pPr>
              <w:jc w:val="right"/>
            </w:pPr>
            <w:r>
              <w:rPr>
                <w:rFonts w:hint="eastAsia"/>
              </w:rPr>
              <w:t>-</w:t>
            </w:r>
          </w:p>
        </w:tc>
      </w:tr>
      <w:tr w14:paraId="491F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C89162">
            <w:r>
              <w:rPr>
                <w:rFonts w:hint="eastAsia"/>
              </w:rPr>
              <w:t>基金</w:t>
            </w:r>
          </w:p>
        </w:tc>
        <w:tc>
          <w:tcPr>
            <w:tcW w:w="1860" w:type="dxa"/>
            <w:vAlign w:val="center"/>
          </w:tcPr>
          <w:p w14:paraId="020BD167">
            <w:pPr>
              <w:jc w:val="right"/>
            </w:pPr>
            <w:r>
              <w:rPr>
                <w:rFonts w:hint="eastAsia"/>
              </w:rPr>
              <w:t>-</w:t>
            </w:r>
          </w:p>
        </w:tc>
        <w:tc>
          <w:tcPr>
            <w:tcW w:w="1517" w:type="dxa"/>
            <w:vAlign w:val="center"/>
          </w:tcPr>
          <w:p w14:paraId="3372A7BA">
            <w:pPr>
              <w:jc w:val="right"/>
            </w:pPr>
            <w:r>
              <w:rPr>
                <w:rFonts w:hint="eastAsia"/>
              </w:rPr>
              <w:t>-</w:t>
            </w:r>
          </w:p>
        </w:tc>
        <w:tc>
          <w:tcPr>
            <w:tcW w:w="1860" w:type="dxa"/>
            <w:vAlign w:val="center"/>
          </w:tcPr>
          <w:p w14:paraId="6EAEB7AA">
            <w:pPr>
              <w:jc w:val="right"/>
            </w:pPr>
            <w:r>
              <w:rPr>
                <w:rFonts w:hint="eastAsia"/>
              </w:rPr>
              <w:t>-</w:t>
            </w:r>
          </w:p>
        </w:tc>
        <w:tc>
          <w:tcPr>
            <w:tcW w:w="1517" w:type="dxa"/>
            <w:vAlign w:val="center"/>
          </w:tcPr>
          <w:p w14:paraId="1ED24512">
            <w:pPr>
              <w:jc w:val="right"/>
            </w:pPr>
            <w:r>
              <w:rPr>
                <w:rFonts w:hint="eastAsia"/>
              </w:rPr>
              <w:t>-</w:t>
            </w:r>
          </w:p>
        </w:tc>
      </w:tr>
      <w:tr w14:paraId="62D1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E11E11">
            <w:r>
              <w:rPr>
                <w:rFonts w:hint="eastAsia"/>
              </w:rPr>
              <w:t>其他</w:t>
            </w:r>
          </w:p>
        </w:tc>
        <w:tc>
          <w:tcPr>
            <w:tcW w:w="1860" w:type="dxa"/>
            <w:vAlign w:val="center"/>
          </w:tcPr>
          <w:p w14:paraId="32D82729">
            <w:pPr>
              <w:jc w:val="right"/>
            </w:pPr>
            <w:r>
              <w:rPr>
                <w:rFonts w:hint="eastAsia"/>
              </w:rPr>
              <w:t>-</w:t>
            </w:r>
          </w:p>
        </w:tc>
        <w:tc>
          <w:tcPr>
            <w:tcW w:w="1517" w:type="dxa"/>
            <w:vAlign w:val="center"/>
          </w:tcPr>
          <w:p w14:paraId="6F50A4D3">
            <w:pPr>
              <w:jc w:val="right"/>
            </w:pPr>
            <w:r>
              <w:rPr>
                <w:rFonts w:hint="eastAsia"/>
              </w:rPr>
              <w:t>-</w:t>
            </w:r>
          </w:p>
        </w:tc>
        <w:tc>
          <w:tcPr>
            <w:tcW w:w="1860" w:type="dxa"/>
            <w:vAlign w:val="center"/>
          </w:tcPr>
          <w:p w14:paraId="467A048F">
            <w:pPr>
              <w:jc w:val="right"/>
            </w:pPr>
            <w:r>
              <w:rPr>
                <w:rFonts w:hint="eastAsia"/>
              </w:rPr>
              <w:t>-</w:t>
            </w:r>
          </w:p>
        </w:tc>
        <w:tc>
          <w:tcPr>
            <w:tcW w:w="1517" w:type="dxa"/>
            <w:vAlign w:val="center"/>
          </w:tcPr>
          <w:p w14:paraId="2092BCF3">
            <w:pPr>
              <w:jc w:val="right"/>
            </w:pPr>
            <w:r>
              <w:rPr>
                <w:rFonts w:hint="eastAsia"/>
              </w:rPr>
              <w:t>-</w:t>
            </w:r>
          </w:p>
        </w:tc>
      </w:tr>
      <w:tr w14:paraId="6BEE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AA6809">
            <w:r>
              <w:rPr>
                <w:rFonts w:hint="eastAsia"/>
              </w:rPr>
              <w:t>合计</w:t>
            </w:r>
          </w:p>
        </w:tc>
        <w:tc>
          <w:tcPr>
            <w:tcW w:w="1860" w:type="dxa"/>
            <w:vAlign w:val="center"/>
          </w:tcPr>
          <w:p w14:paraId="366A4B3A">
            <w:pPr>
              <w:jc w:val="right"/>
            </w:pPr>
            <w:r>
              <w:rPr>
                <w:rFonts w:hint="eastAsia"/>
              </w:rPr>
              <w:t>1,269,030,821.05</w:t>
            </w:r>
          </w:p>
        </w:tc>
        <w:tc>
          <w:tcPr>
            <w:tcW w:w="1517" w:type="dxa"/>
            <w:vAlign w:val="center"/>
          </w:tcPr>
          <w:p w14:paraId="4D4DDB0A">
            <w:pPr>
              <w:jc w:val="right"/>
            </w:pPr>
            <w:r>
              <w:rPr>
                <w:rFonts w:hint="eastAsia"/>
              </w:rPr>
              <w:t>-</w:t>
            </w:r>
          </w:p>
        </w:tc>
        <w:tc>
          <w:tcPr>
            <w:tcW w:w="1860" w:type="dxa"/>
            <w:vAlign w:val="center"/>
          </w:tcPr>
          <w:p w14:paraId="7D4F9C0F">
            <w:pPr>
              <w:jc w:val="right"/>
            </w:pPr>
            <w:r>
              <w:rPr>
                <w:rFonts w:hint="eastAsia"/>
              </w:rPr>
              <w:t>1,218,275,170.18</w:t>
            </w:r>
          </w:p>
        </w:tc>
        <w:tc>
          <w:tcPr>
            <w:tcW w:w="1517" w:type="dxa"/>
            <w:vAlign w:val="center"/>
          </w:tcPr>
          <w:p w14:paraId="6253F0FC">
            <w:pPr>
              <w:jc w:val="right"/>
            </w:pPr>
            <w:r>
              <w:rPr>
                <w:rFonts w:hint="eastAsia"/>
              </w:rPr>
              <w:t>-50,755,650.87</w:t>
            </w:r>
          </w:p>
        </w:tc>
      </w:tr>
    </w:tbl>
    <w:p w14:paraId="6FA7CA16">
      <w:pPr>
        <w:pStyle w:val="35"/>
      </w:pPr>
      <w:bookmarkStart w:id="76" w:name="_Toc76"/>
      <w:r>
        <w:t>衍生金融资产/负债</w:t>
      </w:r>
      <w:bookmarkEnd w:id="76"/>
    </w:p>
    <w:p w14:paraId="5821B5C7">
      <w:pPr>
        <w:pStyle w:val="36"/>
      </w:pPr>
      <w:bookmarkStart w:id="77" w:name="_Toc77"/>
      <w:r>
        <w:t>衍生金融资产/负债期末余额</w:t>
      </w:r>
      <w:bookmarkEnd w:id="77"/>
    </w:p>
    <w:p w14:paraId="1A25BEB6">
      <w:pPr>
        <w:pStyle w:val="18"/>
        <w:rPr>
          <w:rFonts w:hint="eastAsia"/>
        </w:rPr>
      </w:pPr>
      <w:r>
        <w:rPr>
          <w:rFonts w:hint="eastAsia"/>
        </w:rPr>
        <w:t>无。</w:t>
      </w:r>
    </w:p>
    <w:p w14:paraId="24D21F89">
      <w:pPr>
        <w:pStyle w:val="35"/>
      </w:pPr>
      <w:bookmarkStart w:id="78" w:name="_Toc78"/>
      <w:r>
        <w:t xml:space="preserve"> 买入返售金融资产</w:t>
      </w:r>
      <w:bookmarkEnd w:id="78"/>
    </w:p>
    <w:p w14:paraId="0095BE17">
      <w:pPr>
        <w:pStyle w:val="36"/>
      </w:pPr>
      <w:bookmarkStart w:id="79" w:name="_Toc79"/>
      <w:r>
        <w:t>各项买入返售金融资产期末余额</w:t>
      </w:r>
      <w:bookmarkEnd w:id="79"/>
    </w:p>
    <w:p w14:paraId="75422D5A">
      <w:pPr>
        <w:pStyle w:val="18"/>
        <w:rPr>
          <w:rFonts w:hint="eastAsia"/>
        </w:rPr>
      </w:pPr>
      <w:r>
        <w:rPr>
          <w:rFonts w:hint="eastAsia"/>
        </w:rPr>
        <w:t>无。</w:t>
      </w:r>
    </w:p>
    <w:p w14:paraId="5ADE9DEC">
      <w:pPr>
        <w:pStyle w:val="36"/>
      </w:pPr>
      <w:bookmarkStart w:id="80" w:name="_Toc80"/>
      <w:r>
        <w:t xml:space="preserve"> 期末买断式逆回购交易中取得的债券</w:t>
      </w:r>
      <w:bookmarkEnd w:id="80"/>
    </w:p>
    <w:p w14:paraId="265DF5FD">
      <w:pPr>
        <w:pStyle w:val="18"/>
        <w:rPr>
          <w:rFonts w:hint="eastAsia"/>
        </w:rPr>
      </w:pPr>
      <w:r>
        <w:rPr>
          <w:rFonts w:hint="eastAsia"/>
        </w:rPr>
        <w:t>无。</w:t>
      </w:r>
    </w:p>
    <w:p w14:paraId="36C45D05">
      <w:pPr>
        <w:pStyle w:val="35"/>
      </w:pPr>
      <w:bookmarkStart w:id="81" w:name="_Toc81"/>
      <w:r>
        <w:t xml:space="preserve"> 其他资产</w:t>
      </w:r>
      <w:bookmarkEnd w:id="81"/>
    </w:p>
    <w:p w14:paraId="2908B6B4">
      <w:pPr>
        <w:pStyle w:val="18"/>
        <w:rPr>
          <w:rFonts w:hint="eastAsia"/>
        </w:rPr>
      </w:pPr>
      <w:r>
        <w:rPr>
          <w:rFonts w:hint="eastAsia"/>
        </w:rPr>
        <w:t>无。</w:t>
      </w:r>
    </w:p>
    <w:p w14:paraId="5A2A4364">
      <w:pPr>
        <w:pStyle w:val="35"/>
      </w:pPr>
      <w:bookmarkStart w:id="82" w:name="_Toc82"/>
      <w:r>
        <w:t>其他负债</w:t>
      </w:r>
      <w:bookmarkEnd w:id="82"/>
    </w:p>
    <w:p w14:paraId="40D9F0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AD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87C1B32">
            <w:pPr>
              <w:jc w:val="center"/>
            </w:pPr>
            <w:r>
              <w:rPr>
                <w:rFonts w:hint="eastAsia"/>
                <w:b/>
              </w:rPr>
              <w:t>项目</w:t>
            </w:r>
          </w:p>
        </w:tc>
        <w:tc>
          <w:tcPr>
            <w:tcW w:w="2768" w:type="dxa"/>
            <w:shd w:val="clear" w:color="auto" w:fill="BFBFBF"/>
            <w:vAlign w:val="center"/>
          </w:tcPr>
          <w:p w14:paraId="685CA614">
            <w:pPr>
              <w:jc w:val="center"/>
            </w:pPr>
            <w:r>
              <w:rPr>
                <w:rFonts w:hint="eastAsia"/>
                <w:b/>
              </w:rPr>
              <w:t>本期末2025年12月31日</w:t>
            </w:r>
          </w:p>
        </w:tc>
        <w:tc>
          <w:tcPr>
            <w:tcW w:w="2768" w:type="dxa"/>
            <w:shd w:val="clear" w:color="auto" w:fill="BFBFBF"/>
            <w:vAlign w:val="center"/>
          </w:tcPr>
          <w:p w14:paraId="7CCC0707">
            <w:pPr>
              <w:jc w:val="center"/>
            </w:pPr>
            <w:r>
              <w:rPr>
                <w:rFonts w:hint="eastAsia"/>
                <w:b/>
              </w:rPr>
              <w:t>上年度末2024年12月31日</w:t>
            </w:r>
          </w:p>
        </w:tc>
      </w:tr>
      <w:tr w14:paraId="3893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553B6E">
            <w:r>
              <w:rPr>
                <w:rFonts w:hint="eastAsia"/>
              </w:rPr>
              <w:t>应付券商交易单元保证金</w:t>
            </w:r>
          </w:p>
        </w:tc>
        <w:tc>
          <w:tcPr>
            <w:tcW w:w="2768" w:type="dxa"/>
            <w:vAlign w:val="center"/>
          </w:tcPr>
          <w:p w14:paraId="0055E42E">
            <w:pPr>
              <w:jc w:val="right"/>
            </w:pPr>
            <w:r>
              <w:rPr>
                <w:rFonts w:hint="eastAsia"/>
              </w:rPr>
              <w:t>-</w:t>
            </w:r>
          </w:p>
        </w:tc>
        <w:tc>
          <w:tcPr>
            <w:tcW w:w="2768" w:type="dxa"/>
            <w:vAlign w:val="center"/>
          </w:tcPr>
          <w:p w14:paraId="21111B4F">
            <w:pPr>
              <w:jc w:val="right"/>
            </w:pPr>
            <w:r>
              <w:rPr>
                <w:rFonts w:hint="eastAsia"/>
              </w:rPr>
              <w:t>-</w:t>
            </w:r>
          </w:p>
        </w:tc>
      </w:tr>
      <w:tr w14:paraId="3A36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FA5383">
            <w:r>
              <w:rPr>
                <w:rFonts w:hint="eastAsia"/>
              </w:rPr>
              <w:t>应付赎回费</w:t>
            </w:r>
          </w:p>
        </w:tc>
        <w:tc>
          <w:tcPr>
            <w:tcW w:w="2768" w:type="dxa"/>
            <w:vAlign w:val="center"/>
          </w:tcPr>
          <w:p w14:paraId="7DAC0447">
            <w:pPr>
              <w:jc w:val="right"/>
            </w:pPr>
            <w:r>
              <w:rPr>
                <w:rFonts w:hint="eastAsia"/>
              </w:rPr>
              <w:t>-</w:t>
            </w:r>
          </w:p>
        </w:tc>
        <w:tc>
          <w:tcPr>
            <w:tcW w:w="2768" w:type="dxa"/>
            <w:vAlign w:val="center"/>
          </w:tcPr>
          <w:p w14:paraId="4CA92E69">
            <w:pPr>
              <w:jc w:val="right"/>
            </w:pPr>
            <w:r>
              <w:rPr>
                <w:rFonts w:hint="eastAsia"/>
              </w:rPr>
              <w:t>-</w:t>
            </w:r>
          </w:p>
        </w:tc>
      </w:tr>
      <w:tr w14:paraId="0F635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145D2">
            <w:r>
              <w:rPr>
                <w:rFonts w:hint="eastAsia"/>
              </w:rPr>
              <w:t>应付证券出借违约金</w:t>
            </w:r>
          </w:p>
        </w:tc>
        <w:tc>
          <w:tcPr>
            <w:tcW w:w="2768" w:type="dxa"/>
            <w:vAlign w:val="center"/>
          </w:tcPr>
          <w:p w14:paraId="5384E058">
            <w:pPr>
              <w:jc w:val="right"/>
            </w:pPr>
            <w:r>
              <w:rPr>
                <w:rFonts w:hint="eastAsia"/>
              </w:rPr>
              <w:t>-</w:t>
            </w:r>
          </w:p>
        </w:tc>
        <w:tc>
          <w:tcPr>
            <w:tcW w:w="2768" w:type="dxa"/>
            <w:vAlign w:val="center"/>
          </w:tcPr>
          <w:p w14:paraId="591AF90B">
            <w:pPr>
              <w:jc w:val="right"/>
            </w:pPr>
            <w:r>
              <w:rPr>
                <w:rFonts w:hint="eastAsia"/>
              </w:rPr>
              <w:t>-</w:t>
            </w:r>
          </w:p>
        </w:tc>
      </w:tr>
      <w:tr w14:paraId="6253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527E6A">
            <w:r>
              <w:rPr>
                <w:rFonts w:hint="eastAsia"/>
              </w:rPr>
              <w:t>应付交易费用</w:t>
            </w:r>
          </w:p>
        </w:tc>
        <w:tc>
          <w:tcPr>
            <w:tcW w:w="2768" w:type="dxa"/>
            <w:vAlign w:val="center"/>
          </w:tcPr>
          <w:p w14:paraId="79C7D521">
            <w:pPr>
              <w:jc w:val="right"/>
            </w:pPr>
            <w:r>
              <w:rPr>
                <w:rFonts w:hint="eastAsia"/>
              </w:rPr>
              <w:t>76,923.47</w:t>
            </w:r>
          </w:p>
        </w:tc>
        <w:tc>
          <w:tcPr>
            <w:tcW w:w="2768" w:type="dxa"/>
            <w:vAlign w:val="center"/>
          </w:tcPr>
          <w:p w14:paraId="5B584E78">
            <w:pPr>
              <w:jc w:val="right"/>
            </w:pPr>
            <w:r>
              <w:rPr>
                <w:rFonts w:hint="eastAsia"/>
              </w:rPr>
              <w:t>17,082.14</w:t>
            </w:r>
          </w:p>
        </w:tc>
      </w:tr>
      <w:tr w14:paraId="2D2C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60F1E3">
            <w:r>
              <w:rPr>
                <w:rFonts w:hint="eastAsia"/>
              </w:rPr>
              <w:t>其中：交易所市场</w:t>
            </w:r>
          </w:p>
        </w:tc>
        <w:tc>
          <w:tcPr>
            <w:tcW w:w="2768" w:type="dxa"/>
            <w:vAlign w:val="center"/>
          </w:tcPr>
          <w:p w14:paraId="2416B074">
            <w:pPr>
              <w:jc w:val="right"/>
            </w:pPr>
            <w:r>
              <w:rPr>
                <w:rFonts w:hint="eastAsia"/>
              </w:rPr>
              <w:t>76,923.47</w:t>
            </w:r>
          </w:p>
        </w:tc>
        <w:tc>
          <w:tcPr>
            <w:tcW w:w="2768" w:type="dxa"/>
            <w:vAlign w:val="center"/>
          </w:tcPr>
          <w:p w14:paraId="24E12BBD">
            <w:pPr>
              <w:jc w:val="right"/>
            </w:pPr>
            <w:r>
              <w:rPr>
                <w:rFonts w:hint="eastAsia"/>
              </w:rPr>
              <w:t>17,082.14</w:t>
            </w:r>
          </w:p>
        </w:tc>
      </w:tr>
      <w:tr w14:paraId="21C5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D6CDCF">
            <w:r>
              <w:rPr>
                <w:rFonts w:hint="eastAsia"/>
              </w:rPr>
              <w:t xml:space="preserve">      银行间市场</w:t>
            </w:r>
          </w:p>
        </w:tc>
        <w:tc>
          <w:tcPr>
            <w:tcW w:w="2768" w:type="dxa"/>
            <w:vAlign w:val="center"/>
          </w:tcPr>
          <w:p w14:paraId="1373CE3D">
            <w:pPr>
              <w:jc w:val="right"/>
            </w:pPr>
            <w:r>
              <w:rPr>
                <w:rFonts w:hint="eastAsia"/>
              </w:rPr>
              <w:t>-</w:t>
            </w:r>
          </w:p>
        </w:tc>
        <w:tc>
          <w:tcPr>
            <w:tcW w:w="2768" w:type="dxa"/>
            <w:vAlign w:val="center"/>
          </w:tcPr>
          <w:p w14:paraId="06BAA6C5">
            <w:pPr>
              <w:jc w:val="right"/>
            </w:pPr>
            <w:r>
              <w:rPr>
                <w:rFonts w:hint="eastAsia"/>
              </w:rPr>
              <w:t>-</w:t>
            </w:r>
          </w:p>
        </w:tc>
      </w:tr>
      <w:tr w14:paraId="3CA8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402B3A">
            <w:r>
              <w:rPr>
                <w:rFonts w:hint="eastAsia"/>
              </w:rPr>
              <w:t>应付利息</w:t>
            </w:r>
          </w:p>
        </w:tc>
        <w:tc>
          <w:tcPr>
            <w:tcW w:w="2768" w:type="dxa"/>
            <w:vAlign w:val="center"/>
          </w:tcPr>
          <w:p w14:paraId="29A22C0F">
            <w:pPr>
              <w:jc w:val="right"/>
            </w:pPr>
            <w:r>
              <w:rPr>
                <w:rFonts w:hint="eastAsia"/>
              </w:rPr>
              <w:t>-</w:t>
            </w:r>
          </w:p>
        </w:tc>
        <w:tc>
          <w:tcPr>
            <w:tcW w:w="2768" w:type="dxa"/>
            <w:vAlign w:val="center"/>
          </w:tcPr>
          <w:p w14:paraId="3A2140CF">
            <w:pPr>
              <w:jc w:val="right"/>
            </w:pPr>
            <w:r>
              <w:rPr>
                <w:rFonts w:hint="eastAsia"/>
              </w:rPr>
              <w:t>-</w:t>
            </w:r>
          </w:p>
        </w:tc>
      </w:tr>
      <w:tr w14:paraId="56D7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28CFD0">
            <w:r>
              <w:rPr>
                <w:rFonts w:hint="eastAsia"/>
              </w:rPr>
              <w:t>应退退补款</w:t>
            </w:r>
          </w:p>
        </w:tc>
        <w:tc>
          <w:tcPr>
            <w:tcW w:w="2768" w:type="dxa"/>
            <w:vAlign w:val="center"/>
          </w:tcPr>
          <w:p w14:paraId="2B4FA7A8">
            <w:pPr>
              <w:jc w:val="right"/>
            </w:pPr>
            <w:r>
              <w:rPr>
                <w:rFonts w:hint="eastAsia"/>
              </w:rPr>
              <w:t>-</w:t>
            </w:r>
          </w:p>
        </w:tc>
        <w:tc>
          <w:tcPr>
            <w:tcW w:w="2768" w:type="dxa"/>
            <w:vAlign w:val="center"/>
          </w:tcPr>
          <w:p w14:paraId="3F51D3D9">
            <w:pPr>
              <w:jc w:val="right"/>
            </w:pPr>
            <w:r>
              <w:rPr>
                <w:rFonts w:hint="eastAsia"/>
              </w:rPr>
              <w:t>3,907,329.31</w:t>
            </w:r>
          </w:p>
        </w:tc>
      </w:tr>
      <w:tr w14:paraId="1247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9F4480">
            <w:r>
              <w:rPr>
                <w:rFonts w:hint="eastAsia"/>
              </w:rPr>
              <w:t>预提费用</w:t>
            </w:r>
          </w:p>
        </w:tc>
        <w:tc>
          <w:tcPr>
            <w:tcW w:w="2768" w:type="dxa"/>
            <w:vAlign w:val="center"/>
          </w:tcPr>
          <w:p w14:paraId="7112B062">
            <w:pPr>
              <w:jc w:val="right"/>
            </w:pPr>
            <w:r>
              <w:rPr>
                <w:rFonts w:hint="eastAsia"/>
              </w:rPr>
              <w:t>50,000.00</w:t>
            </w:r>
          </w:p>
        </w:tc>
        <w:tc>
          <w:tcPr>
            <w:tcW w:w="2768" w:type="dxa"/>
            <w:vAlign w:val="center"/>
          </w:tcPr>
          <w:p w14:paraId="384098A3">
            <w:pPr>
              <w:jc w:val="right"/>
            </w:pPr>
            <w:r>
              <w:rPr>
                <w:rFonts w:hint="eastAsia"/>
              </w:rPr>
              <w:t>50,000.00</w:t>
            </w:r>
          </w:p>
        </w:tc>
      </w:tr>
      <w:tr w14:paraId="63CB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89D929">
            <w:r>
              <w:rPr>
                <w:rFonts w:hint="eastAsia"/>
              </w:rPr>
              <w:t>应付指数使用费</w:t>
            </w:r>
          </w:p>
        </w:tc>
        <w:tc>
          <w:tcPr>
            <w:tcW w:w="2768" w:type="dxa"/>
            <w:vAlign w:val="center"/>
          </w:tcPr>
          <w:p w14:paraId="64024392">
            <w:pPr>
              <w:jc w:val="right"/>
            </w:pPr>
            <w:r>
              <w:rPr>
                <w:rFonts w:hint="eastAsia"/>
              </w:rPr>
              <w:t>-</w:t>
            </w:r>
          </w:p>
        </w:tc>
        <w:tc>
          <w:tcPr>
            <w:tcW w:w="2768" w:type="dxa"/>
            <w:vAlign w:val="center"/>
          </w:tcPr>
          <w:p w14:paraId="770B04CE">
            <w:pPr>
              <w:jc w:val="right"/>
            </w:pPr>
            <w:r>
              <w:rPr>
                <w:rFonts w:hint="eastAsia"/>
              </w:rPr>
              <w:t>-</w:t>
            </w:r>
          </w:p>
        </w:tc>
      </w:tr>
      <w:tr w14:paraId="4E33A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083587">
            <w:r>
              <w:rPr>
                <w:rFonts w:hint="eastAsia"/>
              </w:rPr>
              <w:t>可退替代款</w:t>
            </w:r>
          </w:p>
        </w:tc>
        <w:tc>
          <w:tcPr>
            <w:tcW w:w="2768" w:type="dxa"/>
            <w:vAlign w:val="center"/>
          </w:tcPr>
          <w:p w14:paraId="42CD00D8">
            <w:pPr>
              <w:jc w:val="right"/>
            </w:pPr>
            <w:r>
              <w:rPr>
                <w:rFonts w:hint="eastAsia"/>
              </w:rPr>
              <w:t>-</w:t>
            </w:r>
          </w:p>
        </w:tc>
        <w:tc>
          <w:tcPr>
            <w:tcW w:w="2768" w:type="dxa"/>
            <w:vAlign w:val="center"/>
          </w:tcPr>
          <w:p w14:paraId="3270B74E">
            <w:pPr>
              <w:jc w:val="right"/>
            </w:pPr>
            <w:r>
              <w:rPr>
                <w:rFonts w:hint="eastAsia"/>
              </w:rPr>
              <w:t>-</w:t>
            </w:r>
          </w:p>
        </w:tc>
      </w:tr>
      <w:tr w14:paraId="564D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0596D6">
            <w:r>
              <w:rPr>
                <w:rFonts w:hint="eastAsia"/>
              </w:rPr>
              <w:t>合计</w:t>
            </w:r>
          </w:p>
        </w:tc>
        <w:tc>
          <w:tcPr>
            <w:tcW w:w="2768" w:type="dxa"/>
            <w:vAlign w:val="center"/>
          </w:tcPr>
          <w:p w14:paraId="5D2D9C4A">
            <w:pPr>
              <w:jc w:val="right"/>
            </w:pPr>
            <w:r>
              <w:rPr>
                <w:rFonts w:hint="eastAsia"/>
              </w:rPr>
              <w:t>126,923.47</w:t>
            </w:r>
          </w:p>
        </w:tc>
        <w:tc>
          <w:tcPr>
            <w:tcW w:w="2768" w:type="dxa"/>
            <w:vAlign w:val="center"/>
          </w:tcPr>
          <w:p w14:paraId="47DD1BA5">
            <w:pPr>
              <w:jc w:val="right"/>
            </w:pPr>
            <w:r>
              <w:rPr>
                <w:rFonts w:hint="eastAsia"/>
              </w:rPr>
              <w:t>3,974,411.45</w:t>
            </w:r>
          </w:p>
        </w:tc>
      </w:tr>
    </w:tbl>
    <w:p w14:paraId="280024E0">
      <w:pPr>
        <w:pStyle w:val="35"/>
      </w:pPr>
      <w:bookmarkStart w:id="83" w:name="_Toc83"/>
      <w:r>
        <w:t xml:space="preserve">实收基金 </w:t>
      </w:r>
      <w:bookmarkEnd w:id="83"/>
    </w:p>
    <w:p w14:paraId="530DBF6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AD9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10B3AED">
            <w:pPr>
              <w:jc w:val="center"/>
            </w:pPr>
            <w:r>
              <w:rPr>
                <w:rFonts w:hint="eastAsia"/>
                <w:b/>
              </w:rPr>
              <w:t>项目</w:t>
            </w:r>
          </w:p>
        </w:tc>
        <w:tc>
          <w:tcPr>
            <w:tcW w:w="2491" w:type="dxa"/>
            <w:gridSpan w:val="2"/>
            <w:shd w:val="clear" w:color="auto" w:fill="BFBFBF"/>
            <w:vAlign w:val="center"/>
          </w:tcPr>
          <w:p w14:paraId="45F51ED9">
            <w:pPr>
              <w:jc w:val="center"/>
            </w:pPr>
            <w:r>
              <w:rPr>
                <w:rFonts w:hint="eastAsia"/>
                <w:b/>
              </w:rPr>
              <w:t>本期2025年1月1日至2025年12月31日</w:t>
            </w:r>
          </w:p>
        </w:tc>
      </w:tr>
      <w:tr w14:paraId="3105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2AF92B7"/>
        </w:tc>
        <w:tc>
          <w:tcPr>
            <w:tcW w:w="2491" w:type="dxa"/>
            <w:shd w:val="clear" w:color="auto" w:fill="BFBFBF"/>
            <w:vAlign w:val="center"/>
          </w:tcPr>
          <w:p w14:paraId="70353704">
            <w:pPr>
              <w:jc w:val="center"/>
            </w:pPr>
            <w:r>
              <w:rPr>
                <w:rFonts w:hint="eastAsia"/>
                <w:b/>
              </w:rPr>
              <w:t>基金份额（份）</w:t>
            </w:r>
          </w:p>
        </w:tc>
        <w:tc>
          <w:tcPr>
            <w:tcW w:w="2907" w:type="dxa"/>
            <w:shd w:val="clear" w:color="auto" w:fill="BFBFBF"/>
            <w:vAlign w:val="center"/>
          </w:tcPr>
          <w:p w14:paraId="64FBDA63">
            <w:pPr>
              <w:jc w:val="center"/>
            </w:pPr>
            <w:r>
              <w:rPr>
                <w:rFonts w:hint="eastAsia"/>
                <w:b/>
              </w:rPr>
              <w:t>账面金额</w:t>
            </w:r>
          </w:p>
        </w:tc>
      </w:tr>
      <w:tr w14:paraId="7B12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AF473D">
            <w:r>
              <w:rPr>
                <w:rFonts w:hint="eastAsia"/>
              </w:rPr>
              <w:t>上年度末</w:t>
            </w:r>
          </w:p>
        </w:tc>
        <w:tc>
          <w:tcPr>
            <w:tcW w:w="2491" w:type="dxa"/>
            <w:vAlign w:val="center"/>
          </w:tcPr>
          <w:p w14:paraId="143ABAED">
            <w:pPr>
              <w:jc w:val="right"/>
            </w:pPr>
            <w:r>
              <w:rPr>
                <w:rFonts w:hint="eastAsia"/>
              </w:rPr>
              <w:t>1,302,485,486.00</w:t>
            </w:r>
          </w:p>
        </w:tc>
        <w:tc>
          <w:tcPr>
            <w:tcW w:w="2907" w:type="dxa"/>
            <w:vAlign w:val="center"/>
          </w:tcPr>
          <w:p w14:paraId="063DD46A">
            <w:pPr>
              <w:jc w:val="right"/>
            </w:pPr>
            <w:r>
              <w:rPr>
                <w:rFonts w:hint="eastAsia"/>
              </w:rPr>
              <w:t>1,302,485,486.00</w:t>
            </w:r>
          </w:p>
        </w:tc>
      </w:tr>
      <w:tr w14:paraId="7A93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691A74">
            <w:r>
              <w:rPr>
                <w:rFonts w:hint="eastAsia"/>
              </w:rPr>
              <w:t>本期申购</w:t>
            </w:r>
          </w:p>
        </w:tc>
        <w:tc>
          <w:tcPr>
            <w:tcW w:w="2491" w:type="dxa"/>
            <w:vAlign w:val="center"/>
          </w:tcPr>
          <w:p w14:paraId="2D871A2A">
            <w:pPr>
              <w:jc w:val="right"/>
            </w:pPr>
            <w:r>
              <w:rPr>
                <w:rFonts w:hint="eastAsia"/>
              </w:rPr>
              <w:t>1,810,000,000.00</w:t>
            </w:r>
          </w:p>
        </w:tc>
        <w:tc>
          <w:tcPr>
            <w:tcW w:w="2907" w:type="dxa"/>
            <w:vAlign w:val="center"/>
          </w:tcPr>
          <w:p w14:paraId="4AD330BE">
            <w:pPr>
              <w:jc w:val="right"/>
            </w:pPr>
            <w:r>
              <w:rPr>
                <w:rFonts w:hint="eastAsia"/>
              </w:rPr>
              <w:t>1,810,000,000.00</w:t>
            </w:r>
          </w:p>
        </w:tc>
      </w:tr>
      <w:tr w14:paraId="05C4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9EAA3F">
            <w:r>
              <w:rPr>
                <w:rFonts w:hint="eastAsia"/>
              </w:rPr>
              <w:t>本期赎回（以“-”号填列）</w:t>
            </w:r>
          </w:p>
        </w:tc>
        <w:tc>
          <w:tcPr>
            <w:tcW w:w="2491" w:type="dxa"/>
            <w:vAlign w:val="center"/>
          </w:tcPr>
          <w:p w14:paraId="1B9D3BC2">
            <w:pPr>
              <w:jc w:val="right"/>
            </w:pPr>
            <w:r>
              <w:rPr>
                <w:rFonts w:hint="eastAsia"/>
              </w:rPr>
              <w:t>-394,000,000.00</w:t>
            </w:r>
          </w:p>
        </w:tc>
        <w:tc>
          <w:tcPr>
            <w:tcW w:w="2907" w:type="dxa"/>
            <w:vAlign w:val="center"/>
          </w:tcPr>
          <w:p w14:paraId="5897639D">
            <w:pPr>
              <w:jc w:val="right"/>
            </w:pPr>
            <w:r>
              <w:rPr>
                <w:rFonts w:hint="eastAsia"/>
              </w:rPr>
              <w:t>-394,000,000.00</w:t>
            </w:r>
          </w:p>
        </w:tc>
      </w:tr>
      <w:tr w14:paraId="2759D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CBCC60">
            <w:r>
              <w:rPr>
                <w:rFonts w:hint="eastAsia"/>
              </w:rPr>
              <w:t>基金拆分/份额折算前</w:t>
            </w:r>
          </w:p>
        </w:tc>
        <w:tc>
          <w:tcPr>
            <w:tcW w:w="2491" w:type="dxa"/>
            <w:vAlign w:val="center"/>
          </w:tcPr>
          <w:p w14:paraId="6497B1FB">
            <w:pPr>
              <w:jc w:val="right"/>
            </w:pPr>
            <w:r>
              <w:rPr>
                <w:rFonts w:hint="eastAsia"/>
              </w:rPr>
              <w:t>-</w:t>
            </w:r>
          </w:p>
        </w:tc>
        <w:tc>
          <w:tcPr>
            <w:tcW w:w="2907" w:type="dxa"/>
            <w:vAlign w:val="center"/>
          </w:tcPr>
          <w:p w14:paraId="4491F497">
            <w:pPr>
              <w:jc w:val="right"/>
            </w:pPr>
            <w:r>
              <w:rPr>
                <w:rFonts w:hint="eastAsia"/>
              </w:rPr>
              <w:t>-</w:t>
            </w:r>
          </w:p>
        </w:tc>
      </w:tr>
      <w:tr w14:paraId="481E7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FDCFC8">
            <w:r>
              <w:rPr>
                <w:rFonts w:hint="eastAsia"/>
              </w:rPr>
              <w:t>基金拆分/份额折算调整</w:t>
            </w:r>
          </w:p>
        </w:tc>
        <w:tc>
          <w:tcPr>
            <w:tcW w:w="2491" w:type="dxa"/>
            <w:vAlign w:val="center"/>
          </w:tcPr>
          <w:p w14:paraId="065E3A4A">
            <w:pPr>
              <w:jc w:val="right"/>
            </w:pPr>
            <w:r>
              <w:rPr>
                <w:rFonts w:hint="eastAsia"/>
              </w:rPr>
              <w:t>-</w:t>
            </w:r>
          </w:p>
        </w:tc>
        <w:tc>
          <w:tcPr>
            <w:tcW w:w="2907" w:type="dxa"/>
            <w:vAlign w:val="center"/>
          </w:tcPr>
          <w:p w14:paraId="16420F2E">
            <w:pPr>
              <w:jc w:val="right"/>
            </w:pPr>
            <w:r>
              <w:rPr>
                <w:rFonts w:hint="eastAsia"/>
              </w:rPr>
              <w:t>-</w:t>
            </w:r>
          </w:p>
        </w:tc>
      </w:tr>
      <w:tr w14:paraId="7218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BB3B73">
            <w:r>
              <w:rPr>
                <w:rFonts w:hint="eastAsia"/>
              </w:rPr>
              <w:t>本期申购</w:t>
            </w:r>
          </w:p>
        </w:tc>
        <w:tc>
          <w:tcPr>
            <w:tcW w:w="2491" w:type="dxa"/>
            <w:vAlign w:val="center"/>
          </w:tcPr>
          <w:p w14:paraId="1DBF96E4">
            <w:pPr>
              <w:jc w:val="right"/>
            </w:pPr>
            <w:r>
              <w:rPr>
                <w:rFonts w:hint="eastAsia"/>
              </w:rPr>
              <w:t>-</w:t>
            </w:r>
          </w:p>
        </w:tc>
        <w:tc>
          <w:tcPr>
            <w:tcW w:w="2907" w:type="dxa"/>
            <w:vAlign w:val="center"/>
          </w:tcPr>
          <w:p w14:paraId="7B0F8400">
            <w:pPr>
              <w:jc w:val="right"/>
            </w:pPr>
            <w:r>
              <w:rPr>
                <w:rFonts w:hint="eastAsia"/>
              </w:rPr>
              <w:t>-</w:t>
            </w:r>
          </w:p>
        </w:tc>
      </w:tr>
      <w:tr w14:paraId="23FA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DF1425">
            <w:r>
              <w:rPr>
                <w:rFonts w:hint="eastAsia"/>
              </w:rPr>
              <w:t>本期赎回（以“-”号填列）</w:t>
            </w:r>
          </w:p>
        </w:tc>
        <w:tc>
          <w:tcPr>
            <w:tcW w:w="2491" w:type="dxa"/>
            <w:vAlign w:val="center"/>
          </w:tcPr>
          <w:p w14:paraId="72714AA5">
            <w:pPr>
              <w:jc w:val="right"/>
            </w:pPr>
            <w:r>
              <w:rPr>
                <w:rFonts w:hint="eastAsia"/>
              </w:rPr>
              <w:t>-</w:t>
            </w:r>
          </w:p>
        </w:tc>
        <w:tc>
          <w:tcPr>
            <w:tcW w:w="2907" w:type="dxa"/>
            <w:vAlign w:val="center"/>
          </w:tcPr>
          <w:p w14:paraId="6F8B76D1">
            <w:pPr>
              <w:jc w:val="right"/>
            </w:pPr>
            <w:r>
              <w:rPr>
                <w:rFonts w:hint="eastAsia"/>
              </w:rPr>
              <w:t>-</w:t>
            </w:r>
          </w:p>
        </w:tc>
      </w:tr>
      <w:tr w14:paraId="3D6B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A57417">
            <w:r>
              <w:rPr>
                <w:rFonts w:hint="eastAsia"/>
              </w:rPr>
              <w:t>本期末</w:t>
            </w:r>
          </w:p>
        </w:tc>
        <w:tc>
          <w:tcPr>
            <w:tcW w:w="2491" w:type="dxa"/>
            <w:vAlign w:val="center"/>
          </w:tcPr>
          <w:p w14:paraId="17DC7146">
            <w:pPr>
              <w:jc w:val="right"/>
            </w:pPr>
            <w:r>
              <w:rPr>
                <w:rFonts w:hint="eastAsia"/>
              </w:rPr>
              <w:t>2,718,485,486.00</w:t>
            </w:r>
          </w:p>
        </w:tc>
        <w:tc>
          <w:tcPr>
            <w:tcW w:w="2907" w:type="dxa"/>
            <w:vAlign w:val="center"/>
          </w:tcPr>
          <w:p w14:paraId="50F9268A">
            <w:pPr>
              <w:jc w:val="right"/>
            </w:pPr>
            <w:r>
              <w:rPr>
                <w:rFonts w:hint="eastAsia"/>
              </w:rPr>
              <w:t>2,718,485,486.00</w:t>
            </w:r>
          </w:p>
        </w:tc>
      </w:tr>
    </w:tbl>
    <w:p w14:paraId="3BE15705">
      <w:pPr>
        <w:pStyle w:val="47"/>
        <w:rPr>
          <w:rFonts w:hint="eastAsia"/>
        </w:rPr>
      </w:pPr>
      <w:r>
        <w:rPr>
          <w:rFonts w:hint="eastAsia"/>
        </w:rPr>
        <w:t>注：本基金申购含红利再投份额（如有）、转换入份额（如有）；赎回含转出份额（如有）。</w:t>
      </w:r>
    </w:p>
    <w:p w14:paraId="329B8F1A">
      <w:pPr>
        <w:pStyle w:val="35"/>
      </w:pPr>
      <w:bookmarkStart w:id="84" w:name="_Toc84"/>
      <w:r>
        <w:t xml:space="preserve"> 未分配利润 </w:t>
      </w:r>
      <w:bookmarkEnd w:id="84"/>
    </w:p>
    <w:p w14:paraId="08514F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FB01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FA6EAFA">
            <w:pPr>
              <w:jc w:val="center"/>
            </w:pPr>
            <w:r>
              <w:rPr>
                <w:rFonts w:hint="eastAsia"/>
                <w:b/>
              </w:rPr>
              <w:t>项目</w:t>
            </w:r>
          </w:p>
        </w:tc>
        <w:tc>
          <w:tcPr>
            <w:tcW w:w="2076" w:type="dxa"/>
            <w:shd w:val="clear" w:color="auto" w:fill="BFBFBF"/>
            <w:vAlign w:val="center"/>
          </w:tcPr>
          <w:p w14:paraId="2D042793">
            <w:pPr>
              <w:jc w:val="center"/>
            </w:pPr>
            <w:r>
              <w:rPr>
                <w:rFonts w:hint="eastAsia"/>
                <w:b/>
              </w:rPr>
              <w:t>已实现部分</w:t>
            </w:r>
          </w:p>
        </w:tc>
        <w:tc>
          <w:tcPr>
            <w:tcW w:w="2076" w:type="dxa"/>
            <w:shd w:val="clear" w:color="auto" w:fill="BFBFBF"/>
            <w:vAlign w:val="center"/>
          </w:tcPr>
          <w:p w14:paraId="148839A9">
            <w:pPr>
              <w:jc w:val="center"/>
            </w:pPr>
            <w:r>
              <w:rPr>
                <w:rFonts w:hint="eastAsia"/>
                <w:b/>
              </w:rPr>
              <w:t>未实现部分</w:t>
            </w:r>
          </w:p>
        </w:tc>
        <w:tc>
          <w:tcPr>
            <w:tcW w:w="2076" w:type="dxa"/>
            <w:shd w:val="clear" w:color="auto" w:fill="BFBFBF"/>
            <w:vAlign w:val="center"/>
          </w:tcPr>
          <w:p w14:paraId="210BDCAE">
            <w:pPr>
              <w:jc w:val="center"/>
            </w:pPr>
            <w:r>
              <w:rPr>
                <w:rFonts w:hint="eastAsia"/>
                <w:b/>
              </w:rPr>
              <w:t>未分配利润合计</w:t>
            </w:r>
          </w:p>
        </w:tc>
      </w:tr>
      <w:tr w14:paraId="72A4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0E7CC7">
            <w:r>
              <w:rPr>
                <w:rFonts w:hint="eastAsia"/>
              </w:rPr>
              <w:t>上年度末</w:t>
            </w:r>
          </w:p>
        </w:tc>
        <w:tc>
          <w:tcPr>
            <w:tcW w:w="2076" w:type="dxa"/>
            <w:vAlign w:val="center"/>
          </w:tcPr>
          <w:p w14:paraId="2C16E358">
            <w:pPr>
              <w:jc w:val="right"/>
            </w:pPr>
            <w:r>
              <w:rPr>
                <w:rFonts w:hint="eastAsia"/>
              </w:rPr>
              <w:t>-16,111,078.38</w:t>
            </w:r>
          </w:p>
        </w:tc>
        <w:tc>
          <w:tcPr>
            <w:tcW w:w="2076" w:type="dxa"/>
            <w:vAlign w:val="center"/>
          </w:tcPr>
          <w:p w14:paraId="4FA59DFE">
            <w:pPr>
              <w:jc w:val="right"/>
            </w:pPr>
            <w:r>
              <w:rPr>
                <w:rFonts w:hint="eastAsia"/>
              </w:rPr>
              <w:t>-65,091,729.35</w:t>
            </w:r>
          </w:p>
        </w:tc>
        <w:tc>
          <w:tcPr>
            <w:tcW w:w="2076" w:type="dxa"/>
            <w:vAlign w:val="center"/>
          </w:tcPr>
          <w:p w14:paraId="386C5525">
            <w:pPr>
              <w:jc w:val="right"/>
            </w:pPr>
            <w:r>
              <w:rPr>
                <w:rFonts w:hint="eastAsia"/>
              </w:rPr>
              <w:t>-81,202,807.73</w:t>
            </w:r>
          </w:p>
        </w:tc>
      </w:tr>
      <w:tr w14:paraId="17E0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FEAF64">
            <w:r>
              <w:rPr>
                <w:rFonts w:hint="eastAsia"/>
              </w:rPr>
              <w:t>加：会计政策变更</w:t>
            </w:r>
          </w:p>
        </w:tc>
        <w:tc>
          <w:tcPr>
            <w:tcW w:w="2076" w:type="dxa"/>
            <w:vAlign w:val="center"/>
          </w:tcPr>
          <w:p w14:paraId="01296F06">
            <w:pPr>
              <w:jc w:val="right"/>
            </w:pPr>
            <w:r>
              <w:rPr>
                <w:rFonts w:hint="eastAsia"/>
              </w:rPr>
              <w:t>-</w:t>
            </w:r>
          </w:p>
        </w:tc>
        <w:tc>
          <w:tcPr>
            <w:tcW w:w="2076" w:type="dxa"/>
            <w:vAlign w:val="center"/>
          </w:tcPr>
          <w:p w14:paraId="735F340B">
            <w:pPr>
              <w:jc w:val="right"/>
            </w:pPr>
            <w:r>
              <w:rPr>
                <w:rFonts w:hint="eastAsia"/>
              </w:rPr>
              <w:t>-</w:t>
            </w:r>
          </w:p>
        </w:tc>
        <w:tc>
          <w:tcPr>
            <w:tcW w:w="2076" w:type="dxa"/>
            <w:vAlign w:val="center"/>
          </w:tcPr>
          <w:p w14:paraId="74C44D73">
            <w:pPr>
              <w:jc w:val="right"/>
            </w:pPr>
            <w:r>
              <w:rPr>
                <w:rFonts w:hint="eastAsia"/>
              </w:rPr>
              <w:t>-</w:t>
            </w:r>
          </w:p>
        </w:tc>
      </w:tr>
      <w:tr w14:paraId="1B00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3DAA78">
            <w:r>
              <w:rPr>
                <w:rFonts w:hint="eastAsia"/>
              </w:rPr>
              <w:t xml:space="preserve">      前期差错更正</w:t>
            </w:r>
          </w:p>
        </w:tc>
        <w:tc>
          <w:tcPr>
            <w:tcW w:w="2076" w:type="dxa"/>
            <w:vAlign w:val="center"/>
          </w:tcPr>
          <w:p w14:paraId="00B50376">
            <w:pPr>
              <w:jc w:val="right"/>
            </w:pPr>
            <w:r>
              <w:rPr>
                <w:rFonts w:hint="eastAsia"/>
              </w:rPr>
              <w:t>-</w:t>
            </w:r>
          </w:p>
        </w:tc>
        <w:tc>
          <w:tcPr>
            <w:tcW w:w="2076" w:type="dxa"/>
            <w:vAlign w:val="center"/>
          </w:tcPr>
          <w:p w14:paraId="09B829D0">
            <w:pPr>
              <w:jc w:val="right"/>
            </w:pPr>
            <w:r>
              <w:rPr>
                <w:rFonts w:hint="eastAsia"/>
              </w:rPr>
              <w:t>-</w:t>
            </w:r>
          </w:p>
        </w:tc>
        <w:tc>
          <w:tcPr>
            <w:tcW w:w="2076" w:type="dxa"/>
            <w:vAlign w:val="center"/>
          </w:tcPr>
          <w:p w14:paraId="7C9A80BB">
            <w:pPr>
              <w:jc w:val="right"/>
            </w:pPr>
            <w:r>
              <w:rPr>
                <w:rFonts w:hint="eastAsia"/>
              </w:rPr>
              <w:t>-</w:t>
            </w:r>
          </w:p>
        </w:tc>
      </w:tr>
      <w:tr w14:paraId="00DE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ACB171">
            <w:r>
              <w:rPr>
                <w:rFonts w:hint="eastAsia"/>
              </w:rPr>
              <w:t xml:space="preserve">      其他</w:t>
            </w:r>
          </w:p>
        </w:tc>
        <w:tc>
          <w:tcPr>
            <w:tcW w:w="2076" w:type="dxa"/>
            <w:vAlign w:val="center"/>
          </w:tcPr>
          <w:p w14:paraId="71AC6E91">
            <w:pPr>
              <w:jc w:val="right"/>
            </w:pPr>
            <w:r>
              <w:rPr>
                <w:rFonts w:hint="eastAsia"/>
              </w:rPr>
              <w:t>-</w:t>
            </w:r>
          </w:p>
        </w:tc>
        <w:tc>
          <w:tcPr>
            <w:tcW w:w="2076" w:type="dxa"/>
            <w:vAlign w:val="center"/>
          </w:tcPr>
          <w:p w14:paraId="35EEAF2E">
            <w:pPr>
              <w:jc w:val="right"/>
            </w:pPr>
            <w:r>
              <w:rPr>
                <w:rFonts w:hint="eastAsia"/>
              </w:rPr>
              <w:t>-</w:t>
            </w:r>
          </w:p>
        </w:tc>
        <w:tc>
          <w:tcPr>
            <w:tcW w:w="2076" w:type="dxa"/>
            <w:vAlign w:val="center"/>
          </w:tcPr>
          <w:p w14:paraId="79FF6F6A">
            <w:pPr>
              <w:jc w:val="right"/>
            </w:pPr>
            <w:r>
              <w:rPr>
                <w:rFonts w:hint="eastAsia"/>
              </w:rPr>
              <w:t>-</w:t>
            </w:r>
          </w:p>
        </w:tc>
      </w:tr>
      <w:tr w14:paraId="2D08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BBD491">
            <w:r>
              <w:rPr>
                <w:rFonts w:hint="eastAsia"/>
              </w:rPr>
              <w:t>本期期初</w:t>
            </w:r>
          </w:p>
        </w:tc>
        <w:tc>
          <w:tcPr>
            <w:tcW w:w="2076" w:type="dxa"/>
            <w:vAlign w:val="center"/>
          </w:tcPr>
          <w:p w14:paraId="681332F5">
            <w:pPr>
              <w:jc w:val="right"/>
            </w:pPr>
            <w:r>
              <w:rPr>
                <w:rFonts w:hint="eastAsia"/>
              </w:rPr>
              <w:t>-16,111,078.38</w:t>
            </w:r>
          </w:p>
        </w:tc>
        <w:tc>
          <w:tcPr>
            <w:tcW w:w="2076" w:type="dxa"/>
            <w:vAlign w:val="center"/>
          </w:tcPr>
          <w:p w14:paraId="70935694">
            <w:pPr>
              <w:jc w:val="right"/>
            </w:pPr>
            <w:r>
              <w:rPr>
                <w:rFonts w:hint="eastAsia"/>
              </w:rPr>
              <w:t>-65,091,729.35</w:t>
            </w:r>
          </w:p>
        </w:tc>
        <w:tc>
          <w:tcPr>
            <w:tcW w:w="2076" w:type="dxa"/>
            <w:vAlign w:val="center"/>
          </w:tcPr>
          <w:p w14:paraId="4C65845A">
            <w:pPr>
              <w:jc w:val="right"/>
            </w:pPr>
            <w:r>
              <w:rPr>
                <w:rFonts w:hint="eastAsia"/>
              </w:rPr>
              <w:t>-81,202,807.73</w:t>
            </w:r>
          </w:p>
        </w:tc>
      </w:tr>
      <w:tr w14:paraId="5514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1AB9A4">
            <w:r>
              <w:rPr>
                <w:rFonts w:hint="eastAsia"/>
              </w:rPr>
              <w:t>本期利润</w:t>
            </w:r>
          </w:p>
        </w:tc>
        <w:tc>
          <w:tcPr>
            <w:tcW w:w="2076" w:type="dxa"/>
            <w:vAlign w:val="center"/>
          </w:tcPr>
          <w:p w14:paraId="7D7ED021">
            <w:pPr>
              <w:jc w:val="right"/>
            </w:pPr>
            <w:r>
              <w:rPr>
                <w:rFonts w:hint="eastAsia"/>
              </w:rPr>
              <w:t>69,338,247.60</w:t>
            </w:r>
          </w:p>
        </w:tc>
        <w:tc>
          <w:tcPr>
            <w:tcW w:w="2076" w:type="dxa"/>
            <w:vAlign w:val="center"/>
          </w:tcPr>
          <w:p w14:paraId="15424528">
            <w:pPr>
              <w:jc w:val="right"/>
            </w:pPr>
            <w:r>
              <w:rPr>
                <w:rFonts w:hint="eastAsia"/>
              </w:rPr>
              <w:t>68,047,021.81</w:t>
            </w:r>
          </w:p>
        </w:tc>
        <w:tc>
          <w:tcPr>
            <w:tcW w:w="2076" w:type="dxa"/>
            <w:vAlign w:val="center"/>
          </w:tcPr>
          <w:p w14:paraId="2528D873">
            <w:pPr>
              <w:jc w:val="right"/>
            </w:pPr>
            <w:r>
              <w:rPr>
                <w:rFonts w:hint="eastAsia"/>
              </w:rPr>
              <w:t>137,385,269.41</w:t>
            </w:r>
          </w:p>
        </w:tc>
      </w:tr>
      <w:tr w14:paraId="56026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86468D">
            <w:r>
              <w:rPr>
                <w:rFonts w:hint="eastAsia"/>
              </w:rPr>
              <w:t>本期基金份额交易产生的变动数</w:t>
            </w:r>
          </w:p>
        </w:tc>
        <w:tc>
          <w:tcPr>
            <w:tcW w:w="2076" w:type="dxa"/>
            <w:vAlign w:val="center"/>
          </w:tcPr>
          <w:p w14:paraId="68F5D1DB">
            <w:pPr>
              <w:jc w:val="right"/>
            </w:pPr>
            <w:r>
              <w:rPr>
                <w:rFonts w:hint="eastAsia"/>
              </w:rPr>
              <w:t>-4,932,304.04</w:t>
            </w:r>
          </w:p>
        </w:tc>
        <w:tc>
          <w:tcPr>
            <w:tcW w:w="2076" w:type="dxa"/>
            <w:vAlign w:val="center"/>
          </w:tcPr>
          <w:p w14:paraId="65E13E24">
            <w:pPr>
              <w:jc w:val="right"/>
            </w:pPr>
            <w:r>
              <w:rPr>
                <w:rFonts w:hint="eastAsia"/>
              </w:rPr>
              <w:t>79,356,192.81</w:t>
            </w:r>
          </w:p>
        </w:tc>
        <w:tc>
          <w:tcPr>
            <w:tcW w:w="2076" w:type="dxa"/>
            <w:vAlign w:val="center"/>
          </w:tcPr>
          <w:p w14:paraId="3FCA95DC">
            <w:pPr>
              <w:jc w:val="right"/>
            </w:pPr>
            <w:r>
              <w:rPr>
                <w:rFonts w:hint="eastAsia"/>
              </w:rPr>
              <w:t>74,423,888.77</w:t>
            </w:r>
          </w:p>
        </w:tc>
      </w:tr>
      <w:tr w14:paraId="4920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6DBA06">
            <w:r>
              <w:rPr>
                <w:rFonts w:hint="eastAsia"/>
              </w:rPr>
              <w:t>其中：基金申购款</w:t>
            </w:r>
          </w:p>
        </w:tc>
        <w:tc>
          <w:tcPr>
            <w:tcW w:w="2076" w:type="dxa"/>
            <w:vAlign w:val="center"/>
          </w:tcPr>
          <w:p w14:paraId="77C72EF2">
            <w:pPr>
              <w:jc w:val="right"/>
            </w:pPr>
            <w:r>
              <w:rPr>
                <w:rFonts w:hint="eastAsia"/>
              </w:rPr>
              <w:t>-15,768,000.62</w:t>
            </w:r>
          </w:p>
        </w:tc>
        <w:tc>
          <w:tcPr>
            <w:tcW w:w="2076" w:type="dxa"/>
            <w:vAlign w:val="center"/>
          </w:tcPr>
          <w:p w14:paraId="4F333F6C">
            <w:pPr>
              <w:jc w:val="right"/>
            </w:pPr>
            <w:r>
              <w:rPr>
                <w:rFonts w:hint="eastAsia"/>
              </w:rPr>
              <w:t>64,640,959.27</w:t>
            </w:r>
          </w:p>
        </w:tc>
        <w:tc>
          <w:tcPr>
            <w:tcW w:w="2076" w:type="dxa"/>
            <w:vAlign w:val="center"/>
          </w:tcPr>
          <w:p w14:paraId="76249EB6">
            <w:pPr>
              <w:jc w:val="right"/>
            </w:pPr>
            <w:r>
              <w:rPr>
                <w:rFonts w:hint="eastAsia"/>
              </w:rPr>
              <w:t>48,872,958.65</w:t>
            </w:r>
          </w:p>
        </w:tc>
      </w:tr>
      <w:tr w14:paraId="19E3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8FB7FD">
            <w:r>
              <w:rPr>
                <w:rFonts w:hint="eastAsia"/>
              </w:rPr>
              <w:t xml:space="preserve">      基金赎回款</w:t>
            </w:r>
          </w:p>
        </w:tc>
        <w:tc>
          <w:tcPr>
            <w:tcW w:w="2076" w:type="dxa"/>
            <w:vAlign w:val="center"/>
          </w:tcPr>
          <w:p w14:paraId="11260FB4">
            <w:pPr>
              <w:jc w:val="right"/>
            </w:pPr>
            <w:r>
              <w:rPr>
                <w:rFonts w:hint="eastAsia"/>
              </w:rPr>
              <w:t>10,835,696.58</w:t>
            </w:r>
          </w:p>
        </w:tc>
        <w:tc>
          <w:tcPr>
            <w:tcW w:w="2076" w:type="dxa"/>
            <w:vAlign w:val="center"/>
          </w:tcPr>
          <w:p w14:paraId="1CA88AFE">
            <w:pPr>
              <w:jc w:val="right"/>
            </w:pPr>
            <w:r>
              <w:rPr>
                <w:rFonts w:hint="eastAsia"/>
              </w:rPr>
              <w:t>14,715,233.54</w:t>
            </w:r>
          </w:p>
        </w:tc>
        <w:tc>
          <w:tcPr>
            <w:tcW w:w="2076" w:type="dxa"/>
            <w:vAlign w:val="center"/>
          </w:tcPr>
          <w:p w14:paraId="73D86A3D">
            <w:pPr>
              <w:jc w:val="right"/>
            </w:pPr>
            <w:r>
              <w:rPr>
                <w:rFonts w:hint="eastAsia"/>
              </w:rPr>
              <w:t>25,550,930.12</w:t>
            </w:r>
          </w:p>
        </w:tc>
      </w:tr>
      <w:tr w14:paraId="3526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F1EC5D">
            <w:r>
              <w:rPr>
                <w:rFonts w:hint="eastAsia"/>
              </w:rPr>
              <w:t>本期已分配利润</w:t>
            </w:r>
          </w:p>
        </w:tc>
        <w:tc>
          <w:tcPr>
            <w:tcW w:w="2076" w:type="dxa"/>
            <w:vAlign w:val="center"/>
          </w:tcPr>
          <w:p w14:paraId="44257926">
            <w:pPr>
              <w:jc w:val="right"/>
            </w:pPr>
            <w:r>
              <w:rPr>
                <w:rFonts w:hint="eastAsia"/>
              </w:rPr>
              <w:t>-54,566,992.03</w:t>
            </w:r>
          </w:p>
        </w:tc>
        <w:tc>
          <w:tcPr>
            <w:tcW w:w="2076" w:type="dxa"/>
            <w:vAlign w:val="center"/>
          </w:tcPr>
          <w:p w14:paraId="7AB52BC3">
            <w:pPr>
              <w:jc w:val="right"/>
            </w:pPr>
            <w:r>
              <w:rPr>
                <w:rFonts w:hint="eastAsia"/>
              </w:rPr>
              <w:t>-</w:t>
            </w:r>
          </w:p>
        </w:tc>
        <w:tc>
          <w:tcPr>
            <w:tcW w:w="2076" w:type="dxa"/>
            <w:vAlign w:val="center"/>
          </w:tcPr>
          <w:p w14:paraId="52FADFF2">
            <w:pPr>
              <w:jc w:val="right"/>
            </w:pPr>
            <w:r>
              <w:rPr>
                <w:rFonts w:hint="eastAsia"/>
              </w:rPr>
              <w:t>-54,566,992.03</w:t>
            </w:r>
          </w:p>
        </w:tc>
      </w:tr>
      <w:tr w14:paraId="3CC3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BF112A">
            <w:r>
              <w:rPr>
                <w:rFonts w:hint="eastAsia"/>
              </w:rPr>
              <w:t>本期末</w:t>
            </w:r>
          </w:p>
        </w:tc>
        <w:tc>
          <w:tcPr>
            <w:tcW w:w="2076" w:type="dxa"/>
            <w:vAlign w:val="center"/>
          </w:tcPr>
          <w:p w14:paraId="0A6359E1">
            <w:pPr>
              <w:jc w:val="right"/>
            </w:pPr>
            <w:r>
              <w:rPr>
                <w:rFonts w:hint="eastAsia"/>
              </w:rPr>
              <w:t>-6,272,126.85</w:t>
            </w:r>
          </w:p>
        </w:tc>
        <w:tc>
          <w:tcPr>
            <w:tcW w:w="2076" w:type="dxa"/>
            <w:vAlign w:val="center"/>
          </w:tcPr>
          <w:p w14:paraId="7EC2874B">
            <w:pPr>
              <w:jc w:val="right"/>
            </w:pPr>
            <w:r>
              <w:rPr>
                <w:rFonts w:hint="eastAsia"/>
              </w:rPr>
              <w:t>82,311,485.27</w:t>
            </w:r>
          </w:p>
        </w:tc>
        <w:tc>
          <w:tcPr>
            <w:tcW w:w="2076" w:type="dxa"/>
            <w:vAlign w:val="center"/>
          </w:tcPr>
          <w:p w14:paraId="0EEB036A">
            <w:pPr>
              <w:jc w:val="right"/>
            </w:pPr>
            <w:r>
              <w:rPr>
                <w:rFonts w:hint="eastAsia"/>
              </w:rPr>
              <w:t>76,039,358.42</w:t>
            </w:r>
          </w:p>
        </w:tc>
      </w:tr>
    </w:tbl>
    <w:p w14:paraId="75809060">
      <w:pPr>
        <w:pStyle w:val="35"/>
      </w:pPr>
      <w:bookmarkStart w:id="85" w:name="_Toc85"/>
      <w:r>
        <w:t xml:space="preserve"> 存款利息收入</w:t>
      </w:r>
      <w:bookmarkEnd w:id="85"/>
    </w:p>
    <w:p w14:paraId="19E9D0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D35901">
        <w:tblPrEx>
          <w:tblCellMar>
            <w:top w:w="0" w:type="dxa"/>
            <w:left w:w="108" w:type="dxa"/>
            <w:bottom w:w="0" w:type="dxa"/>
            <w:right w:w="108" w:type="dxa"/>
          </w:tblCellMar>
        </w:tblPrEx>
        <w:trPr>
          <w:jc w:val="center"/>
        </w:trPr>
        <w:tc>
          <w:tcPr>
            <w:tcW w:w="2768" w:type="dxa"/>
            <w:shd w:val="clear" w:color="auto" w:fill="BFBFBF"/>
            <w:vAlign w:val="center"/>
          </w:tcPr>
          <w:p w14:paraId="3441A169">
            <w:pPr>
              <w:jc w:val="center"/>
            </w:pPr>
            <w:r>
              <w:rPr>
                <w:rFonts w:hint="eastAsia"/>
                <w:b/>
              </w:rPr>
              <w:t>项目</w:t>
            </w:r>
          </w:p>
        </w:tc>
        <w:tc>
          <w:tcPr>
            <w:tcW w:w="2768" w:type="dxa"/>
            <w:shd w:val="clear" w:color="auto" w:fill="BFBFBF"/>
            <w:vAlign w:val="center"/>
          </w:tcPr>
          <w:p w14:paraId="7CC8F640">
            <w:pPr>
              <w:jc w:val="center"/>
            </w:pPr>
            <w:r>
              <w:rPr>
                <w:rFonts w:hint="eastAsia"/>
                <w:b/>
              </w:rPr>
              <w:t>本期2025年1月1日至2025年12月31日</w:t>
            </w:r>
          </w:p>
        </w:tc>
        <w:tc>
          <w:tcPr>
            <w:tcW w:w="2768" w:type="dxa"/>
            <w:shd w:val="clear" w:color="auto" w:fill="BFBFBF"/>
            <w:vAlign w:val="center"/>
          </w:tcPr>
          <w:p w14:paraId="2FF4E4F6">
            <w:pPr>
              <w:jc w:val="center"/>
            </w:pPr>
            <w:r>
              <w:rPr>
                <w:rFonts w:hint="eastAsia"/>
                <w:b/>
              </w:rPr>
              <w:t>上年度可比期间2024年6月26日（基金合同生效日）至2024年12月31日</w:t>
            </w:r>
          </w:p>
        </w:tc>
      </w:tr>
      <w:tr w14:paraId="29D66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9C270C">
            <w:r>
              <w:rPr>
                <w:rFonts w:hint="eastAsia"/>
              </w:rPr>
              <w:t>活期存款利息收入</w:t>
            </w:r>
          </w:p>
        </w:tc>
        <w:tc>
          <w:tcPr>
            <w:tcW w:w="2768" w:type="dxa"/>
            <w:vAlign w:val="center"/>
          </w:tcPr>
          <w:p w14:paraId="18A6E4FA">
            <w:pPr>
              <w:jc w:val="right"/>
            </w:pPr>
            <w:r>
              <w:rPr>
                <w:rFonts w:hint="eastAsia"/>
              </w:rPr>
              <w:t>97,981.06</w:t>
            </w:r>
          </w:p>
        </w:tc>
        <w:tc>
          <w:tcPr>
            <w:tcW w:w="2768" w:type="dxa"/>
            <w:vAlign w:val="center"/>
          </w:tcPr>
          <w:p w14:paraId="5F933DF9">
            <w:pPr>
              <w:jc w:val="right"/>
            </w:pPr>
            <w:r>
              <w:rPr>
                <w:rFonts w:hint="eastAsia"/>
              </w:rPr>
              <w:t>134,147.77</w:t>
            </w:r>
          </w:p>
        </w:tc>
      </w:tr>
      <w:tr w14:paraId="3344B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02E769">
            <w:r>
              <w:rPr>
                <w:rFonts w:hint="eastAsia"/>
              </w:rPr>
              <w:t>定期存款利息收入</w:t>
            </w:r>
          </w:p>
        </w:tc>
        <w:tc>
          <w:tcPr>
            <w:tcW w:w="2768" w:type="dxa"/>
            <w:vAlign w:val="center"/>
          </w:tcPr>
          <w:p w14:paraId="09B0740D">
            <w:pPr>
              <w:jc w:val="right"/>
            </w:pPr>
            <w:r>
              <w:rPr>
                <w:rFonts w:hint="eastAsia"/>
              </w:rPr>
              <w:t>-</w:t>
            </w:r>
          </w:p>
        </w:tc>
        <w:tc>
          <w:tcPr>
            <w:tcW w:w="2768" w:type="dxa"/>
            <w:vAlign w:val="center"/>
          </w:tcPr>
          <w:p w14:paraId="7A8E4E47">
            <w:pPr>
              <w:jc w:val="right"/>
            </w:pPr>
            <w:r>
              <w:rPr>
                <w:rFonts w:hint="eastAsia"/>
              </w:rPr>
              <w:t>-</w:t>
            </w:r>
          </w:p>
        </w:tc>
      </w:tr>
      <w:tr w14:paraId="7716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1A9930">
            <w:r>
              <w:rPr>
                <w:rFonts w:hint="eastAsia"/>
              </w:rPr>
              <w:t>其他存款利息收入</w:t>
            </w:r>
          </w:p>
        </w:tc>
        <w:tc>
          <w:tcPr>
            <w:tcW w:w="2768" w:type="dxa"/>
            <w:vAlign w:val="center"/>
          </w:tcPr>
          <w:p w14:paraId="7FB75DBD">
            <w:pPr>
              <w:jc w:val="right"/>
            </w:pPr>
            <w:r>
              <w:rPr>
                <w:rFonts w:hint="eastAsia"/>
              </w:rPr>
              <w:t>-</w:t>
            </w:r>
          </w:p>
        </w:tc>
        <w:tc>
          <w:tcPr>
            <w:tcW w:w="2768" w:type="dxa"/>
            <w:vAlign w:val="center"/>
          </w:tcPr>
          <w:p w14:paraId="052C04FA">
            <w:pPr>
              <w:jc w:val="right"/>
            </w:pPr>
            <w:r>
              <w:rPr>
                <w:rFonts w:hint="eastAsia"/>
              </w:rPr>
              <w:t>-</w:t>
            </w:r>
          </w:p>
        </w:tc>
      </w:tr>
      <w:tr w14:paraId="6B32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26CB60">
            <w:r>
              <w:rPr>
                <w:rFonts w:hint="eastAsia"/>
              </w:rPr>
              <w:t>结算备付金利息收入</w:t>
            </w:r>
          </w:p>
        </w:tc>
        <w:tc>
          <w:tcPr>
            <w:tcW w:w="2768" w:type="dxa"/>
            <w:vAlign w:val="center"/>
          </w:tcPr>
          <w:p w14:paraId="5A161536">
            <w:pPr>
              <w:jc w:val="right"/>
            </w:pPr>
            <w:r>
              <w:rPr>
                <w:rFonts w:hint="eastAsia"/>
              </w:rPr>
              <w:t>35,096.86</w:t>
            </w:r>
          </w:p>
        </w:tc>
        <w:tc>
          <w:tcPr>
            <w:tcW w:w="2768" w:type="dxa"/>
            <w:vAlign w:val="center"/>
          </w:tcPr>
          <w:p w14:paraId="5FEACDAE">
            <w:pPr>
              <w:jc w:val="right"/>
            </w:pPr>
            <w:r>
              <w:rPr>
                <w:rFonts w:hint="eastAsia"/>
              </w:rPr>
              <w:t>360,618.23</w:t>
            </w:r>
          </w:p>
        </w:tc>
      </w:tr>
      <w:tr w14:paraId="05DF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570303">
            <w:r>
              <w:rPr>
                <w:rFonts w:hint="eastAsia"/>
              </w:rPr>
              <w:t>其他</w:t>
            </w:r>
          </w:p>
        </w:tc>
        <w:tc>
          <w:tcPr>
            <w:tcW w:w="2768" w:type="dxa"/>
            <w:vAlign w:val="center"/>
          </w:tcPr>
          <w:p w14:paraId="04ECA96F">
            <w:pPr>
              <w:jc w:val="right"/>
            </w:pPr>
            <w:r>
              <w:rPr>
                <w:rFonts w:hint="eastAsia"/>
              </w:rPr>
              <w:t>9,447.26</w:t>
            </w:r>
          </w:p>
        </w:tc>
        <w:tc>
          <w:tcPr>
            <w:tcW w:w="2768" w:type="dxa"/>
            <w:vAlign w:val="center"/>
          </w:tcPr>
          <w:p w14:paraId="59DE556B">
            <w:pPr>
              <w:jc w:val="right"/>
            </w:pPr>
            <w:r>
              <w:rPr>
                <w:rFonts w:hint="eastAsia"/>
              </w:rPr>
              <w:t>37,016.30</w:t>
            </w:r>
          </w:p>
        </w:tc>
      </w:tr>
      <w:tr w14:paraId="4185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FDFF75">
            <w:r>
              <w:rPr>
                <w:rFonts w:hint="eastAsia"/>
              </w:rPr>
              <w:t>合计</w:t>
            </w:r>
          </w:p>
        </w:tc>
        <w:tc>
          <w:tcPr>
            <w:tcW w:w="2768" w:type="dxa"/>
            <w:vAlign w:val="center"/>
          </w:tcPr>
          <w:p w14:paraId="6394901A">
            <w:pPr>
              <w:jc w:val="right"/>
            </w:pPr>
            <w:r>
              <w:rPr>
                <w:rFonts w:hint="eastAsia"/>
              </w:rPr>
              <w:t>142,525.18</w:t>
            </w:r>
          </w:p>
        </w:tc>
        <w:tc>
          <w:tcPr>
            <w:tcW w:w="2768" w:type="dxa"/>
            <w:vAlign w:val="center"/>
          </w:tcPr>
          <w:p w14:paraId="56CB2CCA">
            <w:pPr>
              <w:jc w:val="right"/>
            </w:pPr>
            <w:r>
              <w:rPr>
                <w:rFonts w:hint="eastAsia"/>
              </w:rPr>
              <w:t>531,782.30</w:t>
            </w:r>
          </w:p>
        </w:tc>
      </w:tr>
    </w:tbl>
    <w:p w14:paraId="4738574F">
      <w:pPr>
        <w:pStyle w:val="35"/>
      </w:pPr>
      <w:bookmarkStart w:id="86" w:name="_Toc86"/>
      <w:r>
        <w:t>股票投资收益</w:t>
      </w:r>
      <w:bookmarkEnd w:id="86"/>
    </w:p>
    <w:p w14:paraId="1930DFD7">
      <w:pPr>
        <w:pStyle w:val="36"/>
      </w:pPr>
      <w:bookmarkStart w:id="87" w:name="_Toc87"/>
      <w:r>
        <w:t>股票投资收益项目构成</w:t>
      </w:r>
      <w:bookmarkEnd w:id="87"/>
    </w:p>
    <w:p w14:paraId="79980C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543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2C5BE83">
            <w:pPr>
              <w:jc w:val="center"/>
            </w:pPr>
            <w:r>
              <w:rPr>
                <w:rFonts w:hint="eastAsia"/>
                <w:b/>
              </w:rPr>
              <w:t>项目</w:t>
            </w:r>
          </w:p>
        </w:tc>
        <w:tc>
          <w:tcPr>
            <w:tcW w:w="2408" w:type="dxa"/>
            <w:shd w:val="clear" w:color="auto" w:fill="BFBFBF"/>
            <w:vAlign w:val="center"/>
          </w:tcPr>
          <w:p w14:paraId="645F4765">
            <w:pPr>
              <w:jc w:val="center"/>
            </w:pPr>
            <w:r>
              <w:rPr>
                <w:rFonts w:hint="eastAsia"/>
                <w:b/>
              </w:rPr>
              <w:t>本期2025年1月1日至2025年12月31日</w:t>
            </w:r>
          </w:p>
        </w:tc>
        <w:tc>
          <w:tcPr>
            <w:tcW w:w="2740" w:type="dxa"/>
            <w:shd w:val="clear" w:color="auto" w:fill="BFBFBF"/>
            <w:vAlign w:val="center"/>
          </w:tcPr>
          <w:p w14:paraId="52D64A5D">
            <w:pPr>
              <w:jc w:val="center"/>
            </w:pPr>
            <w:r>
              <w:rPr>
                <w:rFonts w:hint="eastAsia"/>
                <w:b/>
              </w:rPr>
              <w:t>上年度可比期间2024年6月26日（基金合同生效日）至2024年12月31日</w:t>
            </w:r>
          </w:p>
        </w:tc>
      </w:tr>
      <w:tr w14:paraId="022F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68B9B7F">
            <w:r>
              <w:rPr>
                <w:rFonts w:hint="eastAsia"/>
              </w:rPr>
              <w:t>股票投资收益——买卖股票差价收入</w:t>
            </w:r>
          </w:p>
        </w:tc>
        <w:tc>
          <w:tcPr>
            <w:tcW w:w="2408" w:type="dxa"/>
            <w:vAlign w:val="center"/>
          </w:tcPr>
          <w:p w14:paraId="63B0A493">
            <w:pPr>
              <w:jc w:val="right"/>
            </w:pPr>
            <w:r>
              <w:rPr>
                <w:rFonts w:hint="eastAsia"/>
              </w:rPr>
              <w:t>-7,316,901.78</w:t>
            </w:r>
          </w:p>
        </w:tc>
        <w:tc>
          <w:tcPr>
            <w:tcW w:w="2740" w:type="dxa"/>
            <w:vAlign w:val="center"/>
          </w:tcPr>
          <w:p w14:paraId="40C373CB">
            <w:pPr>
              <w:jc w:val="right"/>
            </w:pPr>
            <w:r>
              <w:rPr>
                <w:rFonts w:hint="eastAsia"/>
              </w:rPr>
              <w:t>-38,260,623.00</w:t>
            </w:r>
          </w:p>
        </w:tc>
      </w:tr>
      <w:tr w14:paraId="7800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4A29911">
            <w:r>
              <w:rPr>
                <w:rFonts w:hint="eastAsia"/>
              </w:rPr>
              <w:t>股票投资收益——赎回差价收入</w:t>
            </w:r>
          </w:p>
        </w:tc>
        <w:tc>
          <w:tcPr>
            <w:tcW w:w="2408" w:type="dxa"/>
            <w:vAlign w:val="center"/>
          </w:tcPr>
          <w:p w14:paraId="6E90155A">
            <w:pPr>
              <w:jc w:val="right"/>
            </w:pPr>
            <w:r>
              <w:rPr>
                <w:rFonts w:hint="eastAsia"/>
              </w:rPr>
              <w:t>-</w:t>
            </w:r>
          </w:p>
        </w:tc>
        <w:tc>
          <w:tcPr>
            <w:tcW w:w="2740" w:type="dxa"/>
            <w:vAlign w:val="center"/>
          </w:tcPr>
          <w:p w14:paraId="669CFC70">
            <w:pPr>
              <w:jc w:val="right"/>
            </w:pPr>
            <w:r>
              <w:rPr>
                <w:rFonts w:hint="eastAsia"/>
              </w:rPr>
              <w:t>-</w:t>
            </w:r>
          </w:p>
        </w:tc>
      </w:tr>
      <w:tr w14:paraId="1160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7A9733F">
            <w:r>
              <w:rPr>
                <w:rFonts w:hint="eastAsia"/>
              </w:rPr>
              <w:t>股票投资收益——申购差价收入</w:t>
            </w:r>
          </w:p>
        </w:tc>
        <w:tc>
          <w:tcPr>
            <w:tcW w:w="2408" w:type="dxa"/>
            <w:vAlign w:val="center"/>
          </w:tcPr>
          <w:p w14:paraId="3B33F35C">
            <w:pPr>
              <w:jc w:val="right"/>
            </w:pPr>
            <w:r>
              <w:rPr>
                <w:rFonts w:hint="eastAsia"/>
              </w:rPr>
              <w:t>-</w:t>
            </w:r>
          </w:p>
        </w:tc>
        <w:tc>
          <w:tcPr>
            <w:tcW w:w="2740" w:type="dxa"/>
            <w:vAlign w:val="center"/>
          </w:tcPr>
          <w:p w14:paraId="3F701CAD">
            <w:pPr>
              <w:jc w:val="right"/>
            </w:pPr>
            <w:r>
              <w:rPr>
                <w:rFonts w:hint="eastAsia"/>
              </w:rPr>
              <w:t>-</w:t>
            </w:r>
          </w:p>
        </w:tc>
      </w:tr>
      <w:tr w14:paraId="08B9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D08F42D">
            <w:r>
              <w:rPr>
                <w:rFonts w:hint="eastAsia"/>
              </w:rPr>
              <w:t>股票投资收益——证券出借差价收入</w:t>
            </w:r>
          </w:p>
        </w:tc>
        <w:tc>
          <w:tcPr>
            <w:tcW w:w="2408" w:type="dxa"/>
            <w:vAlign w:val="center"/>
          </w:tcPr>
          <w:p w14:paraId="16048294">
            <w:pPr>
              <w:jc w:val="right"/>
            </w:pPr>
            <w:r>
              <w:rPr>
                <w:rFonts w:hint="eastAsia"/>
              </w:rPr>
              <w:t>-</w:t>
            </w:r>
          </w:p>
        </w:tc>
        <w:tc>
          <w:tcPr>
            <w:tcW w:w="2740" w:type="dxa"/>
            <w:vAlign w:val="center"/>
          </w:tcPr>
          <w:p w14:paraId="4D2195F3">
            <w:pPr>
              <w:jc w:val="right"/>
            </w:pPr>
            <w:r>
              <w:rPr>
                <w:rFonts w:hint="eastAsia"/>
              </w:rPr>
              <w:t>-</w:t>
            </w:r>
          </w:p>
        </w:tc>
      </w:tr>
      <w:tr w14:paraId="0EB8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E82ED44">
            <w:r>
              <w:rPr>
                <w:rFonts w:hint="eastAsia"/>
              </w:rPr>
              <w:t>合计</w:t>
            </w:r>
          </w:p>
        </w:tc>
        <w:tc>
          <w:tcPr>
            <w:tcW w:w="2408" w:type="dxa"/>
            <w:vAlign w:val="center"/>
          </w:tcPr>
          <w:p w14:paraId="3CF8B7DD">
            <w:pPr>
              <w:jc w:val="right"/>
            </w:pPr>
            <w:r>
              <w:rPr>
                <w:rFonts w:hint="eastAsia"/>
              </w:rPr>
              <w:t>-7,316,901.78</w:t>
            </w:r>
          </w:p>
        </w:tc>
        <w:tc>
          <w:tcPr>
            <w:tcW w:w="2740" w:type="dxa"/>
            <w:vAlign w:val="center"/>
          </w:tcPr>
          <w:p w14:paraId="3F12C258">
            <w:pPr>
              <w:jc w:val="right"/>
            </w:pPr>
            <w:r>
              <w:rPr>
                <w:rFonts w:hint="eastAsia"/>
              </w:rPr>
              <w:t>-38,260,623.00</w:t>
            </w:r>
          </w:p>
        </w:tc>
      </w:tr>
    </w:tbl>
    <w:p w14:paraId="7A11D1D4">
      <w:pPr>
        <w:pStyle w:val="36"/>
      </w:pPr>
      <w:bookmarkStart w:id="88" w:name="_Toc88"/>
      <w:r>
        <w:t>股票投资收益——买卖股票差价收入</w:t>
      </w:r>
      <w:bookmarkEnd w:id="88"/>
    </w:p>
    <w:p w14:paraId="0FC6F5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195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DB37D96">
            <w:pPr>
              <w:jc w:val="center"/>
            </w:pPr>
            <w:r>
              <w:rPr>
                <w:rFonts w:hint="eastAsia"/>
                <w:b/>
              </w:rPr>
              <w:t>项目</w:t>
            </w:r>
          </w:p>
        </w:tc>
        <w:tc>
          <w:tcPr>
            <w:tcW w:w="2469" w:type="dxa"/>
            <w:shd w:val="clear" w:color="auto" w:fill="BFBFBF"/>
            <w:vAlign w:val="center"/>
          </w:tcPr>
          <w:p w14:paraId="569B9A6D">
            <w:pPr>
              <w:jc w:val="center"/>
            </w:pPr>
            <w:r>
              <w:rPr>
                <w:rFonts w:hint="eastAsia"/>
                <w:b/>
              </w:rPr>
              <w:t>本期2025年1月1日至2025年12月31日</w:t>
            </w:r>
          </w:p>
        </w:tc>
        <w:tc>
          <w:tcPr>
            <w:tcW w:w="2801" w:type="dxa"/>
            <w:shd w:val="clear" w:color="auto" w:fill="BFBFBF"/>
            <w:vAlign w:val="center"/>
          </w:tcPr>
          <w:p w14:paraId="7A157B45">
            <w:pPr>
              <w:jc w:val="center"/>
            </w:pPr>
            <w:r>
              <w:rPr>
                <w:rFonts w:hint="eastAsia"/>
                <w:b/>
              </w:rPr>
              <w:t>上年度可比期间2024年6月26日（基金合同生效日）至2024年12月31日</w:t>
            </w:r>
          </w:p>
        </w:tc>
      </w:tr>
      <w:tr w14:paraId="6CE9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EB4B3B">
            <w:r>
              <w:rPr>
                <w:rFonts w:hint="eastAsia"/>
              </w:rPr>
              <w:t>卖出股票成交总额</w:t>
            </w:r>
          </w:p>
        </w:tc>
        <w:tc>
          <w:tcPr>
            <w:tcW w:w="2469" w:type="dxa"/>
            <w:vAlign w:val="center"/>
          </w:tcPr>
          <w:p w14:paraId="6389064D">
            <w:pPr>
              <w:jc w:val="right"/>
            </w:pPr>
            <w:r>
              <w:rPr>
                <w:rFonts w:hint="eastAsia"/>
              </w:rPr>
              <w:t>620,648,956.98</w:t>
            </w:r>
          </w:p>
        </w:tc>
        <w:tc>
          <w:tcPr>
            <w:tcW w:w="2801" w:type="dxa"/>
            <w:vAlign w:val="center"/>
          </w:tcPr>
          <w:p w14:paraId="19F0C279">
            <w:pPr>
              <w:jc w:val="right"/>
            </w:pPr>
            <w:r>
              <w:rPr>
                <w:rFonts w:hint="eastAsia"/>
              </w:rPr>
              <w:t>451,700,342.57</w:t>
            </w:r>
          </w:p>
        </w:tc>
      </w:tr>
      <w:tr w14:paraId="72DF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6A3A39">
            <w:r>
              <w:rPr>
                <w:rFonts w:hint="eastAsia"/>
              </w:rPr>
              <w:t>减：卖出股票成本总额</w:t>
            </w:r>
          </w:p>
        </w:tc>
        <w:tc>
          <w:tcPr>
            <w:tcW w:w="2469" w:type="dxa"/>
            <w:vAlign w:val="center"/>
          </w:tcPr>
          <w:p w14:paraId="075DA9F2">
            <w:pPr>
              <w:jc w:val="right"/>
            </w:pPr>
            <w:r>
              <w:rPr>
                <w:rFonts w:hint="eastAsia"/>
              </w:rPr>
              <w:t>624,669,671.61</w:t>
            </w:r>
          </w:p>
        </w:tc>
        <w:tc>
          <w:tcPr>
            <w:tcW w:w="2801" w:type="dxa"/>
            <w:vAlign w:val="center"/>
          </w:tcPr>
          <w:p w14:paraId="532E808D">
            <w:pPr>
              <w:jc w:val="right"/>
            </w:pPr>
            <w:r>
              <w:rPr>
                <w:rFonts w:hint="eastAsia"/>
              </w:rPr>
              <w:t>487,325,554.55</w:t>
            </w:r>
          </w:p>
        </w:tc>
      </w:tr>
      <w:tr w14:paraId="4A451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00616A">
            <w:r>
              <w:rPr>
                <w:rFonts w:hint="eastAsia"/>
              </w:rPr>
              <w:t>减：交易费用</w:t>
            </w:r>
          </w:p>
        </w:tc>
        <w:tc>
          <w:tcPr>
            <w:tcW w:w="2469" w:type="dxa"/>
            <w:vAlign w:val="center"/>
          </w:tcPr>
          <w:p w14:paraId="33DD5DF4">
            <w:pPr>
              <w:jc w:val="right"/>
            </w:pPr>
            <w:r>
              <w:rPr>
                <w:rFonts w:hint="eastAsia"/>
              </w:rPr>
              <w:t>3,296,187.15</w:t>
            </w:r>
          </w:p>
        </w:tc>
        <w:tc>
          <w:tcPr>
            <w:tcW w:w="2801" w:type="dxa"/>
            <w:vAlign w:val="center"/>
          </w:tcPr>
          <w:p w14:paraId="4C70FA5D">
            <w:pPr>
              <w:jc w:val="right"/>
            </w:pPr>
            <w:r>
              <w:rPr>
                <w:rFonts w:hint="eastAsia"/>
              </w:rPr>
              <w:t>2,635,411.02</w:t>
            </w:r>
          </w:p>
        </w:tc>
      </w:tr>
      <w:tr w14:paraId="01467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FD2D4B">
            <w:r>
              <w:rPr>
                <w:rFonts w:hint="eastAsia"/>
              </w:rPr>
              <w:t>买卖股票差价收入</w:t>
            </w:r>
          </w:p>
        </w:tc>
        <w:tc>
          <w:tcPr>
            <w:tcW w:w="2469" w:type="dxa"/>
            <w:vAlign w:val="center"/>
          </w:tcPr>
          <w:p w14:paraId="776E1440">
            <w:pPr>
              <w:jc w:val="right"/>
            </w:pPr>
            <w:r>
              <w:rPr>
                <w:rFonts w:hint="eastAsia"/>
              </w:rPr>
              <w:t>-7,316,901.78</w:t>
            </w:r>
          </w:p>
        </w:tc>
        <w:tc>
          <w:tcPr>
            <w:tcW w:w="2801" w:type="dxa"/>
            <w:vAlign w:val="center"/>
          </w:tcPr>
          <w:p w14:paraId="5E90CF80">
            <w:pPr>
              <w:jc w:val="right"/>
            </w:pPr>
            <w:r>
              <w:rPr>
                <w:rFonts w:hint="eastAsia"/>
              </w:rPr>
              <w:t>-38,260,623.00</w:t>
            </w:r>
          </w:p>
        </w:tc>
      </w:tr>
    </w:tbl>
    <w:p w14:paraId="7665E67D">
      <w:pPr>
        <w:pStyle w:val="47"/>
        <w:rPr>
          <w:rFonts w:hint="eastAsia"/>
        </w:rPr>
      </w:pPr>
      <w:r>
        <w:rPr>
          <w:rFonts w:hint="eastAsia"/>
        </w:rPr>
        <w:t>注：上述交易费用（如有）包含股票买卖产生的交易费用。</w:t>
      </w:r>
    </w:p>
    <w:p w14:paraId="37BF249E">
      <w:pPr>
        <w:pStyle w:val="36"/>
      </w:pPr>
      <w:bookmarkStart w:id="89" w:name="_Toc89"/>
      <w:r>
        <w:t>股票投资收益——赎回差价收入</w:t>
      </w:r>
      <w:bookmarkEnd w:id="89"/>
    </w:p>
    <w:p w14:paraId="47B65E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C6C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C3D7225">
            <w:pPr>
              <w:jc w:val="center"/>
            </w:pPr>
            <w:r>
              <w:rPr>
                <w:rFonts w:hint="eastAsia"/>
                <w:b/>
              </w:rPr>
              <w:t>项目</w:t>
            </w:r>
          </w:p>
        </w:tc>
        <w:tc>
          <w:tcPr>
            <w:tcW w:w="2469" w:type="dxa"/>
            <w:shd w:val="clear" w:color="auto" w:fill="BFBFBF"/>
            <w:vAlign w:val="center"/>
          </w:tcPr>
          <w:p w14:paraId="7B334F7B">
            <w:pPr>
              <w:jc w:val="center"/>
            </w:pPr>
            <w:r>
              <w:rPr>
                <w:rFonts w:hint="eastAsia"/>
                <w:b/>
              </w:rPr>
              <w:t>本期2025年1月1日至2025年12月31日</w:t>
            </w:r>
          </w:p>
        </w:tc>
        <w:tc>
          <w:tcPr>
            <w:tcW w:w="2801" w:type="dxa"/>
            <w:shd w:val="clear" w:color="auto" w:fill="BFBFBF"/>
            <w:vAlign w:val="center"/>
          </w:tcPr>
          <w:p w14:paraId="1FB4E294">
            <w:pPr>
              <w:jc w:val="center"/>
            </w:pPr>
            <w:r>
              <w:rPr>
                <w:rFonts w:hint="eastAsia"/>
                <w:b/>
              </w:rPr>
              <w:t>上年度可比期间2024年6月26日（基金合同生效日）至2024年12月31日</w:t>
            </w:r>
          </w:p>
        </w:tc>
      </w:tr>
      <w:tr w14:paraId="0078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0B3D16">
            <w:r>
              <w:rPr>
                <w:rFonts w:hint="eastAsia"/>
              </w:rPr>
              <w:t>赎回基金份额对价总额</w:t>
            </w:r>
          </w:p>
        </w:tc>
        <w:tc>
          <w:tcPr>
            <w:tcW w:w="2469" w:type="dxa"/>
            <w:vAlign w:val="center"/>
          </w:tcPr>
          <w:p w14:paraId="66DAF13F">
            <w:pPr>
              <w:jc w:val="right"/>
            </w:pPr>
            <w:r>
              <w:rPr>
                <w:rFonts w:hint="eastAsia"/>
              </w:rPr>
              <w:t>368,449,069.88</w:t>
            </w:r>
          </w:p>
        </w:tc>
        <w:tc>
          <w:tcPr>
            <w:tcW w:w="2801" w:type="dxa"/>
            <w:vAlign w:val="center"/>
          </w:tcPr>
          <w:p w14:paraId="77A74FEC">
            <w:pPr>
              <w:jc w:val="right"/>
            </w:pPr>
            <w:r>
              <w:rPr>
                <w:rFonts w:hint="eastAsia"/>
              </w:rPr>
              <w:t>385,612,673.99</w:t>
            </w:r>
          </w:p>
        </w:tc>
      </w:tr>
      <w:tr w14:paraId="0601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211746">
            <w:r>
              <w:rPr>
                <w:rFonts w:hint="eastAsia"/>
              </w:rPr>
              <w:t>减：现金支付赎回款总额</w:t>
            </w:r>
          </w:p>
        </w:tc>
        <w:tc>
          <w:tcPr>
            <w:tcW w:w="2469" w:type="dxa"/>
            <w:vAlign w:val="center"/>
          </w:tcPr>
          <w:p w14:paraId="4FA55DA1">
            <w:pPr>
              <w:jc w:val="right"/>
            </w:pPr>
            <w:r>
              <w:rPr>
                <w:rFonts w:hint="eastAsia"/>
              </w:rPr>
              <w:t>368,449,069.88</w:t>
            </w:r>
          </w:p>
        </w:tc>
        <w:tc>
          <w:tcPr>
            <w:tcW w:w="2801" w:type="dxa"/>
            <w:vAlign w:val="center"/>
          </w:tcPr>
          <w:p w14:paraId="17924492">
            <w:pPr>
              <w:jc w:val="right"/>
            </w:pPr>
            <w:r>
              <w:rPr>
                <w:rFonts w:hint="eastAsia"/>
              </w:rPr>
              <w:t>385,612,673.99</w:t>
            </w:r>
          </w:p>
        </w:tc>
      </w:tr>
      <w:tr w14:paraId="3F33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061647">
            <w:r>
              <w:rPr>
                <w:rFonts w:hint="eastAsia"/>
              </w:rPr>
              <w:t>减：赎回股票成本总额</w:t>
            </w:r>
          </w:p>
        </w:tc>
        <w:tc>
          <w:tcPr>
            <w:tcW w:w="2469" w:type="dxa"/>
            <w:vAlign w:val="center"/>
          </w:tcPr>
          <w:p w14:paraId="3CAEF824">
            <w:pPr>
              <w:jc w:val="right"/>
            </w:pPr>
            <w:r>
              <w:rPr>
                <w:rFonts w:hint="eastAsia"/>
              </w:rPr>
              <w:t>-</w:t>
            </w:r>
          </w:p>
        </w:tc>
        <w:tc>
          <w:tcPr>
            <w:tcW w:w="2801" w:type="dxa"/>
            <w:vAlign w:val="center"/>
          </w:tcPr>
          <w:p w14:paraId="288F207B">
            <w:pPr>
              <w:jc w:val="right"/>
            </w:pPr>
            <w:r>
              <w:rPr>
                <w:rFonts w:hint="eastAsia"/>
              </w:rPr>
              <w:t>-</w:t>
            </w:r>
          </w:p>
        </w:tc>
      </w:tr>
      <w:tr w14:paraId="2DEF3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D5C694">
            <w:r>
              <w:rPr>
                <w:rFonts w:hint="eastAsia"/>
              </w:rPr>
              <w:t>减：交易费用</w:t>
            </w:r>
          </w:p>
        </w:tc>
        <w:tc>
          <w:tcPr>
            <w:tcW w:w="2469" w:type="dxa"/>
            <w:vAlign w:val="center"/>
          </w:tcPr>
          <w:p w14:paraId="387AE0D9">
            <w:pPr>
              <w:jc w:val="right"/>
            </w:pPr>
            <w:r>
              <w:rPr>
                <w:rFonts w:hint="eastAsia"/>
              </w:rPr>
              <w:t>-</w:t>
            </w:r>
          </w:p>
        </w:tc>
        <w:tc>
          <w:tcPr>
            <w:tcW w:w="2801" w:type="dxa"/>
            <w:vAlign w:val="center"/>
          </w:tcPr>
          <w:p w14:paraId="35ED4153">
            <w:pPr>
              <w:jc w:val="right"/>
            </w:pPr>
            <w:r>
              <w:rPr>
                <w:rFonts w:hint="eastAsia"/>
              </w:rPr>
              <w:t>-</w:t>
            </w:r>
          </w:p>
        </w:tc>
      </w:tr>
      <w:tr w14:paraId="4FA91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EA5424">
            <w:r>
              <w:rPr>
                <w:rFonts w:hint="eastAsia"/>
              </w:rPr>
              <w:t>赎回差价收入</w:t>
            </w:r>
          </w:p>
        </w:tc>
        <w:tc>
          <w:tcPr>
            <w:tcW w:w="2469" w:type="dxa"/>
            <w:vAlign w:val="center"/>
          </w:tcPr>
          <w:p w14:paraId="284F1A8E">
            <w:pPr>
              <w:jc w:val="right"/>
            </w:pPr>
            <w:r>
              <w:rPr>
                <w:rFonts w:hint="eastAsia"/>
              </w:rPr>
              <w:t>-</w:t>
            </w:r>
          </w:p>
        </w:tc>
        <w:tc>
          <w:tcPr>
            <w:tcW w:w="2801" w:type="dxa"/>
            <w:vAlign w:val="center"/>
          </w:tcPr>
          <w:p w14:paraId="5D6717C7">
            <w:pPr>
              <w:jc w:val="right"/>
            </w:pPr>
            <w:r>
              <w:rPr>
                <w:rFonts w:hint="eastAsia"/>
              </w:rPr>
              <w:t>-</w:t>
            </w:r>
          </w:p>
        </w:tc>
      </w:tr>
    </w:tbl>
    <w:p w14:paraId="2832D0B0">
      <w:pPr>
        <w:pStyle w:val="35"/>
      </w:pPr>
      <w:bookmarkStart w:id="90" w:name="_Toc90"/>
      <w:r>
        <w:t>基金投资收益</w:t>
      </w:r>
      <w:bookmarkEnd w:id="90"/>
    </w:p>
    <w:p w14:paraId="57E65637">
      <w:pPr>
        <w:pStyle w:val="18"/>
        <w:rPr>
          <w:rFonts w:hint="eastAsia"/>
        </w:rPr>
      </w:pPr>
      <w:r>
        <w:rPr>
          <w:rFonts w:hint="eastAsia"/>
        </w:rPr>
        <w:t>无。</w:t>
      </w:r>
    </w:p>
    <w:p w14:paraId="0146D683">
      <w:pPr>
        <w:pStyle w:val="35"/>
      </w:pPr>
      <w:bookmarkStart w:id="91" w:name="_Toc91"/>
      <w:r>
        <w:t>债券投资收益</w:t>
      </w:r>
      <w:bookmarkEnd w:id="91"/>
    </w:p>
    <w:p w14:paraId="28EA36AC">
      <w:pPr>
        <w:pStyle w:val="36"/>
      </w:pPr>
      <w:bookmarkStart w:id="92" w:name="_Toc92"/>
      <w:r>
        <w:t>债券投资收益项目构成</w:t>
      </w:r>
      <w:bookmarkEnd w:id="92"/>
    </w:p>
    <w:p w14:paraId="563D4142">
      <w:pPr>
        <w:pStyle w:val="18"/>
        <w:rPr>
          <w:rFonts w:hint="eastAsia"/>
        </w:rPr>
      </w:pPr>
      <w:r>
        <w:rPr>
          <w:rFonts w:hint="eastAsia"/>
        </w:rPr>
        <w:t>无。</w:t>
      </w:r>
    </w:p>
    <w:p w14:paraId="04758688">
      <w:pPr>
        <w:pStyle w:val="36"/>
      </w:pPr>
      <w:bookmarkStart w:id="93" w:name="_Toc93"/>
      <w:r>
        <w:t>债券投资收益——买卖债券差价收入</w:t>
      </w:r>
      <w:bookmarkEnd w:id="93"/>
    </w:p>
    <w:p w14:paraId="4B25EE0A">
      <w:pPr>
        <w:pStyle w:val="18"/>
        <w:rPr>
          <w:rFonts w:hint="eastAsia"/>
        </w:rPr>
      </w:pPr>
      <w:r>
        <w:rPr>
          <w:rFonts w:hint="eastAsia"/>
        </w:rPr>
        <w:t>无。</w:t>
      </w:r>
    </w:p>
    <w:p w14:paraId="050B41B3">
      <w:pPr>
        <w:pStyle w:val="35"/>
      </w:pPr>
      <w:bookmarkStart w:id="94" w:name="_Toc94"/>
      <w:r>
        <w:t>资产支持证券投资收益</w:t>
      </w:r>
      <w:bookmarkEnd w:id="94"/>
    </w:p>
    <w:p w14:paraId="16641D83">
      <w:pPr>
        <w:pStyle w:val="36"/>
      </w:pPr>
      <w:bookmarkStart w:id="95" w:name="_Toc95"/>
      <w:r>
        <w:t>资产支持证券投资收益——买卖资产支持证券差价收入</w:t>
      </w:r>
      <w:bookmarkEnd w:id="95"/>
    </w:p>
    <w:p w14:paraId="732F4C2F">
      <w:pPr>
        <w:pStyle w:val="18"/>
        <w:rPr>
          <w:rFonts w:hint="eastAsia"/>
        </w:rPr>
      </w:pPr>
      <w:r>
        <w:rPr>
          <w:rFonts w:hint="eastAsia"/>
        </w:rPr>
        <w:t>无。</w:t>
      </w:r>
    </w:p>
    <w:p w14:paraId="1D7BC544">
      <w:pPr>
        <w:pStyle w:val="35"/>
      </w:pPr>
      <w:bookmarkStart w:id="96" w:name="_Toc96"/>
      <w:r>
        <w:t>衍生工具收益</w:t>
      </w:r>
      <w:bookmarkEnd w:id="96"/>
    </w:p>
    <w:p w14:paraId="343E5506">
      <w:pPr>
        <w:pStyle w:val="36"/>
      </w:pPr>
      <w:bookmarkStart w:id="97" w:name="_Toc97"/>
      <w:r>
        <w:t xml:space="preserve">衍生工具收益——买卖权证差价收入 </w:t>
      </w:r>
      <w:bookmarkEnd w:id="97"/>
    </w:p>
    <w:p w14:paraId="38EA5E08">
      <w:pPr>
        <w:pStyle w:val="18"/>
        <w:rPr>
          <w:rFonts w:hint="eastAsia"/>
        </w:rPr>
      </w:pPr>
      <w:r>
        <w:rPr>
          <w:rFonts w:hint="eastAsia"/>
        </w:rPr>
        <w:t>无。</w:t>
      </w:r>
    </w:p>
    <w:p w14:paraId="3FAAFB77">
      <w:pPr>
        <w:pStyle w:val="36"/>
      </w:pPr>
      <w:bookmarkStart w:id="98" w:name="_Toc98"/>
      <w:r>
        <w:t>衍生工具收益——其他投资收益</w:t>
      </w:r>
      <w:bookmarkEnd w:id="98"/>
    </w:p>
    <w:p w14:paraId="525D9B9B">
      <w:pPr>
        <w:pStyle w:val="18"/>
        <w:rPr>
          <w:rFonts w:hint="eastAsia"/>
        </w:rPr>
      </w:pPr>
      <w:r>
        <w:rPr>
          <w:rFonts w:hint="eastAsia"/>
        </w:rPr>
        <w:t>无。</w:t>
      </w:r>
    </w:p>
    <w:p w14:paraId="704D38DE">
      <w:pPr>
        <w:pStyle w:val="35"/>
      </w:pPr>
      <w:bookmarkStart w:id="99" w:name="_Toc99"/>
      <w:r>
        <w:t>股利收益</w:t>
      </w:r>
      <w:bookmarkEnd w:id="99"/>
    </w:p>
    <w:p w14:paraId="3563A9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D73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3E369F9">
            <w:pPr>
              <w:jc w:val="center"/>
            </w:pPr>
            <w:r>
              <w:rPr>
                <w:rFonts w:hint="eastAsia"/>
                <w:b/>
              </w:rPr>
              <w:t>项目</w:t>
            </w:r>
          </w:p>
        </w:tc>
        <w:tc>
          <w:tcPr>
            <w:tcW w:w="2469" w:type="dxa"/>
            <w:shd w:val="clear" w:color="auto" w:fill="BFBFBF"/>
            <w:vAlign w:val="center"/>
          </w:tcPr>
          <w:p w14:paraId="6D5404F5">
            <w:pPr>
              <w:jc w:val="center"/>
            </w:pPr>
            <w:r>
              <w:rPr>
                <w:rFonts w:hint="eastAsia"/>
                <w:b/>
              </w:rPr>
              <w:t>本期2025年1月1日至2025年12月31日</w:t>
            </w:r>
          </w:p>
        </w:tc>
        <w:tc>
          <w:tcPr>
            <w:tcW w:w="2801" w:type="dxa"/>
            <w:shd w:val="clear" w:color="auto" w:fill="BFBFBF"/>
            <w:vAlign w:val="center"/>
          </w:tcPr>
          <w:p w14:paraId="2612002A">
            <w:pPr>
              <w:jc w:val="center"/>
            </w:pPr>
            <w:r>
              <w:rPr>
                <w:rFonts w:hint="eastAsia"/>
                <w:b/>
              </w:rPr>
              <w:t>上年度可比期间2024年6月26日（基金合同生效日）至2024年12月31日</w:t>
            </w:r>
          </w:p>
        </w:tc>
      </w:tr>
      <w:tr w14:paraId="3B37B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88F5B9">
            <w:r>
              <w:rPr>
                <w:rFonts w:hint="eastAsia"/>
              </w:rPr>
              <w:t>股票投资产生的股利收益</w:t>
            </w:r>
          </w:p>
        </w:tc>
        <w:tc>
          <w:tcPr>
            <w:tcW w:w="2469" w:type="dxa"/>
            <w:vAlign w:val="center"/>
          </w:tcPr>
          <w:p w14:paraId="60A34BA3">
            <w:pPr>
              <w:jc w:val="right"/>
            </w:pPr>
            <w:r>
              <w:rPr>
                <w:rFonts w:hint="eastAsia"/>
              </w:rPr>
              <w:t>77,129,612.57</w:t>
            </w:r>
          </w:p>
        </w:tc>
        <w:tc>
          <w:tcPr>
            <w:tcW w:w="2801" w:type="dxa"/>
            <w:vAlign w:val="center"/>
          </w:tcPr>
          <w:p w14:paraId="0F6C2304">
            <w:pPr>
              <w:jc w:val="right"/>
            </w:pPr>
            <w:r>
              <w:rPr>
                <w:rFonts w:hint="eastAsia"/>
              </w:rPr>
              <w:t>22,219,498.63</w:t>
            </w:r>
          </w:p>
        </w:tc>
      </w:tr>
      <w:tr w14:paraId="2366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614C96">
            <w:r>
              <w:rPr>
                <w:rFonts w:hint="eastAsia"/>
              </w:rPr>
              <w:t>其中：证券出借权益补偿收入</w:t>
            </w:r>
          </w:p>
        </w:tc>
        <w:tc>
          <w:tcPr>
            <w:tcW w:w="2469" w:type="dxa"/>
            <w:vAlign w:val="center"/>
          </w:tcPr>
          <w:p w14:paraId="1218E314">
            <w:pPr>
              <w:jc w:val="right"/>
            </w:pPr>
            <w:r>
              <w:rPr>
                <w:rFonts w:hint="eastAsia"/>
              </w:rPr>
              <w:t>-</w:t>
            </w:r>
          </w:p>
        </w:tc>
        <w:tc>
          <w:tcPr>
            <w:tcW w:w="2801" w:type="dxa"/>
            <w:vAlign w:val="center"/>
          </w:tcPr>
          <w:p w14:paraId="6E791BF7">
            <w:pPr>
              <w:jc w:val="right"/>
            </w:pPr>
            <w:r>
              <w:rPr>
                <w:rFonts w:hint="eastAsia"/>
              </w:rPr>
              <w:t>-</w:t>
            </w:r>
          </w:p>
        </w:tc>
      </w:tr>
      <w:tr w14:paraId="7BA9B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D91BBB">
            <w:r>
              <w:rPr>
                <w:rFonts w:hint="eastAsia"/>
              </w:rPr>
              <w:t>基金投资产生的股利收益</w:t>
            </w:r>
          </w:p>
        </w:tc>
        <w:tc>
          <w:tcPr>
            <w:tcW w:w="2469" w:type="dxa"/>
            <w:vAlign w:val="center"/>
          </w:tcPr>
          <w:p w14:paraId="55611472">
            <w:pPr>
              <w:jc w:val="right"/>
            </w:pPr>
            <w:r>
              <w:rPr>
                <w:rFonts w:hint="eastAsia"/>
              </w:rPr>
              <w:t>-</w:t>
            </w:r>
          </w:p>
        </w:tc>
        <w:tc>
          <w:tcPr>
            <w:tcW w:w="2801" w:type="dxa"/>
            <w:vAlign w:val="center"/>
          </w:tcPr>
          <w:p w14:paraId="37DE12BB">
            <w:pPr>
              <w:jc w:val="right"/>
            </w:pPr>
            <w:r>
              <w:rPr>
                <w:rFonts w:hint="eastAsia"/>
              </w:rPr>
              <w:t>-</w:t>
            </w:r>
          </w:p>
        </w:tc>
      </w:tr>
      <w:tr w14:paraId="3FAB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9699B7">
            <w:r>
              <w:rPr>
                <w:rFonts w:hint="eastAsia"/>
              </w:rPr>
              <w:t>合计</w:t>
            </w:r>
          </w:p>
        </w:tc>
        <w:tc>
          <w:tcPr>
            <w:tcW w:w="2469" w:type="dxa"/>
            <w:vAlign w:val="center"/>
          </w:tcPr>
          <w:p w14:paraId="5A24F26E">
            <w:pPr>
              <w:jc w:val="right"/>
            </w:pPr>
            <w:r>
              <w:rPr>
                <w:rFonts w:hint="eastAsia"/>
              </w:rPr>
              <w:t>77,129,612.57</w:t>
            </w:r>
          </w:p>
        </w:tc>
        <w:tc>
          <w:tcPr>
            <w:tcW w:w="2801" w:type="dxa"/>
            <w:vAlign w:val="center"/>
          </w:tcPr>
          <w:p w14:paraId="71D75583">
            <w:pPr>
              <w:jc w:val="right"/>
            </w:pPr>
            <w:r>
              <w:rPr>
                <w:rFonts w:hint="eastAsia"/>
              </w:rPr>
              <w:t>22,219,498.63</w:t>
            </w:r>
          </w:p>
        </w:tc>
      </w:tr>
    </w:tbl>
    <w:p w14:paraId="79A3636E">
      <w:pPr>
        <w:pStyle w:val="35"/>
      </w:pPr>
      <w:bookmarkStart w:id="100" w:name="_Toc100"/>
      <w:r>
        <w:t>公允价值变动收益</w:t>
      </w:r>
      <w:bookmarkEnd w:id="100"/>
    </w:p>
    <w:p w14:paraId="126DC1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C89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6345B6">
            <w:pPr>
              <w:jc w:val="center"/>
            </w:pPr>
            <w:r>
              <w:rPr>
                <w:rFonts w:hint="eastAsia"/>
                <w:b/>
              </w:rPr>
              <w:t>项目名称</w:t>
            </w:r>
          </w:p>
        </w:tc>
        <w:tc>
          <w:tcPr>
            <w:tcW w:w="2768" w:type="dxa"/>
            <w:shd w:val="clear" w:color="auto" w:fill="BFBFBF"/>
            <w:vAlign w:val="center"/>
          </w:tcPr>
          <w:p w14:paraId="47DE2E03">
            <w:pPr>
              <w:jc w:val="center"/>
            </w:pPr>
            <w:r>
              <w:rPr>
                <w:rFonts w:hint="eastAsia"/>
                <w:b/>
              </w:rPr>
              <w:t>本期2025年1月1日至2025年12月31日</w:t>
            </w:r>
          </w:p>
        </w:tc>
        <w:tc>
          <w:tcPr>
            <w:tcW w:w="2768" w:type="dxa"/>
            <w:shd w:val="clear" w:color="auto" w:fill="BFBFBF"/>
            <w:vAlign w:val="center"/>
          </w:tcPr>
          <w:p w14:paraId="20639F26">
            <w:pPr>
              <w:jc w:val="center"/>
            </w:pPr>
            <w:r>
              <w:rPr>
                <w:rFonts w:hint="eastAsia"/>
                <w:b/>
              </w:rPr>
              <w:t>上年度可比期间2024年6月26日（基金合同生效日）至2024年12月31日</w:t>
            </w:r>
          </w:p>
        </w:tc>
      </w:tr>
      <w:tr w14:paraId="6C8A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01B08E">
            <w:r>
              <w:rPr>
                <w:rFonts w:hint="eastAsia"/>
              </w:rPr>
              <w:t>1.交易性金融资产</w:t>
            </w:r>
          </w:p>
        </w:tc>
        <w:tc>
          <w:tcPr>
            <w:tcW w:w="2768" w:type="dxa"/>
            <w:vAlign w:val="center"/>
          </w:tcPr>
          <w:p w14:paraId="520B6900">
            <w:pPr>
              <w:jc w:val="right"/>
            </w:pPr>
            <w:r>
              <w:rPr>
                <w:rFonts w:hint="eastAsia"/>
              </w:rPr>
              <w:t>68,047,021.81</w:t>
            </w:r>
          </w:p>
        </w:tc>
        <w:tc>
          <w:tcPr>
            <w:tcW w:w="2768" w:type="dxa"/>
            <w:vAlign w:val="center"/>
          </w:tcPr>
          <w:p w14:paraId="5BDCDB1B">
            <w:pPr>
              <w:jc w:val="right"/>
            </w:pPr>
            <w:r>
              <w:rPr>
                <w:rFonts w:hint="eastAsia"/>
              </w:rPr>
              <w:t>-50,755,650.87</w:t>
            </w:r>
          </w:p>
        </w:tc>
      </w:tr>
      <w:tr w14:paraId="6DC75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28A6EA">
            <w:r>
              <w:rPr>
                <w:rFonts w:hint="eastAsia"/>
              </w:rPr>
              <w:t>——股票投资</w:t>
            </w:r>
          </w:p>
        </w:tc>
        <w:tc>
          <w:tcPr>
            <w:tcW w:w="2768" w:type="dxa"/>
            <w:vAlign w:val="center"/>
          </w:tcPr>
          <w:p w14:paraId="71EF9D21">
            <w:pPr>
              <w:jc w:val="right"/>
            </w:pPr>
            <w:r>
              <w:rPr>
                <w:rFonts w:hint="eastAsia"/>
              </w:rPr>
              <w:t>68,047,021.81</w:t>
            </w:r>
          </w:p>
        </w:tc>
        <w:tc>
          <w:tcPr>
            <w:tcW w:w="2768" w:type="dxa"/>
            <w:vAlign w:val="center"/>
          </w:tcPr>
          <w:p w14:paraId="6ED8483C">
            <w:pPr>
              <w:jc w:val="right"/>
            </w:pPr>
            <w:r>
              <w:rPr>
                <w:rFonts w:hint="eastAsia"/>
              </w:rPr>
              <w:t>-50,755,650.87</w:t>
            </w:r>
          </w:p>
        </w:tc>
      </w:tr>
      <w:tr w14:paraId="5895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59C7B9">
            <w:r>
              <w:rPr>
                <w:rFonts w:hint="eastAsia"/>
              </w:rPr>
              <w:t>——债券投资</w:t>
            </w:r>
          </w:p>
        </w:tc>
        <w:tc>
          <w:tcPr>
            <w:tcW w:w="2768" w:type="dxa"/>
            <w:vAlign w:val="center"/>
          </w:tcPr>
          <w:p w14:paraId="26FD7FC4">
            <w:pPr>
              <w:jc w:val="right"/>
            </w:pPr>
            <w:r>
              <w:rPr>
                <w:rFonts w:hint="eastAsia"/>
              </w:rPr>
              <w:t>-</w:t>
            </w:r>
          </w:p>
        </w:tc>
        <w:tc>
          <w:tcPr>
            <w:tcW w:w="2768" w:type="dxa"/>
            <w:vAlign w:val="center"/>
          </w:tcPr>
          <w:p w14:paraId="21FFF335">
            <w:pPr>
              <w:jc w:val="right"/>
            </w:pPr>
            <w:r>
              <w:rPr>
                <w:rFonts w:hint="eastAsia"/>
              </w:rPr>
              <w:t>-</w:t>
            </w:r>
          </w:p>
        </w:tc>
      </w:tr>
      <w:tr w14:paraId="7A91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71BDEF">
            <w:r>
              <w:rPr>
                <w:rFonts w:hint="eastAsia"/>
              </w:rPr>
              <w:t>——资产支持证券投资</w:t>
            </w:r>
          </w:p>
        </w:tc>
        <w:tc>
          <w:tcPr>
            <w:tcW w:w="2768" w:type="dxa"/>
            <w:vAlign w:val="center"/>
          </w:tcPr>
          <w:p w14:paraId="42998ED9">
            <w:pPr>
              <w:jc w:val="right"/>
            </w:pPr>
            <w:r>
              <w:rPr>
                <w:rFonts w:hint="eastAsia"/>
              </w:rPr>
              <w:t>-</w:t>
            </w:r>
          </w:p>
        </w:tc>
        <w:tc>
          <w:tcPr>
            <w:tcW w:w="2768" w:type="dxa"/>
            <w:vAlign w:val="center"/>
          </w:tcPr>
          <w:p w14:paraId="1D2A893B">
            <w:pPr>
              <w:jc w:val="right"/>
            </w:pPr>
            <w:r>
              <w:rPr>
                <w:rFonts w:hint="eastAsia"/>
              </w:rPr>
              <w:t>-</w:t>
            </w:r>
          </w:p>
        </w:tc>
      </w:tr>
      <w:tr w14:paraId="37C9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E61EA6">
            <w:r>
              <w:rPr>
                <w:rFonts w:hint="eastAsia"/>
              </w:rPr>
              <w:t>——贵金属投资</w:t>
            </w:r>
          </w:p>
        </w:tc>
        <w:tc>
          <w:tcPr>
            <w:tcW w:w="2768" w:type="dxa"/>
            <w:vAlign w:val="center"/>
          </w:tcPr>
          <w:p w14:paraId="03937D32">
            <w:pPr>
              <w:jc w:val="right"/>
            </w:pPr>
            <w:r>
              <w:rPr>
                <w:rFonts w:hint="eastAsia"/>
              </w:rPr>
              <w:t>-</w:t>
            </w:r>
          </w:p>
        </w:tc>
        <w:tc>
          <w:tcPr>
            <w:tcW w:w="2768" w:type="dxa"/>
            <w:vAlign w:val="center"/>
          </w:tcPr>
          <w:p w14:paraId="753022B8">
            <w:pPr>
              <w:jc w:val="right"/>
            </w:pPr>
            <w:r>
              <w:rPr>
                <w:rFonts w:hint="eastAsia"/>
              </w:rPr>
              <w:t>-</w:t>
            </w:r>
          </w:p>
        </w:tc>
      </w:tr>
      <w:tr w14:paraId="5472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23156E">
            <w:r>
              <w:rPr>
                <w:rFonts w:hint="eastAsia"/>
              </w:rPr>
              <w:t>——其他</w:t>
            </w:r>
          </w:p>
        </w:tc>
        <w:tc>
          <w:tcPr>
            <w:tcW w:w="2768" w:type="dxa"/>
            <w:vAlign w:val="center"/>
          </w:tcPr>
          <w:p w14:paraId="7DA80FE4">
            <w:pPr>
              <w:jc w:val="right"/>
            </w:pPr>
            <w:r>
              <w:rPr>
                <w:rFonts w:hint="eastAsia"/>
              </w:rPr>
              <w:t>-</w:t>
            </w:r>
          </w:p>
        </w:tc>
        <w:tc>
          <w:tcPr>
            <w:tcW w:w="2768" w:type="dxa"/>
            <w:vAlign w:val="center"/>
          </w:tcPr>
          <w:p w14:paraId="548176AD">
            <w:pPr>
              <w:jc w:val="right"/>
            </w:pPr>
            <w:r>
              <w:rPr>
                <w:rFonts w:hint="eastAsia"/>
              </w:rPr>
              <w:t>-</w:t>
            </w:r>
          </w:p>
        </w:tc>
      </w:tr>
      <w:tr w14:paraId="7DE6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4F2A51">
            <w:r>
              <w:rPr>
                <w:rFonts w:hint="eastAsia"/>
              </w:rPr>
              <w:t>2.衍生工具</w:t>
            </w:r>
          </w:p>
        </w:tc>
        <w:tc>
          <w:tcPr>
            <w:tcW w:w="2768" w:type="dxa"/>
            <w:vAlign w:val="center"/>
          </w:tcPr>
          <w:p w14:paraId="0F70725C">
            <w:pPr>
              <w:jc w:val="right"/>
            </w:pPr>
            <w:r>
              <w:rPr>
                <w:rFonts w:hint="eastAsia"/>
              </w:rPr>
              <w:t>-</w:t>
            </w:r>
          </w:p>
        </w:tc>
        <w:tc>
          <w:tcPr>
            <w:tcW w:w="2768" w:type="dxa"/>
            <w:vAlign w:val="center"/>
          </w:tcPr>
          <w:p w14:paraId="64C0FA8D">
            <w:pPr>
              <w:jc w:val="right"/>
            </w:pPr>
            <w:r>
              <w:rPr>
                <w:rFonts w:hint="eastAsia"/>
              </w:rPr>
              <w:t>-</w:t>
            </w:r>
          </w:p>
        </w:tc>
      </w:tr>
      <w:tr w14:paraId="5BC4A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59253F">
            <w:r>
              <w:rPr>
                <w:rFonts w:hint="eastAsia"/>
              </w:rPr>
              <w:t>——权证投资</w:t>
            </w:r>
          </w:p>
        </w:tc>
        <w:tc>
          <w:tcPr>
            <w:tcW w:w="2768" w:type="dxa"/>
            <w:vAlign w:val="center"/>
          </w:tcPr>
          <w:p w14:paraId="47620C02">
            <w:pPr>
              <w:jc w:val="right"/>
            </w:pPr>
            <w:r>
              <w:rPr>
                <w:rFonts w:hint="eastAsia"/>
              </w:rPr>
              <w:t>-</w:t>
            </w:r>
          </w:p>
        </w:tc>
        <w:tc>
          <w:tcPr>
            <w:tcW w:w="2768" w:type="dxa"/>
            <w:vAlign w:val="center"/>
          </w:tcPr>
          <w:p w14:paraId="2B44A47D">
            <w:pPr>
              <w:jc w:val="right"/>
            </w:pPr>
            <w:r>
              <w:rPr>
                <w:rFonts w:hint="eastAsia"/>
              </w:rPr>
              <w:t>-</w:t>
            </w:r>
          </w:p>
        </w:tc>
      </w:tr>
      <w:tr w14:paraId="77E7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41BD15">
            <w:r>
              <w:rPr>
                <w:rFonts w:hint="eastAsia"/>
              </w:rPr>
              <w:t>——期货投资</w:t>
            </w:r>
          </w:p>
        </w:tc>
        <w:tc>
          <w:tcPr>
            <w:tcW w:w="2768" w:type="dxa"/>
            <w:vAlign w:val="center"/>
          </w:tcPr>
          <w:p w14:paraId="5E2CB571">
            <w:pPr>
              <w:jc w:val="right"/>
            </w:pPr>
            <w:r>
              <w:rPr>
                <w:rFonts w:hint="eastAsia"/>
              </w:rPr>
              <w:t>-</w:t>
            </w:r>
          </w:p>
        </w:tc>
        <w:tc>
          <w:tcPr>
            <w:tcW w:w="2768" w:type="dxa"/>
            <w:vAlign w:val="center"/>
          </w:tcPr>
          <w:p w14:paraId="221693A6">
            <w:pPr>
              <w:jc w:val="right"/>
            </w:pPr>
            <w:r>
              <w:rPr>
                <w:rFonts w:hint="eastAsia"/>
              </w:rPr>
              <w:t>-</w:t>
            </w:r>
          </w:p>
        </w:tc>
      </w:tr>
      <w:tr w14:paraId="2A34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059950">
            <w:r>
              <w:rPr>
                <w:rFonts w:hint="eastAsia"/>
              </w:rPr>
              <w:t>3.其他</w:t>
            </w:r>
          </w:p>
        </w:tc>
        <w:tc>
          <w:tcPr>
            <w:tcW w:w="2768" w:type="dxa"/>
            <w:vAlign w:val="center"/>
          </w:tcPr>
          <w:p w14:paraId="3F5377D9">
            <w:pPr>
              <w:jc w:val="right"/>
            </w:pPr>
            <w:r>
              <w:rPr>
                <w:rFonts w:hint="eastAsia"/>
              </w:rPr>
              <w:t>-</w:t>
            </w:r>
          </w:p>
        </w:tc>
        <w:tc>
          <w:tcPr>
            <w:tcW w:w="2768" w:type="dxa"/>
            <w:vAlign w:val="center"/>
          </w:tcPr>
          <w:p w14:paraId="33310E00">
            <w:pPr>
              <w:jc w:val="right"/>
            </w:pPr>
            <w:r>
              <w:rPr>
                <w:rFonts w:hint="eastAsia"/>
              </w:rPr>
              <w:t>-</w:t>
            </w:r>
          </w:p>
        </w:tc>
      </w:tr>
      <w:tr w14:paraId="7DCD3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D66E34">
            <w:r>
              <w:rPr>
                <w:rFonts w:hint="eastAsia"/>
              </w:rPr>
              <w:t>减：应税金融商品公允价值变动产生的预估增值税</w:t>
            </w:r>
          </w:p>
        </w:tc>
        <w:tc>
          <w:tcPr>
            <w:tcW w:w="2768" w:type="dxa"/>
            <w:vAlign w:val="center"/>
          </w:tcPr>
          <w:p w14:paraId="74B9448C">
            <w:pPr>
              <w:jc w:val="right"/>
            </w:pPr>
            <w:r>
              <w:rPr>
                <w:rFonts w:hint="eastAsia"/>
              </w:rPr>
              <w:t>-</w:t>
            </w:r>
          </w:p>
        </w:tc>
        <w:tc>
          <w:tcPr>
            <w:tcW w:w="2768" w:type="dxa"/>
            <w:vAlign w:val="center"/>
          </w:tcPr>
          <w:p w14:paraId="04BCD477">
            <w:pPr>
              <w:jc w:val="right"/>
            </w:pPr>
            <w:r>
              <w:rPr>
                <w:rFonts w:hint="eastAsia"/>
              </w:rPr>
              <w:t>-</w:t>
            </w:r>
          </w:p>
        </w:tc>
      </w:tr>
      <w:tr w14:paraId="0E5BB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5AD81B">
            <w:r>
              <w:rPr>
                <w:rFonts w:hint="eastAsia"/>
              </w:rPr>
              <w:t>合计</w:t>
            </w:r>
          </w:p>
        </w:tc>
        <w:tc>
          <w:tcPr>
            <w:tcW w:w="2768" w:type="dxa"/>
            <w:vAlign w:val="center"/>
          </w:tcPr>
          <w:p w14:paraId="2D0768E0">
            <w:pPr>
              <w:jc w:val="right"/>
            </w:pPr>
            <w:r>
              <w:rPr>
                <w:rFonts w:hint="eastAsia"/>
              </w:rPr>
              <w:t>68,047,021.81</w:t>
            </w:r>
          </w:p>
        </w:tc>
        <w:tc>
          <w:tcPr>
            <w:tcW w:w="2768" w:type="dxa"/>
            <w:vAlign w:val="center"/>
          </w:tcPr>
          <w:p w14:paraId="31A2C78A">
            <w:pPr>
              <w:jc w:val="right"/>
            </w:pPr>
            <w:r>
              <w:rPr>
                <w:rFonts w:hint="eastAsia"/>
              </w:rPr>
              <w:t>-50,755,650.87</w:t>
            </w:r>
          </w:p>
        </w:tc>
      </w:tr>
    </w:tbl>
    <w:p w14:paraId="0DB78AAD">
      <w:pPr>
        <w:pStyle w:val="35"/>
      </w:pPr>
      <w:bookmarkStart w:id="101" w:name="_Toc101"/>
      <w:r>
        <w:t>其他收入</w:t>
      </w:r>
      <w:bookmarkEnd w:id="101"/>
    </w:p>
    <w:p w14:paraId="05449E8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2E6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2A7BE5F">
            <w:pPr>
              <w:jc w:val="center"/>
            </w:pPr>
            <w:r>
              <w:rPr>
                <w:rFonts w:hint="eastAsia"/>
                <w:b/>
              </w:rPr>
              <w:t>项目</w:t>
            </w:r>
          </w:p>
        </w:tc>
        <w:tc>
          <w:tcPr>
            <w:tcW w:w="2469" w:type="dxa"/>
            <w:shd w:val="clear" w:color="auto" w:fill="BFBFBF"/>
            <w:vAlign w:val="center"/>
          </w:tcPr>
          <w:p w14:paraId="4941C312">
            <w:pPr>
              <w:jc w:val="center"/>
            </w:pPr>
            <w:r>
              <w:rPr>
                <w:rFonts w:hint="eastAsia"/>
                <w:b/>
              </w:rPr>
              <w:t>本期2025年1月1日至2025年12月31日</w:t>
            </w:r>
          </w:p>
        </w:tc>
        <w:tc>
          <w:tcPr>
            <w:tcW w:w="2801" w:type="dxa"/>
            <w:shd w:val="clear" w:color="auto" w:fill="BFBFBF"/>
            <w:vAlign w:val="center"/>
          </w:tcPr>
          <w:p w14:paraId="1AC22B74">
            <w:pPr>
              <w:jc w:val="center"/>
            </w:pPr>
            <w:r>
              <w:rPr>
                <w:rFonts w:hint="eastAsia"/>
                <w:b/>
              </w:rPr>
              <w:t>上年度可比期间2024年6月26日（基金合同生效日）至2024年12月31日</w:t>
            </w:r>
          </w:p>
        </w:tc>
      </w:tr>
      <w:tr w14:paraId="562C3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E8FBFD">
            <w:r>
              <w:rPr>
                <w:rFonts w:hint="eastAsia"/>
              </w:rPr>
              <w:t>基金赎回费收入</w:t>
            </w:r>
          </w:p>
        </w:tc>
        <w:tc>
          <w:tcPr>
            <w:tcW w:w="2469" w:type="dxa"/>
            <w:vAlign w:val="center"/>
          </w:tcPr>
          <w:p w14:paraId="1B65E4B1">
            <w:pPr>
              <w:jc w:val="right"/>
            </w:pPr>
            <w:r>
              <w:rPr>
                <w:rFonts w:hint="eastAsia"/>
              </w:rPr>
              <w:t>-</w:t>
            </w:r>
          </w:p>
        </w:tc>
        <w:tc>
          <w:tcPr>
            <w:tcW w:w="2801" w:type="dxa"/>
            <w:vAlign w:val="center"/>
          </w:tcPr>
          <w:p w14:paraId="2C8A0487">
            <w:pPr>
              <w:jc w:val="right"/>
            </w:pPr>
            <w:r>
              <w:rPr>
                <w:rFonts w:hint="eastAsia"/>
              </w:rPr>
              <w:t>-</w:t>
            </w:r>
          </w:p>
        </w:tc>
      </w:tr>
      <w:tr w14:paraId="065A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C306F6">
            <w:r>
              <w:rPr>
                <w:rFonts w:hint="eastAsia"/>
              </w:rPr>
              <w:t>替代损益</w:t>
            </w:r>
          </w:p>
        </w:tc>
        <w:tc>
          <w:tcPr>
            <w:tcW w:w="2469" w:type="dxa"/>
            <w:vAlign w:val="center"/>
          </w:tcPr>
          <w:p w14:paraId="2AC1E0F5">
            <w:pPr>
              <w:jc w:val="right"/>
            </w:pPr>
            <w:r>
              <w:rPr>
                <w:rFonts w:hint="eastAsia"/>
              </w:rPr>
              <w:t>9,207,347.33</w:t>
            </w:r>
          </w:p>
        </w:tc>
        <w:tc>
          <w:tcPr>
            <w:tcW w:w="2801" w:type="dxa"/>
            <w:vAlign w:val="center"/>
          </w:tcPr>
          <w:p w14:paraId="0DD6521D">
            <w:pPr>
              <w:jc w:val="right"/>
            </w:pPr>
            <w:r>
              <w:rPr>
                <w:rFonts w:hint="eastAsia"/>
              </w:rPr>
              <w:t>4,541,964.43</w:t>
            </w:r>
          </w:p>
        </w:tc>
      </w:tr>
      <w:tr w14:paraId="4CC5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839002">
            <w:r>
              <w:rPr>
                <w:rFonts w:hint="eastAsia"/>
              </w:rPr>
              <w:t>其他</w:t>
            </w:r>
          </w:p>
        </w:tc>
        <w:tc>
          <w:tcPr>
            <w:tcW w:w="2469" w:type="dxa"/>
            <w:vAlign w:val="center"/>
          </w:tcPr>
          <w:p w14:paraId="5D4B9E09">
            <w:pPr>
              <w:jc w:val="right"/>
            </w:pPr>
            <w:r>
              <w:rPr>
                <w:rFonts w:hint="eastAsia"/>
              </w:rPr>
              <w:t>-</w:t>
            </w:r>
          </w:p>
        </w:tc>
        <w:tc>
          <w:tcPr>
            <w:tcW w:w="2801" w:type="dxa"/>
            <w:vAlign w:val="center"/>
          </w:tcPr>
          <w:p w14:paraId="3C530112">
            <w:pPr>
              <w:jc w:val="right"/>
            </w:pPr>
            <w:r>
              <w:rPr>
                <w:rFonts w:hint="eastAsia"/>
              </w:rPr>
              <w:t>221,983.01</w:t>
            </w:r>
          </w:p>
        </w:tc>
      </w:tr>
      <w:tr w14:paraId="02F5D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791B98">
            <w:r>
              <w:rPr>
                <w:rFonts w:hint="eastAsia"/>
              </w:rPr>
              <w:t>合计</w:t>
            </w:r>
          </w:p>
        </w:tc>
        <w:tc>
          <w:tcPr>
            <w:tcW w:w="2469" w:type="dxa"/>
            <w:vAlign w:val="center"/>
          </w:tcPr>
          <w:p w14:paraId="1894341B">
            <w:pPr>
              <w:jc w:val="right"/>
            </w:pPr>
            <w:r>
              <w:rPr>
                <w:rFonts w:hint="eastAsia"/>
              </w:rPr>
              <w:t>9,207,347.33</w:t>
            </w:r>
          </w:p>
        </w:tc>
        <w:tc>
          <w:tcPr>
            <w:tcW w:w="2801" w:type="dxa"/>
            <w:vAlign w:val="center"/>
          </w:tcPr>
          <w:p w14:paraId="57B20BC1">
            <w:pPr>
              <w:jc w:val="right"/>
            </w:pPr>
            <w:r>
              <w:rPr>
                <w:rFonts w:hint="eastAsia"/>
              </w:rPr>
              <w:t>4,763,947.44</w:t>
            </w:r>
          </w:p>
        </w:tc>
      </w:tr>
    </w:tbl>
    <w:p w14:paraId="39949F7F">
      <w:pPr>
        <w:pStyle w:val="47"/>
        <w:rPr>
          <w:rFonts w:hint="eastAsia"/>
        </w:rPr>
      </w:pPr>
      <w:r>
        <w:rPr>
          <w:rFonts w:hint="eastAsia"/>
        </w:rPr>
        <w:t>注：替代损益收入是指投资者采用可以现金替代或退补现金替代方式申购（赎回）本基金时，补入（卖出）被替代证券的实际买入成本（实际卖出金额）与申购（赎回）确认日估值的差额，或强制退款的被替代证券在强制退款计算日与申购（赎回）确认日估值的差额。</w:t>
      </w:r>
    </w:p>
    <w:p w14:paraId="58BB1361">
      <w:pPr>
        <w:pStyle w:val="35"/>
      </w:pPr>
      <w:bookmarkStart w:id="102" w:name="_Toc102"/>
      <w:r>
        <w:t>其他费用</w:t>
      </w:r>
      <w:bookmarkEnd w:id="102"/>
    </w:p>
    <w:p w14:paraId="426B8E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48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4C1508">
            <w:pPr>
              <w:jc w:val="center"/>
            </w:pPr>
            <w:r>
              <w:rPr>
                <w:rFonts w:hint="eastAsia"/>
                <w:b/>
              </w:rPr>
              <w:t>项目</w:t>
            </w:r>
          </w:p>
        </w:tc>
        <w:tc>
          <w:tcPr>
            <w:tcW w:w="2768" w:type="dxa"/>
            <w:shd w:val="clear" w:color="auto" w:fill="BFBFBF"/>
            <w:vAlign w:val="center"/>
          </w:tcPr>
          <w:p w14:paraId="6436FBAE">
            <w:pPr>
              <w:jc w:val="center"/>
            </w:pPr>
            <w:r>
              <w:rPr>
                <w:rFonts w:hint="eastAsia"/>
                <w:b/>
              </w:rPr>
              <w:t>本期2025年1月1日至2025年12月31日</w:t>
            </w:r>
          </w:p>
        </w:tc>
        <w:tc>
          <w:tcPr>
            <w:tcW w:w="2768" w:type="dxa"/>
            <w:shd w:val="clear" w:color="auto" w:fill="BFBFBF"/>
            <w:vAlign w:val="center"/>
          </w:tcPr>
          <w:p w14:paraId="66850EEA">
            <w:pPr>
              <w:jc w:val="center"/>
            </w:pPr>
            <w:r>
              <w:rPr>
                <w:rFonts w:hint="eastAsia"/>
                <w:b/>
              </w:rPr>
              <w:t>上年度可比期间2024年6月26日（基金合同生效日）至2024年12月31日</w:t>
            </w:r>
          </w:p>
        </w:tc>
      </w:tr>
      <w:tr w14:paraId="05A3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FC7527">
            <w:r>
              <w:rPr>
                <w:rFonts w:hint="eastAsia"/>
              </w:rPr>
              <w:t>审计费用</w:t>
            </w:r>
          </w:p>
        </w:tc>
        <w:tc>
          <w:tcPr>
            <w:tcW w:w="2768" w:type="dxa"/>
            <w:vAlign w:val="center"/>
          </w:tcPr>
          <w:p w14:paraId="268CA88C">
            <w:pPr>
              <w:jc w:val="right"/>
            </w:pPr>
            <w:r>
              <w:rPr>
                <w:rFonts w:hint="eastAsia"/>
              </w:rPr>
              <w:t>50,000.00</w:t>
            </w:r>
          </w:p>
        </w:tc>
        <w:tc>
          <w:tcPr>
            <w:tcW w:w="2768" w:type="dxa"/>
            <w:vAlign w:val="center"/>
          </w:tcPr>
          <w:p w14:paraId="1526E1D9">
            <w:pPr>
              <w:jc w:val="right"/>
            </w:pPr>
            <w:r>
              <w:rPr>
                <w:rFonts w:hint="eastAsia"/>
              </w:rPr>
              <w:t>50,000.00</w:t>
            </w:r>
          </w:p>
        </w:tc>
      </w:tr>
      <w:tr w14:paraId="55A0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185C8A">
            <w:r>
              <w:rPr>
                <w:rFonts w:hint="eastAsia"/>
              </w:rPr>
              <w:t>信息披露费</w:t>
            </w:r>
          </w:p>
        </w:tc>
        <w:tc>
          <w:tcPr>
            <w:tcW w:w="2768" w:type="dxa"/>
            <w:vAlign w:val="center"/>
          </w:tcPr>
          <w:p w14:paraId="506B8D6D">
            <w:pPr>
              <w:jc w:val="right"/>
            </w:pPr>
            <w:r>
              <w:rPr>
                <w:rFonts w:hint="eastAsia"/>
              </w:rPr>
              <w:t>120,000.00</w:t>
            </w:r>
          </w:p>
        </w:tc>
        <w:tc>
          <w:tcPr>
            <w:tcW w:w="2768" w:type="dxa"/>
            <w:vAlign w:val="center"/>
          </w:tcPr>
          <w:p w14:paraId="66043225">
            <w:pPr>
              <w:jc w:val="right"/>
            </w:pPr>
            <w:r>
              <w:rPr>
                <w:rFonts w:hint="eastAsia"/>
              </w:rPr>
              <w:t>-</w:t>
            </w:r>
          </w:p>
        </w:tc>
      </w:tr>
      <w:tr w14:paraId="59A0C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B08C94">
            <w:r>
              <w:rPr>
                <w:rFonts w:hint="eastAsia"/>
              </w:rPr>
              <w:t>证券出借违约金</w:t>
            </w:r>
          </w:p>
        </w:tc>
        <w:tc>
          <w:tcPr>
            <w:tcW w:w="2768" w:type="dxa"/>
            <w:vAlign w:val="center"/>
          </w:tcPr>
          <w:p w14:paraId="625F9832">
            <w:pPr>
              <w:jc w:val="right"/>
            </w:pPr>
            <w:r>
              <w:rPr>
                <w:rFonts w:hint="eastAsia"/>
              </w:rPr>
              <w:t>-</w:t>
            </w:r>
          </w:p>
        </w:tc>
        <w:tc>
          <w:tcPr>
            <w:tcW w:w="2768" w:type="dxa"/>
            <w:vAlign w:val="center"/>
          </w:tcPr>
          <w:p w14:paraId="7882879F">
            <w:pPr>
              <w:jc w:val="right"/>
            </w:pPr>
            <w:r>
              <w:rPr>
                <w:rFonts w:hint="eastAsia"/>
              </w:rPr>
              <w:t>-</w:t>
            </w:r>
          </w:p>
        </w:tc>
      </w:tr>
      <w:tr w14:paraId="26C1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13DD4A">
            <w:r>
              <w:rPr>
                <w:rFonts w:hint="eastAsia"/>
              </w:rPr>
              <w:t>其他</w:t>
            </w:r>
          </w:p>
        </w:tc>
        <w:tc>
          <w:tcPr>
            <w:tcW w:w="2768" w:type="dxa"/>
            <w:vAlign w:val="center"/>
          </w:tcPr>
          <w:p w14:paraId="4AE222C2">
            <w:pPr>
              <w:jc w:val="right"/>
            </w:pPr>
            <w:r>
              <w:rPr>
                <w:rFonts w:hint="eastAsia"/>
              </w:rPr>
              <w:t>126,042.31</w:t>
            </w:r>
          </w:p>
        </w:tc>
        <w:tc>
          <w:tcPr>
            <w:tcW w:w="2768" w:type="dxa"/>
            <w:vAlign w:val="center"/>
          </w:tcPr>
          <w:p w14:paraId="2CBB8AD4">
            <w:pPr>
              <w:jc w:val="right"/>
            </w:pPr>
            <w:r>
              <w:rPr>
                <w:rFonts w:hint="eastAsia"/>
              </w:rPr>
              <w:t>37,075.07</w:t>
            </w:r>
          </w:p>
        </w:tc>
      </w:tr>
      <w:tr w14:paraId="6742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AFFDE1">
            <w:r>
              <w:rPr>
                <w:rFonts w:hint="eastAsia"/>
              </w:rPr>
              <w:t>合计</w:t>
            </w:r>
          </w:p>
        </w:tc>
        <w:tc>
          <w:tcPr>
            <w:tcW w:w="2768" w:type="dxa"/>
            <w:vAlign w:val="center"/>
          </w:tcPr>
          <w:p w14:paraId="2EB802BB">
            <w:pPr>
              <w:jc w:val="right"/>
            </w:pPr>
            <w:r>
              <w:rPr>
                <w:rFonts w:hint="eastAsia"/>
              </w:rPr>
              <w:t>296,042.31</w:t>
            </w:r>
          </w:p>
        </w:tc>
        <w:tc>
          <w:tcPr>
            <w:tcW w:w="2768" w:type="dxa"/>
            <w:vAlign w:val="center"/>
          </w:tcPr>
          <w:p w14:paraId="783981E9">
            <w:pPr>
              <w:jc w:val="right"/>
            </w:pPr>
            <w:r>
              <w:rPr>
                <w:rFonts w:hint="eastAsia"/>
              </w:rPr>
              <w:t>87,075.07</w:t>
            </w:r>
          </w:p>
        </w:tc>
      </w:tr>
    </w:tbl>
    <w:p w14:paraId="748E8860">
      <w:pPr>
        <w:pStyle w:val="28"/>
      </w:pPr>
      <w:bookmarkStart w:id="103" w:name="_Toc103"/>
      <w:r>
        <w:t>或有事项、资产负债表日后事项的说明</w:t>
      </w:r>
      <w:bookmarkEnd w:id="103"/>
    </w:p>
    <w:p w14:paraId="04000AC7">
      <w:pPr>
        <w:pStyle w:val="35"/>
      </w:pPr>
      <w:bookmarkStart w:id="104" w:name="_Toc104"/>
      <w:r>
        <w:t>或有事项</w:t>
      </w:r>
      <w:bookmarkEnd w:id="104"/>
    </w:p>
    <w:p w14:paraId="2ECD5A56">
      <w:pPr>
        <w:pStyle w:val="18"/>
        <w:rPr>
          <w:rFonts w:hint="eastAsia"/>
        </w:rPr>
      </w:pPr>
      <w:r>
        <w:rPr>
          <w:rFonts w:hint="eastAsia"/>
        </w:rPr>
        <w:t>无。</w:t>
      </w:r>
    </w:p>
    <w:p w14:paraId="03522C9F">
      <w:pPr>
        <w:pStyle w:val="35"/>
      </w:pPr>
      <w:bookmarkStart w:id="105" w:name="_Toc105"/>
      <w:r>
        <w:t>资产负债表日后事项</w:t>
      </w:r>
      <w:bookmarkEnd w:id="105"/>
    </w:p>
    <w:p w14:paraId="309A3DB2">
      <w:pPr>
        <w:pStyle w:val="18"/>
        <w:rPr>
          <w:rFonts w:hint="eastAsia"/>
        </w:rPr>
      </w:pPr>
      <w:r>
        <w:rPr>
          <w:rFonts w:hint="eastAsia"/>
        </w:rPr>
        <w:t>根据本基金的基金管理人已发布的本基金分红公告，向截至2026年1月19日止登记在册的全体基金份额持有人，按每10份基金份额派发红利0.1000元。</w:t>
      </w:r>
    </w:p>
    <w:p w14:paraId="49194559">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2518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DF718AE">
            <w:pPr>
              <w:jc w:val="center"/>
            </w:pPr>
            <w:r>
              <w:rPr>
                <w:rFonts w:hint="eastAsia"/>
                <w:b/>
              </w:rPr>
              <w:t>关联方名称</w:t>
            </w:r>
          </w:p>
        </w:tc>
        <w:tc>
          <w:tcPr>
            <w:tcW w:w="3322" w:type="dxa"/>
            <w:shd w:val="clear" w:color="auto" w:fill="BFBFBF"/>
            <w:vAlign w:val="center"/>
          </w:tcPr>
          <w:p w14:paraId="123BA362">
            <w:pPr>
              <w:jc w:val="center"/>
            </w:pPr>
            <w:r>
              <w:rPr>
                <w:rFonts w:hint="eastAsia"/>
                <w:b/>
              </w:rPr>
              <w:t>与本基金的关系</w:t>
            </w:r>
          </w:p>
        </w:tc>
      </w:tr>
      <w:tr w14:paraId="1F4DF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EBF137">
            <w:r>
              <w:rPr>
                <w:rFonts w:hint="eastAsia"/>
              </w:rPr>
              <w:t>南方基金管理股份有限公司(“南方基金”)</w:t>
            </w:r>
          </w:p>
        </w:tc>
        <w:tc>
          <w:tcPr>
            <w:tcW w:w="3322" w:type="dxa"/>
            <w:vAlign w:val="center"/>
          </w:tcPr>
          <w:p w14:paraId="5864F538">
            <w:r>
              <w:rPr>
                <w:rFonts w:hint="eastAsia"/>
              </w:rPr>
              <w:t>基金管理人</w:t>
            </w:r>
          </w:p>
        </w:tc>
      </w:tr>
      <w:tr w14:paraId="7B84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0BF3FE">
            <w:r>
              <w:rPr>
                <w:rFonts w:hint="eastAsia"/>
              </w:rPr>
              <w:t>中信建投证券股份有限公司(“中信建投证券”)</w:t>
            </w:r>
          </w:p>
        </w:tc>
        <w:tc>
          <w:tcPr>
            <w:tcW w:w="3322" w:type="dxa"/>
            <w:vAlign w:val="center"/>
          </w:tcPr>
          <w:p w14:paraId="1BC922C8">
            <w:r>
              <w:rPr>
                <w:rFonts w:hint="eastAsia"/>
              </w:rPr>
              <w:t>基金托管人、基金销售机构</w:t>
            </w:r>
          </w:p>
        </w:tc>
      </w:tr>
      <w:tr w14:paraId="46A2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8FAE2F">
            <w:r>
              <w:rPr>
                <w:rFonts w:hint="eastAsia"/>
              </w:rPr>
              <w:t>华泰证券股份有限公司(“华泰证券”)</w:t>
            </w:r>
          </w:p>
        </w:tc>
        <w:tc>
          <w:tcPr>
            <w:tcW w:w="3322" w:type="dxa"/>
            <w:vAlign w:val="center"/>
          </w:tcPr>
          <w:p w14:paraId="19613167">
            <w:r>
              <w:rPr>
                <w:rFonts w:hint="eastAsia"/>
              </w:rPr>
              <w:t>基金管理人的股东、基金销售机构</w:t>
            </w:r>
          </w:p>
        </w:tc>
      </w:tr>
      <w:tr w14:paraId="2D0E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178E2B">
            <w:r>
              <w:rPr>
                <w:rFonts w:hint="eastAsia"/>
              </w:rPr>
              <w:t>兴业证券股份有限公司(“兴业证券”)</w:t>
            </w:r>
          </w:p>
        </w:tc>
        <w:tc>
          <w:tcPr>
            <w:tcW w:w="3322" w:type="dxa"/>
            <w:vAlign w:val="center"/>
          </w:tcPr>
          <w:p w14:paraId="3656119B">
            <w:r>
              <w:rPr>
                <w:rFonts w:hint="eastAsia"/>
              </w:rPr>
              <w:t>基金管理人的股东、基金销售机构</w:t>
            </w:r>
          </w:p>
        </w:tc>
      </w:tr>
      <w:tr w14:paraId="40E5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899CC5">
            <w:r>
              <w:rPr>
                <w:rFonts w:hint="eastAsia"/>
              </w:rPr>
              <w:t>厦门国际信托有限公司(“厦门国际信托”)</w:t>
            </w:r>
          </w:p>
        </w:tc>
        <w:tc>
          <w:tcPr>
            <w:tcW w:w="3322" w:type="dxa"/>
            <w:vAlign w:val="center"/>
          </w:tcPr>
          <w:p w14:paraId="1FD8F7DC">
            <w:r>
              <w:rPr>
                <w:rFonts w:hint="eastAsia"/>
              </w:rPr>
              <w:t>基金管理人的股东</w:t>
            </w:r>
          </w:p>
        </w:tc>
      </w:tr>
      <w:tr w14:paraId="3B2F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7E317A">
            <w:r>
              <w:rPr>
                <w:rFonts w:hint="eastAsia"/>
              </w:rPr>
              <w:t>深圳市投资控股有限公司(“深圳投资控股”)</w:t>
            </w:r>
          </w:p>
        </w:tc>
        <w:tc>
          <w:tcPr>
            <w:tcW w:w="3322" w:type="dxa"/>
            <w:vAlign w:val="center"/>
          </w:tcPr>
          <w:p w14:paraId="39E18A8C">
            <w:r>
              <w:rPr>
                <w:rFonts w:hint="eastAsia"/>
              </w:rPr>
              <w:t>基金管理人的股东</w:t>
            </w:r>
          </w:p>
        </w:tc>
      </w:tr>
      <w:tr w14:paraId="2E9A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52AD5B">
            <w:r>
              <w:rPr>
                <w:rFonts w:hint="eastAsia"/>
              </w:rPr>
              <w:t>厦门合泽吉企业管理合伙企业(有限合伙)</w:t>
            </w:r>
          </w:p>
        </w:tc>
        <w:tc>
          <w:tcPr>
            <w:tcW w:w="3322" w:type="dxa"/>
            <w:vAlign w:val="center"/>
          </w:tcPr>
          <w:p w14:paraId="7C7E56EE">
            <w:r>
              <w:rPr>
                <w:rFonts w:hint="eastAsia"/>
              </w:rPr>
              <w:t>基金管理人的股东</w:t>
            </w:r>
          </w:p>
        </w:tc>
      </w:tr>
      <w:tr w14:paraId="061BD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A7AC4E">
            <w:r>
              <w:rPr>
                <w:rFonts w:hint="eastAsia"/>
              </w:rPr>
              <w:t>厦门合泽祥企业管理合伙企业(有限合伙)</w:t>
            </w:r>
          </w:p>
        </w:tc>
        <w:tc>
          <w:tcPr>
            <w:tcW w:w="3322" w:type="dxa"/>
            <w:vAlign w:val="center"/>
          </w:tcPr>
          <w:p w14:paraId="4326D97E">
            <w:r>
              <w:rPr>
                <w:rFonts w:hint="eastAsia"/>
              </w:rPr>
              <w:t>基金管理人的股东</w:t>
            </w:r>
          </w:p>
        </w:tc>
      </w:tr>
      <w:tr w14:paraId="3572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3080CC">
            <w:r>
              <w:rPr>
                <w:rFonts w:hint="eastAsia"/>
              </w:rPr>
              <w:t>厦门合泽益企业管理合伙企业(有限合伙)</w:t>
            </w:r>
          </w:p>
        </w:tc>
        <w:tc>
          <w:tcPr>
            <w:tcW w:w="3322" w:type="dxa"/>
            <w:vAlign w:val="center"/>
          </w:tcPr>
          <w:p w14:paraId="79041D44">
            <w:r>
              <w:rPr>
                <w:rFonts w:hint="eastAsia"/>
              </w:rPr>
              <w:t>基金管理人的股东</w:t>
            </w:r>
          </w:p>
        </w:tc>
      </w:tr>
      <w:tr w14:paraId="22D8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4EFA03">
            <w:r>
              <w:rPr>
                <w:rFonts w:hint="eastAsia"/>
              </w:rPr>
              <w:t>厦门合泽盈企业管理合伙企业(有限合伙)</w:t>
            </w:r>
          </w:p>
        </w:tc>
        <w:tc>
          <w:tcPr>
            <w:tcW w:w="3322" w:type="dxa"/>
            <w:vAlign w:val="center"/>
          </w:tcPr>
          <w:p w14:paraId="7A2CDF5E">
            <w:r>
              <w:rPr>
                <w:rFonts w:hint="eastAsia"/>
              </w:rPr>
              <w:t>基金管理人的股东</w:t>
            </w:r>
          </w:p>
        </w:tc>
      </w:tr>
      <w:tr w14:paraId="0577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2DB78A">
            <w:r>
              <w:rPr>
                <w:rFonts w:hint="eastAsia"/>
              </w:rPr>
              <w:t>南方资本管理有限公司(“南方资本”)</w:t>
            </w:r>
          </w:p>
        </w:tc>
        <w:tc>
          <w:tcPr>
            <w:tcW w:w="3322" w:type="dxa"/>
            <w:vAlign w:val="center"/>
          </w:tcPr>
          <w:p w14:paraId="513945D8">
            <w:r>
              <w:rPr>
                <w:rFonts w:hint="eastAsia"/>
              </w:rPr>
              <w:t>基金管理人的子公司</w:t>
            </w:r>
          </w:p>
        </w:tc>
      </w:tr>
      <w:tr w14:paraId="2A25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6B6F90">
            <w:r>
              <w:rPr>
                <w:rFonts w:hint="eastAsia"/>
              </w:rPr>
              <w:t>南方东英资产管理有限公司(“南方东英”)</w:t>
            </w:r>
          </w:p>
        </w:tc>
        <w:tc>
          <w:tcPr>
            <w:tcW w:w="3322" w:type="dxa"/>
            <w:vAlign w:val="center"/>
          </w:tcPr>
          <w:p w14:paraId="77D55A09">
            <w:r>
              <w:rPr>
                <w:rFonts w:hint="eastAsia"/>
              </w:rPr>
              <w:t>基金管理人的子公司</w:t>
            </w:r>
          </w:p>
        </w:tc>
      </w:tr>
      <w:tr w14:paraId="772C3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834ED5">
            <w:r>
              <w:rPr>
                <w:rFonts w:hint="eastAsia"/>
              </w:rPr>
              <w:t>南方中证国新港股通央企红利交易型开放式指数证券投资基金发起式联接基金(“南方中证国新港股通央企红利ETF发起联接”)</w:t>
            </w:r>
          </w:p>
        </w:tc>
        <w:tc>
          <w:tcPr>
            <w:tcW w:w="3322" w:type="dxa"/>
            <w:vAlign w:val="center"/>
          </w:tcPr>
          <w:p w14:paraId="2F710EDD">
            <w:r>
              <w:rPr>
                <w:rFonts w:hint="eastAsia"/>
              </w:rPr>
              <w:t>本基金的基金管理人管理的其他基金</w:t>
            </w:r>
          </w:p>
        </w:tc>
      </w:tr>
    </w:tbl>
    <w:p w14:paraId="31BC8CAB">
      <w:pPr>
        <w:pStyle w:val="47"/>
        <w:rPr>
          <w:rFonts w:hint="eastAsia"/>
        </w:rPr>
      </w:pPr>
      <w:r>
        <w:rPr>
          <w:rFonts w:hint="eastAsia"/>
        </w:rPr>
        <w:t>注：下述关联交易均在正常业务范围内按一般商业条款订立。</w:t>
      </w:r>
    </w:p>
    <w:p w14:paraId="47B06263">
      <w:pPr>
        <w:pStyle w:val="28"/>
      </w:pPr>
      <w:bookmarkStart w:id="107" w:name="_Toc107"/>
      <w:r>
        <w:t>本报告期及上年度可比期间的关联方交易</w:t>
      </w:r>
      <w:bookmarkEnd w:id="107"/>
    </w:p>
    <w:p w14:paraId="6BBEBAEF">
      <w:pPr>
        <w:pStyle w:val="35"/>
      </w:pPr>
      <w:bookmarkStart w:id="108" w:name="_Toc108"/>
      <w:r>
        <w:t>通过关联方交易单元进行的交易</w:t>
      </w:r>
      <w:bookmarkEnd w:id="108"/>
    </w:p>
    <w:p w14:paraId="6EE269FD">
      <w:pPr>
        <w:pStyle w:val="36"/>
      </w:pPr>
      <w:bookmarkStart w:id="109" w:name="_Toc109"/>
      <w:r>
        <w:t>股票交易</w:t>
      </w:r>
      <w:bookmarkEnd w:id="109"/>
    </w:p>
    <w:p w14:paraId="0D0C4F0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34C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6B20142">
            <w:pPr>
              <w:jc w:val="center"/>
            </w:pPr>
            <w:r>
              <w:rPr>
                <w:rFonts w:hint="eastAsia"/>
                <w:b/>
              </w:rPr>
              <w:t>关联方名称</w:t>
            </w:r>
          </w:p>
        </w:tc>
        <w:tc>
          <w:tcPr>
            <w:tcW w:w="1661" w:type="dxa"/>
            <w:gridSpan w:val="2"/>
            <w:shd w:val="clear" w:color="auto" w:fill="BFBFBF"/>
            <w:vAlign w:val="center"/>
          </w:tcPr>
          <w:p w14:paraId="7ACCF2F2">
            <w:pPr>
              <w:jc w:val="center"/>
            </w:pPr>
            <w:r>
              <w:rPr>
                <w:rFonts w:hint="eastAsia"/>
                <w:b/>
              </w:rPr>
              <w:t>本期2025年1月1日至2025年12月31日</w:t>
            </w:r>
          </w:p>
        </w:tc>
        <w:tc>
          <w:tcPr>
            <w:tcW w:w="1661" w:type="dxa"/>
            <w:gridSpan w:val="2"/>
            <w:shd w:val="clear" w:color="auto" w:fill="BFBFBF"/>
            <w:vAlign w:val="center"/>
          </w:tcPr>
          <w:p w14:paraId="0A71A933">
            <w:pPr>
              <w:jc w:val="center"/>
            </w:pPr>
            <w:r>
              <w:rPr>
                <w:rFonts w:hint="eastAsia"/>
                <w:b/>
              </w:rPr>
              <w:t>上年度可比期间2024年6月26日（基金合同生效日）至2024年12月31日</w:t>
            </w:r>
          </w:p>
        </w:tc>
      </w:tr>
      <w:tr w14:paraId="1C04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9EFABF"/>
        </w:tc>
        <w:tc>
          <w:tcPr>
            <w:tcW w:w="1661" w:type="dxa"/>
            <w:shd w:val="clear" w:color="auto" w:fill="BFBFBF"/>
            <w:vAlign w:val="center"/>
          </w:tcPr>
          <w:p w14:paraId="7063A8E1">
            <w:pPr>
              <w:jc w:val="center"/>
            </w:pPr>
            <w:r>
              <w:rPr>
                <w:rFonts w:hint="eastAsia"/>
                <w:b/>
              </w:rPr>
              <w:t>成交金额</w:t>
            </w:r>
          </w:p>
        </w:tc>
        <w:tc>
          <w:tcPr>
            <w:tcW w:w="1661" w:type="dxa"/>
            <w:shd w:val="clear" w:color="auto" w:fill="BFBFBF"/>
            <w:vAlign w:val="center"/>
          </w:tcPr>
          <w:p w14:paraId="7C94562B">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9FFC74D">
            <w:pPr>
              <w:jc w:val="center"/>
              <w:rPr>
                <w:rFonts w:hint="eastAsia"/>
                <w:b/>
              </w:rPr>
            </w:pPr>
            <w:r>
              <w:rPr>
                <w:rFonts w:hint="eastAsia"/>
                <w:b/>
              </w:rPr>
              <w:t>成交金额</w:t>
            </w:r>
          </w:p>
        </w:tc>
        <w:tc>
          <w:tcPr>
            <w:tcW w:w="1661" w:type="dxa"/>
            <w:shd w:val="clear" w:color="auto" w:fill="BFBFBF"/>
            <w:vAlign w:val="center"/>
          </w:tcPr>
          <w:p w14:paraId="7379DCDC">
            <w:pPr>
              <w:jc w:val="center"/>
              <w:rPr>
                <w:rFonts w:hint="eastAsia"/>
                <w:b/>
              </w:rPr>
            </w:pPr>
            <w:r>
              <w:rPr>
                <w:rFonts w:hint="eastAsia"/>
                <w:b/>
              </w:rPr>
              <w:t>占当期股票
</w:t>
            </w:r>
            <w:r>
              <w:rPr>
                <w:rFonts w:hint="eastAsia"/>
                <w:b/>
              </w:rPr>
              <w:br w:type="textWrapping"/>
            </w:r>
            <w:r>
              <w:rPr>
                <w:rFonts w:hint="eastAsia"/>
                <w:b/>
              </w:rPr>
              <w:t>成交总额的比例</w:t>
            </w:r>
          </w:p>
        </w:tc>
      </w:tr>
      <w:tr w14:paraId="445F8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E82DB0">
            <w:r>
              <w:rPr>
                <w:rFonts w:hint="eastAsia"/>
              </w:rPr>
              <w:t>中信建投</w:t>
            </w:r>
          </w:p>
        </w:tc>
        <w:tc>
          <w:tcPr>
            <w:tcW w:w="1661" w:type="dxa"/>
            <w:vAlign w:val="center"/>
          </w:tcPr>
          <w:p w14:paraId="03B0DBBA">
            <w:pPr>
              <w:jc w:val="right"/>
            </w:pPr>
            <w:r>
              <w:rPr>
                <w:rFonts w:hint="eastAsia"/>
              </w:rPr>
              <w:t>849,459,548.86</w:t>
            </w:r>
          </w:p>
        </w:tc>
        <w:tc>
          <w:tcPr>
            <w:tcW w:w="1661" w:type="dxa"/>
            <w:vAlign w:val="center"/>
          </w:tcPr>
          <w:p w14:paraId="381E7F4C">
            <w:pPr>
              <w:jc w:val="right"/>
            </w:pPr>
            <w:r>
              <w:rPr>
                <w:rFonts w:hint="eastAsia"/>
              </w:rPr>
              <w:t>30.88%</w:t>
            </w:r>
          </w:p>
        </w:tc>
        <w:tc>
          <w:tcPr>
            <w:tcW w:w="1661" w:type="dxa"/>
            <w:vAlign w:val="center"/>
          </w:tcPr>
          <w:p w14:paraId="62DCE0DA">
            <w:pPr>
              <w:jc w:val="right"/>
            </w:pPr>
            <w:r>
              <w:rPr>
                <w:rFonts w:hint="eastAsia"/>
              </w:rPr>
              <w:t>1,553,352,582.17</w:t>
            </w:r>
          </w:p>
        </w:tc>
        <w:tc>
          <w:tcPr>
            <w:tcW w:w="1661" w:type="dxa"/>
            <w:vAlign w:val="center"/>
          </w:tcPr>
          <w:p w14:paraId="40B0B8F5">
            <w:pPr>
              <w:jc w:val="right"/>
            </w:pPr>
            <w:r>
              <w:rPr>
                <w:rFonts w:hint="eastAsia"/>
              </w:rPr>
              <w:t>70.35%</w:t>
            </w:r>
          </w:p>
        </w:tc>
      </w:tr>
    </w:tbl>
    <w:p w14:paraId="47C8CDB9">
      <w:pPr>
        <w:pStyle w:val="36"/>
      </w:pPr>
      <w:bookmarkStart w:id="110" w:name="_Toc110"/>
      <w:r>
        <w:t>债券交易</w:t>
      </w:r>
      <w:bookmarkEnd w:id="110"/>
    </w:p>
    <w:p w14:paraId="0F69C854">
      <w:pPr>
        <w:pStyle w:val="18"/>
        <w:rPr>
          <w:rFonts w:hint="eastAsia"/>
        </w:rPr>
      </w:pPr>
      <w:r>
        <w:rPr>
          <w:rFonts w:hint="eastAsia"/>
        </w:rPr>
        <w:t>无。</w:t>
      </w:r>
    </w:p>
    <w:p w14:paraId="1ED055DE">
      <w:pPr>
        <w:pStyle w:val="36"/>
      </w:pPr>
      <w:bookmarkStart w:id="111" w:name="_Toc111"/>
      <w:r>
        <w:t>债券回购交易</w:t>
      </w:r>
      <w:bookmarkEnd w:id="111"/>
    </w:p>
    <w:p w14:paraId="12F02DFD">
      <w:pPr>
        <w:pStyle w:val="18"/>
        <w:rPr>
          <w:rFonts w:hint="eastAsia"/>
        </w:rPr>
      </w:pPr>
      <w:r>
        <w:rPr>
          <w:rFonts w:hint="eastAsia"/>
        </w:rPr>
        <w:t>无。</w:t>
      </w:r>
    </w:p>
    <w:p w14:paraId="0AA8ED7F">
      <w:pPr>
        <w:pStyle w:val="36"/>
      </w:pPr>
      <w:bookmarkStart w:id="112" w:name="_Toc112"/>
      <w:r>
        <w:t>基金交易</w:t>
      </w:r>
      <w:bookmarkEnd w:id="112"/>
    </w:p>
    <w:p w14:paraId="34AA05CF">
      <w:pPr>
        <w:pStyle w:val="18"/>
        <w:rPr>
          <w:rFonts w:hint="eastAsia"/>
        </w:rPr>
      </w:pPr>
      <w:r>
        <w:rPr>
          <w:rFonts w:hint="eastAsia"/>
        </w:rPr>
        <w:t>无。</w:t>
      </w:r>
    </w:p>
    <w:p w14:paraId="19823A70">
      <w:pPr>
        <w:pStyle w:val="36"/>
      </w:pPr>
      <w:bookmarkStart w:id="113" w:name="_Toc113"/>
      <w:r>
        <w:t>权证交易</w:t>
      </w:r>
      <w:bookmarkEnd w:id="113"/>
    </w:p>
    <w:p w14:paraId="4B209FF3">
      <w:pPr>
        <w:pStyle w:val="18"/>
        <w:rPr>
          <w:rFonts w:hint="eastAsia"/>
        </w:rPr>
      </w:pPr>
      <w:r>
        <w:rPr>
          <w:rFonts w:hint="eastAsia"/>
        </w:rPr>
        <w:t>无。</w:t>
      </w:r>
    </w:p>
    <w:p w14:paraId="2C45AAF7">
      <w:pPr>
        <w:pStyle w:val="36"/>
      </w:pPr>
      <w:bookmarkStart w:id="114" w:name="_Toc114"/>
      <w:r>
        <w:t>应支付关联方的佣金</w:t>
      </w:r>
      <w:bookmarkEnd w:id="114"/>
    </w:p>
    <w:p w14:paraId="7F348CC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2CD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1A2607F">
            <w:r>
              <w:rPr>
                <w:rFonts w:hint="eastAsia"/>
              </w:rPr>
              <w:t>关联方名称</w:t>
            </w:r>
          </w:p>
        </w:tc>
        <w:tc>
          <w:tcPr>
            <w:tcW w:w="1661" w:type="dxa"/>
            <w:gridSpan w:val="4"/>
            <w:vAlign w:val="center"/>
          </w:tcPr>
          <w:p w14:paraId="758D3D46">
            <w:r>
              <w:rPr>
                <w:rFonts w:hint="eastAsia"/>
              </w:rPr>
              <w:t>本期2025年1月1日至2025年12月31日</w:t>
            </w:r>
          </w:p>
        </w:tc>
      </w:tr>
      <w:tr w14:paraId="6D9C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8AE5D9"/>
        </w:tc>
        <w:tc>
          <w:tcPr>
            <w:tcW w:w="1661" w:type="dxa"/>
            <w:vAlign w:val="center"/>
          </w:tcPr>
          <w:p w14:paraId="6887B3F3">
            <w:r>
              <w:rPr>
                <w:rFonts w:hint="eastAsia"/>
              </w:rPr>
              <w:t>当期佣金</w:t>
            </w:r>
          </w:p>
        </w:tc>
        <w:tc>
          <w:tcPr>
            <w:tcW w:w="1661" w:type="dxa"/>
            <w:vAlign w:val="center"/>
          </w:tcPr>
          <w:p w14:paraId="7DC5FD62">
            <w:r>
              <w:rPr>
                <w:rFonts w:hint="eastAsia"/>
              </w:rPr>
              <w:t>占当期佣金总量的比例</w:t>
            </w:r>
          </w:p>
        </w:tc>
        <w:tc>
          <w:tcPr>
            <w:tcW w:w="1661" w:type="dxa"/>
            <w:vAlign w:val="center"/>
          </w:tcPr>
          <w:p w14:paraId="3080F1BD">
            <w:r>
              <w:rPr>
                <w:rFonts w:hint="eastAsia"/>
              </w:rPr>
              <w:t>期末应付佣金余额</w:t>
            </w:r>
          </w:p>
        </w:tc>
        <w:tc>
          <w:tcPr>
            <w:tcW w:w="1661" w:type="dxa"/>
            <w:vAlign w:val="center"/>
          </w:tcPr>
          <w:p w14:paraId="552C3BE4">
            <w:r>
              <w:rPr>
                <w:rFonts w:hint="eastAsia"/>
              </w:rPr>
              <w:t>占期末应付佣金总额的比例</w:t>
            </w:r>
          </w:p>
        </w:tc>
      </w:tr>
      <w:tr w14:paraId="3869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EC84ED">
            <w:r>
              <w:rPr>
                <w:rFonts w:hint="eastAsia"/>
              </w:rPr>
              <w:t>中信建投</w:t>
            </w:r>
          </w:p>
        </w:tc>
        <w:tc>
          <w:tcPr>
            <w:tcW w:w="1661" w:type="dxa"/>
            <w:vAlign w:val="center"/>
          </w:tcPr>
          <w:p w14:paraId="1795640C">
            <w:pPr>
              <w:jc w:val="right"/>
            </w:pPr>
            <w:r>
              <w:rPr>
                <w:rFonts w:hint="eastAsia"/>
              </w:rPr>
              <w:t>49,243.48</w:t>
            </w:r>
          </w:p>
        </w:tc>
        <w:tc>
          <w:tcPr>
            <w:tcW w:w="1661" w:type="dxa"/>
            <w:vAlign w:val="center"/>
          </w:tcPr>
          <w:p w14:paraId="69CA70CC">
            <w:pPr>
              <w:jc w:val="right"/>
            </w:pPr>
            <w:r>
              <w:rPr>
                <w:rFonts w:hint="eastAsia"/>
              </w:rPr>
              <w:t>30.58%</w:t>
            </w:r>
          </w:p>
        </w:tc>
        <w:tc>
          <w:tcPr>
            <w:tcW w:w="1661" w:type="dxa"/>
            <w:vAlign w:val="center"/>
          </w:tcPr>
          <w:p w14:paraId="3DBC4B6A">
            <w:pPr>
              <w:jc w:val="right"/>
            </w:pPr>
            <w:r>
              <w:rPr>
                <w:rFonts w:hint="eastAsia"/>
              </w:rPr>
              <w:t>36,265.51</w:t>
            </w:r>
          </w:p>
        </w:tc>
        <w:tc>
          <w:tcPr>
            <w:tcW w:w="1661" w:type="dxa"/>
            <w:vAlign w:val="center"/>
          </w:tcPr>
          <w:p w14:paraId="26E58A32">
            <w:pPr>
              <w:jc w:val="right"/>
            </w:pPr>
            <w:r>
              <w:rPr>
                <w:rFonts w:hint="eastAsia"/>
              </w:rPr>
              <w:t>47.14%</w:t>
            </w:r>
          </w:p>
        </w:tc>
      </w:tr>
      <w:tr w14:paraId="0BAF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40BCDD7">
            <w:r>
              <w:rPr>
                <w:rFonts w:hint="eastAsia"/>
              </w:rPr>
              <w:t>关联方名称</w:t>
            </w:r>
          </w:p>
        </w:tc>
        <w:tc>
          <w:tcPr>
            <w:tcW w:w="1661" w:type="dxa"/>
            <w:gridSpan w:val="4"/>
            <w:vAlign w:val="center"/>
          </w:tcPr>
          <w:p w14:paraId="30C2AC30">
            <w:r>
              <w:rPr>
                <w:rFonts w:hint="eastAsia"/>
              </w:rPr>
              <w:t>上年度可比期间2024年6月26日（基金合同生效日）至2024年12月31日</w:t>
            </w:r>
          </w:p>
        </w:tc>
      </w:tr>
      <w:tr w14:paraId="7842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E8E2CC"/>
        </w:tc>
        <w:tc>
          <w:tcPr>
            <w:tcW w:w="1661" w:type="dxa"/>
            <w:vAlign w:val="center"/>
          </w:tcPr>
          <w:p w14:paraId="10AE2F97">
            <w:r>
              <w:rPr>
                <w:rFonts w:hint="eastAsia"/>
              </w:rPr>
              <w:t>当期佣金</w:t>
            </w:r>
          </w:p>
        </w:tc>
        <w:tc>
          <w:tcPr>
            <w:tcW w:w="1661" w:type="dxa"/>
            <w:vAlign w:val="center"/>
          </w:tcPr>
          <w:p w14:paraId="754DCFA9">
            <w:r>
              <w:rPr>
                <w:rFonts w:hint="eastAsia"/>
              </w:rPr>
              <w:t>占当期佣金总量的比例</w:t>
            </w:r>
          </w:p>
        </w:tc>
        <w:tc>
          <w:tcPr>
            <w:tcW w:w="1661" w:type="dxa"/>
            <w:vAlign w:val="center"/>
          </w:tcPr>
          <w:p w14:paraId="654EDFAC">
            <w:r>
              <w:rPr>
                <w:rFonts w:hint="eastAsia"/>
              </w:rPr>
              <w:t>期末应付佣金余额</w:t>
            </w:r>
          </w:p>
        </w:tc>
        <w:tc>
          <w:tcPr>
            <w:tcW w:w="1661" w:type="dxa"/>
            <w:vAlign w:val="center"/>
          </w:tcPr>
          <w:p w14:paraId="0378530E">
            <w:r>
              <w:rPr>
                <w:rFonts w:hint="eastAsia"/>
              </w:rPr>
              <w:t>占期末应付佣金总额的比例</w:t>
            </w:r>
          </w:p>
        </w:tc>
      </w:tr>
      <w:tr w14:paraId="0D30C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47C09F">
            <w:r>
              <w:rPr>
                <w:rFonts w:hint="eastAsia"/>
              </w:rPr>
              <w:t>中信建投</w:t>
            </w:r>
          </w:p>
        </w:tc>
        <w:tc>
          <w:tcPr>
            <w:tcW w:w="1661" w:type="dxa"/>
            <w:vAlign w:val="center"/>
          </w:tcPr>
          <w:p w14:paraId="32F5A8B1">
            <w:pPr>
              <w:jc w:val="right"/>
            </w:pPr>
            <w:r>
              <w:rPr>
                <w:rFonts w:hint="eastAsia"/>
              </w:rPr>
              <w:t>8,090.33</w:t>
            </w:r>
          </w:p>
        </w:tc>
        <w:tc>
          <w:tcPr>
            <w:tcW w:w="1661" w:type="dxa"/>
            <w:vAlign w:val="center"/>
          </w:tcPr>
          <w:p w14:paraId="732BAF93">
            <w:pPr>
              <w:jc w:val="right"/>
            </w:pPr>
            <w:r>
              <w:rPr>
                <w:rFonts w:hint="eastAsia"/>
              </w:rPr>
              <w:t>27.15%</w:t>
            </w:r>
          </w:p>
        </w:tc>
        <w:tc>
          <w:tcPr>
            <w:tcW w:w="1661" w:type="dxa"/>
            <w:vAlign w:val="center"/>
          </w:tcPr>
          <w:p w14:paraId="1630A6B4">
            <w:pPr>
              <w:jc w:val="right"/>
            </w:pPr>
            <w:r>
              <w:rPr>
                <w:rFonts w:hint="eastAsia"/>
              </w:rPr>
              <w:t>8,090.33</w:t>
            </w:r>
          </w:p>
        </w:tc>
        <w:tc>
          <w:tcPr>
            <w:tcW w:w="1661" w:type="dxa"/>
            <w:vAlign w:val="center"/>
          </w:tcPr>
          <w:p w14:paraId="7C8E3287">
            <w:pPr>
              <w:jc w:val="right"/>
            </w:pPr>
            <w:r>
              <w:rPr>
                <w:rFonts w:hint="eastAsia"/>
              </w:rPr>
              <w:t>47.36%</w:t>
            </w:r>
          </w:p>
        </w:tc>
      </w:tr>
    </w:tbl>
    <w:p w14:paraId="2E2A0AA1">
      <w:pPr>
        <w:pStyle w:val="47"/>
        <w:rPr>
          <w:rFonts w:hint="eastAsia"/>
        </w:rPr>
      </w:pPr>
      <w:r>
        <w:rPr>
          <w:rFonts w:hint="eastAsia"/>
        </w:rPr>
        <w:t>注：1.上述佣金费率参考市场价格确定。</w:t>
      </w:r>
    </w:p>
    <w:p w14:paraId="150CE97E">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ED3DB5E">
      <w:pPr>
        <w:pStyle w:val="35"/>
      </w:pPr>
      <w:bookmarkStart w:id="115" w:name="_Toc115"/>
      <w:r>
        <w:t>关联方报酬</w:t>
      </w:r>
      <w:bookmarkEnd w:id="115"/>
    </w:p>
    <w:p w14:paraId="3ADCF5E2">
      <w:pPr>
        <w:pStyle w:val="36"/>
      </w:pPr>
      <w:bookmarkStart w:id="116" w:name="_Toc116"/>
      <w:r>
        <w:t>基金管理费</w:t>
      </w:r>
      <w:bookmarkEnd w:id="116"/>
    </w:p>
    <w:p w14:paraId="1F92FD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53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9C95F1">
            <w:pPr>
              <w:jc w:val="center"/>
            </w:pPr>
            <w:r>
              <w:rPr>
                <w:rFonts w:hint="eastAsia"/>
                <w:b/>
              </w:rPr>
              <w:t>项目</w:t>
            </w:r>
          </w:p>
        </w:tc>
        <w:tc>
          <w:tcPr>
            <w:tcW w:w="2768" w:type="dxa"/>
            <w:shd w:val="clear" w:color="auto" w:fill="BFBFBF"/>
            <w:vAlign w:val="center"/>
          </w:tcPr>
          <w:p w14:paraId="5A86FB32">
            <w:pPr>
              <w:jc w:val="center"/>
            </w:pPr>
            <w:r>
              <w:rPr>
                <w:rFonts w:hint="eastAsia"/>
                <w:b/>
              </w:rPr>
              <w:t>本期2025年1月1日至2025年12月31日</w:t>
            </w:r>
          </w:p>
        </w:tc>
        <w:tc>
          <w:tcPr>
            <w:tcW w:w="2768" w:type="dxa"/>
            <w:shd w:val="clear" w:color="auto" w:fill="BFBFBF"/>
            <w:vAlign w:val="center"/>
          </w:tcPr>
          <w:p w14:paraId="6B6E7FD8">
            <w:pPr>
              <w:jc w:val="center"/>
            </w:pPr>
            <w:r>
              <w:rPr>
                <w:rFonts w:hint="eastAsia"/>
                <w:b/>
              </w:rPr>
              <w:t>上年度可比期间2024年6月26日（基金合同生效日）至2024年12月31日</w:t>
            </w:r>
          </w:p>
        </w:tc>
      </w:tr>
      <w:tr w14:paraId="0A27D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07F540">
            <w:r>
              <w:rPr>
                <w:rFonts w:hint="eastAsia"/>
              </w:rPr>
              <w:t>当期发生的基金应支付的管理费</w:t>
            </w:r>
          </w:p>
        </w:tc>
        <w:tc>
          <w:tcPr>
            <w:tcW w:w="2768" w:type="dxa"/>
            <w:vAlign w:val="center"/>
          </w:tcPr>
          <w:p w14:paraId="7E8F6017">
            <w:pPr>
              <w:jc w:val="right"/>
            </w:pPr>
            <w:r>
              <w:rPr>
                <w:rFonts w:hint="eastAsia"/>
              </w:rPr>
              <w:t>7,940,244.48</w:t>
            </w:r>
          </w:p>
        </w:tc>
        <w:tc>
          <w:tcPr>
            <w:tcW w:w="2768" w:type="dxa"/>
            <w:vAlign w:val="center"/>
          </w:tcPr>
          <w:p w14:paraId="0C4AF13A">
            <w:pPr>
              <w:jc w:val="right"/>
            </w:pPr>
            <w:r>
              <w:rPr>
                <w:rFonts w:hint="eastAsia"/>
              </w:rPr>
              <w:t>2,470,745.58</w:t>
            </w:r>
          </w:p>
        </w:tc>
      </w:tr>
      <w:tr w14:paraId="0341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DC3365">
            <w:r>
              <w:rPr>
                <w:rFonts w:hint="eastAsia"/>
              </w:rPr>
              <w:t>其中：应支付销售机构的客户维护费</w:t>
            </w:r>
          </w:p>
        </w:tc>
        <w:tc>
          <w:tcPr>
            <w:tcW w:w="2768" w:type="dxa"/>
            <w:vAlign w:val="center"/>
          </w:tcPr>
          <w:p w14:paraId="22DAD494">
            <w:pPr>
              <w:jc w:val="right"/>
            </w:pPr>
            <w:r>
              <w:rPr>
                <w:rFonts w:hint="eastAsia"/>
              </w:rPr>
              <w:t>340,926.69</w:t>
            </w:r>
          </w:p>
        </w:tc>
        <w:tc>
          <w:tcPr>
            <w:tcW w:w="2768" w:type="dxa"/>
            <w:vAlign w:val="center"/>
          </w:tcPr>
          <w:p w14:paraId="59D73612">
            <w:pPr>
              <w:jc w:val="right"/>
            </w:pPr>
            <w:r>
              <w:rPr>
                <w:rFonts w:hint="eastAsia"/>
              </w:rPr>
              <w:t>410,661.58</w:t>
            </w:r>
          </w:p>
        </w:tc>
      </w:tr>
      <w:tr w14:paraId="1312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D3EF40">
            <w:r>
              <w:rPr>
                <w:rFonts w:hint="eastAsia"/>
              </w:rPr>
              <w:t xml:space="preserve">      应支付基金管理人的净管理费</w:t>
            </w:r>
          </w:p>
        </w:tc>
        <w:tc>
          <w:tcPr>
            <w:tcW w:w="2768" w:type="dxa"/>
            <w:vAlign w:val="center"/>
          </w:tcPr>
          <w:p w14:paraId="47E5DFF0">
            <w:pPr>
              <w:jc w:val="right"/>
            </w:pPr>
            <w:r>
              <w:rPr>
                <w:rFonts w:hint="eastAsia"/>
              </w:rPr>
              <w:t>7,599,317.79</w:t>
            </w:r>
          </w:p>
        </w:tc>
        <w:tc>
          <w:tcPr>
            <w:tcW w:w="2768" w:type="dxa"/>
            <w:vAlign w:val="center"/>
          </w:tcPr>
          <w:p w14:paraId="69E17264">
            <w:pPr>
              <w:jc w:val="right"/>
            </w:pPr>
            <w:r>
              <w:rPr>
                <w:rFonts w:hint="eastAsia"/>
              </w:rPr>
              <w:t>2,060,084.00</w:t>
            </w:r>
          </w:p>
        </w:tc>
      </w:tr>
    </w:tbl>
    <w:p w14:paraId="154D543B">
      <w:pPr>
        <w:pStyle w:val="47"/>
        <w:rPr>
          <w:rFonts w:hint="eastAsia"/>
        </w:rPr>
      </w:pPr>
      <w:r>
        <w:rPr>
          <w:rFonts w:hint="eastAsia"/>
        </w:rPr>
        <w:t>注：支付基金管理人南方基金的管理人报酬按前一日基金资产净值0.50%的年费率计提，逐日累计至每月月底，按月支付。其计算公式为：日管理人报酬＝前一日基金资产净值×0.50%÷当年天数。</w:t>
      </w:r>
    </w:p>
    <w:p w14:paraId="6EA61F7F">
      <w:pPr>
        <w:pStyle w:val="36"/>
      </w:pPr>
      <w:bookmarkStart w:id="117" w:name="_Toc117"/>
      <w:r>
        <w:t>基金托管费</w:t>
      </w:r>
      <w:bookmarkEnd w:id="117"/>
    </w:p>
    <w:p w14:paraId="4C638B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F8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8BCE9FB">
            <w:pPr>
              <w:jc w:val="center"/>
            </w:pPr>
            <w:r>
              <w:rPr>
                <w:rFonts w:hint="eastAsia"/>
                <w:b/>
              </w:rPr>
              <w:t>项目</w:t>
            </w:r>
          </w:p>
        </w:tc>
        <w:tc>
          <w:tcPr>
            <w:tcW w:w="2768" w:type="dxa"/>
            <w:shd w:val="clear" w:color="auto" w:fill="BFBFBF"/>
            <w:vAlign w:val="center"/>
          </w:tcPr>
          <w:p w14:paraId="448DBFBC">
            <w:pPr>
              <w:jc w:val="center"/>
            </w:pPr>
            <w:r>
              <w:rPr>
                <w:rFonts w:hint="eastAsia"/>
                <w:b/>
              </w:rPr>
              <w:t>本期2025年1月1日至2025年12月31日</w:t>
            </w:r>
          </w:p>
        </w:tc>
        <w:tc>
          <w:tcPr>
            <w:tcW w:w="2768" w:type="dxa"/>
            <w:shd w:val="clear" w:color="auto" w:fill="BFBFBF"/>
            <w:vAlign w:val="center"/>
          </w:tcPr>
          <w:p w14:paraId="371D2699">
            <w:pPr>
              <w:jc w:val="center"/>
            </w:pPr>
            <w:r>
              <w:rPr>
                <w:rFonts w:hint="eastAsia"/>
                <w:b/>
              </w:rPr>
              <w:t>上年度可比期间2024年6月26日（基金合同生效日）至2024年12月31日</w:t>
            </w:r>
          </w:p>
        </w:tc>
      </w:tr>
      <w:tr w14:paraId="44D6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7737D6">
            <w:r>
              <w:rPr>
                <w:rFonts w:hint="eastAsia"/>
              </w:rPr>
              <w:t>当期发生的基金应支付的托管费</w:t>
            </w:r>
          </w:p>
        </w:tc>
        <w:tc>
          <w:tcPr>
            <w:tcW w:w="2768" w:type="dxa"/>
            <w:vAlign w:val="center"/>
          </w:tcPr>
          <w:p w14:paraId="0A9E7B5F">
            <w:pPr>
              <w:jc w:val="right"/>
            </w:pPr>
            <w:r>
              <w:rPr>
                <w:rFonts w:hint="eastAsia"/>
              </w:rPr>
              <w:t>1,588,048.91</w:t>
            </w:r>
          </w:p>
        </w:tc>
        <w:tc>
          <w:tcPr>
            <w:tcW w:w="2768" w:type="dxa"/>
            <w:vAlign w:val="center"/>
          </w:tcPr>
          <w:p w14:paraId="1283E017">
            <w:pPr>
              <w:jc w:val="right"/>
            </w:pPr>
            <w:r>
              <w:rPr>
                <w:rFonts w:hint="eastAsia"/>
              </w:rPr>
              <w:t>494,149.04</w:t>
            </w:r>
          </w:p>
        </w:tc>
      </w:tr>
    </w:tbl>
    <w:p w14:paraId="72F3EB0A">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4295E3C1">
      <w:pPr>
        <w:pStyle w:val="36"/>
      </w:pPr>
      <w:bookmarkStart w:id="118" w:name="_Toc118"/>
      <w:r>
        <w:t>销售服务费</w:t>
      </w:r>
      <w:bookmarkEnd w:id="118"/>
    </w:p>
    <w:p w14:paraId="1CE40EBE">
      <w:pPr>
        <w:pStyle w:val="18"/>
        <w:rPr>
          <w:rFonts w:hint="eastAsia"/>
        </w:rPr>
      </w:pPr>
      <w:r>
        <w:rPr>
          <w:rFonts w:hint="eastAsia"/>
        </w:rPr>
        <w:t>无。</w:t>
      </w:r>
    </w:p>
    <w:p w14:paraId="363075B2">
      <w:pPr>
        <w:pStyle w:val="35"/>
      </w:pPr>
      <w:bookmarkStart w:id="119" w:name="_Toc119"/>
      <w:r>
        <w:t>与关联方进行银行间同业市场的债券（含回购）交易</w:t>
      </w:r>
      <w:bookmarkEnd w:id="119"/>
    </w:p>
    <w:p w14:paraId="433E1E51">
      <w:pPr>
        <w:pStyle w:val="18"/>
        <w:rPr>
          <w:rFonts w:hint="eastAsia"/>
        </w:rPr>
      </w:pPr>
      <w:r>
        <w:rPr>
          <w:rFonts w:hint="eastAsia"/>
        </w:rPr>
        <w:t>无。</w:t>
      </w:r>
    </w:p>
    <w:p w14:paraId="4B89A0C3">
      <w:pPr>
        <w:pStyle w:val="35"/>
      </w:pPr>
      <w:bookmarkStart w:id="120" w:name="_Toc120"/>
      <w:r>
        <w:t>报告期内转融通证券出借业务发生重大关联交易事项的说明</w:t>
      </w:r>
      <w:bookmarkEnd w:id="120"/>
    </w:p>
    <w:p w14:paraId="66BAAF25">
      <w:pPr>
        <w:pStyle w:val="36"/>
      </w:pPr>
      <w:bookmarkStart w:id="121" w:name="_Toc121"/>
      <w:r>
        <w:t>与关联方通过约定申报方式进行的适用固定期限费率的证券出借业务的情况</w:t>
      </w:r>
      <w:bookmarkEnd w:id="121"/>
    </w:p>
    <w:p w14:paraId="1C2C8DE4">
      <w:pPr>
        <w:pStyle w:val="18"/>
        <w:rPr>
          <w:rFonts w:hint="eastAsia"/>
        </w:rPr>
      </w:pPr>
      <w:r>
        <w:rPr>
          <w:rFonts w:hint="eastAsia"/>
        </w:rPr>
        <w:t>无。</w:t>
      </w:r>
    </w:p>
    <w:p w14:paraId="2C301D56">
      <w:pPr>
        <w:pStyle w:val="36"/>
      </w:pPr>
      <w:bookmarkStart w:id="122" w:name="_Toc122"/>
      <w:r>
        <w:t>与关联方通过约定申报方式进行的适用市场化期限费率的证券出借业务的情况</w:t>
      </w:r>
      <w:bookmarkEnd w:id="122"/>
    </w:p>
    <w:p w14:paraId="4BEDA3A0">
      <w:pPr>
        <w:pStyle w:val="18"/>
        <w:rPr>
          <w:rFonts w:hint="eastAsia"/>
        </w:rPr>
      </w:pPr>
      <w:r>
        <w:rPr>
          <w:rFonts w:hint="eastAsia"/>
        </w:rPr>
        <w:t>无。</w:t>
      </w:r>
    </w:p>
    <w:p w14:paraId="0A715206">
      <w:pPr>
        <w:pStyle w:val="35"/>
      </w:pPr>
      <w:bookmarkStart w:id="123" w:name="_Toc123"/>
      <w:r>
        <w:t>各关联方投资本基金的情况</w:t>
      </w:r>
      <w:bookmarkEnd w:id="123"/>
    </w:p>
    <w:p w14:paraId="09671B7F">
      <w:pPr>
        <w:pStyle w:val="36"/>
      </w:pPr>
      <w:bookmarkStart w:id="124" w:name="_Toc124"/>
      <w:r>
        <w:t>报告期内基金管理人运用固有资金投资本基金的情况</w:t>
      </w:r>
      <w:bookmarkEnd w:id="124"/>
    </w:p>
    <w:p w14:paraId="6EA0F8E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8F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1C0A1A5">
            <w:pPr>
              <w:jc w:val="center"/>
            </w:pPr>
            <w:r>
              <w:rPr>
                <w:rFonts w:hint="eastAsia"/>
                <w:b/>
              </w:rPr>
              <w:t>项目</w:t>
            </w:r>
          </w:p>
        </w:tc>
        <w:tc>
          <w:tcPr>
            <w:tcW w:w="2768" w:type="dxa"/>
            <w:shd w:val="clear" w:color="auto" w:fill="BFBFBF"/>
            <w:vAlign w:val="center"/>
          </w:tcPr>
          <w:p w14:paraId="5B4B32A6">
            <w:pPr>
              <w:jc w:val="center"/>
            </w:pPr>
            <w:r>
              <w:rPr>
                <w:rFonts w:hint="eastAsia"/>
                <w:b/>
              </w:rPr>
              <w:t>本期2025年1月1日至2025年12月31日</w:t>
            </w:r>
          </w:p>
        </w:tc>
        <w:tc>
          <w:tcPr>
            <w:tcW w:w="2768" w:type="dxa"/>
            <w:shd w:val="clear" w:color="auto" w:fill="BFBFBF"/>
            <w:vAlign w:val="center"/>
          </w:tcPr>
          <w:p w14:paraId="61C33254">
            <w:pPr>
              <w:jc w:val="center"/>
            </w:pPr>
            <w:r>
              <w:rPr>
                <w:rFonts w:hint="eastAsia"/>
                <w:b/>
              </w:rPr>
              <w:t>上年度可比期间2024年6月26日（基金合同生效日）至2024年12月31日</w:t>
            </w:r>
          </w:p>
        </w:tc>
      </w:tr>
      <w:tr w14:paraId="58C1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D866BD">
            <w:r>
              <w:rPr>
                <w:rFonts w:hint="eastAsia"/>
              </w:rPr>
              <w:t>基金合同生效日（2024年06月26日）持有的基金份额</w:t>
            </w:r>
          </w:p>
        </w:tc>
        <w:tc>
          <w:tcPr>
            <w:tcW w:w="2768" w:type="dxa"/>
            <w:vAlign w:val="center"/>
          </w:tcPr>
          <w:p w14:paraId="171E4B6A">
            <w:pPr>
              <w:jc w:val="right"/>
            </w:pPr>
            <w:r>
              <w:rPr>
                <w:rFonts w:hint="eastAsia"/>
              </w:rPr>
              <w:t>-</w:t>
            </w:r>
          </w:p>
        </w:tc>
        <w:tc>
          <w:tcPr>
            <w:tcW w:w="2768" w:type="dxa"/>
            <w:vAlign w:val="center"/>
          </w:tcPr>
          <w:p w14:paraId="382CA7DF">
            <w:pPr>
              <w:jc w:val="right"/>
            </w:pPr>
            <w:r>
              <w:rPr>
                <w:rFonts w:hint="eastAsia"/>
              </w:rPr>
              <w:t>10,000,000.00</w:t>
            </w:r>
          </w:p>
        </w:tc>
      </w:tr>
      <w:tr w14:paraId="6690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47ACC">
            <w:r>
              <w:rPr>
                <w:rFonts w:hint="eastAsia"/>
              </w:rPr>
              <w:t>报告期初持有的基金份额</w:t>
            </w:r>
          </w:p>
        </w:tc>
        <w:tc>
          <w:tcPr>
            <w:tcW w:w="2768" w:type="dxa"/>
            <w:vAlign w:val="center"/>
          </w:tcPr>
          <w:p w14:paraId="63D92091">
            <w:pPr>
              <w:jc w:val="right"/>
            </w:pPr>
            <w:r>
              <w:rPr>
                <w:rFonts w:hint="eastAsia"/>
              </w:rPr>
              <w:t>10,000,000.00</w:t>
            </w:r>
          </w:p>
        </w:tc>
        <w:tc>
          <w:tcPr>
            <w:tcW w:w="2768" w:type="dxa"/>
            <w:vAlign w:val="center"/>
          </w:tcPr>
          <w:p w14:paraId="26F8D253">
            <w:pPr>
              <w:jc w:val="right"/>
            </w:pPr>
            <w:r>
              <w:rPr>
                <w:rFonts w:hint="eastAsia"/>
              </w:rPr>
              <w:t>-</w:t>
            </w:r>
          </w:p>
        </w:tc>
      </w:tr>
      <w:tr w14:paraId="2BD3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E1FEC">
            <w:r>
              <w:rPr>
                <w:rFonts w:hint="eastAsia"/>
              </w:rPr>
              <w:t>报告期间申购/买入总份额</w:t>
            </w:r>
          </w:p>
        </w:tc>
        <w:tc>
          <w:tcPr>
            <w:tcW w:w="2768" w:type="dxa"/>
            <w:vAlign w:val="center"/>
          </w:tcPr>
          <w:p w14:paraId="0AE06699">
            <w:pPr>
              <w:jc w:val="right"/>
            </w:pPr>
            <w:r>
              <w:rPr>
                <w:rFonts w:hint="eastAsia"/>
              </w:rPr>
              <w:t>-</w:t>
            </w:r>
          </w:p>
        </w:tc>
        <w:tc>
          <w:tcPr>
            <w:tcW w:w="2768" w:type="dxa"/>
            <w:vAlign w:val="center"/>
          </w:tcPr>
          <w:p w14:paraId="76DAEFE0">
            <w:pPr>
              <w:jc w:val="right"/>
            </w:pPr>
            <w:r>
              <w:rPr>
                <w:rFonts w:hint="eastAsia"/>
              </w:rPr>
              <w:t>-</w:t>
            </w:r>
          </w:p>
        </w:tc>
      </w:tr>
      <w:tr w14:paraId="66FF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36B7EA">
            <w:r>
              <w:rPr>
                <w:rFonts w:hint="eastAsia"/>
              </w:rPr>
              <w:t>报告期间因拆分变动份额</w:t>
            </w:r>
          </w:p>
        </w:tc>
        <w:tc>
          <w:tcPr>
            <w:tcW w:w="2768" w:type="dxa"/>
            <w:vAlign w:val="center"/>
          </w:tcPr>
          <w:p w14:paraId="0320A61F">
            <w:pPr>
              <w:jc w:val="right"/>
            </w:pPr>
            <w:r>
              <w:rPr>
                <w:rFonts w:hint="eastAsia"/>
              </w:rPr>
              <w:t>-</w:t>
            </w:r>
          </w:p>
        </w:tc>
        <w:tc>
          <w:tcPr>
            <w:tcW w:w="2768" w:type="dxa"/>
            <w:vAlign w:val="center"/>
          </w:tcPr>
          <w:p w14:paraId="146C6950">
            <w:pPr>
              <w:jc w:val="right"/>
            </w:pPr>
            <w:r>
              <w:rPr>
                <w:rFonts w:hint="eastAsia"/>
              </w:rPr>
              <w:t>-</w:t>
            </w:r>
          </w:p>
        </w:tc>
      </w:tr>
      <w:tr w14:paraId="77B13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3DB1F">
            <w:r>
              <w:rPr>
                <w:rFonts w:hint="eastAsia"/>
              </w:rPr>
              <w:t>减：报告期间赎回/卖出总份额</w:t>
            </w:r>
          </w:p>
        </w:tc>
        <w:tc>
          <w:tcPr>
            <w:tcW w:w="2768" w:type="dxa"/>
            <w:vAlign w:val="center"/>
          </w:tcPr>
          <w:p w14:paraId="18AD57E3">
            <w:pPr>
              <w:jc w:val="right"/>
            </w:pPr>
            <w:r>
              <w:rPr>
                <w:rFonts w:hint="eastAsia"/>
              </w:rPr>
              <w:t>10,000,000.00</w:t>
            </w:r>
          </w:p>
        </w:tc>
        <w:tc>
          <w:tcPr>
            <w:tcW w:w="2768" w:type="dxa"/>
            <w:vAlign w:val="center"/>
          </w:tcPr>
          <w:p w14:paraId="2350BBC4">
            <w:pPr>
              <w:jc w:val="right"/>
            </w:pPr>
            <w:r>
              <w:rPr>
                <w:rFonts w:hint="eastAsia"/>
              </w:rPr>
              <w:t>-</w:t>
            </w:r>
          </w:p>
        </w:tc>
      </w:tr>
      <w:tr w14:paraId="400F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8EE682">
            <w:r>
              <w:rPr>
                <w:rFonts w:hint="eastAsia"/>
              </w:rPr>
              <w:t>报告期末持有的基金份额</w:t>
            </w:r>
          </w:p>
        </w:tc>
        <w:tc>
          <w:tcPr>
            <w:tcW w:w="2768" w:type="dxa"/>
            <w:vAlign w:val="center"/>
          </w:tcPr>
          <w:p w14:paraId="6DB1B3D9">
            <w:pPr>
              <w:jc w:val="right"/>
            </w:pPr>
            <w:r>
              <w:rPr>
                <w:rFonts w:hint="eastAsia"/>
              </w:rPr>
              <w:t>-</w:t>
            </w:r>
          </w:p>
        </w:tc>
        <w:tc>
          <w:tcPr>
            <w:tcW w:w="2768" w:type="dxa"/>
            <w:vAlign w:val="center"/>
          </w:tcPr>
          <w:p w14:paraId="1E0C75DA">
            <w:pPr>
              <w:jc w:val="right"/>
            </w:pPr>
            <w:r>
              <w:rPr>
                <w:rFonts w:hint="eastAsia"/>
              </w:rPr>
              <w:t>10,000,000.00</w:t>
            </w:r>
          </w:p>
        </w:tc>
      </w:tr>
      <w:tr w14:paraId="28BC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6DBA79">
            <w:r>
              <w:rPr>
                <w:rFonts w:hint="eastAsia"/>
              </w:rPr>
              <w:t>报告期末持有的基金份额占基金总份额比例</w:t>
            </w:r>
          </w:p>
        </w:tc>
        <w:tc>
          <w:tcPr>
            <w:tcW w:w="2768" w:type="dxa"/>
            <w:vAlign w:val="center"/>
          </w:tcPr>
          <w:p w14:paraId="70668F60">
            <w:pPr>
              <w:jc w:val="right"/>
            </w:pPr>
            <w:r>
              <w:rPr>
                <w:rFonts w:hint="eastAsia"/>
              </w:rPr>
              <w:t>-</w:t>
            </w:r>
          </w:p>
        </w:tc>
        <w:tc>
          <w:tcPr>
            <w:tcW w:w="2768" w:type="dxa"/>
            <w:vAlign w:val="center"/>
          </w:tcPr>
          <w:p w14:paraId="71BB062A">
            <w:pPr>
              <w:jc w:val="right"/>
            </w:pPr>
            <w:r>
              <w:rPr>
                <w:rFonts w:hint="eastAsia"/>
              </w:rPr>
              <w:t>0.77%</w:t>
            </w:r>
          </w:p>
        </w:tc>
      </w:tr>
    </w:tbl>
    <w:p w14:paraId="6BC63584">
      <w:pPr>
        <w:pStyle w:val="47"/>
        <w:rPr>
          <w:rFonts w:hint="eastAsia"/>
        </w:rPr>
      </w:pPr>
      <w:r>
        <w:rPr>
          <w:rFonts w:hint="eastAsia"/>
        </w:rPr>
        <w:t>注：基金管理人南方基金投资本基金适用的认(申)购/赎回费率按照本基金招募说明书的规定执行。</w:t>
      </w:r>
    </w:p>
    <w:p w14:paraId="2A5B8914">
      <w:pPr>
        <w:pStyle w:val="36"/>
      </w:pPr>
      <w:bookmarkStart w:id="125" w:name="_Toc125"/>
      <w:r>
        <w:t>报告期末除基金管理人之外的其他关联方投资本基金的情况</w:t>
      </w:r>
      <w:bookmarkEnd w:id="125"/>
    </w:p>
    <w:p w14:paraId="1867768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4E2D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1F84C36B">
            <w:pPr>
              <w:jc w:val="center"/>
            </w:pPr>
            <w:r>
              <w:rPr>
                <w:rFonts w:hint="eastAsia"/>
                <w:b/>
              </w:rPr>
              <w:t>关联方名称</w:t>
            </w:r>
          </w:p>
        </w:tc>
        <w:tc>
          <w:tcPr>
            <w:tcW w:w="1467" w:type="dxa"/>
            <w:gridSpan w:val="2"/>
            <w:shd w:val="clear" w:color="auto" w:fill="BFBFBF"/>
            <w:vAlign w:val="center"/>
          </w:tcPr>
          <w:p w14:paraId="639EDB64">
            <w:pPr>
              <w:jc w:val="center"/>
            </w:pPr>
            <w:r>
              <w:rPr>
                <w:rFonts w:hint="eastAsia"/>
                <w:b/>
              </w:rPr>
              <w:t>本期末2025年12月31日</w:t>
            </w:r>
          </w:p>
        </w:tc>
        <w:tc>
          <w:tcPr>
            <w:tcW w:w="1467" w:type="dxa"/>
            <w:gridSpan w:val="2"/>
            <w:shd w:val="clear" w:color="auto" w:fill="BFBFBF"/>
            <w:vAlign w:val="center"/>
          </w:tcPr>
          <w:p w14:paraId="7C3E3D9D">
            <w:pPr>
              <w:jc w:val="center"/>
            </w:pPr>
            <w:r>
              <w:rPr>
                <w:rFonts w:hint="eastAsia"/>
                <w:b/>
              </w:rPr>
              <w:t>上年度末2024年12月31日</w:t>
            </w:r>
          </w:p>
        </w:tc>
      </w:tr>
      <w:tr w14:paraId="5DFC0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1778296C"/>
        </w:tc>
        <w:tc>
          <w:tcPr>
            <w:tcW w:w="1467" w:type="dxa"/>
            <w:shd w:val="clear" w:color="auto" w:fill="BFBFBF"/>
            <w:vAlign w:val="center"/>
          </w:tcPr>
          <w:p w14:paraId="005A6937">
            <w:pPr>
              <w:jc w:val="center"/>
            </w:pPr>
            <w:r>
              <w:rPr>
                <w:rFonts w:hint="eastAsia"/>
                <w:b/>
              </w:rPr>
              <w:t>持有的基金份额</w:t>
            </w:r>
          </w:p>
        </w:tc>
        <w:tc>
          <w:tcPr>
            <w:tcW w:w="1467" w:type="dxa"/>
            <w:shd w:val="clear" w:color="auto" w:fill="BFBFBF"/>
            <w:vAlign w:val="center"/>
          </w:tcPr>
          <w:p w14:paraId="0C00FFEE">
            <w:pPr>
              <w:jc w:val="center"/>
            </w:pPr>
            <w:r>
              <w:rPr>
                <w:rFonts w:hint="eastAsia"/>
                <w:b/>
              </w:rPr>
              <w:t>持有的基金份额占基金总份额的比例</w:t>
            </w:r>
          </w:p>
        </w:tc>
        <w:tc>
          <w:tcPr>
            <w:tcW w:w="1467" w:type="dxa"/>
            <w:shd w:val="clear" w:color="auto" w:fill="BFBFBF"/>
            <w:vAlign w:val="center"/>
          </w:tcPr>
          <w:p w14:paraId="5A64061F">
            <w:pPr>
              <w:jc w:val="center"/>
            </w:pPr>
            <w:r>
              <w:rPr>
                <w:rFonts w:hint="eastAsia"/>
                <w:b/>
              </w:rPr>
              <w:t>持有的基金份额</w:t>
            </w:r>
          </w:p>
        </w:tc>
        <w:tc>
          <w:tcPr>
            <w:tcW w:w="1467" w:type="dxa"/>
            <w:shd w:val="clear" w:color="auto" w:fill="BFBFBF"/>
            <w:vAlign w:val="center"/>
          </w:tcPr>
          <w:p w14:paraId="365E5357">
            <w:pPr>
              <w:jc w:val="center"/>
            </w:pPr>
            <w:r>
              <w:rPr>
                <w:rFonts w:hint="eastAsia"/>
                <w:b/>
              </w:rPr>
              <w:t>持有的基金份额占基金总份额的比例</w:t>
            </w:r>
          </w:p>
        </w:tc>
      </w:tr>
      <w:tr w14:paraId="78DE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31AB5819">
            <w:r>
              <w:rPr>
                <w:rFonts w:hint="eastAsia"/>
              </w:rPr>
              <w:t>华泰证券股份有限公司</w:t>
            </w:r>
          </w:p>
        </w:tc>
        <w:tc>
          <w:tcPr>
            <w:tcW w:w="1467" w:type="dxa"/>
            <w:vAlign w:val="center"/>
          </w:tcPr>
          <w:p w14:paraId="039FB44B">
            <w:pPr>
              <w:jc w:val="right"/>
            </w:pPr>
            <w:r>
              <w:rPr>
                <w:rFonts w:hint="eastAsia"/>
              </w:rPr>
              <w:t>890,630.00</w:t>
            </w:r>
          </w:p>
        </w:tc>
        <w:tc>
          <w:tcPr>
            <w:tcW w:w="1467" w:type="dxa"/>
            <w:vAlign w:val="center"/>
          </w:tcPr>
          <w:p w14:paraId="6E00D72F">
            <w:pPr>
              <w:jc w:val="right"/>
            </w:pPr>
            <w:r>
              <w:rPr>
                <w:rFonts w:hint="eastAsia"/>
              </w:rPr>
              <w:t>0.03%</w:t>
            </w:r>
          </w:p>
        </w:tc>
        <w:tc>
          <w:tcPr>
            <w:tcW w:w="1467" w:type="dxa"/>
            <w:vAlign w:val="center"/>
          </w:tcPr>
          <w:p w14:paraId="4B1ACCA8">
            <w:pPr>
              <w:jc w:val="right"/>
            </w:pPr>
            <w:r>
              <w:rPr>
                <w:rFonts w:hint="eastAsia"/>
              </w:rPr>
              <w:t>1,150,030.00</w:t>
            </w:r>
          </w:p>
        </w:tc>
        <w:tc>
          <w:tcPr>
            <w:tcW w:w="1467" w:type="dxa"/>
            <w:vAlign w:val="center"/>
          </w:tcPr>
          <w:p w14:paraId="3D1B5D15">
            <w:pPr>
              <w:jc w:val="right"/>
            </w:pPr>
            <w:r>
              <w:rPr>
                <w:rFonts w:hint="eastAsia"/>
              </w:rPr>
              <w:t>0.09%</w:t>
            </w:r>
          </w:p>
        </w:tc>
      </w:tr>
      <w:tr w14:paraId="5DC3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35662C44">
            <w:r>
              <w:rPr>
                <w:rFonts w:hint="eastAsia"/>
              </w:rPr>
              <w:t>中信建投证券股份有限公司</w:t>
            </w:r>
          </w:p>
        </w:tc>
        <w:tc>
          <w:tcPr>
            <w:tcW w:w="1467" w:type="dxa"/>
            <w:vAlign w:val="center"/>
          </w:tcPr>
          <w:p w14:paraId="5F240F58">
            <w:pPr>
              <w:jc w:val="right"/>
            </w:pPr>
            <w:r>
              <w:rPr>
                <w:rFonts w:hint="eastAsia"/>
              </w:rPr>
              <w:t>2,440,300.00</w:t>
            </w:r>
          </w:p>
        </w:tc>
        <w:tc>
          <w:tcPr>
            <w:tcW w:w="1467" w:type="dxa"/>
            <w:vAlign w:val="center"/>
          </w:tcPr>
          <w:p w14:paraId="1D36D79B">
            <w:pPr>
              <w:jc w:val="right"/>
            </w:pPr>
            <w:r>
              <w:rPr>
                <w:rFonts w:hint="eastAsia"/>
              </w:rPr>
              <w:t>0.09%</w:t>
            </w:r>
          </w:p>
        </w:tc>
        <w:tc>
          <w:tcPr>
            <w:tcW w:w="1467" w:type="dxa"/>
            <w:vAlign w:val="center"/>
          </w:tcPr>
          <w:p w14:paraId="3092FE1E">
            <w:pPr>
              <w:jc w:val="right"/>
            </w:pPr>
            <w:r>
              <w:rPr>
                <w:rFonts w:hint="eastAsia"/>
              </w:rPr>
              <w:t>-</w:t>
            </w:r>
          </w:p>
        </w:tc>
        <w:tc>
          <w:tcPr>
            <w:tcW w:w="1467" w:type="dxa"/>
            <w:vAlign w:val="center"/>
          </w:tcPr>
          <w:p w14:paraId="6993EBF6">
            <w:pPr>
              <w:jc w:val="right"/>
            </w:pPr>
            <w:r>
              <w:rPr>
                <w:rFonts w:hint="eastAsia"/>
              </w:rPr>
              <w:t>-</w:t>
            </w:r>
          </w:p>
        </w:tc>
      </w:tr>
      <w:tr w14:paraId="2C4D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638C77B2">
            <w:r>
              <w:rPr>
                <w:rFonts w:hint="eastAsia"/>
              </w:rPr>
              <w:t>中信建投证券股份有限公司－南方中证国新港股通央企红利交易型开放式指数证券投资基金发起式联接基金</w:t>
            </w:r>
          </w:p>
        </w:tc>
        <w:tc>
          <w:tcPr>
            <w:tcW w:w="1467" w:type="dxa"/>
            <w:vAlign w:val="center"/>
          </w:tcPr>
          <w:p w14:paraId="53461232">
            <w:pPr>
              <w:jc w:val="right"/>
            </w:pPr>
            <w:r>
              <w:rPr>
                <w:rFonts w:hint="eastAsia"/>
              </w:rPr>
              <w:t>139,712,400.00</w:t>
            </w:r>
          </w:p>
        </w:tc>
        <w:tc>
          <w:tcPr>
            <w:tcW w:w="1467" w:type="dxa"/>
            <w:vAlign w:val="center"/>
          </w:tcPr>
          <w:p w14:paraId="7E0645E2">
            <w:pPr>
              <w:jc w:val="right"/>
            </w:pPr>
            <w:r>
              <w:rPr>
                <w:rFonts w:hint="eastAsia"/>
              </w:rPr>
              <w:t>5.14%</w:t>
            </w:r>
          </w:p>
        </w:tc>
        <w:tc>
          <w:tcPr>
            <w:tcW w:w="1467" w:type="dxa"/>
            <w:vAlign w:val="center"/>
          </w:tcPr>
          <w:p w14:paraId="32E32C2E">
            <w:pPr>
              <w:jc w:val="right"/>
            </w:pPr>
            <w:r>
              <w:rPr>
                <w:rFonts w:hint="eastAsia"/>
              </w:rPr>
              <w:t>32,612,000.00</w:t>
            </w:r>
          </w:p>
        </w:tc>
        <w:tc>
          <w:tcPr>
            <w:tcW w:w="1467" w:type="dxa"/>
            <w:vAlign w:val="center"/>
          </w:tcPr>
          <w:p w14:paraId="22A25AD1">
            <w:pPr>
              <w:jc w:val="right"/>
            </w:pPr>
            <w:r>
              <w:rPr>
                <w:rFonts w:hint="eastAsia"/>
              </w:rPr>
              <w:t>2.50%</w:t>
            </w:r>
          </w:p>
        </w:tc>
      </w:tr>
    </w:tbl>
    <w:p w14:paraId="78289BBA">
      <w:pPr>
        <w:pStyle w:val="47"/>
        <w:rPr>
          <w:rFonts w:hint="eastAsia"/>
        </w:rPr>
      </w:pPr>
      <w:r>
        <w:rPr>
          <w:rFonts w:hint="eastAsia"/>
        </w:rPr>
        <w:t>注：本基金其他关联方投资本基金适用的认(申)购/赎回费率按照本基金招募说明书的规定执行。</w:t>
      </w:r>
    </w:p>
    <w:p w14:paraId="73034A99">
      <w:pPr>
        <w:pStyle w:val="35"/>
      </w:pPr>
      <w:bookmarkStart w:id="126" w:name="_Toc126"/>
      <w:r>
        <w:t>由关联方保管的银行存款余额及当期产生的利息收入</w:t>
      </w:r>
      <w:bookmarkEnd w:id="126"/>
    </w:p>
    <w:p w14:paraId="4FED1A0B">
      <w:pPr>
        <w:pStyle w:val="18"/>
        <w:rPr>
          <w:rFonts w:hint="eastAsia"/>
        </w:rPr>
      </w:pPr>
      <w:r>
        <w:rPr>
          <w:rFonts w:hint="eastAsia"/>
        </w:rPr>
        <w:t>无。</w:t>
      </w:r>
    </w:p>
    <w:p w14:paraId="19D77BCC">
      <w:pPr>
        <w:pStyle w:val="35"/>
      </w:pPr>
      <w:bookmarkStart w:id="127" w:name="_Toc127"/>
      <w:r>
        <w:t>本基金在承销期内参与关联方承销证券的情况</w:t>
      </w:r>
      <w:bookmarkEnd w:id="127"/>
    </w:p>
    <w:p w14:paraId="7EE733F6">
      <w:pPr>
        <w:pStyle w:val="18"/>
        <w:rPr>
          <w:rFonts w:hint="eastAsia"/>
        </w:rPr>
      </w:pPr>
      <w:r>
        <w:rPr>
          <w:rFonts w:hint="eastAsia"/>
        </w:rPr>
        <w:t>无。</w:t>
      </w:r>
    </w:p>
    <w:p w14:paraId="6009718D">
      <w:pPr>
        <w:pStyle w:val="35"/>
      </w:pPr>
      <w:bookmarkStart w:id="128" w:name="_Toc128"/>
      <w:r>
        <w:t>其他关联交易事项的说明</w:t>
      </w:r>
      <w:bookmarkEnd w:id="128"/>
    </w:p>
    <w:p w14:paraId="15D80DEA">
      <w:pPr>
        <w:pStyle w:val="18"/>
        <w:rPr>
          <w:rFonts w:hint="eastAsia"/>
        </w:rPr>
      </w:pPr>
      <w:r>
        <w:rPr>
          <w:rFonts w:hint="eastAsia"/>
        </w:rPr>
        <w:t>无。</w:t>
      </w:r>
    </w:p>
    <w:p w14:paraId="4401EFFD">
      <w:pPr>
        <w:pStyle w:val="28"/>
      </w:pPr>
      <w:bookmarkStart w:id="129" w:name="_Toc129"/>
      <w:r>
        <w:t>利润分配情况——固定净值型货币市场基金之外的基金</w:t>
      </w:r>
      <w:bookmarkEnd w:id="129"/>
    </w:p>
    <w:p w14:paraId="47625B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1F4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D86A220">
            <w:pPr>
              <w:jc w:val="center"/>
            </w:pPr>
            <w:r>
              <w:rPr>
                <w:rFonts w:hint="eastAsia"/>
                <w:b/>
              </w:rPr>
              <w:t>序号</w:t>
            </w:r>
          </w:p>
        </w:tc>
        <w:tc>
          <w:tcPr>
            <w:tcW w:w="922" w:type="dxa"/>
            <w:shd w:val="clear" w:color="auto" w:fill="BFBFBF"/>
            <w:vAlign w:val="center"/>
          </w:tcPr>
          <w:p w14:paraId="3C020C35">
            <w:pPr>
              <w:jc w:val="center"/>
            </w:pPr>
            <w:r>
              <w:rPr>
                <w:rFonts w:hint="eastAsia"/>
                <w:b/>
              </w:rPr>
              <w:t>权益登记日</w:t>
            </w:r>
          </w:p>
        </w:tc>
        <w:tc>
          <w:tcPr>
            <w:tcW w:w="922" w:type="dxa"/>
            <w:shd w:val="clear" w:color="auto" w:fill="BFBFBF"/>
            <w:vAlign w:val="center"/>
          </w:tcPr>
          <w:p w14:paraId="2590A638">
            <w:pPr>
              <w:jc w:val="center"/>
            </w:pPr>
            <w:r>
              <w:rPr>
                <w:rFonts w:hint="eastAsia"/>
                <w:b/>
              </w:rPr>
              <w:t>场内除息日</w:t>
            </w:r>
          </w:p>
        </w:tc>
        <w:tc>
          <w:tcPr>
            <w:tcW w:w="922" w:type="dxa"/>
            <w:shd w:val="clear" w:color="auto" w:fill="BFBFBF"/>
            <w:vAlign w:val="center"/>
          </w:tcPr>
          <w:p w14:paraId="7EC13F59">
            <w:pPr>
              <w:jc w:val="center"/>
            </w:pPr>
            <w:r>
              <w:rPr>
                <w:rFonts w:hint="eastAsia"/>
                <w:b/>
              </w:rPr>
              <w:t>场外除息日</w:t>
            </w:r>
          </w:p>
        </w:tc>
        <w:tc>
          <w:tcPr>
            <w:tcW w:w="922" w:type="dxa"/>
            <w:shd w:val="clear" w:color="auto" w:fill="BFBFBF"/>
            <w:vAlign w:val="center"/>
          </w:tcPr>
          <w:p w14:paraId="208992CE">
            <w:pPr>
              <w:jc w:val="center"/>
            </w:pPr>
            <w:r>
              <w:rPr>
                <w:rFonts w:hint="eastAsia"/>
                <w:b/>
              </w:rPr>
              <w:t>每10份基金份额分红数</w:t>
            </w:r>
          </w:p>
        </w:tc>
        <w:tc>
          <w:tcPr>
            <w:tcW w:w="922" w:type="dxa"/>
            <w:shd w:val="clear" w:color="auto" w:fill="BFBFBF"/>
            <w:vAlign w:val="center"/>
          </w:tcPr>
          <w:p w14:paraId="1F82A7F6">
            <w:pPr>
              <w:jc w:val="center"/>
            </w:pPr>
            <w:r>
              <w:rPr>
                <w:rFonts w:hint="eastAsia"/>
                <w:b/>
              </w:rPr>
              <w:t>现金形式发放总额</w:t>
            </w:r>
          </w:p>
        </w:tc>
        <w:tc>
          <w:tcPr>
            <w:tcW w:w="922" w:type="dxa"/>
            <w:shd w:val="clear" w:color="auto" w:fill="BFBFBF"/>
            <w:vAlign w:val="center"/>
          </w:tcPr>
          <w:p w14:paraId="318B4888">
            <w:pPr>
              <w:jc w:val="center"/>
            </w:pPr>
            <w:r>
              <w:rPr>
                <w:rFonts w:hint="eastAsia"/>
                <w:b/>
              </w:rPr>
              <w:t>再投资形式发放总额</w:t>
            </w:r>
          </w:p>
        </w:tc>
        <w:tc>
          <w:tcPr>
            <w:tcW w:w="922" w:type="dxa"/>
            <w:shd w:val="clear" w:color="auto" w:fill="BFBFBF"/>
            <w:vAlign w:val="center"/>
          </w:tcPr>
          <w:p w14:paraId="140A0306">
            <w:pPr>
              <w:jc w:val="center"/>
            </w:pPr>
            <w:r>
              <w:rPr>
                <w:rFonts w:hint="eastAsia"/>
                <w:b/>
              </w:rPr>
              <w:t>本期利润分配合计</w:t>
            </w:r>
          </w:p>
        </w:tc>
        <w:tc>
          <w:tcPr>
            <w:tcW w:w="922" w:type="dxa"/>
            <w:shd w:val="clear" w:color="auto" w:fill="BFBFBF"/>
            <w:vAlign w:val="center"/>
          </w:tcPr>
          <w:p w14:paraId="7E384F7F">
            <w:pPr>
              <w:jc w:val="center"/>
            </w:pPr>
            <w:r>
              <w:rPr>
                <w:rFonts w:hint="eastAsia"/>
                <w:b/>
              </w:rPr>
              <w:t>备注</w:t>
            </w:r>
          </w:p>
        </w:tc>
      </w:tr>
      <w:tr w14:paraId="2DD7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D7FF336">
            <w:pPr>
              <w:jc w:val="center"/>
            </w:pPr>
            <w:r>
              <w:rPr>
                <w:rFonts w:hint="eastAsia"/>
              </w:rPr>
              <w:t>1</w:t>
            </w:r>
          </w:p>
        </w:tc>
        <w:tc>
          <w:tcPr>
            <w:tcW w:w="922" w:type="dxa"/>
            <w:vAlign w:val="center"/>
          </w:tcPr>
          <w:p w14:paraId="572EFBD3">
            <w:r>
              <w:rPr>
                <w:rFonts w:hint="eastAsia"/>
              </w:rPr>
              <w:t>2025年1月14日</w:t>
            </w:r>
          </w:p>
        </w:tc>
        <w:tc>
          <w:tcPr>
            <w:tcW w:w="922" w:type="dxa"/>
            <w:vAlign w:val="center"/>
          </w:tcPr>
          <w:p w14:paraId="3B314F1B">
            <w:r>
              <w:rPr>
                <w:rFonts w:hint="eastAsia"/>
              </w:rPr>
              <w:t>2025年1月15日</w:t>
            </w:r>
          </w:p>
        </w:tc>
        <w:tc>
          <w:tcPr>
            <w:tcW w:w="922" w:type="dxa"/>
            <w:vAlign w:val="center"/>
          </w:tcPr>
          <w:p w14:paraId="5147E19F">
            <w:pPr>
              <w:jc w:val="right"/>
            </w:pPr>
            <w:r>
              <w:rPr>
                <w:rFonts w:hint="eastAsia"/>
              </w:rPr>
              <w:t>-</w:t>
            </w:r>
          </w:p>
        </w:tc>
        <w:tc>
          <w:tcPr>
            <w:tcW w:w="922" w:type="dxa"/>
            <w:vAlign w:val="center"/>
          </w:tcPr>
          <w:p w14:paraId="6E204DDA">
            <w:pPr>
              <w:jc w:val="right"/>
            </w:pPr>
            <w:r>
              <w:rPr>
                <w:rFonts w:hint="eastAsia"/>
              </w:rPr>
              <w:t>0.1000</w:t>
            </w:r>
          </w:p>
        </w:tc>
        <w:tc>
          <w:tcPr>
            <w:tcW w:w="922" w:type="dxa"/>
            <w:vAlign w:val="center"/>
          </w:tcPr>
          <w:p w14:paraId="0AF1A525">
            <w:pPr>
              <w:jc w:val="right"/>
            </w:pPr>
            <w:r>
              <w:rPr>
                <w:rFonts w:hint="eastAsia"/>
              </w:rPr>
              <w:t>13,324,854.86</w:t>
            </w:r>
          </w:p>
        </w:tc>
        <w:tc>
          <w:tcPr>
            <w:tcW w:w="922" w:type="dxa"/>
            <w:vAlign w:val="center"/>
          </w:tcPr>
          <w:p w14:paraId="24FC2FF0">
            <w:pPr>
              <w:jc w:val="right"/>
            </w:pPr>
            <w:r>
              <w:rPr>
                <w:rFonts w:hint="eastAsia"/>
              </w:rPr>
              <w:t>-</w:t>
            </w:r>
          </w:p>
        </w:tc>
        <w:tc>
          <w:tcPr>
            <w:tcW w:w="922" w:type="dxa"/>
            <w:vAlign w:val="center"/>
          </w:tcPr>
          <w:p w14:paraId="7F74F984">
            <w:pPr>
              <w:jc w:val="right"/>
            </w:pPr>
            <w:r>
              <w:rPr>
                <w:rFonts w:hint="eastAsia"/>
              </w:rPr>
              <w:t>13,324,854.86</w:t>
            </w:r>
          </w:p>
        </w:tc>
        <w:tc>
          <w:tcPr>
            <w:tcW w:w="922" w:type="dxa"/>
            <w:vAlign w:val="center"/>
          </w:tcPr>
          <w:p w14:paraId="401C21C1">
            <w:pPr>
              <w:jc w:val="right"/>
            </w:pPr>
            <w:r>
              <w:rPr>
                <w:rFonts w:hint="eastAsia"/>
              </w:rPr>
              <w:t>-</w:t>
            </w:r>
          </w:p>
        </w:tc>
      </w:tr>
      <w:tr w14:paraId="023C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B07967E">
            <w:pPr>
              <w:jc w:val="center"/>
            </w:pPr>
            <w:r>
              <w:rPr>
                <w:rFonts w:hint="eastAsia"/>
              </w:rPr>
              <w:t>2</w:t>
            </w:r>
          </w:p>
        </w:tc>
        <w:tc>
          <w:tcPr>
            <w:tcW w:w="922" w:type="dxa"/>
            <w:vAlign w:val="center"/>
          </w:tcPr>
          <w:p w14:paraId="57525B72">
            <w:r>
              <w:rPr>
                <w:rFonts w:hint="eastAsia"/>
              </w:rPr>
              <w:t>2025年4月11日</w:t>
            </w:r>
          </w:p>
        </w:tc>
        <w:tc>
          <w:tcPr>
            <w:tcW w:w="922" w:type="dxa"/>
            <w:vAlign w:val="center"/>
          </w:tcPr>
          <w:p w14:paraId="09CB9FB3">
            <w:r>
              <w:rPr>
                <w:rFonts w:hint="eastAsia"/>
              </w:rPr>
              <w:t>2025年4月14日</w:t>
            </w:r>
          </w:p>
        </w:tc>
        <w:tc>
          <w:tcPr>
            <w:tcW w:w="922" w:type="dxa"/>
            <w:vAlign w:val="center"/>
          </w:tcPr>
          <w:p w14:paraId="40D339A6">
            <w:pPr>
              <w:jc w:val="right"/>
            </w:pPr>
            <w:r>
              <w:rPr>
                <w:rFonts w:hint="eastAsia"/>
              </w:rPr>
              <w:t>-</w:t>
            </w:r>
          </w:p>
        </w:tc>
        <w:tc>
          <w:tcPr>
            <w:tcW w:w="922" w:type="dxa"/>
            <w:vAlign w:val="center"/>
          </w:tcPr>
          <w:p w14:paraId="733E83DE">
            <w:pPr>
              <w:jc w:val="right"/>
            </w:pPr>
            <w:r>
              <w:rPr>
                <w:rFonts w:hint="eastAsia"/>
              </w:rPr>
              <w:t>0.0500</w:t>
            </w:r>
          </w:p>
        </w:tc>
        <w:tc>
          <w:tcPr>
            <w:tcW w:w="922" w:type="dxa"/>
            <w:vAlign w:val="center"/>
          </w:tcPr>
          <w:p w14:paraId="0F40D814">
            <w:pPr>
              <w:jc w:val="right"/>
            </w:pPr>
            <w:r>
              <w:rPr>
                <w:rFonts w:hint="eastAsia"/>
              </w:rPr>
              <w:t>6,032,427.45</w:t>
            </w:r>
          </w:p>
        </w:tc>
        <w:tc>
          <w:tcPr>
            <w:tcW w:w="922" w:type="dxa"/>
            <w:vAlign w:val="center"/>
          </w:tcPr>
          <w:p w14:paraId="70ED9318">
            <w:pPr>
              <w:jc w:val="right"/>
            </w:pPr>
            <w:r>
              <w:rPr>
                <w:rFonts w:hint="eastAsia"/>
              </w:rPr>
              <w:t>-</w:t>
            </w:r>
          </w:p>
        </w:tc>
        <w:tc>
          <w:tcPr>
            <w:tcW w:w="922" w:type="dxa"/>
            <w:vAlign w:val="center"/>
          </w:tcPr>
          <w:p w14:paraId="18B1D849">
            <w:pPr>
              <w:jc w:val="right"/>
            </w:pPr>
            <w:r>
              <w:rPr>
                <w:rFonts w:hint="eastAsia"/>
              </w:rPr>
              <w:t>6,032,427.45</w:t>
            </w:r>
          </w:p>
        </w:tc>
        <w:tc>
          <w:tcPr>
            <w:tcW w:w="922" w:type="dxa"/>
            <w:vAlign w:val="center"/>
          </w:tcPr>
          <w:p w14:paraId="35060A4E">
            <w:pPr>
              <w:jc w:val="right"/>
            </w:pPr>
            <w:r>
              <w:rPr>
                <w:rFonts w:hint="eastAsia"/>
              </w:rPr>
              <w:t>-</w:t>
            </w:r>
          </w:p>
        </w:tc>
      </w:tr>
      <w:tr w14:paraId="0BE1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7753C54">
            <w:pPr>
              <w:jc w:val="center"/>
            </w:pPr>
            <w:r>
              <w:rPr>
                <w:rFonts w:hint="eastAsia"/>
              </w:rPr>
              <w:t>3</w:t>
            </w:r>
          </w:p>
        </w:tc>
        <w:tc>
          <w:tcPr>
            <w:tcW w:w="922" w:type="dxa"/>
            <w:vAlign w:val="center"/>
          </w:tcPr>
          <w:p w14:paraId="7027293E">
            <w:r>
              <w:rPr>
                <w:rFonts w:hint="eastAsia"/>
              </w:rPr>
              <w:t>2025年7月11日</w:t>
            </w:r>
          </w:p>
        </w:tc>
        <w:tc>
          <w:tcPr>
            <w:tcW w:w="922" w:type="dxa"/>
            <w:vAlign w:val="center"/>
          </w:tcPr>
          <w:p w14:paraId="21E408B7">
            <w:r>
              <w:rPr>
                <w:rFonts w:hint="eastAsia"/>
              </w:rPr>
              <w:t>2025年7月14日</w:t>
            </w:r>
          </w:p>
        </w:tc>
        <w:tc>
          <w:tcPr>
            <w:tcW w:w="922" w:type="dxa"/>
            <w:vAlign w:val="center"/>
          </w:tcPr>
          <w:p w14:paraId="654AF038">
            <w:pPr>
              <w:jc w:val="right"/>
            </w:pPr>
            <w:r>
              <w:rPr>
                <w:rFonts w:hint="eastAsia"/>
              </w:rPr>
              <w:t>-</w:t>
            </w:r>
          </w:p>
        </w:tc>
        <w:tc>
          <w:tcPr>
            <w:tcW w:w="922" w:type="dxa"/>
            <w:vAlign w:val="center"/>
          </w:tcPr>
          <w:p w14:paraId="28DFD613">
            <w:pPr>
              <w:jc w:val="right"/>
            </w:pPr>
            <w:r>
              <w:rPr>
                <w:rFonts w:hint="eastAsia"/>
              </w:rPr>
              <w:t>0.1000</w:t>
            </w:r>
          </w:p>
        </w:tc>
        <w:tc>
          <w:tcPr>
            <w:tcW w:w="922" w:type="dxa"/>
            <w:vAlign w:val="center"/>
          </w:tcPr>
          <w:p w14:paraId="19AA778E">
            <w:pPr>
              <w:jc w:val="right"/>
            </w:pPr>
            <w:r>
              <w:rPr>
                <w:rFonts w:hint="eastAsia"/>
              </w:rPr>
              <w:t>11,184,854.86</w:t>
            </w:r>
          </w:p>
        </w:tc>
        <w:tc>
          <w:tcPr>
            <w:tcW w:w="922" w:type="dxa"/>
            <w:vAlign w:val="center"/>
          </w:tcPr>
          <w:p w14:paraId="1AE5E752">
            <w:pPr>
              <w:jc w:val="right"/>
            </w:pPr>
            <w:r>
              <w:rPr>
                <w:rFonts w:hint="eastAsia"/>
              </w:rPr>
              <w:t>-</w:t>
            </w:r>
          </w:p>
        </w:tc>
        <w:tc>
          <w:tcPr>
            <w:tcW w:w="922" w:type="dxa"/>
            <w:vAlign w:val="center"/>
          </w:tcPr>
          <w:p w14:paraId="68DD209A">
            <w:pPr>
              <w:jc w:val="right"/>
            </w:pPr>
            <w:r>
              <w:rPr>
                <w:rFonts w:hint="eastAsia"/>
              </w:rPr>
              <w:t>11,184,854.86</w:t>
            </w:r>
          </w:p>
        </w:tc>
        <w:tc>
          <w:tcPr>
            <w:tcW w:w="922" w:type="dxa"/>
            <w:vAlign w:val="center"/>
          </w:tcPr>
          <w:p w14:paraId="13766F04">
            <w:pPr>
              <w:jc w:val="right"/>
            </w:pPr>
            <w:r>
              <w:rPr>
                <w:rFonts w:hint="eastAsia"/>
              </w:rPr>
              <w:t>-</w:t>
            </w:r>
          </w:p>
        </w:tc>
      </w:tr>
      <w:tr w14:paraId="7746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9CFA39C">
            <w:pPr>
              <w:jc w:val="center"/>
            </w:pPr>
            <w:r>
              <w:rPr>
                <w:rFonts w:hint="eastAsia"/>
              </w:rPr>
              <w:t>4</w:t>
            </w:r>
          </w:p>
        </w:tc>
        <w:tc>
          <w:tcPr>
            <w:tcW w:w="922" w:type="dxa"/>
            <w:vAlign w:val="center"/>
          </w:tcPr>
          <w:p w14:paraId="0E205441">
            <w:r>
              <w:rPr>
                <w:rFonts w:hint="eastAsia"/>
              </w:rPr>
              <w:t>2025年10月24日</w:t>
            </w:r>
          </w:p>
        </w:tc>
        <w:tc>
          <w:tcPr>
            <w:tcW w:w="922" w:type="dxa"/>
            <w:vAlign w:val="center"/>
          </w:tcPr>
          <w:p w14:paraId="3F377AB3">
            <w:r>
              <w:rPr>
                <w:rFonts w:hint="eastAsia"/>
              </w:rPr>
              <w:t>2025年10月27日</w:t>
            </w:r>
          </w:p>
        </w:tc>
        <w:tc>
          <w:tcPr>
            <w:tcW w:w="922" w:type="dxa"/>
            <w:vAlign w:val="center"/>
          </w:tcPr>
          <w:p w14:paraId="407E8221">
            <w:pPr>
              <w:jc w:val="right"/>
            </w:pPr>
            <w:r>
              <w:rPr>
                <w:rFonts w:hint="eastAsia"/>
              </w:rPr>
              <w:t>-</w:t>
            </w:r>
          </w:p>
        </w:tc>
        <w:tc>
          <w:tcPr>
            <w:tcW w:w="922" w:type="dxa"/>
            <w:vAlign w:val="center"/>
          </w:tcPr>
          <w:p w14:paraId="085DE9B2">
            <w:pPr>
              <w:jc w:val="right"/>
            </w:pPr>
            <w:r>
              <w:rPr>
                <w:rFonts w:hint="eastAsia"/>
              </w:rPr>
              <w:t>0.1000</w:t>
            </w:r>
          </w:p>
        </w:tc>
        <w:tc>
          <w:tcPr>
            <w:tcW w:w="922" w:type="dxa"/>
            <w:vAlign w:val="center"/>
          </w:tcPr>
          <w:p w14:paraId="08B1AE5B">
            <w:pPr>
              <w:jc w:val="right"/>
            </w:pPr>
            <w:r>
              <w:rPr>
                <w:rFonts w:hint="eastAsia"/>
              </w:rPr>
              <w:t>24,024,854.86</w:t>
            </w:r>
          </w:p>
        </w:tc>
        <w:tc>
          <w:tcPr>
            <w:tcW w:w="922" w:type="dxa"/>
            <w:vAlign w:val="center"/>
          </w:tcPr>
          <w:p w14:paraId="57EB94F9">
            <w:pPr>
              <w:jc w:val="right"/>
            </w:pPr>
            <w:r>
              <w:rPr>
                <w:rFonts w:hint="eastAsia"/>
              </w:rPr>
              <w:t>-</w:t>
            </w:r>
          </w:p>
        </w:tc>
        <w:tc>
          <w:tcPr>
            <w:tcW w:w="922" w:type="dxa"/>
            <w:vAlign w:val="center"/>
          </w:tcPr>
          <w:p w14:paraId="167E773B">
            <w:pPr>
              <w:jc w:val="right"/>
            </w:pPr>
            <w:r>
              <w:rPr>
                <w:rFonts w:hint="eastAsia"/>
              </w:rPr>
              <w:t>24,024,854.86</w:t>
            </w:r>
          </w:p>
        </w:tc>
        <w:tc>
          <w:tcPr>
            <w:tcW w:w="922" w:type="dxa"/>
            <w:vAlign w:val="center"/>
          </w:tcPr>
          <w:p w14:paraId="2F3DAE70">
            <w:pPr>
              <w:jc w:val="right"/>
            </w:pPr>
            <w:r>
              <w:rPr>
                <w:rFonts w:hint="eastAsia"/>
              </w:rPr>
              <w:t>-</w:t>
            </w:r>
          </w:p>
        </w:tc>
      </w:tr>
      <w:tr w14:paraId="0156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4F6FC60">
            <w:pPr>
              <w:jc w:val="center"/>
            </w:pPr>
            <w:r>
              <w:rPr>
                <w:rFonts w:hint="eastAsia"/>
              </w:rPr>
              <w:t>合计</w:t>
            </w:r>
          </w:p>
        </w:tc>
        <w:tc>
          <w:tcPr>
            <w:tcW w:w="922" w:type="dxa"/>
            <w:vAlign w:val="center"/>
          </w:tcPr>
          <w:p w14:paraId="24676388">
            <w:pPr>
              <w:jc w:val="right"/>
            </w:pPr>
            <w:r>
              <w:rPr>
                <w:rFonts w:hint="eastAsia"/>
              </w:rPr>
              <w:t>-</w:t>
            </w:r>
          </w:p>
        </w:tc>
        <w:tc>
          <w:tcPr>
            <w:tcW w:w="922" w:type="dxa"/>
            <w:vAlign w:val="center"/>
          </w:tcPr>
          <w:p w14:paraId="50752264">
            <w:pPr>
              <w:jc w:val="right"/>
            </w:pPr>
            <w:r>
              <w:rPr>
                <w:rFonts w:hint="eastAsia"/>
              </w:rPr>
              <w:t>-</w:t>
            </w:r>
          </w:p>
        </w:tc>
        <w:tc>
          <w:tcPr>
            <w:tcW w:w="922" w:type="dxa"/>
            <w:vAlign w:val="center"/>
          </w:tcPr>
          <w:p w14:paraId="0A1F97BB">
            <w:pPr>
              <w:jc w:val="right"/>
            </w:pPr>
            <w:r>
              <w:rPr>
                <w:rFonts w:hint="eastAsia"/>
              </w:rPr>
              <w:t>-</w:t>
            </w:r>
          </w:p>
        </w:tc>
        <w:tc>
          <w:tcPr>
            <w:tcW w:w="922" w:type="dxa"/>
            <w:vAlign w:val="center"/>
          </w:tcPr>
          <w:p w14:paraId="24442AEB">
            <w:pPr>
              <w:jc w:val="right"/>
            </w:pPr>
            <w:r>
              <w:rPr>
                <w:rFonts w:hint="eastAsia"/>
              </w:rPr>
              <w:t>0.3500</w:t>
            </w:r>
          </w:p>
        </w:tc>
        <w:tc>
          <w:tcPr>
            <w:tcW w:w="922" w:type="dxa"/>
            <w:vAlign w:val="center"/>
          </w:tcPr>
          <w:p w14:paraId="648A9ABB">
            <w:pPr>
              <w:jc w:val="right"/>
            </w:pPr>
            <w:r>
              <w:rPr>
                <w:rFonts w:hint="eastAsia"/>
              </w:rPr>
              <w:t>54,566,992.03</w:t>
            </w:r>
          </w:p>
        </w:tc>
        <w:tc>
          <w:tcPr>
            <w:tcW w:w="922" w:type="dxa"/>
            <w:vAlign w:val="center"/>
          </w:tcPr>
          <w:p w14:paraId="0DF515AA">
            <w:pPr>
              <w:jc w:val="right"/>
            </w:pPr>
            <w:r>
              <w:rPr>
                <w:rFonts w:hint="eastAsia"/>
              </w:rPr>
              <w:t>-</w:t>
            </w:r>
          </w:p>
        </w:tc>
        <w:tc>
          <w:tcPr>
            <w:tcW w:w="922" w:type="dxa"/>
            <w:vAlign w:val="center"/>
          </w:tcPr>
          <w:p w14:paraId="0A2A15DF">
            <w:pPr>
              <w:jc w:val="right"/>
            </w:pPr>
            <w:r>
              <w:rPr>
                <w:rFonts w:hint="eastAsia"/>
              </w:rPr>
              <w:t>54,566,992.03</w:t>
            </w:r>
          </w:p>
        </w:tc>
        <w:tc>
          <w:tcPr>
            <w:tcW w:w="922" w:type="dxa"/>
            <w:vAlign w:val="center"/>
          </w:tcPr>
          <w:p w14:paraId="261D5165">
            <w:pPr>
              <w:jc w:val="right"/>
            </w:pPr>
            <w:r>
              <w:rPr>
                <w:rFonts w:hint="eastAsia"/>
              </w:rPr>
              <w:t>-</w:t>
            </w:r>
          </w:p>
        </w:tc>
      </w:tr>
    </w:tbl>
    <w:p w14:paraId="3941107A">
      <w:pPr>
        <w:pStyle w:val="47"/>
        <w:rPr>
          <w:rFonts w:hint="eastAsia"/>
        </w:rPr>
      </w:pPr>
      <w:r>
        <w:rPr>
          <w:rFonts w:hint="eastAsia"/>
        </w:rPr>
        <w:t>注：本基金报告期后分红情况（如有）详见本报告“资产负债表日后事项”部分内容。</w:t>
      </w:r>
    </w:p>
    <w:p w14:paraId="21C2CC84">
      <w:pPr>
        <w:pStyle w:val="28"/>
      </w:pPr>
      <w:bookmarkStart w:id="130" w:name="_Toc130"/>
      <w:r>
        <w:t>期末（2025年12月31日）本基金持有的流通受限证券</w:t>
      </w:r>
      <w:bookmarkEnd w:id="130"/>
    </w:p>
    <w:p w14:paraId="015E4804">
      <w:pPr>
        <w:pStyle w:val="35"/>
      </w:pPr>
      <w:bookmarkStart w:id="131" w:name="_Toc131"/>
      <w:r>
        <w:t>因认购新发/增发证券而于期末持有的流通受限证券</w:t>
      </w:r>
      <w:bookmarkEnd w:id="131"/>
    </w:p>
    <w:p w14:paraId="3308925F">
      <w:pPr>
        <w:pStyle w:val="18"/>
        <w:rPr>
          <w:rFonts w:hint="eastAsia"/>
        </w:rPr>
      </w:pPr>
      <w:r>
        <w:rPr>
          <w:rFonts w:hint="eastAsia"/>
        </w:rPr>
        <w:t>无。</w:t>
      </w:r>
    </w:p>
    <w:p w14:paraId="1F8E7D3A">
      <w:pPr>
        <w:pStyle w:val="35"/>
      </w:pPr>
      <w:bookmarkStart w:id="132" w:name="_Toc132"/>
      <w:r>
        <w:t>期末持有的暂时停牌等流通受限股票</w:t>
      </w:r>
      <w:bookmarkEnd w:id="132"/>
    </w:p>
    <w:p w14:paraId="426B430C">
      <w:pPr>
        <w:pStyle w:val="18"/>
        <w:rPr>
          <w:rFonts w:hint="eastAsia"/>
        </w:rPr>
      </w:pPr>
      <w:r>
        <w:rPr>
          <w:rFonts w:hint="eastAsia"/>
        </w:rPr>
        <w:t>无。</w:t>
      </w:r>
    </w:p>
    <w:p w14:paraId="52E1C0EF">
      <w:pPr>
        <w:pStyle w:val="35"/>
      </w:pPr>
      <w:bookmarkStart w:id="133" w:name="_Toc133"/>
      <w:r>
        <w:t>期末债券正回购交易中作为抵押的债券</w:t>
      </w:r>
      <w:bookmarkEnd w:id="133"/>
    </w:p>
    <w:p w14:paraId="2549D09E">
      <w:pPr>
        <w:pStyle w:val="36"/>
      </w:pPr>
      <w:bookmarkStart w:id="134" w:name="_Toc134"/>
      <w:r>
        <w:t>银行间市场债券正回购</w:t>
      </w:r>
      <w:bookmarkEnd w:id="134"/>
    </w:p>
    <w:p w14:paraId="4DA2F0D5">
      <w:pPr>
        <w:pStyle w:val="18"/>
        <w:rPr>
          <w:rFonts w:hint="eastAsia"/>
        </w:rPr>
      </w:pPr>
      <w:r>
        <w:rPr>
          <w:rFonts w:hint="eastAsia"/>
        </w:rPr>
        <w:t>无。</w:t>
      </w:r>
    </w:p>
    <w:p w14:paraId="4A1D993F">
      <w:pPr>
        <w:pStyle w:val="36"/>
      </w:pPr>
      <w:bookmarkStart w:id="135" w:name="_Toc135"/>
      <w:r>
        <w:t>交易所市场债券正回购</w:t>
      </w:r>
      <w:bookmarkEnd w:id="135"/>
    </w:p>
    <w:p w14:paraId="5677EA32">
      <w:pPr>
        <w:pStyle w:val="18"/>
        <w:rPr>
          <w:rFonts w:hint="eastAsia"/>
        </w:rPr>
      </w:pPr>
      <w:r>
        <w:rPr>
          <w:rFonts w:hint="eastAsia"/>
        </w:rPr>
        <w:t>无。</w:t>
      </w:r>
    </w:p>
    <w:p w14:paraId="4B5F86AC">
      <w:pPr>
        <w:pStyle w:val="35"/>
      </w:pPr>
      <w:bookmarkStart w:id="136" w:name="_Toc136"/>
      <w:r>
        <w:t>期末参与转融通证券出借业务的证券</w:t>
      </w:r>
      <w:bookmarkEnd w:id="136"/>
    </w:p>
    <w:p w14:paraId="4E735EEB">
      <w:pPr>
        <w:pStyle w:val="18"/>
        <w:rPr>
          <w:rFonts w:hint="eastAsia"/>
        </w:rPr>
      </w:pPr>
      <w:r>
        <w:rPr>
          <w:rFonts w:hint="eastAsia"/>
        </w:rPr>
        <w:t>无。</w:t>
      </w:r>
    </w:p>
    <w:p w14:paraId="58CC222F">
      <w:pPr>
        <w:pStyle w:val="28"/>
      </w:pPr>
      <w:bookmarkStart w:id="137" w:name="_Toc137"/>
      <w:r>
        <w:t>金融工具风险及管理</w:t>
      </w:r>
      <w:bookmarkEnd w:id="137"/>
    </w:p>
    <w:p w14:paraId="1313457E">
      <w:pPr>
        <w:pStyle w:val="35"/>
      </w:pPr>
      <w:bookmarkStart w:id="138" w:name="_Toc138"/>
      <w:r>
        <w:t>风险管理政策和组织架构</w:t>
      </w:r>
      <w:bookmarkEnd w:id="138"/>
    </w:p>
    <w:p w14:paraId="56954D27">
      <w:pPr>
        <w:pStyle w:val="18"/>
        <w:rPr>
          <w:rFonts w:hint="eastAsia"/>
        </w:rPr>
      </w:pPr>
      <w:r>
        <w:rPr>
          <w:rFonts w:hint="eastAsia"/>
        </w:rPr>
        <w:t>本基金为被动式指数基金，紧密跟踪中证国新港股通央企红利指数，具有与标的指数以及标的指数所代表的股票市场相似的风险收益特征。本基金以标的指数成份股、备选成份股为主要投资对象。本基金可投资港股通股票，除了需要承担与境内证券投资基金类似的市场波动风险等一般投资风险之外，本基金还面临汇率风险、香港市场风险、市场制度以及交易规则不同等境外证券市场投资所面临的特有风险。本基金采用完全复制法，跟踪中证国新港股通央企红利指数，以完全按照标的指数成份股组成及其权重构建基金股票投资组合为原则，进行被动式指数化投资。股票在投资组合中的权重原则上根据标的指数成份股及其权重的变动而进行相应调整。但在因特殊情况(如流动性不足等)导致无法获得足够数量的股票时，基金管理人将搭配使用其他合理方法进行适当的替代，力求与标的指数的跟踪偏离度与跟踪误差的最小化。</w:t>
      </w:r>
    </w:p>
    <w:p w14:paraId="1AF06435">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238D50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76FD786">
      <w:pPr>
        <w:pStyle w:val="35"/>
      </w:pPr>
      <w:bookmarkStart w:id="139" w:name="_Toc139"/>
      <w:r>
        <w:t>信用风险</w:t>
      </w:r>
      <w:bookmarkEnd w:id="139"/>
    </w:p>
    <w:p w14:paraId="5434161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266A755">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3F8C49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无债券投资)。</w:t>
      </w:r>
    </w:p>
    <w:p w14:paraId="74FF36F3">
      <w:pPr>
        <w:pStyle w:val="35"/>
      </w:pPr>
      <w:bookmarkStart w:id="140" w:name="_Toc140"/>
      <w:r>
        <w:t>流动性风险</w:t>
      </w:r>
      <w:bookmarkEnd w:id="140"/>
    </w:p>
    <w:p w14:paraId="7D29993B">
      <w:pPr>
        <w:pStyle w:val="18"/>
        <w:rPr>
          <w:rFonts w:hint="eastAsia"/>
        </w:rPr>
      </w:pPr>
      <w:r>
        <w:rPr>
          <w:rFonts w:hint="eastAsia"/>
        </w:rPr>
        <w:t>流动性风险是指基金在履行与金融负债有关的义务时遇到资金短缺的风险。本基金为履行与金融负债有关的义务而调整基金投资组合时，由于部分成份股流动性差，导致本基金难以及时完成组合调整，或承受较大市场冲击成本，可能产生基金投资组合收益偏离标的指数收益的风险。</w:t>
      </w:r>
    </w:p>
    <w:p w14:paraId="4695452A">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0DE52C07">
      <w:pPr>
        <w:pStyle w:val="18"/>
        <w:rPr>
          <w:rFonts w:hint="eastAsia"/>
        </w:rPr>
      </w:pPr>
      <w:r>
        <w:rPr>
          <w:rFonts w:hint="eastAsia"/>
        </w:rPr>
        <w:t>于本期末，本基金所承担的全部金融负债的合约约定到期日均为一个月以内且不计息。本基金赎回基金份额采用一篮子股票形式，流动性风险相对较低。</w:t>
      </w:r>
    </w:p>
    <w:p w14:paraId="7CA81528">
      <w:pPr>
        <w:pStyle w:val="36"/>
      </w:pPr>
      <w:bookmarkStart w:id="141" w:name="_Toc141"/>
      <w:r>
        <w:t>报告期内本基金组合资产的流动性风险分析</w:t>
      </w:r>
      <w:bookmarkEnd w:id="141"/>
    </w:p>
    <w:p w14:paraId="13DE725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62C941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7651C807">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2A9CA0C">
      <w:pPr>
        <w:pStyle w:val="35"/>
      </w:pPr>
      <w:bookmarkStart w:id="142" w:name="_Toc142"/>
      <w:r>
        <w:t>市场风险</w:t>
      </w:r>
      <w:bookmarkEnd w:id="142"/>
    </w:p>
    <w:p w14:paraId="3B67F7DE">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1C88C7A">
      <w:pPr>
        <w:pStyle w:val="36"/>
      </w:pPr>
      <w:bookmarkStart w:id="143" w:name="_Toc143"/>
      <w:r>
        <w:t>利率风险</w:t>
      </w:r>
      <w:bookmarkEnd w:id="143"/>
    </w:p>
    <w:p w14:paraId="7EBE5A1B">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DC51F4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B01FCA3">
      <w:pPr>
        <w:pStyle w:val="37"/>
      </w:pPr>
      <w:bookmarkStart w:id="144" w:name="_Toc144"/>
      <w:r>
        <w:t>利率风险敞口</w:t>
      </w:r>
      <w:bookmarkEnd w:id="144"/>
    </w:p>
    <w:p w14:paraId="40EDD53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B31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287E7">
            <w:r>
              <w:rPr>
                <w:rFonts w:hint="eastAsia"/>
              </w:rPr>
              <w:t>本期末2025年12月31日</w:t>
            </w:r>
          </w:p>
        </w:tc>
        <w:tc>
          <w:tcPr>
            <w:tcW w:w="1384" w:type="dxa"/>
            <w:vAlign w:val="center"/>
          </w:tcPr>
          <w:p w14:paraId="70D03500">
            <w:r>
              <w:rPr>
                <w:rFonts w:hint="eastAsia"/>
              </w:rPr>
              <w:t>1年以内</w:t>
            </w:r>
          </w:p>
        </w:tc>
        <w:tc>
          <w:tcPr>
            <w:tcW w:w="1384" w:type="dxa"/>
            <w:vAlign w:val="center"/>
          </w:tcPr>
          <w:p w14:paraId="41F4A356">
            <w:r>
              <w:rPr>
                <w:rFonts w:hint="eastAsia"/>
              </w:rPr>
              <w:t>1-5年</w:t>
            </w:r>
          </w:p>
        </w:tc>
        <w:tc>
          <w:tcPr>
            <w:tcW w:w="1384" w:type="dxa"/>
            <w:vAlign w:val="center"/>
          </w:tcPr>
          <w:p w14:paraId="0FFF10AD">
            <w:r>
              <w:rPr>
                <w:rFonts w:hint="eastAsia"/>
              </w:rPr>
              <w:t>5年以上</w:t>
            </w:r>
          </w:p>
        </w:tc>
        <w:tc>
          <w:tcPr>
            <w:tcW w:w="1384" w:type="dxa"/>
            <w:vAlign w:val="center"/>
          </w:tcPr>
          <w:p w14:paraId="7289DAF0">
            <w:r>
              <w:rPr>
                <w:rFonts w:hint="eastAsia"/>
              </w:rPr>
              <w:t>不计息</w:t>
            </w:r>
          </w:p>
        </w:tc>
        <w:tc>
          <w:tcPr>
            <w:tcW w:w="1384" w:type="dxa"/>
            <w:vAlign w:val="center"/>
          </w:tcPr>
          <w:p w14:paraId="0E2C9A62">
            <w:r>
              <w:rPr>
                <w:rFonts w:hint="eastAsia"/>
              </w:rPr>
              <w:t>合计</w:t>
            </w:r>
          </w:p>
        </w:tc>
      </w:tr>
      <w:tr w14:paraId="22F7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F51941">
            <w:r>
              <w:rPr>
                <w:rFonts w:hint="eastAsia"/>
              </w:rPr>
              <w:t>资产</w:t>
            </w:r>
          </w:p>
        </w:tc>
        <w:tc>
          <w:tcPr>
            <w:tcW w:w="1384" w:type="dxa"/>
            <w:vAlign w:val="center"/>
          </w:tcPr>
          <w:p w14:paraId="47D6D4EA"/>
        </w:tc>
        <w:tc>
          <w:tcPr>
            <w:tcW w:w="1384" w:type="dxa"/>
            <w:vAlign w:val="center"/>
          </w:tcPr>
          <w:p w14:paraId="17B3344D"/>
        </w:tc>
        <w:tc>
          <w:tcPr>
            <w:tcW w:w="1384" w:type="dxa"/>
            <w:vAlign w:val="center"/>
          </w:tcPr>
          <w:p w14:paraId="1B49F508"/>
        </w:tc>
        <w:tc>
          <w:tcPr>
            <w:tcW w:w="1384" w:type="dxa"/>
            <w:vAlign w:val="center"/>
          </w:tcPr>
          <w:p w14:paraId="2BE13691"/>
        </w:tc>
        <w:tc>
          <w:tcPr>
            <w:tcW w:w="1384" w:type="dxa"/>
            <w:vAlign w:val="center"/>
          </w:tcPr>
          <w:p w14:paraId="0C779A31"/>
        </w:tc>
      </w:tr>
      <w:tr w14:paraId="674A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F7583">
            <w:r>
              <w:rPr>
                <w:rFonts w:hint="eastAsia"/>
              </w:rPr>
              <w:t>货币资金</w:t>
            </w:r>
          </w:p>
        </w:tc>
        <w:tc>
          <w:tcPr>
            <w:tcW w:w="1384" w:type="dxa"/>
            <w:vAlign w:val="center"/>
          </w:tcPr>
          <w:p w14:paraId="7832EE42">
            <w:pPr>
              <w:jc w:val="right"/>
            </w:pPr>
            <w:r>
              <w:rPr>
                <w:rFonts w:hint="eastAsia"/>
              </w:rPr>
              <w:t>2,500,596.20</w:t>
            </w:r>
          </w:p>
        </w:tc>
        <w:tc>
          <w:tcPr>
            <w:tcW w:w="1384" w:type="dxa"/>
            <w:vAlign w:val="center"/>
          </w:tcPr>
          <w:p w14:paraId="719F33B1">
            <w:pPr>
              <w:jc w:val="right"/>
            </w:pPr>
            <w:r>
              <w:rPr>
                <w:rFonts w:hint="eastAsia"/>
              </w:rPr>
              <w:t>-</w:t>
            </w:r>
          </w:p>
        </w:tc>
        <w:tc>
          <w:tcPr>
            <w:tcW w:w="1384" w:type="dxa"/>
            <w:vAlign w:val="center"/>
          </w:tcPr>
          <w:p w14:paraId="4C01EBF1">
            <w:pPr>
              <w:jc w:val="right"/>
            </w:pPr>
            <w:r>
              <w:rPr>
                <w:rFonts w:hint="eastAsia"/>
              </w:rPr>
              <w:t>-</w:t>
            </w:r>
          </w:p>
        </w:tc>
        <w:tc>
          <w:tcPr>
            <w:tcW w:w="1384" w:type="dxa"/>
            <w:vAlign w:val="center"/>
          </w:tcPr>
          <w:p w14:paraId="21420A5F">
            <w:pPr>
              <w:jc w:val="right"/>
            </w:pPr>
            <w:r>
              <w:rPr>
                <w:rFonts w:hint="eastAsia"/>
              </w:rPr>
              <w:t>-</w:t>
            </w:r>
          </w:p>
        </w:tc>
        <w:tc>
          <w:tcPr>
            <w:tcW w:w="1384" w:type="dxa"/>
            <w:vAlign w:val="center"/>
          </w:tcPr>
          <w:p w14:paraId="2C64D478">
            <w:pPr>
              <w:jc w:val="right"/>
            </w:pPr>
            <w:r>
              <w:rPr>
                <w:rFonts w:hint="eastAsia"/>
              </w:rPr>
              <w:t>2,500,596.20</w:t>
            </w:r>
          </w:p>
        </w:tc>
      </w:tr>
      <w:tr w14:paraId="514C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0BEB53">
            <w:r>
              <w:rPr>
                <w:rFonts w:hint="eastAsia"/>
              </w:rPr>
              <w:t>结算备付金</w:t>
            </w:r>
          </w:p>
        </w:tc>
        <w:tc>
          <w:tcPr>
            <w:tcW w:w="1384" w:type="dxa"/>
            <w:vAlign w:val="center"/>
          </w:tcPr>
          <w:p w14:paraId="265F2DA3">
            <w:pPr>
              <w:jc w:val="right"/>
            </w:pPr>
            <w:r>
              <w:rPr>
                <w:rFonts w:hint="eastAsia"/>
              </w:rPr>
              <w:t>4,710,868.62</w:t>
            </w:r>
          </w:p>
        </w:tc>
        <w:tc>
          <w:tcPr>
            <w:tcW w:w="1384" w:type="dxa"/>
            <w:vAlign w:val="center"/>
          </w:tcPr>
          <w:p w14:paraId="7AA67267">
            <w:pPr>
              <w:jc w:val="right"/>
            </w:pPr>
            <w:r>
              <w:rPr>
                <w:rFonts w:hint="eastAsia"/>
              </w:rPr>
              <w:t>-</w:t>
            </w:r>
          </w:p>
        </w:tc>
        <w:tc>
          <w:tcPr>
            <w:tcW w:w="1384" w:type="dxa"/>
            <w:vAlign w:val="center"/>
          </w:tcPr>
          <w:p w14:paraId="647B45AA">
            <w:pPr>
              <w:jc w:val="right"/>
            </w:pPr>
            <w:r>
              <w:rPr>
                <w:rFonts w:hint="eastAsia"/>
              </w:rPr>
              <w:t>-</w:t>
            </w:r>
          </w:p>
        </w:tc>
        <w:tc>
          <w:tcPr>
            <w:tcW w:w="1384" w:type="dxa"/>
            <w:vAlign w:val="center"/>
          </w:tcPr>
          <w:p w14:paraId="57B9B3EB">
            <w:pPr>
              <w:jc w:val="right"/>
            </w:pPr>
            <w:r>
              <w:rPr>
                <w:rFonts w:hint="eastAsia"/>
              </w:rPr>
              <w:t>-</w:t>
            </w:r>
          </w:p>
        </w:tc>
        <w:tc>
          <w:tcPr>
            <w:tcW w:w="1384" w:type="dxa"/>
            <w:vAlign w:val="center"/>
          </w:tcPr>
          <w:p w14:paraId="7166228D">
            <w:pPr>
              <w:jc w:val="right"/>
            </w:pPr>
            <w:r>
              <w:rPr>
                <w:rFonts w:hint="eastAsia"/>
              </w:rPr>
              <w:t>4,710,868.62</w:t>
            </w:r>
          </w:p>
        </w:tc>
      </w:tr>
      <w:tr w14:paraId="5C3A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593134">
            <w:r>
              <w:rPr>
                <w:rFonts w:hint="eastAsia"/>
              </w:rPr>
              <w:t>存出保证金</w:t>
            </w:r>
          </w:p>
        </w:tc>
        <w:tc>
          <w:tcPr>
            <w:tcW w:w="1384" w:type="dxa"/>
            <w:vAlign w:val="center"/>
          </w:tcPr>
          <w:p w14:paraId="0AA3DF55">
            <w:pPr>
              <w:jc w:val="right"/>
            </w:pPr>
            <w:r>
              <w:rPr>
                <w:rFonts w:hint="eastAsia"/>
              </w:rPr>
              <w:t>14,673.91</w:t>
            </w:r>
          </w:p>
        </w:tc>
        <w:tc>
          <w:tcPr>
            <w:tcW w:w="1384" w:type="dxa"/>
            <w:vAlign w:val="center"/>
          </w:tcPr>
          <w:p w14:paraId="31997450">
            <w:pPr>
              <w:jc w:val="right"/>
            </w:pPr>
            <w:r>
              <w:rPr>
                <w:rFonts w:hint="eastAsia"/>
              </w:rPr>
              <w:t>-</w:t>
            </w:r>
          </w:p>
        </w:tc>
        <w:tc>
          <w:tcPr>
            <w:tcW w:w="1384" w:type="dxa"/>
            <w:vAlign w:val="center"/>
          </w:tcPr>
          <w:p w14:paraId="6BFC0992">
            <w:pPr>
              <w:jc w:val="right"/>
            </w:pPr>
            <w:r>
              <w:rPr>
                <w:rFonts w:hint="eastAsia"/>
              </w:rPr>
              <w:t>-</w:t>
            </w:r>
          </w:p>
        </w:tc>
        <w:tc>
          <w:tcPr>
            <w:tcW w:w="1384" w:type="dxa"/>
            <w:vAlign w:val="center"/>
          </w:tcPr>
          <w:p w14:paraId="646F2055">
            <w:pPr>
              <w:jc w:val="right"/>
            </w:pPr>
            <w:r>
              <w:rPr>
                <w:rFonts w:hint="eastAsia"/>
              </w:rPr>
              <w:t>-</w:t>
            </w:r>
          </w:p>
        </w:tc>
        <w:tc>
          <w:tcPr>
            <w:tcW w:w="1384" w:type="dxa"/>
            <w:vAlign w:val="center"/>
          </w:tcPr>
          <w:p w14:paraId="02048FBC">
            <w:pPr>
              <w:jc w:val="right"/>
            </w:pPr>
            <w:r>
              <w:rPr>
                <w:rFonts w:hint="eastAsia"/>
              </w:rPr>
              <w:t>14,673.91</w:t>
            </w:r>
          </w:p>
        </w:tc>
      </w:tr>
      <w:tr w14:paraId="44AE8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FF23C">
            <w:r>
              <w:rPr>
                <w:rFonts w:hint="eastAsia"/>
              </w:rPr>
              <w:t>交易性金融资产</w:t>
            </w:r>
          </w:p>
        </w:tc>
        <w:tc>
          <w:tcPr>
            <w:tcW w:w="1384" w:type="dxa"/>
            <w:vAlign w:val="center"/>
          </w:tcPr>
          <w:p w14:paraId="021DD0C2">
            <w:pPr>
              <w:jc w:val="right"/>
            </w:pPr>
            <w:r>
              <w:rPr>
                <w:rFonts w:hint="eastAsia"/>
              </w:rPr>
              <w:t>-</w:t>
            </w:r>
          </w:p>
        </w:tc>
        <w:tc>
          <w:tcPr>
            <w:tcW w:w="1384" w:type="dxa"/>
            <w:vAlign w:val="center"/>
          </w:tcPr>
          <w:p w14:paraId="679C4CA9">
            <w:pPr>
              <w:jc w:val="right"/>
            </w:pPr>
            <w:r>
              <w:rPr>
                <w:rFonts w:hint="eastAsia"/>
              </w:rPr>
              <w:t>-</w:t>
            </w:r>
          </w:p>
        </w:tc>
        <w:tc>
          <w:tcPr>
            <w:tcW w:w="1384" w:type="dxa"/>
            <w:vAlign w:val="center"/>
          </w:tcPr>
          <w:p w14:paraId="0A12035D">
            <w:pPr>
              <w:jc w:val="right"/>
            </w:pPr>
            <w:r>
              <w:rPr>
                <w:rFonts w:hint="eastAsia"/>
              </w:rPr>
              <w:t>-</w:t>
            </w:r>
          </w:p>
        </w:tc>
        <w:tc>
          <w:tcPr>
            <w:tcW w:w="1384" w:type="dxa"/>
            <w:vAlign w:val="center"/>
          </w:tcPr>
          <w:p w14:paraId="6D41B0A7">
            <w:pPr>
              <w:jc w:val="right"/>
            </w:pPr>
            <w:r>
              <w:rPr>
                <w:rFonts w:hint="eastAsia"/>
              </w:rPr>
              <w:t>2,792,170,992.29</w:t>
            </w:r>
          </w:p>
        </w:tc>
        <w:tc>
          <w:tcPr>
            <w:tcW w:w="1384" w:type="dxa"/>
            <w:vAlign w:val="center"/>
          </w:tcPr>
          <w:p w14:paraId="0B11B59F">
            <w:pPr>
              <w:jc w:val="right"/>
            </w:pPr>
            <w:r>
              <w:rPr>
                <w:rFonts w:hint="eastAsia"/>
              </w:rPr>
              <w:t>2,792,170,992.29</w:t>
            </w:r>
          </w:p>
        </w:tc>
      </w:tr>
      <w:tr w14:paraId="06EC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276280">
            <w:r>
              <w:rPr>
                <w:rFonts w:hint="eastAsia"/>
              </w:rPr>
              <w:t>衍生金融资产</w:t>
            </w:r>
          </w:p>
        </w:tc>
        <w:tc>
          <w:tcPr>
            <w:tcW w:w="1384" w:type="dxa"/>
            <w:vAlign w:val="center"/>
          </w:tcPr>
          <w:p w14:paraId="49F49CDA">
            <w:pPr>
              <w:jc w:val="right"/>
            </w:pPr>
            <w:r>
              <w:rPr>
                <w:rFonts w:hint="eastAsia"/>
              </w:rPr>
              <w:t>-</w:t>
            </w:r>
          </w:p>
        </w:tc>
        <w:tc>
          <w:tcPr>
            <w:tcW w:w="1384" w:type="dxa"/>
            <w:vAlign w:val="center"/>
          </w:tcPr>
          <w:p w14:paraId="1EC07E4E">
            <w:pPr>
              <w:jc w:val="right"/>
            </w:pPr>
            <w:r>
              <w:rPr>
                <w:rFonts w:hint="eastAsia"/>
              </w:rPr>
              <w:t>-</w:t>
            </w:r>
          </w:p>
        </w:tc>
        <w:tc>
          <w:tcPr>
            <w:tcW w:w="1384" w:type="dxa"/>
            <w:vAlign w:val="center"/>
          </w:tcPr>
          <w:p w14:paraId="0536B80C">
            <w:pPr>
              <w:jc w:val="right"/>
            </w:pPr>
            <w:r>
              <w:rPr>
                <w:rFonts w:hint="eastAsia"/>
              </w:rPr>
              <w:t>-</w:t>
            </w:r>
          </w:p>
        </w:tc>
        <w:tc>
          <w:tcPr>
            <w:tcW w:w="1384" w:type="dxa"/>
            <w:vAlign w:val="center"/>
          </w:tcPr>
          <w:p w14:paraId="3A19B6C7">
            <w:pPr>
              <w:jc w:val="right"/>
            </w:pPr>
            <w:r>
              <w:rPr>
                <w:rFonts w:hint="eastAsia"/>
              </w:rPr>
              <w:t>-</w:t>
            </w:r>
          </w:p>
        </w:tc>
        <w:tc>
          <w:tcPr>
            <w:tcW w:w="1384" w:type="dxa"/>
            <w:vAlign w:val="center"/>
          </w:tcPr>
          <w:p w14:paraId="203EA745">
            <w:pPr>
              <w:jc w:val="right"/>
            </w:pPr>
            <w:r>
              <w:rPr>
                <w:rFonts w:hint="eastAsia"/>
              </w:rPr>
              <w:t>-</w:t>
            </w:r>
          </w:p>
        </w:tc>
      </w:tr>
      <w:tr w14:paraId="6CEA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D1A5F1">
            <w:r>
              <w:rPr>
                <w:rFonts w:hint="eastAsia"/>
              </w:rPr>
              <w:t>买入返售金融资产</w:t>
            </w:r>
          </w:p>
        </w:tc>
        <w:tc>
          <w:tcPr>
            <w:tcW w:w="1384" w:type="dxa"/>
            <w:vAlign w:val="center"/>
          </w:tcPr>
          <w:p w14:paraId="659BEDA8">
            <w:pPr>
              <w:jc w:val="right"/>
            </w:pPr>
            <w:r>
              <w:rPr>
                <w:rFonts w:hint="eastAsia"/>
              </w:rPr>
              <w:t>-</w:t>
            </w:r>
          </w:p>
        </w:tc>
        <w:tc>
          <w:tcPr>
            <w:tcW w:w="1384" w:type="dxa"/>
            <w:vAlign w:val="center"/>
          </w:tcPr>
          <w:p w14:paraId="57F0F268">
            <w:pPr>
              <w:jc w:val="right"/>
            </w:pPr>
            <w:r>
              <w:rPr>
                <w:rFonts w:hint="eastAsia"/>
              </w:rPr>
              <w:t>-</w:t>
            </w:r>
          </w:p>
        </w:tc>
        <w:tc>
          <w:tcPr>
            <w:tcW w:w="1384" w:type="dxa"/>
            <w:vAlign w:val="center"/>
          </w:tcPr>
          <w:p w14:paraId="1083351C">
            <w:pPr>
              <w:jc w:val="right"/>
            </w:pPr>
            <w:r>
              <w:rPr>
                <w:rFonts w:hint="eastAsia"/>
              </w:rPr>
              <w:t>-</w:t>
            </w:r>
          </w:p>
        </w:tc>
        <w:tc>
          <w:tcPr>
            <w:tcW w:w="1384" w:type="dxa"/>
            <w:vAlign w:val="center"/>
          </w:tcPr>
          <w:p w14:paraId="2CFFDF3F">
            <w:pPr>
              <w:jc w:val="right"/>
            </w:pPr>
            <w:r>
              <w:rPr>
                <w:rFonts w:hint="eastAsia"/>
              </w:rPr>
              <w:t>-</w:t>
            </w:r>
          </w:p>
        </w:tc>
        <w:tc>
          <w:tcPr>
            <w:tcW w:w="1384" w:type="dxa"/>
            <w:vAlign w:val="center"/>
          </w:tcPr>
          <w:p w14:paraId="4C923035">
            <w:pPr>
              <w:jc w:val="right"/>
            </w:pPr>
            <w:r>
              <w:rPr>
                <w:rFonts w:hint="eastAsia"/>
              </w:rPr>
              <w:t>-</w:t>
            </w:r>
          </w:p>
        </w:tc>
      </w:tr>
      <w:tr w14:paraId="4DDA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06CF4">
            <w:r>
              <w:rPr>
                <w:rFonts w:hint="eastAsia"/>
              </w:rPr>
              <w:t>债权投资</w:t>
            </w:r>
          </w:p>
        </w:tc>
        <w:tc>
          <w:tcPr>
            <w:tcW w:w="1384" w:type="dxa"/>
            <w:vAlign w:val="center"/>
          </w:tcPr>
          <w:p w14:paraId="076476C6">
            <w:pPr>
              <w:jc w:val="right"/>
            </w:pPr>
            <w:r>
              <w:rPr>
                <w:rFonts w:hint="eastAsia"/>
              </w:rPr>
              <w:t>-</w:t>
            </w:r>
          </w:p>
        </w:tc>
        <w:tc>
          <w:tcPr>
            <w:tcW w:w="1384" w:type="dxa"/>
            <w:vAlign w:val="center"/>
          </w:tcPr>
          <w:p w14:paraId="2A50BD16">
            <w:pPr>
              <w:jc w:val="right"/>
            </w:pPr>
            <w:r>
              <w:rPr>
                <w:rFonts w:hint="eastAsia"/>
              </w:rPr>
              <w:t>-</w:t>
            </w:r>
          </w:p>
        </w:tc>
        <w:tc>
          <w:tcPr>
            <w:tcW w:w="1384" w:type="dxa"/>
            <w:vAlign w:val="center"/>
          </w:tcPr>
          <w:p w14:paraId="12F1F1A2">
            <w:pPr>
              <w:jc w:val="right"/>
            </w:pPr>
            <w:r>
              <w:rPr>
                <w:rFonts w:hint="eastAsia"/>
              </w:rPr>
              <w:t>-</w:t>
            </w:r>
          </w:p>
        </w:tc>
        <w:tc>
          <w:tcPr>
            <w:tcW w:w="1384" w:type="dxa"/>
            <w:vAlign w:val="center"/>
          </w:tcPr>
          <w:p w14:paraId="75C5273E">
            <w:pPr>
              <w:jc w:val="right"/>
            </w:pPr>
            <w:r>
              <w:rPr>
                <w:rFonts w:hint="eastAsia"/>
              </w:rPr>
              <w:t>-</w:t>
            </w:r>
          </w:p>
        </w:tc>
        <w:tc>
          <w:tcPr>
            <w:tcW w:w="1384" w:type="dxa"/>
            <w:vAlign w:val="center"/>
          </w:tcPr>
          <w:p w14:paraId="29196A0E">
            <w:pPr>
              <w:jc w:val="right"/>
            </w:pPr>
            <w:r>
              <w:rPr>
                <w:rFonts w:hint="eastAsia"/>
              </w:rPr>
              <w:t>-</w:t>
            </w:r>
          </w:p>
        </w:tc>
      </w:tr>
      <w:tr w14:paraId="6867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ABB35">
            <w:r>
              <w:rPr>
                <w:rFonts w:hint="eastAsia"/>
              </w:rPr>
              <w:t>其他债权投资</w:t>
            </w:r>
          </w:p>
        </w:tc>
        <w:tc>
          <w:tcPr>
            <w:tcW w:w="1384" w:type="dxa"/>
            <w:vAlign w:val="center"/>
          </w:tcPr>
          <w:p w14:paraId="61DF9089">
            <w:pPr>
              <w:jc w:val="right"/>
            </w:pPr>
            <w:r>
              <w:rPr>
                <w:rFonts w:hint="eastAsia"/>
              </w:rPr>
              <w:t>-</w:t>
            </w:r>
          </w:p>
        </w:tc>
        <w:tc>
          <w:tcPr>
            <w:tcW w:w="1384" w:type="dxa"/>
            <w:vAlign w:val="center"/>
          </w:tcPr>
          <w:p w14:paraId="49AC32D1">
            <w:pPr>
              <w:jc w:val="right"/>
            </w:pPr>
            <w:r>
              <w:rPr>
                <w:rFonts w:hint="eastAsia"/>
              </w:rPr>
              <w:t>-</w:t>
            </w:r>
          </w:p>
        </w:tc>
        <w:tc>
          <w:tcPr>
            <w:tcW w:w="1384" w:type="dxa"/>
            <w:vAlign w:val="center"/>
          </w:tcPr>
          <w:p w14:paraId="7E5F7813">
            <w:pPr>
              <w:jc w:val="right"/>
            </w:pPr>
            <w:r>
              <w:rPr>
                <w:rFonts w:hint="eastAsia"/>
              </w:rPr>
              <w:t>-</w:t>
            </w:r>
          </w:p>
        </w:tc>
        <w:tc>
          <w:tcPr>
            <w:tcW w:w="1384" w:type="dxa"/>
            <w:vAlign w:val="center"/>
          </w:tcPr>
          <w:p w14:paraId="168B8BB7">
            <w:pPr>
              <w:jc w:val="right"/>
            </w:pPr>
            <w:r>
              <w:rPr>
                <w:rFonts w:hint="eastAsia"/>
              </w:rPr>
              <w:t>-</w:t>
            </w:r>
          </w:p>
        </w:tc>
        <w:tc>
          <w:tcPr>
            <w:tcW w:w="1384" w:type="dxa"/>
            <w:vAlign w:val="center"/>
          </w:tcPr>
          <w:p w14:paraId="3D8C5FC7">
            <w:pPr>
              <w:jc w:val="right"/>
            </w:pPr>
            <w:r>
              <w:rPr>
                <w:rFonts w:hint="eastAsia"/>
              </w:rPr>
              <w:t>-</w:t>
            </w:r>
          </w:p>
        </w:tc>
      </w:tr>
      <w:tr w14:paraId="3EB4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1CB79">
            <w:r>
              <w:rPr>
                <w:rFonts w:hint="eastAsia"/>
              </w:rPr>
              <w:t>其他权益工具投资</w:t>
            </w:r>
          </w:p>
        </w:tc>
        <w:tc>
          <w:tcPr>
            <w:tcW w:w="1384" w:type="dxa"/>
            <w:vAlign w:val="center"/>
          </w:tcPr>
          <w:p w14:paraId="3BCC53B8">
            <w:pPr>
              <w:jc w:val="right"/>
            </w:pPr>
            <w:r>
              <w:rPr>
                <w:rFonts w:hint="eastAsia"/>
              </w:rPr>
              <w:t>-</w:t>
            </w:r>
          </w:p>
        </w:tc>
        <w:tc>
          <w:tcPr>
            <w:tcW w:w="1384" w:type="dxa"/>
            <w:vAlign w:val="center"/>
          </w:tcPr>
          <w:p w14:paraId="66489DC0">
            <w:pPr>
              <w:jc w:val="right"/>
            </w:pPr>
            <w:r>
              <w:rPr>
                <w:rFonts w:hint="eastAsia"/>
              </w:rPr>
              <w:t>-</w:t>
            </w:r>
          </w:p>
        </w:tc>
        <w:tc>
          <w:tcPr>
            <w:tcW w:w="1384" w:type="dxa"/>
            <w:vAlign w:val="center"/>
          </w:tcPr>
          <w:p w14:paraId="4D4DF0D2">
            <w:pPr>
              <w:jc w:val="right"/>
            </w:pPr>
            <w:r>
              <w:rPr>
                <w:rFonts w:hint="eastAsia"/>
              </w:rPr>
              <w:t>-</w:t>
            </w:r>
          </w:p>
        </w:tc>
        <w:tc>
          <w:tcPr>
            <w:tcW w:w="1384" w:type="dxa"/>
            <w:vAlign w:val="center"/>
          </w:tcPr>
          <w:p w14:paraId="10FA512D">
            <w:pPr>
              <w:jc w:val="right"/>
            </w:pPr>
            <w:r>
              <w:rPr>
                <w:rFonts w:hint="eastAsia"/>
              </w:rPr>
              <w:t>-</w:t>
            </w:r>
          </w:p>
        </w:tc>
        <w:tc>
          <w:tcPr>
            <w:tcW w:w="1384" w:type="dxa"/>
            <w:vAlign w:val="center"/>
          </w:tcPr>
          <w:p w14:paraId="1C4D5730">
            <w:pPr>
              <w:jc w:val="right"/>
            </w:pPr>
            <w:r>
              <w:rPr>
                <w:rFonts w:hint="eastAsia"/>
              </w:rPr>
              <w:t>-</w:t>
            </w:r>
          </w:p>
        </w:tc>
      </w:tr>
      <w:tr w14:paraId="3247F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1CD73E">
            <w:r>
              <w:rPr>
                <w:rFonts w:hint="eastAsia"/>
              </w:rPr>
              <w:t>应收清算款</w:t>
            </w:r>
          </w:p>
        </w:tc>
        <w:tc>
          <w:tcPr>
            <w:tcW w:w="1384" w:type="dxa"/>
            <w:vAlign w:val="center"/>
          </w:tcPr>
          <w:p w14:paraId="5E28243D">
            <w:pPr>
              <w:jc w:val="right"/>
            </w:pPr>
            <w:r>
              <w:rPr>
                <w:rFonts w:hint="eastAsia"/>
              </w:rPr>
              <w:t>-</w:t>
            </w:r>
          </w:p>
        </w:tc>
        <w:tc>
          <w:tcPr>
            <w:tcW w:w="1384" w:type="dxa"/>
            <w:vAlign w:val="center"/>
          </w:tcPr>
          <w:p w14:paraId="152A9EC4">
            <w:pPr>
              <w:jc w:val="right"/>
            </w:pPr>
            <w:r>
              <w:rPr>
                <w:rFonts w:hint="eastAsia"/>
              </w:rPr>
              <w:t>-</w:t>
            </w:r>
          </w:p>
        </w:tc>
        <w:tc>
          <w:tcPr>
            <w:tcW w:w="1384" w:type="dxa"/>
            <w:vAlign w:val="center"/>
          </w:tcPr>
          <w:p w14:paraId="57E5195E">
            <w:pPr>
              <w:jc w:val="right"/>
            </w:pPr>
            <w:r>
              <w:rPr>
                <w:rFonts w:hint="eastAsia"/>
              </w:rPr>
              <w:t>-</w:t>
            </w:r>
          </w:p>
        </w:tc>
        <w:tc>
          <w:tcPr>
            <w:tcW w:w="1384" w:type="dxa"/>
            <w:vAlign w:val="center"/>
          </w:tcPr>
          <w:p w14:paraId="0E8B3ACE">
            <w:pPr>
              <w:jc w:val="right"/>
            </w:pPr>
            <w:r>
              <w:rPr>
                <w:rFonts w:hint="eastAsia"/>
              </w:rPr>
              <w:t>-</w:t>
            </w:r>
          </w:p>
        </w:tc>
        <w:tc>
          <w:tcPr>
            <w:tcW w:w="1384" w:type="dxa"/>
            <w:vAlign w:val="center"/>
          </w:tcPr>
          <w:p w14:paraId="56429A5E">
            <w:pPr>
              <w:jc w:val="right"/>
            </w:pPr>
            <w:r>
              <w:rPr>
                <w:rFonts w:hint="eastAsia"/>
              </w:rPr>
              <w:t>-</w:t>
            </w:r>
          </w:p>
        </w:tc>
      </w:tr>
      <w:tr w14:paraId="6E83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7C911B">
            <w:r>
              <w:rPr>
                <w:rFonts w:hint="eastAsia"/>
              </w:rPr>
              <w:t>应收股利</w:t>
            </w:r>
          </w:p>
        </w:tc>
        <w:tc>
          <w:tcPr>
            <w:tcW w:w="1384" w:type="dxa"/>
            <w:vAlign w:val="center"/>
          </w:tcPr>
          <w:p w14:paraId="2BD133A8">
            <w:pPr>
              <w:jc w:val="right"/>
            </w:pPr>
            <w:r>
              <w:rPr>
                <w:rFonts w:hint="eastAsia"/>
              </w:rPr>
              <w:t>-</w:t>
            </w:r>
          </w:p>
        </w:tc>
        <w:tc>
          <w:tcPr>
            <w:tcW w:w="1384" w:type="dxa"/>
            <w:vAlign w:val="center"/>
          </w:tcPr>
          <w:p w14:paraId="41AE224B">
            <w:pPr>
              <w:jc w:val="right"/>
            </w:pPr>
            <w:r>
              <w:rPr>
                <w:rFonts w:hint="eastAsia"/>
              </w:rPr>
              <w:t>-</w:t>
            </w:r>
          </w:p>
        </w:tc>
        <w:tc>
          <w:tcPr>
            <w:tcW w:w="1384" w:type="dxa"/>
            <w:vAlign w:val="center"/>
          </w:tcPr>
          <w:p w14:paraId="52047E24">
            <w:pPr>
              <w:jc w:val="right"/>
            </w:pPr>
            <w:r>
              <w:rPr>
                <w:rFonts w:hint="eastAsia"/>
              </w:rPr>
              <w:t>-</w:t>
            </w:r>
          </w:p>
        </w:tc>
        <w:tc>
          <w:tcPr>
            <w:tcW w:w="1384" w:type="dxa"/>
            <w:vAlign w:val="center"/>
          </w:tcPr>
          <w:p w14:paraId="482C573D">
            <w:pPr>
              <w:jc w:val="right"/>
            </w:pPr>
            <w:r>
              <w:rPr>
                <w:rFonts w:hint="eastAsia"/>
              </w:rPr>
              <w:t>815,934.88</w:t>
            </w:r>
          </w:p>
        </w:tc>
        <w:tc>
          <w:tcPr>
            <w:tcW w:w="1384" w:type="dxa"/>
            <w:vAlign w:val="center"/>
          </w:tcPr>
          <w:p w14:paraId="1E2A73C6">
            <w:pPr>
              <w:jc w:val="right"/>
            </w:pPr>
            <w:r>
              <w:rPr>
                <w:rFonts w:hint="eastAsia"/>
              </w:rPr>
              <w:t>815,934.88</w:t>
            </w:r>
          </w:p>
        </w:tc>
      </w:tr>
      <w:tr w14:paraId="2BE7D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DF393">
            <w:r>
              <w:rPr>
                <w:rFonts w:hint="eastAsia"/>
              </w:rPr>
              <w:t>应收申购款</w:t>
            </w:r>
          </w:p>
        </w:tc>
        <w:tc>
          <w:tcPr>
            <w:tcW w:w="1384" w:type="dxa"/>
            <w:vAlign w:val="center"/>
          </w:tcPr>
          <w:p w14:paraId="6625E654">
            <w:pPr>
              <w:jc w:val="right"/>
            </w:pPr>
            <w:r>
              <w:rPr>
                <w:rFonts w:hint="eastAsia"/>
              </w:rPr>
              <w:t>-</w:t>
            </w:r>
          </w:p>
        </w:tc>
        <w:tc>
          <w:tcPr>
            <w:tcW w:w="1384" w:type="dxa"/>
            <w:vAlign w:val="center"/>
          </w:tcPr>
          <w:p w14:paraId="6EFA3177">
            <w:pPr>
              <w:jc w:val="right"/>
            </w:pPr>
            <w:r>
              <w:rPr>
                <w:rFonts w:hint="eastAsia"/>
              </w:rPr>
              <w:t>-</w:t>
            </w:r>
          </w:p>
        </w:tc>
        <w:tc>
          <w:tcPr>
            <w:tcW w:w="1384" w:type="dxa"/>
            <w:vAlign w:val="center"/>
          </w:tcPr>
          <w:p w14:paraId="4FAE2C57">
            <w:pPr>
              <w:jc w:val="right"/>
            </w:pPr>
            <w:r>
              <w:rPr>
                <w:rFonts w:hint="eastAsia"/>
              </w:rPr>
              <w:t>-</w:t>
            </w:r>
          </w:p>
        </w:tc>
        <w:tc>
          <w:tcPr>
            <w:tcW w:w="1384" w:type="dxa"/>
            <w:vAlign w:val="center"/>
          </w:tcPr>
          <w:p w14:paraId="03EC909E">
            <w:pPr>
              <w:jc w:val="right"/>
            </w:pPr>
            <w:r>
              <w:rPr>
                <w:rFonts w:hint="eastAsia"/>
              </w:rPr>
              <w:t>-</w:t>
            </w:r>
          </w:p>
        </w:tc>
        <w:tc>
          <w:tcPr>
            <w:tcW w:w="1384" w:type="dxa"/>
            <w:vAlign w:val="center"/>
          </w:tcPr>
          <w:p w14:paraId="6D73274C">
            <w:pPr>
              <w:jc w:val="right"/>
            </w:pPr>
            <w:r>
              <w:rPr>
                <w:rFonts w:hint="eastAsia"/>
              </w:rPr>
              <w:t>-</w:t>
            </w:r>
          </w:p>
        </w:tc>
      </w:tr>
      <w:tr w14:paraId="4A31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C95CC8">
            <w:r>
              <w:rPr>
                <w:rFonts w:hint="eastAsia"/>
              </w:rPr>
              <w:t>递延所得税资产</w:t>
            </w:r>
          </w:p>
        </w:tc>
        <w:tc>
          <w:tcPr>
            <w:tcW w:w="1384" w:type="dxa"/>
            <w:vAlign w:val="center"/>
          </w:tcPr>
          <w:p w14:paraId="205A5597">
            <w:pPr>
              <w:jc w:val="right"/>
            </w:pPr>
            <w:r>
              <w:rPr>
                <w:rFonts w:hint="eastAsia"/>
              </w:rPr>
              <w:t>-</w:t>
            </w:r>
          </w:p>
        </w:tc>
        <w:tc>
          <w:tcPr>
            <w:tcW w:w="1384" w:type="dxa"/>
            <w:vAlign w:val="center"/>
          </w:tcPr>
          <w:p w14:paraId="16809633">
            <w:pPr>
              <w:jc w:val="right"/>
            </w:pPr>
            <w:r>
              <w:rPr>
                <w:rFonts w:hint="eastAsia"/>
              </w:rPr>
              <w:t>-</w:t>
            </w:r>
          </w:p>
        </w:tc>
        <w:tc>
          <w:tcPr>
            <w:tcW w:w="1384" w:type="dxa"/>
            <w:vAlign w:val="center"/>
          </w:tcPr>
          <w:p w14:paraId="7CBFAE26">
            <w:pPr>
              <w:jc w:val="right"/>
            </w:pPr>
            <w:r>
              <w:rPr>
                <w:rFonts w:hint="eastAsia"/>
              </w:rPr>
              <w:t>-</w:t>
            </w:r>
          </w:p>
        </w:tc>
        <w:tc>
          <w:tcPr>
            <w:tcW w:w="1384" w:type="dxa"/>
            <w:vAlign w:val="center"/>
          </w:tcPr>
          <w:p w14:paraId="6F47B8FB">
            <w:pPr>
              <w:jc w:val="right"/>
            </w:pPr>
            <w:r>
              <w:rPr>
                <w:rFonts w:hint="eastAsia"/>
              </w:rPr>
              <w:t>-</w:t>
            </w:r>
          </w:p>
        </w:tc>
        <w:tc>
          <w:tcPr>
            <w:tcW w:w="1384" w:type="dxa"/>
            <w:vAlign w:val="center"/>
          </w:tcPr>
          <w:p w14:paraId="7D032A51">
            <w:pPr>
              <w:jc w:val="right"/>
            </w:pPr>
            <w:r>
              <w:rPr>
                <w:rFonts w:hint="eastAsia"/>
              </w:rPr>
              <w:t>-</w:t>
            </w:r>
          </w:p>
        </w:tc>
      </w:tr>
      <w:tr w14:paraId="32B6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8305F7">
            <w:r>
              <w:rPr>
                <w:rFonts w:hint="eastAsia"/>
              </w:rPr>
              <w:t>其他资产</w:t>
            </w:r>
          </w:p>
        </w:tc>
        <w:tc>
          <w:tcPr>
            <w:tcW w:w="1384" w:type="dxa"/>
            <w:vAlign w:val="center"/>
          </w:tcPr>
          <w:p w14:paraId="4AF86DF6">
            <w:pPr>
              <w:jc w:val="right"/>
            </w:pPr>
            <w:r>
              <w:rPr>
                <w:rFonts w:hint="eastAsia"/>
              </w:rPr>
              <w:t>-</w:t>
            </w:r>
          </w:p>
        </w:tc>
        <w:tc>
          <w:tcPr>
            <w:tcW w:w="1384" w:type="dxa"/>
            <w:vAlign w:val="center"/>
          </w:tcPr>
          <w:p w14:paraId="5976B17A">
            <w:pPr>
              <w:jc w:val="right"/>
            </w:pPr>
            <w:r>
              <w:rPr>
                <w:rFonts w:hint="eastAsia"/>
              </w:rPr>
              <w:t>-</w:t>
            </w:r>
          </w:p>
        </w:tc>
        <w:tc>
          <w:tcPr>
            <w:tcW w:w="1384" w:type="dxa"/>
            <w:vAlign w:val="center"/>
          </w:tcPr>
          <w:p w14:paraId="6A66A529">
            <w:pPr>
              <w:jc w:val="right"/>
            </w:pPr>
            <w:r>
              <w:rPr>
                <w:rFonts w:hint="eastAsia"/>
              </w:rPr>
              <w:t>-</w:t>
            </w:r>
          </w:p>
        </w:tc>
        <w:tc>
          <w:tcPr>
            <w:tcW w:w="1384" w:type="dxa"/>
            <w:vAlign w:val="center"/>
          </w:tcPr>
          <w:p w14:paraId="32DF32E4">
            <w:pPr>
              <w:jc w:val="right"/>
            </w:pPr>
            <w:r>
              <w:rPr>
                <w:rFonts w:hint="eastAsia"/>
              </w:rPr>
              <w:t>-</w:t>
            </w:r>
          </w:p>
        </w:tc>
        <w:tc>
          <w:tcPr>
            <w:tcW w:w="1384" w:type="dxa"/>
            <w:vAlign w:val="center"/>
          </w:tcPr>
          <w:p w14:paraId="3D7F7C85">
            <w:pPr>
              <w:jc w:val="right"/>
            </w:pPr>
            <w:r>
              <w:rPr>
                <w:rFonts w:hint="eastAsia"/>
              </w:rPr>
              <w:t>-</w:t>
            </w:r>
          </w:p>
        </w:tc>
      </w:tr>
      <w:tr w14:paraId="3B41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F1AB3">
            <w:r>
              <w:rPr>
                <w:rFonts w:hint="eastAsia"/>
              </w:rPr>
              <w:t>资产总计</w:t>
            </w:r>
          </w:p>
        </w:tc>
        <w:tc>
          <w:tcPr>
            <w:tcW w:w="1384" w:type="dxa"/>
            <w:vAlign w:val="center"/>
          </w:tcPr>
          <w:p w14:paraId="7244BD96">
            <w:pPr>
              <w:jc w:val="right"/>
            </w:pPr>
            <w:r>
              <w:rPr>
                <w:rFonts w:hint="eastAsia"/>
              </w:rPr>
              <w:t>7,226,138.73</w:t>
            </w:r>
          </w:p>
        </w:tc>
        <w:tc>
          <w:tcPr>
            <w:tcW w:w="1384" w:type="dxa"/>
            <w:vAlign w:val="center"/>
          </w:tcPr>
          <w:p w14:paraId="4F250944">
            <w:pPr>
              <w:jc w:val="right"/>
            </w:pPr>
            <w:r>
              <w:rPr>
                <w:rFonts w:hint="eastAsia"/>
              </w:rPr>
              <w:t>-</w:t>
            </w:r>
          </w:p>
        </w:tc>
        <w:tc>
          <w:tcPr>
            <w:tcW w:w="1384" w:type="dxa"/>
            <w:vAlign w:val="center"/>
          </w:tcPr>
          <w:p w14:paraId="439B106E">
            <w:pPr>
              <w:jc w:val="right"/>
            </w:pPr>
            <w:r>
              <w:rPr>
                <w:rFonts w:hint="eastAsia"/>
              </w:rPr>
              <w:t>-</w:t>
            </w:r>
          </w:p>
        </w:tc>
        <w:tc>
          <w:tcPr>
            <w:tcW w:w="1384" w:type="dxa"/>
            <w:vAlign w:val="center"/>
          </w:tcPr>
          <w:p w14:paraId="1C47E1AF">
            <w:pPr>
              <w:jc w:val="right"/>
            </w:pPr>
            <w:r>
              <w:rPr>
                <w:rFonts w:hint="eastAsia"/>
              </w:rPr>
              <w:t>2,792,986,927.17</w:t>
            </w:r>
          </w:p>
        </w:tc>
        <w:tc>
          <w:tcPr>
            <w:tcW w:w="1384" w:type="dxa"/>
            <w:vAlign w:val="center"/>
          </w:tcPr>
          <w:p w14:paraId="34A01E18">
            <w:pPr>
              <w:jc w:val="right"/>
            </w:pPr>
            <w:r>
              <w:rPr>
                <w:rFonts w:hint="eastAsia"/>
              </w:rPr>
              <w:t>2,800,213,065.90</w:t>
            </w:r>
          </w:p>
        </w:tc>
      </w:tr>
      <w:tr w14:paraId="6DA7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31884C">
            <w:r>
              <w:rPr>
                <w:rFonts w:hint="eastAsia"/>
              </w:rPr>
              <w:t>负债</w:t>
            </w:r>
          </w:p>
        </w:tc>
        <w:tc>
          <w:tcPr>
            <w:tcW w:w="1384" w:type="dxa"/>
            <w:vAlign w:val="center"/>
          </w:tcPr>
          <w:p w14:paraId="56585843"/>
        </w:tc>
        <w:tc>
          <w:tcPr>
            <w:tcW w:w="1384" w:type="dxa"/>
            <w:vAlign w:val="center"/>
          </w:tcPr>
          <w:p w14:paraId="373902BA"/>
        </w:tc>
        <w:tc>
          <w:tcPr>
            <w:tcW w:w="1384" w:type="dxa"/>
            <w:vAlign w:val="center"/>
          </w:tcPr>
          <w:p w14:paraId="797938D7"/>
        </w:tc>
        <w:tc>
          <w:tcPr>
            <w:tcW w:w="1384" w:type="dxa"/>
            <w:vAlign w:val="center"/>
          </w:tcPr>
          <w:p w14:paraId="35F4CF03"/>
        </w:tc>
        <w:tc>
          <w:tcPr>
            <w:tcW w:w="1384" w:type="dxa"/>
            <w:vAlign w:val="center"/>
          </w:tcPr>
          <w:p w14:paraId="4864F127"/>
        </w:tc>
      </w:tr>
      <w:tr w14:paraId="690A1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5485F3">
            <w:r>
              <w:rPr>
                <w:rFonts w:hint="eastAsia"/>
              </w:rPr>
              <w:t>短期借款</w:t>
            </w:r>
          </w:p>
        </w:tc>
        <w:tc>
          <w:tcPr>
            <w:tcW w:w="1384" w:type="dxa"/>
            <w:vAlign w:val="center"/>
          </w:tcPr>
          <w:p w14:paraId="739B8429">
            <w:pPr>
              <w:jc w:val="right"/>
            </w:pPr>
            <w:r>
              <w:rPr>
                <w:rFonts w:hint="eastAsia"/>
              </w:rPr>
              <w:t>-</w:t>
            </w:r>
          </w:p>
        </w:tc>
        <w:tc>
          <w:tcPr>
            <w:tcW w:w="1384" w:type="dxa"/>
            <w:vAlign w:val="center"/>
          </w:tcPr>
          <w:p w14:paraId="0B28BD3E">
            <w:pPr>
              <w:jc w:val="right"/>
            </w:pPr>
            <w:r>
              <w:rPr>
                <w:rFonts w:hint="eastAsia"/>
              </w:rPr>
              <w:t>-</w:t>
            </w:r>
          </w:p>
        </w:tc>
        <w:tc>
          <w:tcPr>
            <w:tcW w:w="1384" w:type="dxa"/>
            <w:vAlign w:val="center"/>
          </w:tcPr>
          <w:p w14:paraId="15F169CF">
            <w:pPr>
              <w:jc w:val="right"/>
            </w:pPr>
            <w:r>
              <w:rPr>
                <w:rFonts w:hint="eastAsia"/>
              </w:rPr>
              <w:t>-</w:t>
            </w:r>
          </w:p>
        </w:tc>
        <w:tc>
          <w:tcPr>
            <w:tcW w:w="1384" w:type="dxa"/>
            <w:vAlign w:val="center"/>
          </w:tcPr>
          <w:p w14:paraId="6D115605">
            <w:pPr>
              <w:jc w:val="right"/>
            </w:pPr>
            <w:r>
              <w:rPr>
                <w:rFonts w:hint="eastAsia"/>
              </w:rPr>
              <w:t>-</w:t>
            </w:r>
          </w:p>
        </w:tc>
        <w:tc>
          <w:tcPr>
            <w:tcW w:w="1384" w:type="dxa"/>
            <w:vAlign w:val="center"/>
          </w:tcPr>
          <w:p w14:paraId="57280B6F">
            <w:pPr>
              <w:jc w:val="right"/>
            </w:pPr>
            <w:r>
              <w:rPr>
                <w:rFonts w:hint="eastAsia"/>
              </w:rPr>
              <w:t>-</w:t>
            </w:r>
          </w:p>
        </w:tc>
      </w:tr>
      <w:tr w14:paraId="5863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9D470">
            <w:r>
              <w:rPr>
                <w:rFonts w:hint="eastAsia"/>
              </w:rPr>
              <w:t>交易性金融负债</w:t>
            </w:r>
          </w:p>
        </w:tc>
        <w:tc>
          <w:tcPr>
            <w:tcW w:w="1384" w:type="dxa"/>
            <w:vAlign w:val="center"/>
          </w:tcPr>
          <w:p w14:paraId="340597D1">
            <w:pPr>
              <w:jc w:val="right"/>
            </w:pPr>
            <w:r>
              <w:rPr>
                <w:rFonts w:hint="eastAsia"/>
              </w:rPr>
              <w:t>-</w:t>
            </w:r>
          </w:p>
        </w:tc>
        <w:tc>
          <w:tcPr>
            <w:tcW w:w="1384" w:type="dxa"/>
            <w:vAlign w:val="center"/>
          </w:tcPr>
          <w:p w14:paraId="110D88A3">
            <w:pPr>
              <w:jc w:val="right"/>
            </w:pPr>
            <w:r>
              <w:rPr>
                <w:rFonts w:hint="eastAsia"/>
              </w:rPr>
              <w:t>-</w:t>
            </w:r>
          </w:p>
        </w:tc>
        <w:tc>
          <w:tcPr>
            <w:tcW w:w="1384" w:type="dxa"/>
            <w:vAlign w:val="center"/>
          </w:tcPr>
          <w:p w14:paraId="4B54CE87">
            <w:pPr>
              <w:jc w:val="right"/>
            </w:pPr>
            <w:r>
              <w:rPr>
                <w:rFonts w:hint="eastAsia"/>
              </w:rPr>
              <w:t>-</w:t>
            </w:r>
          </w:p>
        </w:tc>
        <w:tc>
          <w:tcPr>
            <w:tcW w:w="1384" w:type="dxa"/>
            <w:vAlign w:val="center"/>
          </w:tcPr>
          <w:p w14:paraId="4EC1F836">
            <w:pPr>
              <w:jc w:val="right"/>
            </w:pPr>
            <w:r>
              <w:rPr>
                <w:rFonts w:hint="eastAsia"/>
              </w:rPr>
              <w:t>-</w:t>
            </w:r>
          </w:p>
        </w:tc>
        <w:tc>
          <w:tcPr>
            <w:tcW w:w="1384" w:type="dxa"/>
            <w:vAlign w:val="center"/>
          </w:tcPr>
          <w:p w14:paraId="7427C352">
            <w:pPr>
              <w:jc w:val="right"/>
            </w:pPr>
            <w:r>
              <w:rPr>
                <w:rFonts w:hint="eastAsia"/>
              </w:rPr>
              <w:t>-</w:t>
            </w:r>
          </w:p>
        </w:tc>
      </w:tr>
      <w:tr w14:paraId="6711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814BB">
            <w:r>
              <w:rPr>
                <w:rFonts w:hint="eastAsia"/>
              </w:rPr>
              <w:t>衍生金融负债</w:t>
            </w:r>
          </w:p>
        </w:tc>
        <w:tc>
          <w:tcPr>
            <w:tcW w:w="1384" w:type="dxa"/>
            <w:vAlign w:val="center"/>
          </w:tcPr>
          <w:p w14:paraId="20BE65AF">
            <w:pPr>
              <w:jc w:val="right"/>
            </w:pPr>
            <w:r>
              <w:rPr>
                <w:rFonts w:hint="eastAsia"/>
              </w:rPr>
              <w:t>-</w:t>
            </w:r>
          </w:p>
        </w:tc>
        <w:tc>
          <w:tcPr>
            <w:tcW w:w="1384" w:type="dxa"/>
            <w:vAlign w:val="center"/>
          </w:tcPr>
          <w:p w14:paraId="63F20DBD">
            <w:pPr>
              <w:jc w:val="right"/>
            </w:pPr>
            <w:r>
              <w:rPr>
                <w:rFonts w:hint="eastAsia"/>
              </w:rPr>
              <w:t>-</w:t>
            </w:r>
          </w:p>
        </w:tc>
        <w:tc>
          <w:tcPr>
            <w:tcW w:w="1384" w:type="dxa"/>
            <w:vAlign w:val="center"/>
          </w:tcPr>
          <w:p w14:paraId="100A3517">
            <w:pPr>
              <w:jc w:val="right"/>
            </w:pPr>
            <w:r>
              <w:rPr>
                <w:rFonts w:hint="eastAsia"/>
              </w:rPr>
              <w:t>-</w:t>
            </w:r>
          </w:p>
        </w:tc>
        <w:tc>
          <w:tcPr>
            <w:tcW w:w="1384" w:type="dxa"/>
            <w:vAlign w:val="center"/>
          </w:tcPr>
          <w:p w14:paraId="222B60EE">
            <w:pPr>
              <w:jc w:val="right"/>
            </w:pPr>
            <w:r>
              <w:rPr>
                <w:rFonts w:hint="eastAsia"/>
              </w:rPr>
              <w:t>-</w:t>
            </w:r>
          </w:p>
        </w:tc>
        <w:tc>
          <w:tcPr>
            <w:tcW w:w="1384" w:type="dxa"/>
            <w:vAlign w:val="center"/>
          </w:tcPr>
          <w:p w14:paraId="6B608D3F">
            <w:pPr>
              <w:jc w:val="right"/>
            </w:pPr>
            <w:r>
              <w:rPr>
                <w:rFonts w:hint="eastAsia"/>
              </w:rPr>
              <w:t>-</w:t>
            </w:r>
          </w:p>
        </w:tc>
      </w:tr>
      <w:tr w14:paraId="1316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6DBAE6">
            <w:r>
              <w:rPr>
                <w:rFonts w:hint="eastAsia"/>
              </w:rPr>
              <w:t>卖出回购金融资产款</w:t>
            </w:r>
          </w:p>
        </w:tc>
        <w:tc>
          <w:tcPr>
            <w:tcW w:w="1384" w:type="dxa"/>
            <w:vAlign w:val="center"/>
          </w:tcPr>
          <w:p w14:paraId="362FD422">
            <w:pPr>
              <w:jc w:val="right"/>
            </w:pPr>
            <w:r>
              <w:rPr>
                <w:rFonts w:hint="eastAsia"/>
              </w:rPr>
              <w:t>-</w:t>
            </w:r>
          </w:p>
        </w:tc>
        <w:tc>
          <w:tcPr>
            <w:tcW w:w="1384" w:type="dxa"/>
            <w:vAlign w:val="center"/>
          </w:tcPr>
          <w:p w14:paraId="42681E7D">
            <w:pPr>
              <w:jc w:val="right"/>
            </w:pPr>
            <w:r>
              <w:rPr>
                <w:rFonts w:hint="eastAsia"/>
              </w:rPr>
              <w:t>-</w:t>
            </w:r>
          </w:p>
        </w:tc>
        <w:tc>
          <w:tcPr>
            <w:tcW w:w="1384" w:type="dxa"/>
            <w:vAlign w:val="center"/>
          </w:tcPr>
          <w:p w14:paraId="0597C0E1">
            <w:pPr>
              <w:jc w:val="right"/>
            </w:pPr>
            <w:r>
              <w:rPr>
                <w:rFonts w:hint="eastAsia"/>
              </w:rPr>
              <w:t>-</w:t>
            </w:r>
          </w:p>
        </w:tc>
        <w:tc>
          <w:tcPr>
            <w:tcW w:w="1384" w:type="dxa"/>
            <w:vAlign w:val="center"/>
          </w:tcPr>
          <w:p w14:paraId="3E9FD7CA">
            <w:pPr>
              <w:jc w:val="right"/>
            </w:pPr>
            <w:r>
              <w:rPr>
                <w:rFonts w:hint="eastAsia"/>
              </w:rPr>
              <w:t>-</w:t>
            </w:r>
          </w:p>
        </w:tc>
        <w:tc>
          <w:tcPr>
            <w:tcW w:w="1384" w:type="dxa"/>
            <w:vAlign w:val="center"/>
          </w:tcPr>
          <w:p w14:paraId="16C34DAD">
            <w:pPr>
              <w:jc w:val="right"/>
            </w:pPr>
            <w:r>
              <w:rPr>
                <w:rFonts w:hint="eastAsia"/>
              </w:rPr>
              <w:t>-</w:t>
            </w:r>
          </w:p>
        </w:tc>
      </w:tr>
      <w:tr w14:paraId="6B18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0378A">
            <w:r>
              <w:rPr>
                <w:rFonts w:hint="eastAsia"/>
              </w:rPr>
              <w:t>应付清算款</w:t>
            </w:r>
          </w:p>
        </w:tc>
        <w:tc>
          <w:tcPr>
            <w:tcW w:w="1384" w:type="dxa"/>
            <w:vAlign w:val="center"/>
          </w:tcPr>
          <w:p w14:paraId="5DBB5C8D">
            <w:pPr>
              <w:jc w:val="right"/>
            </w:pPr>
            <w:r>
              <w:rPr>
                <w:rFonts w:hint="eastAsia"/>
              </w:rPr>
              <w:t>-</w:t>
            </w:r>
          </w:p>
        </w:tc>
        <w:tc>
          <w:tcPr>
            <w:tcW w:w="1384" w:type="dxa"/>
            <w:vAlign w:val="center"/>
          </w:tcPr>
          <w:p w14:paraId="3A22C06C">
            <w:pPr>
              <w:jc w:val="right"/>
            </w:pPr>
            <w:r>
              <w:rPr>
                <w:rFonts w:hint="eastAsia"/>
              </w:rPr>
              <w:t>-</w:t>
            </w:r>
          </w:p>
        </w:tc>
        <w:tc>
          <w:tcPr>
            <w:tcW w:w="1384" w:type="dxa"/>
            <w:vAlign w:val="center"/>
          </w:tcPr>
          <w:p w14:paraId="168514B5">
            <w:pPr>
              <w:jc w:val="right"/>
            </w:pPr>
            <w:r>
              <w:rPr>
                <w:rFonts w:hint="eastAsia"/>
              </w:rPr>
              <w:t>-</w:t>
            </w:r>
          </w:p>
        </w:tc>
        <w:tc>
          <w:tcPr>
            <w:tcW w:w="1384" w:type="dxa"/>
            <w:vAlign w:val="center"/>
          </w:tcPr>
          <w:p w14:paraId="1FD0A786">
            <w:pPr>
              <w:jc w:val="right"/>
            </w:pPr>
            <w:r>
              <w:rPr>
                <w:rFonts w:hint="eastAsia"/>
              </w:rPr>
              <w:t>4,119,271.70</w:t>
            </w:r>
          </w:p>
        </w:tc>
        <w:tc>
          <w:tcPr>
            <w:tcW w:w="1384" w:type="dxa"/>
            <w:vAlign w:val="center"/>
          </w:tcPr>
          <w:p w14:paraId="5FAFEFE8">
            <w:pPr>
              <w:jc w:val="right"/>
            </w:pPr>
            <w:r>
              <w:rPr>
                <w:rFonts w:hint="eastAsia"/>
              </w:rPr>
              <w:t>4,119,271.70</w:t>
            </w:r>
          </w:p>
        </w:tc>
      </w:tr>
      <w:tr w14:paraId="6EEC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8BAA9E">
            <w:r>
              <w:rPr>
                <w:rFonts w:hint="eastAsia"/>
              </w:rPr>
              <w:t>应付赎回款</w:t>
            </w:r>
          </w:p>
        </w:tc>
        <w:tc>
          <w:tcPr>
            <w:tcW w:w="1384" w:type="dxa"/>
            <w:vAlign w:val="center"/>
          </w:tcPr>
          <w:p w14:paraId="5A490DE9">
            <w:pPr>
              <w:jc w:val="right"/>
            </w:pPr>
            <w:r>
              <w:rPr>
                <w:rFonts w:hint="eastAsia"/>
              </w:rPr>
              <w:t>-</w:t>
            </w:r>
          </w:p>
        </w:tc>
        <w:tc>
          <w:tcPr>
            <w:tcW w:w="1384" w:type="dxa"/>
            <w:vAlign w:val="center"/>
          </w:tcPr>
          <w:p w14:paraId="2D983FF7">
            <w:pPr>
              <w:jc w:val="right"/>
            </w:pPr>
            <w:r>
              <w:rPr>
                <w:rFonts w:hint="eastAsia"/>
              </w:rPr>
              <w:t>-</w:t>
            </w:r>
          </w:p>
        </w:tc>
        <w:tc>
          <w:tcPr>
            <w:tcW w:w="1384" w:type="dxa"/>
            <w:vAlign w:val="center"/>
          </w:tcPr>
          <w:p w14:paraId="5886F5F7">
            <w:pPr>
              <w:jc w:val="right"/>
            </w:pPr>
            <w:r>
              <w:rPr>
                <w:rFonts w:hint="eastAsia"/>
              </w:rPr>
              <w:t>-</w:t>
            </w:r>
          </w:p>
        </w:tc>
        <w:tc>
          <w:tcPr>
            <w:tcW w:w="1384" w:type="dxa"/>
            <w:vAlign w:val="center"/>
          </w:tcPr>
          <w:p w14:paraId="6FDB36C3">
            <w:pPr>
              <w:jc w:val="right"/>
            </w:pPr>
            <w:r>
              <w:rPr>
                <w:rFonts w:hint="eastAsia"/>
              </w:rPr>
              <w:t>-</w:t>
            </w:r>
          </w:p>
        </w:tc>
        <w:tc>
          <w:tcPr>
            <w:tcW w:w="1384" w:type="dxa"/>
            <w:vAlign w:val="center"/>
          </w:tcPr>
          <w:p w14:paraId="540915EB">
            <w:pPr>
              <w:jc w:val="right"/>
            </w:pPr>
            <w:r>
              <w:rPr>
                <w:rFonts w:hint="eastAsia"/>
              </w:rPr>
              <w:t>-</w:t>
            </w:r>
          </w:p>
        </w:tc>
      </w:tr>
      <w:tr w14:paraId="77EC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2FA76">
            <w:r>
              <w:rPr>
                <w:rFonts w:hint="eastAsia"/>
              </w:rPr>
              <w:t>应付管理人报酬</w:t>
            </w:r>
          </w:p>
        </w:tc>
        <w:tc>
          <w:tcPr>
            <w:tcW w:w="1384" w:type="dxa"/>
            <w:vAlign w:val="center"/>
          </w:tcPr>
          <w:p w14:paraId="067C8534">
            <w:pPr>
              <w:jc w:val="right"/>
            </w:pPr>
            <w:r>
              <w:rPr>
                <w:rFonts w:hint="eastAsia"/>
              </w:rPr>
              <w:t>-</w:t>
            </w:r>
          </w:p>
        </w:tc>
        <w:tc>
          <w:tcPr>
            <w:tcW w:w="1384" w:type="dxa"/>
            <w:vAlign w:val="center"/>
          </w:tcPr>
          <w:p w14:paraId="0EB3F5BD">
            <w:pPr>
              <w:jc w:val="right"/>
            </w:pPr>
            <w:r>
              <w:rPr>
                <w:rFonts w:hint="eastAsia"/>
              </w:rPr>
              <w:t>-</w:t>
            </w:r>
          </w:p>
        </w:tc>
        <w:tc>
          <w:tcPr>
            <w:tcW w:w="1384" w:type="dxa"/>
            <w:vAlign w:val="center"/>
          </w:tcPr>
          <w:p w14:paraId="19B8B524">
            <w:pPr>
              <w:jc w:val="right"/>
            </w:pPr>
            <w:r>
              <w:rPr>
                <w:rFonts w:hint="eastAsia"/>
              </w:rPr>
              <w:t>-</w:t>
            </w:r>
          </w:p>
        </w:tc>
        <w:tc>
          <w:tcPr>
            <w:tcW w:w="1384" w:type="dxa"/>
            <w:vAlign w:val="center"/>
          </w:tcPr>
          <w:p w14:paraId="01378DFE">
            <w:pPr>
              <w:jc w:val="right"/>
            </w:pPr>
            <w:r>
              <w:rPr>
                <w:rFonts w:hint="eastAsia"/>
              </w:rPr>
              <w:t>1,201,688.59</w:t>
            </w:r>
          </w:p>
        </w:tc>
        <w:tc>
          <w:tcPr>
            <w:tcW w:w="1384" w:type="dxa"/>
            <w:vAlign w:val="center"/>
          </w:tcPr>
          <w:p w14:paraId="463E4E52">
            <w:pPr>
              <w:jc w:val="right"/>
            </w:pPr>
            <w:r>
              <w:rPr>
                <w:rFonts w:hint="eastAsia"/>
              </w:rPr>
              <w:t>1,201,688.59</w:t>
            </w:r>
          </w:p>
        </w:tc>
      </w:tr>
      <w:tr w14:paraId="1EBC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E7F25">
            <w:r>
              <w:rPr>
                <w:rFonts w:hint="eastAsia"/>
              </w:rPr>
              <w:t>应付托管费</w:t>
            </w:r>
          </w:p>
        </w:tc>
        <w:tc>
          <w:tcPr>
            <w:tcW w:w="1384" w:type="dxa"/>
            <w:vAlign w:val="center"/>
          </w:tcPr>
          <w:p w14:paraId="32A5E033">
            <w:pPr>
              <w:jc w:val="right"/>
            </w:pPr>
            <w:r>
              <w:rPr>
                <w:rFonts w:hint="eastAsia"/>
              </w:rPr>
              <w:t>-</w:t>
            </w:r>
          </w:p>
        </w:tc>
        <w:tc>
          <w:tcPr>
            <w:tcW w:w="1384" w:type="dxa"/>
            <w:vAlign w:val="center"/>
          </w:tcPr>
          <w:p w14:paraId="1EFEDCB9">
            <w:pPr>
              <w:jc w:val="right"/>
            </w:pPr>
            <w:r>
              <w:rPr>
                <w:rFonts w:hint="eastAsia"/>
              </w:rPr>
              <w:t>-</w:t>
            </w:r>
          </w:p>
        </w:tc>
        <w:tc>
          <w:tcPr>
            <w:tcW w:w="1384" w:type="dxa"/>
            <w:vAlign w:val="center"/>
          </w:tcPr>
          <w:p w14:paraId="4327C958">
            <w:pPr>
              <w:jc w:val="right"/>
            </w:pPr>
            <w:r>
              <w:rPr>
                <w:rFonts w:hint="eastAsia"/>
              </w:rPr>
              <w:t>-</w:t>
            </w:r>
          </w:p>
        </w:tc>
        <w:tc>
          <w:tcPr>
            <w:tcW w:w="1384" w:type="dxa"/>
            <w:vAlign w:val="center"/>
          </w:tcPr>
          <w:p w14:paraId="27108196">
            <w:pPr>
              <w:jc w:val="right"/>
            </w:pPr>
            <w:r>
              <w:rPr>
                <w:rFonts w:hint="eastAsia"/>
              </w:rPr>
              <w:t>240,337.72</w:t>
            </w:r>
          </w:p>
        </w:tc>
        <w:tc>
          <w:tcPr>
            <w:tcW w:w="1384" w:type="dxa"/>
            <w:vAlign w:val="center"/>
          </w:tcPr>
          <w:p w14:paraId="750A05DA">
            <w:pPr>
              <w:jc w:val="right"/>
            </w:pPr>
            <w:r>
              <w:rPr>
                <w:rFonts w:hint="eastAsia"/>
              </w:rPr>
              <w:t>240,337.72</w:t>
            </w:r>
          </w:p>
        </w:tc>
      </w:tr>
      <w:tr w14:paraId="712B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DA2A3F">
            <w:r>
              <w:rPr>
                <w:rFonts w:hint="eastAsia"/>
              </w:rPr>
              <w:t>应付销售服务费</w:t>
            </w:r>
          </w:p>
        </w:tc>
        <w:tc>
          <w:tcPr>
            <w:tcW w:w="1384" w:type="dxa"/>
            <w:vAlign w:val="center"/>
          </w:tcPr>
          <w:p w14:paraId="4A6FD86B">
            <w:pPr>
              <w:jc w:val="right"/>
            </w:pPr>
            <w:r>
              <w:rPr>
                <w:rFonts w:hint="eastAsia"/>
              </w:rPr>
              <w:t>-</w:t>
            </w:r>
          </w:p>
        </w:tc>
        <w:tc>
          <w:tcPr>
            <w:tcW w:w="1384" w:type="dxa"/>
            <w:vAlign w:val="center"/>
          </w:tcPr>
          <w:p w14:paraId="12CF276B">
            <w:pPr>
              <w:jc w:val="right"/>
            </w:pPr>
            <w:r>
              <w:rPr>
                <w:rFonts w:hint="eastAsia"/>
              </w:rPr>
              <w:t>-</w:t>
            </w:r>
          </w:p>
        </w:tc>
        <w:tc>
          <w:tcPr>
            <w:tcW w:w="1384" w:type="dxa"/>
            <w:vAlign w:val="center"/>
          </w:tcPr>
          <w:p w14:paraId="2100B02C">
            <w:pPr>
              <w:jc w:val="right"/>
            </w:pPr>
            <w:r>
              <w:rPr>
                <w:rFonts w:hint="eastAsia"/>
              </w:rPr>
              <w:t>-</w:t>
            </w:r>
          </w:p>
        </w:tc>
        <w:tc>
          <w:tcPr>
            <w:tcW w:w="1384" w:type="dxa"/>
            <w:vAlign w:val="center"/>
          </w:tcPr>
          <w:p w14:paraId="12BC5F15">
            <w:pPr>
              <w:jc w:val="right"/>
            </w:pPr>
            <w:r>
              <w:rPr>
                <w:rFonts w:hint="eastAsia"/>
              </w:rPr>
              <w:t>-</w:t>
            </w:r>
          </w:p>
        </w:tc>
        <w:tc>
          <w:tcPr>
            <w:tcW w:w="1384" w:type="dxa"/>
            <w:vAlign w:val="center"/>
          </w:tcPr>
          <w:p w14:paraId="7D1B9C5C">
            <w:pPr>
              <w:jc w:val="right"/>
            </w:pPr>
            <w:r>
              <w:rPr>
                <w:rFonts w:hint="eastAsia"/>
              </w:rPr>
              <w:t>-</w:t>
            </w:r>
          </w:p>
        </w:tc>
      </w:tr>
      <w:tr w14:paraId="40D7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78E0C">
            <w:r>
              <w:rPr>
                <w:rFonts w:hint="eastAsia"/>
              </w:rPr>
              <w:t>应付投资顾问费</w:t>
            </w:r>
          </w:p>
        </w:tc>
        <w:tc>
          <w:tcPr>
            <w:tcW w:w="1384" w:type="dxa"/>
            <w:vAlign w:val="center"/>
          </w:tcPr>
          <w:p w14:paraId="33AF4151">
            <w:pPr>
              <w:jc w:val="right"/>
            </w:pPr>
            <w:r>
              <w:rPr>
                <w:rFonts w:hint="eastAsia"/>
              </w:rPr>
              <w:t>-</w:t>
            </w:r>
          </w:p>
        </w:tc>
        <w:tc>
          <w:tcPr>
            <w:tcW w:w="1384" w:type="dxa"/>
            <w:vAlign w:val="center"/>
          </w:tcPr>
          <w:p w14:paraId="56F36B30">
            <w:pPr>
              <w:jc w:val="right"/>
            </w:pPr>
            <w:r>
              <w:rPr>
                <w:rFonts w:hint="eastAsia"/>
              </w:rPr>
              <w:t>-</w:t>
            </w:r>
          </w:p>
        </w:tc>
        <w:tc>
          <w:tcPr>
            <w:tcW w:w="1384" w:type="dxa"/>
            <w:vAlign w:val="center"/>
          </w:tcPr>
          <w:p w14:paraId="0F447F3D">
            <w:pPr>
              <w:jc w:val="right"/>
            </w:pPr>
            <w:r>
              <w:rPr>
                <w:rFonts w:hint="eastAsia"/>
              </w:rPr>
              <w:t>-</w:t>
            </w:r>
          </w:p>
        </w:tc>
        <w:tc>
          <w:tcPr>
            <w:tcW w:w="1384" w:type="dxa"/>
            <w:vAlign w:val="center"/>
          </w:tcPr>
          <w:p w14:paraId="4BA81932">
            <w:pPr>
              <w:jc w:val="right"/>
            </w:pPr>
            <w:r>
              <w:rPr>
                <w:rFonts w:hint="eastAsia"/>
              </w:rPr>
              <w:t>-</w:t>
            </w:r>
          </w:p>
        </w:tc>
        <w:tc>
          <w:tcPr>
            <w:tcW w:w="1384" w:type="dxa"/>
            <w:vAlign w:val="center"/>
          </w:tcPr>
          <w:p w14:paraId="25C5549D">
            <w:pPr>
              <w:jc w:val="right"/>
            </w:pPr>
            <w:r>
              <w:rPr>
                <w:rFonts w:hint="eastAsia"/>
              </w:rPr>
              <w:t>-</w:t>
            </w:r>
          </w:p>
        </w:tc>
      </w:tr>
      <w:tr w14:paraId="2F09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75B47">
            <w:r>
              <w:rPr>
                <w:rFonts w:hint="eastAsia"/>
              </w:rPr>
              <w:t>应交税费</w:t>
            </w:r>
          </w:p>
        </w:tc>
        <w:tc>
          <w:tcPr>
            <w:tcW w:w="1384" w:type="dxa"/>
            <w:vAlign w:val="center"/>
          </w:tcPr>
          <w:p w14:paraId="5BE856CC">
            <w:pPr>
              <w:jc w:val="right"/>
            </w:pPr>
            <w:r>
              <w:rPr>
                <w:rFonts w:hint="eastAsia"/>
              </w:rPr>
              <w:t>-</w:t>
            </w:r>
          </w:p>
        </w:tc>
        <w:tc>
          <w:tcPr>
            <w:tcW w:w="1384" w:type="dxa"/>
            <w:vAlign w:val="center"/>
          </w:tcPr>
          <w:p w14:paraId="2168C474">
            <w:pPr>
              <w:jc w:val="right"/>
            </w:pPr>
            <w:r>
              <w:rPr>
                <w:rFonts w:hint="eastAsia"/>
              </w:rPr>
              <w:t>-</w:t>
            </w:r>
          </w:p>
        </w:tc>
        <w:tc>
          <w:tcPr>
            <w:tcW w:w="1384" w:type="dxa"/>
            <w:vAlign w:val="center"/>
          </w:tcPr>
          <w:p w14:paraId="18A49458">
            <w:pPr>
              <w:jc w:val="right"/>
            </w:pPr>
            <w:r>
              <w:rPr>
                <w:rFonts w:hint="eastAsia"/>
              </w:rPr>
              <w:t>-</w:t>
            </w:r>
          </w:p>
        </w:tc>
        <w:tc>
          <w:tcPr>
            <w:tcW w:w="1384" w:type="dxa"/>
            <w:vAlign w:val="center"/>
          </w:tcPr>
          <w:p w14:paraId="753753C3">
            <w:pPr>
              <w:jc w:val="right"/>
            </w:pPr>
            <w:r>
              <w:rPr>
                <w:rFonts w:hint="eastAsia"/>
              </w:rPr>
              <w:t>-</w:t>
            </w:r>
          </w:p>
        </w:tc>
        <w:tc>
          <w:tcPr>
            <w:tcW w:w="1384" w:type="dxa"/>
            <w:vAlign w:val="center"/>
          </w:tcPr>
          <w:p w14:paraId="7802DDD7">
            <w:pPr>
              <w:jc w:val="right"/>
            </w:pPr>
            <w:r>
              <w:rPr>
                <w:rFonts w:hint="eastAsia"/>
              </w:rPr>
              <w:t>-</w:t>
            </w:r>
          </w:p>
        </w:tc>
      </w:tr>
      <w:tr w14:paraId="3B71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24E4B">
            <w:r>
              <w:rPr>
                <w:rFonts w:hint="eastAsia"/>
              </w:rPr>
              <w:t>应付利润</w:t>
            </w:r>
          </w:p>
        </w:tc>
        <w:tc>
          <w:tcPr>
            <w:tcW w:w="1384" w:type="dxa"/>
            <w:vAlign w:val="center"/>
          </w:tcPr>
          <w:p w14:paraId="74DC6DC6">
            <w:pPr>
              <w:jc w:val="right"/>
            </w:pPr>
            <w:r>
              <w:rPr>
                <w:rFonts w:hint="eastAsia"/>
              </w:rPr>
              <w:t>-</w:t>
            </w:r>
          </w:p>
        </w:tc>
        <w:tc>
          <w:tcPr>
            <w:tcW w:w="1384" w:type="dxa"/>
            <w:vAlign w:val="center"/>
          </w:tcPr>
          <w:p w14:paraId="1FFBCF01">
            <w:pPr>
              <w:jc w:val="right"/>
            </w:pPr>
            <w:r>
              <w:rPr>
                <w:rFonts w:hint="eastAsia"/>
              </w:rPr>
              <w:t>-</w:t>
            </w:r>
          </w:p>
        </w:tc>
        <w:tc>
          <w:tcPr>
            <w:tcW w:w="1384" w:type="dxa"/>
            <w:vAlign w:val="center"/>
          </w:tcPr>
          <w:p w14:paraId="1C55C807">
            <w:pPr>
              <w:jc w:val="right"/>
            </w:pPr>
            <w:r>
              <w:rPr>
                <w:rFonts w:hint="eastAsia"/>
              </w:rPr>
              <w:t>-</w:t>
            </w:r>
          </w:p>
        </w:tc>
        <w:tc>
          <w:tcPr>
            <w:tcW w:w="1384" w:type="dxa"/>
            <w:vAlign w:val="center"/>
          </w:tcPr>
          <w:p w14:paraId="348C2B89">
            <w:pPr>
              <w:jc w:val="right"/>
            </w:pPr>
            <w:r>
              <w:rPr>
                <w:rFonts w:hint="eastAsia"/>
              </w:rPr>
              <w:t>-</w:t>
            </w:r>
          </w:p>
        </w:tc>
        <w:tc>
          <w:tcPr>
            <w:tcW w:w="1384" w:type="dxa"/>
            <w:vAlign w:val="center"/>
          </w:tcPr>
          <w:p w14:paraId="006EA638">
            <w:pPr>
              <w:jc w:val="right"/>
            </w:pPr>
            <w:r>
              <w:rPr>
                <w:rFonts w:hint="eastAsia"/>
              </w:rPr>
              <w:t>-</w:t>
            </w:r>
          </w:p>
        </w:tc>
      </w:tr>
      <w:tr w14:paraId="19B0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4BCEB1">
            <w:r>
              <w:rPr>
                <w:rFonts w:hint="eastAsia"/>
              </w:rPr>
              <w:t>递延所得税负债</w:t>
            </w:r>
          </w:p>
        </w:tc>
        <w:tc>
          <w:tcPr>
            <w:tcW w:w="1384" w:type="dxa"/>
            <w:vAlign w:val="center"/>
          </w:tcPr>
          <w:p w14:paraId="4D188E04">
            <w:pPr>
              <w:jc w:val="right"/>
            </w:pPr>
            <w:r>
              <w:rPr>
                <w:rFonts w:hint="eastAsia"/>
              </w:rPr>
              <w:t>-</w:t>
            </w:r>
          </w:p>
        </w:tc>
        <w:tc>
          <w:tcPr>
            <w:tcW w:w="1384" w:type="dxa"/>
            <w:vAlign w:val="center"/>
          </w:tcPr>
          <w:p w14:paraId="51A777B0">
            <w:pPr>
              <w:jc w:val="right"/>
            </w:pPr>
            <w:r>
              <w:rPr>
                <w:rFonts w:hint="eastAsia"/>
              </w:rPr>
              <w:t>-</w:t>
            </w:r>
          </w:p>
        </w:tc>
        <w:tc>
          <w:tcPr>
            <w:tcW w:w="1384" w:type="dxa"/>
            <w:vAlign w:val="center"/>
          </w:tcPr>
          <w:p w14:paraId="37246566">
            <w:pPr>
              <w:jc w:val="right"/>
            </w:pPr>
            <w:r>
              <w:rPr>
                <w:rFonts w:hint="eastAsia"/>
              </w:rPr>
              <w:t>-</w:t>
            </w:r>
          </w:p>
        </w:tc>
        <w:tc>
          <w:tcPr>
            <w:tcW w:w="1384" w:type="dxa"/>
            <w:vAlign w:val="center"/>
          </w:tcPr>
          <w:p w14:paraId="3AC51F52">
            <w:pPr>
              <w:jc w:val="right"/>
            </w:pPr>
            <w:r>
              <w:rPr>
                <w:rFonts w:hint="eastAsia"/>
              </w:rPr>
              <w:t>-</w:t>
            </w:r>
          </w:p>
        </w:tc>
        <w:tc>
          <w:tcPr>
            <w:tcW w:w="1384" w:type="dxa"/>
            <w:vAlign w:val="center"/>
          </w:tcPr>
          <w:p w14:paraId="206DA271">
            <w:pPr>
              <w:jc w:val="right"/>
            </w:pPr>
            <w:r>
              <w:rPr>
                <w:rFonts w:hint="eastAsia"/>
              </w:rPr>
              <w:t>-</w:t>
            </w:r>
          </w:p>
        </w:tc>
      </w:tr>
      <w:tr w14:paraId="739B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13F52">
            <w:r>
              <w:rPr>
                <w:rFonts w:hint="eastAsia"/>
              </w:rPr>
              <w:t>其他负债</w:t>
            </w:r>
          </w:p>
        </w:tc>
        <w:tc>
          <w:tcPr>
            <w:tcW w:w="1384" w:type="dxa"/>
            <w:vAlign w:val="center"/>
          </w:tcPr>
          <w:p w14:paraId="718B7CE4">
            <w:pPr>
              <w:jc w:val="right"/>
            </w:pPr>
            <w:r>
              <w:rPr>
                <w:rFonts w:hint="eastAsia"/>
              </w:rPr>
              <w:t>-</w:t>
            </w:r>
          </w:p>
        </w:tc>
        <w:tc>
          <w:tcPr>
            <w:tcW w:w="1384" w:type="dxa"/>
            <w:vAlign w:val="center"/>
          </w:tcPr>
          <w:p w14:paraId="39368090">
            <w:pPr>
              <w:jc w:val="right"/>
            </w:pPr>
            <w:r>
              <w:rPr>
                <w:rFonts w:hint="eastAsia"/>
              </w:rPr>
              <w:t>-</w:t>
            </w:r>
          </w:p>
        </w:tc>
        <w:tc>
          <w:tcPr>
            <w:tcW w:w="1384" w:type="dxa"/>
            <w:vAlign w:val="center"/>
          </w:tcPr>
          <w:p w14:paraId="110BB1E2">
            <w:pPr>
              <w:jc w:val="right"/>
            </w:pPr>
            <w:r>
              <w:rPr>
                <w:rFonts w:hint="eastAsia"/>
              </w:rPr>
              <w:t>-</w:t>
            </w:r>
          </w:p>
        </w:tc>
        <w:tc>
          <w:tcPr>
            <w:tcW w:w="1384" w:type="dxa"/>
            <w:vAlign w:val="center"/>
          </w:tcPr>
          <w:p w14:paraId="6E9E7376">
            <w:pPr>
              <w:jc w:val="right"/>
            </w:pPr>
            <w:r>
              <w:rPr>
                <w:rFonts w:hint="eastAsia"/>
              </w:rPr>
              <w:t>126,923.47</w:t>
            </w:r>
          </w:p>
        </w:tc>
        <w:tc>
          <w:tcPr>
            <w:tcW w:w="1384" w:type="dxa"/>
            <w:vAlign w:val="center"/>
          </w:tcPr>
          <w:p w14:paraId="4ECD0E3E">
            <w:pPr>
              <w:jc w:val="right"/>
            </w:pPr>
            <w:r>
              <w:rPr>
                <w:rFonts w:hint="eastAsia"/>
              </w:rPr>
              <w:t>126,923.47</w:t>
            </w:r>
          </w:p>
        </w:tc>
      </w:tr>
      <w:tr w14:paraId="04EB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A31C86">
            <w:r>
              <w:rPr>
                <w:rFonts w:hint="eastAsia"/>
              </w:rPr>
              <w:t>负债总计</w:t>
            </w:r>
          </w:p>
        </w:tc>
        <w:tc>
          <w:tcPr>
            <w:tcW w:w="1384" w:type="dxa"/>
            <w:vAlign w:val="center"/>
          </w:tcPr>
          <w:p w14:paraId="5369EC2D">
            <w:pPr>
              <w:jc w:val="right"/>
            </w:pPr>
            <w:r>
              <w:rPr>
                <w:rFonts w:hint="eastAsia"/>
              </w:rPr>
              <w:t>-</w:t>
            </w:r>
          </w:p>
        </w:tc>
        <w:tc>
          <w:tcPr>
            <w:tcW w:w="1384" w:type="dxa"/>
            <w:vAlign w:val="center"/>
          </w:tcPr>
          <w:p w14:paraId="705315C1">
            <w:pPr>
              <w:jc w:val="right"/>
            </w:pPr>
            <w:r>
              <w:rPr>
                <w:rFonts w:hint="eastAsia"/>
              </w:rPr>
              <w:t>-</w:t>
            </w:r>
          </w:p>
        </w:tc>
        <w:tc>
          <w:tcPr>
            <w:tcW w:w="1384" w:type="dxa"/>
            <w:vAlign w:val="center"/>
          </w:tcPr>
          <w:p w14:paraId="3E425B6B">
            <w:pPr>
              <w:jc w:val="right"/>
            </w:pPr>
            <w:r>
              <w:rPr>
                <w:rFonts w:hint="eastAsia"/>
              </w:rPr>
              <w:t>-</w:t>
            </w:r>
          </w:p>
        </w:tc>
        <w:tc>
          <w:tcPr>
            <w:tcW w:w="1384" w:type="dxa"/>
            <w:vAlign w:val="center"/>
          </w:tcPr>
          <w:p w14:paraId="5B090607">
            <w:pPr>
              <w:jc w:val="right"/>
            </w:pPr>
            <w:r>
              <w:rPr>
                <w:rFonts w:hint="eastAsia"/>
              </w:rPr>
              <w:t>5,688,221.48</w:t>
            </w:r>
          </w:p>
        </w:tc>
        <w:tc>
          <w:tcPr>
            <w:tcW w:w="1384" w:type="dxa"/>
            <w:vAlign w:val="center"/>
          </w:tcPr>
          <w:p w14:paraId="10DDBA2A">
            <w:pPr>
              <w:jc w:val="right"/>
            </w:pPr>
            <w:r>
              <w:rPr>
                <w:rFonts w:hint="eastAsia"/>
              </w:rPr>
              <w:t>5,688,221.48</w:t>
            </w:r>
          </w:p>
        </w:tc>
      </w:tr>
      <w:tr w14:paraId="78BC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6D843F">
            <w:r>
              <w:rPr>
                <w:rFonts w:hint="eastAsia"/>
              </w:rPr>
              <w:t>利率敏感度缺口</w:t>
            </w:r>
          </w:p>
        </w:tc>
        <w:tc>
          <w:tcPr>
            <w:tcW w:w="1384" w:type="dxa"/>
            <w:vAlign w:val="center"/>
          </w:tcPr>
          <w:p w14:paraId="1F09A259">
            <w:pPr>
              <w:jc w:val="right"/>
            </w:pPr>
            <w:r>
              <w:rPr>
                <w:rFonts w:hint="eastAsia"/>
              </w:rPr>
              <w:t>7,226,138.73</w:t>
            </w:r>
          </w:p>
        </w:tc>
        <w:tc>
          <w:tcPr>
            <w:tcW w:w="1384" w:type="dxa"/>
            <w:vAlign w:val="center"/>
          </w:tcPr>
          <w:p w14:paraId="6063536A">
            <w:pPr>
              <w:jc w:val="right"/>
            </w:pPr>
            <w:r>
              <w:rPr>
                <w:rFonts w:hint="eastAsia"/>
              </w:rPr>
              <w:t>-</w:t>
            </w:r>
          </w:p>
        </w:tc>
        <w:tc>
          <w:tcPr>
            <w:tcW w:w="1384" w:type="dxa"/>
            <w:vAlign w:val="center"/>
          </w:tcPr>
          <w:p w14:paraId="239A3D9F">
            <w:pPr>
              <w:jc w:val="right"/>
            </w:pPr>
            <w:r>
              <w:rPr>
                <w:rFonts w:hint="eastAsia"/>
              </w:rPr>
              <w:t>-</w:t>
            </w:r>
          </w:p>
        </w:tc>
        <w:tc>
          <w:tcPr>
            <w:tcW w:w="1384" w:type="dxa"/>
            <w:vAlign w:val="center"/>
          </w:tcPr>
          <w:p w14:paraId="6C652C91">
            <w:pPr>
              <w:jc w:val="right"/>
            </w:pPr>
            <w:r>
              <w:rPr>
                <w:rFonts w:hint="eastAsia"/>
              </w:rPr>
              <w:t>2,787,298,705.69</w:t>
            </w:r>
          </w:p>
        </w:tc>
        <w:tc>
          <w:tcPr>
            <w:tcW w:w="1384" w:type="dxa"/>
            <w:vAlign w:val="center"/>
          </w:tcPr>
          <w:p w14:paraId="72CB3E17">
            <w:pPr>
              <w:jc w:val="right"/>
            </w:pPr>
            <w:r>
              <w:rPr>
                <w:rFonts w:hint="eastAsia"/>
              </w:rPr>
              <w:t>2,794,524,844.42</w:t>
            </w:r>
          </w:p>
        </w:tc>
      </w:tr>
      <w:tr w14:paraId="21CE3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40E95">
            <w:r>
              <w:rPr>
                <w:rFonts w:hint="eastAsia"/>
              </w:rPr>
              <w:t>上年度末2024年12月31日</w:t>
            </w:r>
          </w:p>
        </w:tc>
        <w:tc>
          <w:tcPr>
            <w:tcW w:w="1384" w:type="dxa"/>
            <w:vAlign w:val="center"/>
          </w:tcPr>
          <w:p w14:paraId="00574FF4">
            <w:r>
              <w:rPr>
                <w:rFonts w:hint="eastAsia"/>
              </w:rPr>
              <w:t>1年以内</w:t>
            </w:r>
          </w:p>
        </w:tc>
        <w:tc>
          <w:tcPr>
            <w:tcW w:w="1384" w:type="dxa"/>
            <w:vAlign w:val="center"/>
          </w:tcPr>
          <w:p w14:paraId="2F45FB54">
            <w:r>
              <w:rPr>
                <w:rFonts w:hint="eastAsia"/>
              </w:rPr>
              <w:t>1-5年</w:t>
            </w:r>
          </w:p>
        </w:tc>
        <w:tc>
          <w:tcPr>
            <w:tcW w:w="1384" w:type="dxa"/>
            <w:vAlign w:val="center"/>
          </w:tcPr>
          <w:p w14:paraId="3E078E9E">
            <w:r>
              <w:rPr>
                <w:rFonts w:hint="eastAsia"/>
              </w:rPr>
              <w:t>5年以上</w:t>
            </w:r>
          </w:p>
        </w:tc>
        <w:tc>
          <w:tcPr>
            <w:tcW w:w="1384" w:type="dxa"/>
            <w:vAlign w:val="center"/>
          </w:tcPr>
          <w:p w14:paraId="5723CE22">
            <w:r>
              <w:rPr>
                <w:rFonts w:hint="eastAsia"/>
              </w:rPr>
              <w:t>不计息</w:t>
            </w:r>
          </w:p>
        </w:tc>
        <w:tc>
          <w:tcPr>
            <w:tcW w:w="1384" w:type="dxa"/>
            <w:vAlign w:val="center"/>
          </w:tcPr>
          <w:p w14:paraId="2D2CD041">
            <w:r>
              <w:rPr>
                <w:rFonts w:hint="eastAsia"/>
              </w:rPr>
              <w:t>合计</w:t>
            </w:r>
          </w:p>
        </w:tc>
      </w:tr>
      <w:tr w14:paraId="7E90B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66716">
            <w:r>
              <w:rPr>
                <w:rFonts w:hint="eastAsia"/>
              </w:rPr>
              <w:t>资产</w:t>
            </w:r>
          </w:p>
        </w:tc>
        <w:tc>
          <w:tcPr>
            <w:tcW w:w="1384" w:type="dxa"/>
            <w:vAlign w:val="center"/>
          </w:tcPr>
          <w:p w14:paraId="55D95AB8"/>
        </w:tc>
        <w:tc>
          <w:tcPr>
            <w:tcW w:w="1384" w:type="dxa"/>
            <w:vAlign w:val="center"/>
          </w:tcPr>
          <w:p w14:paraId="0C5F814F"/>
        </w:tc>
        <w:tc>
          <w:tcPr>
            <w:tcW w:w="1384" w:type="dxa"/>
            <w:vAlign w:val="center"/>
          </w:tcPr>
          <w:p w14:paraId="6574517F"/>
        </w:tc>
        <w:tc>
          <w:tcPr>
            <w:tcW w:w="1384" w:type="dxa"/>
            <w:vAlign w:val="center"/>
          </w:tcPr>
          <w:p w14:paraId="110116F3"/>
        </w:tc>
        <w:tc>
          <w:tcPr>
            <w:tcW w:w="1384" w:type="dxa"/>
            <w:vAlign w:val="center"/>
          </w:tcPr>
          <w:p w14:paraId="08043E97"/>
        </w:tc>
      </w:tr>
      <w:tr w14:paraId="776D3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4FAEE1">
            <w:r>
              <w:rPr>
                <w:rFonts w:hint="eastAsia"/>
              </w:rPr>
              <w:t>货币资金</w:t>
            </w:r>
          </w:p>
        </w:tc>
        <w:tc>
          <w:tcPr>
            <w:tcW w:w="1384" w:type="dxa"/>
            <w:vAlign w:val="center"/>
          </w:tcPr>
          <w:p w14:paraId="72B2E8FA">
            <w:pPr>
              <w:jc w:val="right"/>
            </w:pPr>
            <w:r>
              <w:rPr>
                <w:rFonts w:hint="eastAsia"/>
              </w:rPr>
              <w:t>39,559,735.69</w:t>
            </w:r>
          </w:p>
        </w:tc>
        <w:tc>
          <w:tcPr>
            <w:tcW w:w="1384" w:type="dxa"/>
            <w:vAlign w:val="center"/>
          </w:tcPr>
          <w:p w14:paraId="162515FA">
            <w:pPr>
              <w:jc w:val="right"/>
            </w:pPr>
            <w:r>
              <w:rPr>
                <w:rFonts w:hint="eastAsia"/>
              </w:rPr>
              <w:t>-</w:t>
            </w:r>
          </w:p>
        </w:tc>
        <w:tc>
          <w:tcPr>
            <w:tcW w:w="1384" w:type="dxa"/>
            <w:vAlign w:val="center"/>
          </w:tcPr>
          <w:p w14:paraId="280BF5A0">
            <w:pPr>
              <w:jc w:val="right"/>
            </w:pPr>
            <w:r>
              <w:rPr>
                <w:rFonts w:hint="eastAsia"/>
              </w:rPr>
              <w:t>-</w:t>
            </w:r>
          </w:p>
        </w:tc>
        <w:tc>
          <w:tcPr>
            <w:tcW w:w="1384" w:type="dxa"/>
            <w:vAlign w:val="center"/>
          </w:tcPr>
          <w:p w14:paraId="4C8124DA">
            <w:pPr>
              <w:jc w:val="right"/>
            </w:pPr>
            <w:r>
              <w:rPr>
                <w:rFonts w:hint="eastAsia"/>
              </w:rPr>
              <w:t>-</w:t>
            </w:r>
          </w:p>
        </w:tc>
        <w:tc>
          <w:tcPr>
            <w:tcW w:w="1384" w:type="dxa"/>
            <w:vAlign w:val="center"/>
          </w:tcPr>
          <w:p w14:paraId="3D459D37">
            <w:pPr>
              <w:jc w:val="right"/>
            </w:pPr>
            <w:r>
              <w:rPr>
                <w:rFonts w:hint="eastAsia"/>
              </w:rPr>
              <w:t>39,559,735.69</w:t>
            </w:r>
          </w:p>
        </w:tc>
      </w:tr>
      <w:tr w14:paraId="2E697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12D60">
            <w:r>
              <w:rPr>
                <w:rFonts w:hint="eastAsia"/>
              </w:rPr>
              <w:t>结算备付金</w:t>
            </w:r>
          </w:p>
        </w:tc>
        <w:tc>
          <w:tcPr>
            <w:tcW w:w="1384" w:type="dxa"/>
            <w:vAlign w:val="center"/>
          </w:tcPr>
          <w:p w14:paraId="3794810A">
            <w:pPr>
              <w:jc w:val="right"/>
            </w:pPr>
            <w:r>
              <w:rPr>
                <w:rFonts w:hint="eastAsia"/>
              </w:rPr>
              <w:t>16,465,728.07</w:t>
            </w:r>
          </w:p>
        </w:tc>
        <w:tc>
          <w:tcPr>
            <w:tcW w:w="1384" w:type="dxa"/>
            <w:vAlign w:val="center"/>
          </w:tcPr>
          <w:p w14:paraId="50234CDB">
            <w:pPr>
              <w:jc w:val="right"/>
            </w:pPr>
            <w:r>
              <w:rPr>
                <w:rFonts w:hint="eastAsia"/>
              </w:rPr>
              <w:t>-</w:t>
            </w:r>
          </w:p>
        </w:tc>
        <w:tc>
          <w:tcPr>
            <w:tcW w:w="1384" w:type="dxa"/>
            <w:vAlign w:val="center"/>
          </w:tcPr>
          <w:p w14:paraId="27F86293">
            <w:pPr>
              <w:jc w:val="right"/>
            </w:pPr>
            <w:r>
              <w:rPr>
                <w:rFonts w:hint="eastAsia"/>
              </w:rPr>
              <w:t>-</w:t>
            </w:r>
          </w:p>
        </w:tc>
        <w:tc>
          <w:tcPr>
            <w:tcW w:w="1384" w:type="dxa"/>
            <w:vAlign w:val="center"/>
          </w:tcPr>
          <w:p w14:paraId="3582B339">
            <w:pPr>
              <w:jc w:val="right"/>
            </w:pPr>
            <w:r>
              <w:rPr>
                <w:rFonts w:hint="eastAsia"/>
              </w:rPr>
              <w:t>-</w:t>
            </w:r>
          </w:p>
        </w:tc>
        <w:tc>
          <w:tcPr>
            <w:tcW w:w="1384" w:type="dxa"/>
            <w:vAlign w:val="center"/>
          </w:tcPr>
          <w:p w14:paraId="34D755EE">
            <w:pPr>
              <w:jc w:val="right"/>
            </w:pPr>
            <w:r>
              <w:rPr>
                <w:rFonts w:hint="eastAsia"/>
              </w:rPr>
              <w:t>16,465,728.07</w:t>
            </w:r>
          </w:p>
        </w:tc>
      </w:tr>
      <w:tr w14:paraId="01F7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4184B0">
            <w:r>
              <w:rPr>
                <w:rFonts w:hint="eastAsia"/>
              </w:rPr>
              <w:t>存出保证金</w:t>
            </w:r>
          </w:p>
        </w:tc>
        <w:tc>
          <w:tcPr>
            <w:tcW w:w="1384" w:type="dxa"/>
            <w:vAlign w:val="center"/>
          </w:tcPr>
          <w:p w14:paraId="0075BA3A">
            <w:pPr>
              <w:jc w:val="right"/>
            </w:pPr>
            <w:r>
              <w:rPr>
                <w:rFonts w:hint="eastAsia"/>
              </w:rPr>
              <w:t>323,925.19</w:t>
            </w:r>
          </w:p>
        </w:tc>
        <w:tc>
          <w:tcPr>
            <w:tcW w:w="1384" w:type="dxa"/>
            <w:vAlign w:val="center"/>
          </w:tcPr>
          <w:p w14:paraId="248574F1">
            <w:pPr>
              <w:jc w:val="right"/>
            </w:pPr>
            <w:r>
              <w:rPr>
                <w:rFonts w:hint="eastAsia"/>
              </w:rPr>
              <w:t>-</w:t>
            </w:r>
          </w:p>
        </w:tc>
        <w:tc>
          <w:tcPr>
            <w:tcW w:w="1384" w:type="dxa"/>
            <w:vAlign w:val="center"/>
          </w:tcPr>
          <w:p w14:paraId="292D2D03">
            <w:pPr>
              <w:jc w:val="right"/>
            </w:pPr>
            <w:r>
              <w:rPr>
                <w:rFonts w:hint="eastAsia"/>
              </w:rPr>
              <w:t>-</w:t>
            </w:r>
          </w:p>
        </w:tc>
        <w:tc>
          <w:tcPr>
            <w:tcW w:w="1384" w:type="dxa"/>
            <w:vAlign w:val="center"/>
          </w:tcPr>
          <w:p w14:paraId="4F433D92">
            <w:pPr>
              <w:jc w:val="right"/>
            </w:pPr>
            <w:r>
              <w:rPr>
                <w:rFonts w:hint="eastAsia"/>
              </w:rPr>
              <w:t>-</w:t>
            </w:r>
          </w:p>
        </w:tc>
        <w:tc>
          <w:tcPr>
            <w:tcW w:w="1384" w:type="dxa"/>
            <w:vAlign w:val="center"/>
          </w:tcPr>
          <w:p w14:paraId="786002D9">
            <w:pPr>
              <w:jc w:val="right"/>
            </w:pPr>
            <w:r>
              <w:rPr>
                <w:rFonts w:hint="eastAsia"/>
              </w:rPr>
              <w:t>323,925.19</w:t>
            </w:r>
          </w:p>
        </w:tc>
      </w:tr>
      <w:tr w14:paraId="6A72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5A259">
            <w:r>
              <w:rPr>
                <w:rFonts w:hint="eastAsia"/>
              </w:rPr>
              <w:t>交易性金融资产</w:t>
            </w:r>
          </w:p>
        </w:tc>
        <w:tc>
          <w:tcPr>
            <w:tcW w:w="1384" w:type="dxa"/>
            <w:vAlign w:val="center"/>
          </w:tcPr>
          <w:p w14:paraId="7048AE79">
            <w:pPr>
              <w:jc w:val="right"/>
            </w:pPr>
            <w:r>
              <w:rPr>
                <w:rFonts w:hint="eastAsia"/>
              </w:rPr>
              <w:t>-</w:t>
            </w:r>
          </w:p>
        </w:tc>
        <w:tc>
          <w:tcPr>
            <w:tcW w:w="1384" w:type="dxa"/>
            <w:vAlign w:val="center"/>
          </w:tcPr>
          <w:p w14:paraId="19831EA3">
            <w:pPr>
              <w:jc w:val="right"/>
            </w:pPr>
            <w:r>
              <w:rPr>
                <w:rFonts w:hint="eastAsia"/>
              </w:rPr>
              <w:t>-</w:t>
            </w:r>
          </w:p>
        </w:tc>
        <w:tc>
          <w:tcPr>
            <w:tcW w:w="1384" w:type="dxa"/>
            <w:vAlign w:val="center"/>
          </w:tcPr>
          <w:p w14:paraId="6311F642">
            <w:pPr>
              <w:jc w:val="right"/>
            </w:pPr>
            <w:r>
              <w:rPr>
                <w:rFonts w:hint="eastAsia"/>
              </w:rPr>
              <w:t>-</w:t>
            </w:r>
          </w:p>
        </w:tc>
        <w:tc>
          <w:tcPr>
            <w:tcW w:w="1384" w:type="dxa"/>
            <w:vAlign w:val="center"/>
          </w:tcPr>
          <w:p w14:paraId="4F8F102C">
            <w:pPr>
              <w:jc w:val="right"/>
            </w:pPr>
            <w:r>
              <w:rPr>
                <w:rFonts w:hint="eastAsia"/>
              </w:rPr>
              <w:t>1,218,275,170.18</w:t>
            </w:r>
          </w:p>
        </w:tc>
        <w:tc>
          <w:tcPr>
            <w:tcW w:w="1384" w:type="dxa"/>
            <w:vAlign w:val="center"/>
          </w:tcPr>
          <w:p w14:paraId="58548A00">
            <w:pPr>
              <w:jc w:val="right"/>
            </w:pPr>
            <w:r>
              <w:rPr>
                <w:rFonts w:hint="eastAsia"/>
              </w:rPr>
              <w:t>1,218,275,170.18</w:t>
            </w:r>
          </w:p>
        </w:tc>
      </w:tr>
      <w:tr w14:paraId="02F1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68D6BC">
            <w:r>
              <w:rPr>
                <w:rFonts w:hint="eastAsia"/>
              </w:rPr>
              <w:t>衍生金融资产</w:t>
            </w:r>
          </w:p>
        </w:tc>
        <w:tc>
          <w:tcPr>
            <w:tcW w:w="1384" w:type="dxa"/>
            <w:vAlign w:val="center"/>
          </w:tcPr>
          <w:p w14:paraId="5DF96B6E">
            <w:pPr>
              <w:jc w:val="right"/>
            </w:pPr>
            <w:r>
              <w:rPr>
                <w:rFonts w:hint="eastAsia"/>
              </w:rPr>
              <w:t>-</w:t>
            </w:r>
          </w:p>
        </w:tc>
        <w:tc>
          <w:tcPr>
            <w:tcW w:w="1384" w:type="dxa"/>
            <w:vAlign w:val="center"/>
          </w:tcPr>
          <w:p w14:paraId="18FB2008">
            <w:pPr>
              <w:jc w:val="right"/>
            </w:pPr>
            <w:r>
              <w:rPr>
                <w:rFonts w:hint="eastAsia"/>
              </w:rPr>
              <w:t>-</w:t>
            </w:r>
          </w:p>
        </w:tc>
        <w:tc>
          <w:tcPr>
            <w:tcW w:w="1384" w:type="dxa"/>
            <w:vAlign w:val="center"/>
          </w:tcPr>
          <w:p w14:paraId="570AA041">
            <w:pPr>
              <w:jc w:val="right"/>
            </w:pPr>
            <w:r>
              <w:rPr>
                <w:rFonts w:hint="eastAsia"/>
              </w:rPr>
              <w:t>-</w:t>
            </w:r>
          </w:p>
        </w:tc>
        <w:tc>
          <w:tcPr>
            <w:tcW w:w="1384" w:type="dxa"/>
            <w:vAlign w:val="center"/>
          </w:tcPr>
          <w:p w14:paraId="77AAD298">
            <w:pPr>
              <w:jc w:val="right"/>
            </w:pPr>
            <w:r>
              <w:rPr>
                <w:rFonts w:hint="eastAsia"/>
              </w:rPr>
              <w:t>-</w:t>
            </w:r>
          </w:p>
        </w:tc>
        <w:tc>
          <w:tcPr>
            <w:tcW w:w="1384" w:type="dxa"/>
            <w:vAlign w:val="center"/>
          </w:tcPr>
          <w:p w14:paraId="17D69F05">
            <w:pPr>
              <w:jc w:val="right"/>
            </w:pPr>
            <w:r>
              <w:rPr>
                <w:rFonts w:hint="eastAsia"/>
              </w:rPr>
              <w:t>-</w:t>
            </w:r>
          </w:p>
        </w:tc>
      </w:tr>
      <w:tr w14:paraId="09B9B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16688">
            <w:r>
              <w:rPr>
                <w:rFonts w:hint="eastAsia"/>
              </w:rPr>
              <w:t>买入返售金融资产</w:t>
            </w:r>
          </w:p>
        </w:tc>
        <w:tc>
          <w:tcPr>
            <w:tcW w:w="1384" w:type="dxa"/>
            <w:vAlign w:val="center"/>
          </w:tcPr>
          <w:p w14:paraId="34D72291">
            <w:pPr>
              <w:jc w:val="right"/>
            </w:pPr>
            <w:r>
              <w:rPr>
                <w:rFonts w:hint="eastAsia"/>
              </w:rPr>
              <w:t>-</w:t>
            </w:r>
          </w:p>
        </w:tc>
        <w:tc>
          <w:tcPr>
            <w:tcW w:w="1384" w:type="dxa"/>
            <w:vAlign w:val="center"/>
          </w:tcPr>
          <w:p w14:paraId="3E7631B1">
            <w:pPr>
              <w:jc w:val="right"/>
            </w:pPr>
            <w:r>
              <w:rPr>
                <w:rFonts w:hint="eastAsia"/>
              </w:rPr>
              <w:t>-</w:t>
            </w:r>
          </w:p>
        </w:tc>
        <w:tc>
          <w:tcPr>
            <w:tcW w:w="1384" w:type="dxa"/>
            <w:vAlign w:val="center"/>
          </w:tcPr>
          <w:p w14:paraId="731FFC82">
            <w:pPr>
              <w:jc w:val="right"/>
            </w:pPr>
            <w:r>
              <w:rPr>
                <w:rFonts w:hint="eastAsia"/>
              </w:rPr>
              <w:t>-</w:t>
            </w:r>
          </w:p>
        </w:tc>
        <w:tc>
          <w:tcPr>
            <w:tcW w:w="1384" w:type="dxa"/>
            <w:vAlign w:val="center"/>
          </w:tcPr>
          <w:p w14:paraId="3EA1D9B5">
            <w:pPr>
              <w:jc w:val="right"/>
            </w:pPr>
            <w:r>
              <w:rPr>
                <w:rFonts w:hint="eastAsia"/>
              </w:rPr>
              <w:t>-</w:t>
            </w:r>
          </w:p>
        </w:tc>
        <w:tc>
          <w:tcPr>
            <w:tcW w:w="1384" w:type="dxa"/>
            <w:vAlign w:val="center"/>
          </w:tcPr>
          <w:p w14:paraId="7C2BB58E">
            <w:pPr>
              <w:jc w:val="right"/>
            </w:pPr>
            <w:r>
              <w:rPr>
                <w:rFonts w:hint="eastAsia"/>
              </w:rPr>
              <w:t>-</w:t>
            </w:r>
          </w:p>
        </w:tc>
      </w:tr>
      <w:tr w14:paraId="28D7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0409A7">
            <w:r>
              <w:rPr>
                <w:rFonts w:hint="eastAsia"/>
              </w:rPr>
              <w:t>债权投资</w:t>
            </w:r>
          </w:p>
        </w:tc>
        <w:tc>
          <w:tcPr>
            <w:tcW w:w="1384" w:type="dxa"/>
            <w:vAlign w:val="center"/>
          </w:tcPr>
          <w:p w14:paraId="3559F7C0">
            <w:pPr>
              <w:jc w:val="right"/>
            </w:pPr>
            <w:r>
              <w:rPr>
                <w:rFonts w:hint="eastAsia"/>
              </w:rPr>
              <w:t>-</w:t>
            </w:r>
          </w:p>
        </w:tc>
        <w:tc>
          <w:tcPr>
            <w:tcW w:w="1384" w:type="dxa"/>
            <w:vAlign w:val="center"/>
          </w:tcPr>
          <w:p w14:paraId="35871E19">
            <w:pPr>
              <w:jc w:val="right"/>
            </w:pPr>
            <w:r>
              <w:rPr>
                <w:rFonts w:hint="eastAsia"/>
              </w:rPr>
              <w:t>-</w:t>
            </w:r>
          </w:p>
        </w:tc>
        <w:tc>
          <w:tcPr>
            <w:tcW w:w="1384" w:type="dxa"/>
            <w:vAlign w:val="center"/>
          </w:tcPr>
          <w:p w14:paraId="1507DB5D">
            <w:pPr>
              <w:jc w:val="right"/>
            </w:pPr>
            <w:r>
              <w:rPr>
                <w:rFonts w:hint="eastAsia"/>
              </w:rPr>
              <w:t>-</w:t>
            </w:r>
          </w:p>
        </w:tc>
        <w:tc>
          <w:tcPr>
            <w:tcW w:w="1384" w:type="dxa"/>
            <w:vAlign w:val="center"/>
          </w:tcPr>
          <w:p w14:paraId="7BD0E196">
            <w:pPr>
              <w:jc w:val="right"/>
            </w:pPr>
            <w:r>
              <w:rPr>
                <w:rFonts w:hint="eastAsia"/>
              </w:rPr>
              <w:t>-</w:t>
            </w:r>
          </w:p>
        </w:tc>
        <w:tc>
          <w:tcPr>
            <w:tcW w:w="1384" w:type="dxa"/>
            <w:vAlign w:val="center"/>
          </w:tcPr>
          <w:p w14:paraId="0587EC48">
            <w:pPr>
              <w:jc w:val="right"/>
            </w:pPr>
            <w:r>
              <w:rPr>
                <w:rFonts w:hint="eastAsia"/>
              </w:rPr>
              <w:t>-</w:t>
            </w:r>
          </w:p>
        </w:tc>
      </w:tr>
      <w:tr w14:paraId="64E4F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ECBEA">
            <w:r>
              <w:rPr>
                <w:rFonts w:hint="eastAsia"/>
              </w:rPr>
              <w:t>其他债权投资</w:t>
            </w:r>
          </w:p>
        </w:tc>
        <w:tc>
          <w:tcPr>
            <w:tcW w:w="1384" w:type="dxa"/>
            <w:vAlign w:val="center"/>
          </w:tcPr>
          <w:p w14:paraId="6EFFE0B0">
            <w:pPr>
              <w:jc w:val="right"/>
            </w:pPr>
            <w:r>
              <w:rPr>
                <w:rFonts w:hint="eastAsia"/>
              </w:rPr>
              <w:t>-</w:t>
            </w:r>
          </w:p>
        </w:tc>
        <w:tc>
          <w:tcPr>
            <w:tcW w:w="1384" w:type="dxa"/>
            <w:vAlign w:val="center"/>
          </w:tcPr>
          <w:p w14:paraId="16D2F9E8">
            <w:pPr>
              <w:jc w:val="right"/>
            </w:pPr>
            <w:r>
              <w:rPr>
                <w:rFonts w:hint="eastAsia"/>
              </w:rPr>
              <w:t>-</w:t>
            </w:r>
          </w:p>
        </w:tc>
        <w:tc>
          <w:tcPr>
            <w:tcW w:w="1384" w:type="dxa"/>
            <w:vAlign w:val="center"/>
          </w:tcPr>
          <w:p w14:paraId="2239E5E9">
            <w:pPr>
              <w:jc w:val="right"/>
            </w:pPr>
            <w:r>
              <w:rPr>
                <w:rFonts w:hint="eastAsia"/>
              </w:rPr>
              <w:t>-</w:t>
            </w:r>
          </w:p>
        </w:tc>
        <w:tc>
          <w:tcPr>
            <w:tcW w:w="1384" w:type="dxa"/>
            <w:vAlign w:val="center"/>
          </w:tcPr>
          <w:p w14:paraId="050C78D3">
            <w:pPr>
              <w:jc w:val="right"/>
            </w:pPr>
            <w:r>
              <w:rPr>
                <w:rFonts w:hint="eastAsia"/>
              </w:rPr>
              <w:t>-</w:t>
            </w:r>
          </w:p>
        </w:tc>
        <w:tc>
          <w:tcPr>
            <w:tcW w:w="1384" w:type="dxa"/>
            <w:vAlign w:val="center"/>
          </w:tcPr>
          <w:p w14:paraId="517E2477">
            <w:pPr>
              <w:jc w:val="right"/>
            </w:pPr>
            <w:r>
              <w:rPr>
                <w:rFonts w:hint="eastAsia"/>
              </w:rPr>
              <w:t>-</w:t>
            </w:r>
          </w:p>
        </w:tc>
      </w:tr>
      <w:tr w14:paraId="40DEF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85C6F3">
            <w:r>
              <w:rPr>
                <w:rFonts w:hint="eastAsia"/>
              </w:rPr>
              <w:t>其他权益工具投资</w:t>
            </w:r>
          </w:p>
        </w:tc>
        <w:tc>
          <w:tcPr>
            <w:tcW w:w="1384" w:type="dxa"/>
            <w:vAlign w:val="center"/>
          </w:tcPr>
          <w:p w14:paraId="0280BC87">
            <w:pPr>
              <w:jc w:val="right"/>
            </w:pPr>
            <w:r>
              <w:rPr>
                <w:rFonts w:hint="eastAsia"/>
              </w:rPr>
              <w:t>-</w:t>
            </w:r>
          </w:p>
        </w:tc>
        <w:tc>
          <w:tcPr>
            <w:tcW w:w="1384" w:type="dxa"/>
            <w:vAlign w:val="center"/>
          </w:tcPr>
          <w:p w14:paraId="56037770">
            <w:pPr>
              <w:jc w:val="right"/>
            </w:pPr>
            <w:r>
              <w:rPr>
                <w:rFonts w:hint="eastAsia"/>
              </w:rPr>
              <w:t>-</w:t>
            </w:r>
          </w:p>
        </w:tc>
        <w:tc>
          <w:tcPr>
            <w:tcW w:w="1384" w:type="dxa"/>
            <w:vAlign w:val="center"/>
          </w:tcPr>
          <w:p w14:paraId="726CBEA5">
            <w:pPr>
              <w:jc w:val="right"/>
            </w:pPr>
            <w:r>
              <w:rPr>
                <w:rFonts w:hint="eastAsia"/>
              </w:rPr>
              <w:t>-</w:t>
            </w:r>
          </w:p>
        </w:tc>
        <w:tc>
          <w:tcPr>
            <w:tcW w:w="1384" w:type="dxa"/>
            <w:vAlign w:val="center"/>
          </w:tcPr>
          <w:p w14:paraId="50E08F28">
            <w:pPr>
              <w:jc w:val="right"/>
            </w:pPr>
            <w:r>
              <w:rPr>
                <w:rFonts w:hint="eastAsia"/>
              </w:rPr>
              <w:t>-</w:t>
            </w:r>
          </w:p>
        </w:tc>
        <w:tc>
          <w:tcPr>
            <w:tcW w:w="1384" w:type="dxa"/>
            <w:vAlign w:val="center"/>
          </w:tcPr>
          <w:p w14:paraId="4A515771">
            <w:pPr>
              <w:jc w:val="right"/>
            </w:pPr>
            <w:r>
              <w:rPr>
                <w:rFonts w:hint="eastAsia"/>
              </w:rPr>
              <w:t>-</w:t>
            </w:r>
          </w:p>
        </w:tc>
      </w:tr>
      <w:tr w14:paraId="7D7B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8ADE2">
            <w:r>
              <w:rPr>
                <w:rFonts w:hint="eastAsia"/>
              </w:rPr>
              <w:t>应收清算款</w:t>
            </w:r>
          </w:p>
        </w:tc>
        <w:tc>
          <w:tcPr>
            <w:tcW w:w="1384" w:type="dxa"/>
            <w:vAlign w:val="center"/>
          </w:tcPr>
          <w:p w14:paraId="5689F250">
            <w:pPr>
              <w:jc w:val="right"/>
            </w:pPr>
            <w:r>
              <w:rPr>
                <w:rFonts w:hint="eastAsia"/>
              </w:rPr>
              <w:t>-</w:t>
            </w:r>
          </w:p>
        </w:tc>
        <w:tc>
          <w:tcPr>
            <w:tcW w:w="1384" w:type="dxa"/>
            <w:vAlign w:val="center"/>
          </w:tcPr>
          <w:p w14:paraId="74B92FC3">
            <w:pPr>
              <w:jc w:val="right"/>
            </w:pPr>
            <w:r>
              <w:rPr>
                <w:rFonts w:hint="eastAsia"/>
              </w:rPr>
              <w:t>-</w:t>
            </w:r>
          </w:p>
        </w:tc>
        <w:tc>
          <w:tcPr>
            <w:tcW w:w="1384" w:type="dxa"/>
            <w:vAlign w:val="center"/>
          </w:tcPr>
          <w:p w14:paraId="7FC5C9ED">
            <w:pPr>
              <w:jc w:val="right"/>
            </w:pPr>
            <w:r>
              <w:rPr>
                <w:rFonts w:hint="eastAsia"/>
              </w:rPr>
              <w:t>-</w:t>
            </w:r>
          </w:p>
        </w:tc>
        <w:tc>
          <w:tcPr>
            <w:tcW w:w="1384" w:type="dxa"/>
            <w:vAlign w:val="center"/>
          </w:tcPr>
          <w:p w14:paraId="40D9BEA0">
            <w:pPr>
              <w:jc w:val="right"/>
            </w:pPr>
            <w:r>
              <w:rPr>
                <w:rFonts w:hint="eastAsia"/>
              </w:rPr>
              <w:t>-</w:t>
            </w:r>
          </w:p>
        </w:tc>
        <w:tc>
          <w:tcPr>
            <w:tcW w:w="1384" w:type="dxa"/>
            <w:vAlign w:val="center"/>
          </w:tcPr>
          <w:p w14:paraId="4CBD3C8B">
            <w:pPr>
              <w:jc w:val="right"/>
            </w:pPr>
            <w:r>
              <w:rPr>
                <w:rFonts w:hint="eastAsia"/>
              </w:rPr>
              <w:t>-</w:t>
            </w:r>
          </w:p>
        </w:tc>
      </w:tr>
      <w:tr w14:paraId="2432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D9BAC3">
            <w:r>
              <w:rPr>
                <w:rFonts w:hint="eastAsia"/>
              </w:rPr>
              <w:t>应收股利</w:t>
            </w:r>
          </w:p>
        </w:tc>
        <w:tc>
          <w:tcPr>
            <w:tcW w:w="1384" w:type="dxa"/>
            <w:vAlign w:val="center"/>
          </w:tcPr>
          <w:p w14:paraId="2AF335C9">
            <w:pPr>
              <w:jc w:val="right"/>
            </w:pPr>
            <w:r>
              <w:rPr>
                <w:rFonts w:hint="eastAsia"/>
              </w:rPr>
              <w:t>-</w:t>
            </w:r>
          </w:p>
        </w:tc>
        <w:tc>
          <w:tcPr>
            <w:tcW w:w="1384" w:type="dxa"/>
            <w:vAlign w:val="center"/>
          </w:tcPr>
          <w:p w14:paraId="5992E009">
            <w:pPr>
              <w:jc w:val="right"/>
            </w:pPr>
            <w:r>
              <w:rPr>
                <w:rFonts w:hint="eastAsia"/>
              </w:rPr>
              <w:t>-</w:t>
            </w:r>
          </w:p>
        </w:tc>
        <w:tc>
          <w:tcPr>
            <w:tcW w:w="1384" w:type="dxa"/>
            <w:vAlign w:val="center"/>
          </w:tcPr>
          <w:p w14:paraId="5D673070">
            <w:pPr>
              <w:jc w:val="right"/>
            </w:pPr>
            <w:r>
              <w:rPr>
                <w:rFonts w:hint="eastAsia"/>
              </w:rPr>
              <w:t>-</w:t>
            </w:r>
          </w:p>
        </w:tc>
        <w:tc>
          <w:tcPr>
            <w:tcW w:w="1384" w:type="dxa"/>
            <w:vAlign w:val="center"/>
          </w:tcPr>
          <w:p w14:paraId="17CD18DB">
            <w:pPr>
              <w:jc w:val="right"/>
            </w:pPr>
            <w:r>
              <w:rPr>
                <w:rFonts w:hint="eastAsia"/>
              </w:rPr>
              <w:t>436,731.92</w:t>
            </w:r>
          </w:p>
        </w:tc>
        <w:tc>
          <w:tcPr>
            <w:tcW w:w="1384" w:type="dxa"/>
            <w:vAlign w:val="center"/>
          </w:tcPr>
          <w:p w14:paraId="69790D30">
            <w:pPr>
              <w:jc w:val="right"/>
            </w:pPr>
            <w:r>
              <w:rPr>
                <w:rFonts w:hint="eastAsia"/>
              </w:rPr>
              <w:t>436,731.92</w:t>
            </w:r>
          </w:p>
        </w:tc>
      </w:tr>
      <w:tr w14:paraId="3890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37C1D">
            <w:r>
              <w:rPr>
                <w:rFonts w:hint="eastAsia"/>
              </w:rPr>
              <w:t>应收申购款</w:t>
            </w:r>
          </w:p>
        </w:tc>
        <w:tc>
          <w:tcPr>
            <w:tcW w:w="1384" w:type="dxa"/>
            <w:vAlign w:val="center"/>
          </w:tcPr>
          <w:p w14:paraId="65A460C4">
            <w:pPr>
              <w:jc w:val="right"/>
            </w:pPr>
            <w:r>
              <w:rPr>
                <w:rFonts w:hint="eastAsia"/>
              </w:rPr>
              <w:t>-</w:t>
            </w:r>
          </w:p>
        </w:tc>
        <w:tc>
          <w:tcPr>
            <w:tcW w:w="1384" w:type="dxa"/>
            <w:vAlign w:val="center"/>
          </w:tcPr>
          <w:p w14:paraId="0D408ECC">
            <w:pPr>
              <w:jc w:val="right"/>
            </w:pPr>
            <w:r>
              <w:rPr>
                <w:rFonts w:hint="eastAsia"/>
              </w:rPr>
              <w:t>-</w:t>
            </w:r>
          </w:p>
        </w:tc>
        <w:tc>
          <w:tcPr>
            <w:tcW w:w="1384" w:type="dxa"/>
            <w:vAlign w:val="center"/>
          </w:tcPr>
          <w:p w14:paraId="204B1956">
            <w:pPr>
              <w:jc w:val="right"/>
            </w:pPr>
            <w:r>
              <w:rPr>
                <w:rFonts w:hint="eastAsia"/>
              </w:rPr>
              <w:t>-</w:t>
            </w:r>
          </w:p>
        </w:tc>
        <w:tc>
          <w:tcPr>
            <w:tcW w:w="1384" w:type="dxa"/>
            <w:vAlign w:val="center"/>
          </w:tcPr>
          <w:p w14:paraId="4D10BAC1">
            <w:pPr>
              <w:jc w:val="right"/>
            </w:pPr>
            <w:r>
              <w:rPr>
                <w:rFonts w:hint="eastAsia"/>
              </w:rPr>
              <w:t>-</w:t>
            </w:r>
          </w:p>
        </w:tc>
        <w:tc>
          <w:tcPr>
            <w:tcW w:w="1384" w:type="dxa"/>
            <w:vAlign w:val="center"/>
          </w:tcPr>
          <w:p w14:paraId="02087411">
            <w:pPr>
              <w:jc w:val="right"/>
            </w:pPr>
            <w:r>
              <w:rPr>
                <w:rFonts w:hint="eastAsia"/>
              </w:rPr>
              <w:t>-</w:t>
            </w:r>
          </w:p>
        </w:tc>
      </w:tr>
      <w:tr w14:paraId="637F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E48E27">
            <w:r>
              <w:rPr>
                <w:rFonts w:hint="eastAsia"/>
              </w:rPr>
              <w:t>递延所得税资产</w:t>
            </w:r>
          </w:p>
        </w:tc>
        <w:tc>
          <w:tcPr>
            <w:tcW w:w="1384" w:type="dxa"/>
            <w:vAlign w:val="center"/>
          </w:tcPr>
          <w:p w14:paraId="289822C3">
            <w:pPr>
              <w:jc w:val="right"/>
            </w:pPr>
            <w:r>
              <w:rPr>
                <w:rFonts w:hint="eastAsia"/>
              </w:rPr>
              <w:t>-</w:t>
            </w:r>
          </w:p>
        </w:tc>
        <w:tc>
          <w:tcPr>
            <w:tcW w:w="1384" w:type="dxa"/>
            <w:vAlign w:val="center"/>
          </w:tcPr>
          <w:p w14:paraId="54A240EC">
            <w:pPr>
              <w:jc w:val="right"/>
            </w:pPr>
            <w:r>
              <w:rPr>
                <w:rFonts w:hint="eastAsia"/>
              </w:rPr>
              <w:t>-</w:t>
            </w:r>
          </w:p>
        </w:tc>
        <w:tc>
          <w:tcPr>
            <w:tcW w:w="1384" w:type="dxa"/>
            <w:vAlign w:val="center"/>
          </w:tcPr>
          <w:p w14:paraId="26B8BAF8">
            <w:pPr>
              <w:jc w:val="right"/>
            </w:pPr>
            <w:r>
              <w:rPr>
                <w:rFonts w:hint="eastAsia"/>
              </w:rPr>
              <w:t>-</w:t>
            </w:r>
          </w:p>
        </w:tc>
        <w:tc>
          <w:tcPr>
            <w:tcW w:w="1384" w:type="dxa"/>
            <w:vAlign w:val="center"/>
          </w:tcPr>
          <w:p w14:paraId="2862D9C7">
            <w:pPr>
              <w:jc w:val="right"/>
            </w:pPr>
            <w:r>
              <w:rPr>
                <w:rFonts w:hint="eastAsia"/>
              </w:rPr>
              <w:t>-</w:t>
            </w:r>
          </w:p>
        </w:tc>
        <w:tc>
          <w:tcPr>
            <w:tcW w:w="1384" w:type="dxa"/>
            <w:vAlign w:val="center"/>
          </w:tcPr>
          <w:p w14:paraId="07EE3810">
            <w:pPr>
              <w:jc w:val="right"/>
            </w:pPr>
            <w:r>
              <w:rPr>
                <w:rFonts w:hint="eastAsia"/>
              </w:rPr>
              <w:t>-</w:t>
            </w:r>
          </w:p>
        </w:tc>
      </w:tr>
      <w:tr w14:paraId="43D7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DFA42">
            <w:r>
              <w:rPr>
                <w:rFonts w:hint="eastAsia"/>
              </w:rPr>
              <w:t>其他资产</w:t>
            </w:r>
          </w:p>
        </w:tc>
        <w:tc>
          <w:tcPr>
            <w:tcW w:w="1384" w:type="dxa"/>
            <w:vAlign w:val="center"/>
          </w:tcPr>
          <w:p w14:paraId="75009D70">
            <w:pPr>
              <w:jc w:val="right"/>
            </w:pPr>
            <w:r>
              <w:rPr>
                <w:rFonts w:hint="eastAsia"/>
              </w:rPr>
              <w:t>-</w:t>
            </w:r>
          </w:p>
        </w:tc>
        <w:tc>
          <w:tcPr>
            <w:tcW w:w="1384" w:type="dxa"/>
            <w:vAlign w:val="center"/>
          </w:tcPr>
          <w:p w14:paraId="2C58281E">
            <w:pPr>
              <w:jc w:val="right"/>
            </w:pPr>
            <w:r>
              <w:rPr>
                <w:rFonts w:hint="eastAsia"/>
              </w:rPr>
              <w:t>-</w:t>
            </w:r>
          </w:p>
        </w:tc>
        <w:tc>
          <w:tcPr>
            <w:tcW w:w="1384" w:type="dxa"/>
            <w:vAlign w:val="center"/>
          </w:tcPr>
          <w:p w14:paraId="5D9D36C1">
            <w:pPr>
              <w:jc w:val="right"/>
            </w:pPr>
            <w:r>
              <w:rPr>
                <w:rFonts w:hint="eastAsia"/>
              </w:rPr>
              <w:t>-</w:t>
            </w:r>
          </w:p>
        </w:tc>
        <w:tc>
          <w:tcPr>
            <w:tcW w:w="1384" w:type="dxa"/>
            <w:vAlign w:val="center"/>
          </w:tcPr>
          <w:p w14:paraId="7119CDD6">
            <w:pPr>
              <w:jc w:val="right"/>
            </w:pPr>
            <w:r>
              <w:rPr>
                <w:rFonts w:hint="eastAsia"/>
              </w:rPr>
              <w:t>-</w:t>
            </w:r>
          </w:p>
        </w:tc>
        <w:tc>
          <w:tcPr>
            <w:tcW w:w="1384" w:type="dxa"/>
            <w:vAlign w:val="center"/>
          </w:tcPr>
          <w:p w14:paraId="0C56177C">
            <w:pPr>
              <w:jc w:val="right"/>
            </w:pPr>
            <w:r>
              <w:rPr>
                <w:rFonts w:hint="eastAsia"/>
              </w:rPr>
              <w:t>-</w:t>
            </w:r>
          </w:p>
        </w:tc>
      </w:tr>
      <w:tr w14:paraId="7BF6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A56C32">
            <w:r>
              <w:rPr>
                <w:rFonts w:hint="eastAsia"/>
              </w:rPr>
              <w:t>资产总计</w:t>
            </w:r>
          </w:p>
        </w:tc>
        <w:tc>
          <w:tcPr>
            <w:tcW w:w="1384" w:type="dxa"/>
            <w:vAlign w:val="center"/>
          </w:tcPr>
          <w:p w14:paraId="28CFEB44">
            <w:pPr>
              <w:jc w:val="right"/>
            </w:pPr>
            <w:r>
              <w:rPr>
                <w:rFonts w:hint="eastAsia"/>
              </w:rPr>
              <w:t>56,349,388.95</w:t>
            </w:r>
          </w:p>
        </w:tc>
        <w:tc>
          <w:tcPr>
            <w:tcW w:w="1384" w:type="dxa"/>
            <w:vAlign w:val="center"/>
          </w:tcPr>
          <w:p w14:paraId="23158180">
            <w:pPr>
              <w:jc w:val="right"/>
            </w:pPr>
            <w:r>
              <w:rPr>
                <w:rFonts w:hint="eastAsia"/>
              </w:rPr>
              <w:t>-</w:t>
            </w:r>
          </w:p>
        </w:tc>
        <w:tc>
          <w:tcPr>
            <w:tcW w:w="1384" w:type="dxa"/>
            <w:vAlign w:val="center"/>
          </w:tcPr>
          <w:p w14:paraId="6AF63BA6">
            <w:pPr>
              <w:jc w:val="right"/>
            </w:pPr>
            <w:r>
              <w:rPr>
                <w:rFonts w:hint="eastAsia"/>
              </w:rPr>
              <w:t>-</w:t>
            </w:r>
          </w:p>
        </w:tc>
        <w:tc>
          <w:tcPr>
            <w:tcW w:w="1384" w:type="dxa"/>
            <w:vAlign w:val="center"/>
          </w:tcPr>
          <w:p w14:paraId="78F3CFF1">
            <w:pPr>
              <w:jc w:val="right"/>
            </w:pPr>
            <w:r>
              <w:rPr>
                <w:rFonts w:hint="eastAsia"/>
              </w:rPr>
              <w:t>1,218,711,902.10</w:t>
            </w:r>
          </w:p>
        </w:tc>
        <w:tc>
          <w:tcPr>
            <w:tcW w:w="1384" w:type="dxa"/>
            <w:vAlign w:val="center"/>
          </w:tcPr>
          <w:p w14:paraId="7BE1382F">
            <w:pPr>
              <w:jc w:val="right"/>
            </w:pPr>
            <w:r>
              <w:rPr>
                <w:rFonts w:hint="eastAsia"/>
              </w:rPr>
              <w:t>1,275,061,291.05</w:t>
            </w:r>
          </w:p>
        </w:tc>
      </w:tr>
      <w:tr w14:paraId="19F8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71D202">
            <w:r>
              <w:rPr>
                <w:rFonts w:hint="eastAsia"/>
              </w:rPr>
              <w:t>负债</w:t>
            </w:r>
          </w:p>
        </w:tc>
        <w:tc>
          <w:tcPr>
            <w:tcW w:w="1384" w:type="dxa"/>
            <w:vAlign w:val="center"/>
          </w:tcPr>
          <w:p w14:paraId="1FE5F1D8"/>
        </w:tc>
        <w:tc>
          <w:tcPr>
            <w:tcW w:w="1384" w:type="dxa"/>
            <w:vAlign w:val="center"/>
          </w:tcPr>
          <w:p w14:paraId="0AF43938"/>
        </w:tc>
        <w:tc>
          <w:tcPr>
            <w:tcW w:w="1384" w:type="dxa"/>
            <w:vAlign w:val="center"/>
          </w:tcPr>
          <w:p w14:paraId="0113950F"/>
        </w:tc>
        <w:tc>
          <w:tcPr>
            <w:tcW w:w="1384" w:type="dxa"/>
            <w:vAlign w:val="center"/>
          </w:tcPr>
          <w:p w14:paraId="50233559"/>
        </w:tc>
        <w:tc>
          <w:tcPr>
            <w:tcW w:w="1384" w:type="dxa"/>
            <w:vAlign w:val="center"/>
          </w:tcPr>
          <w:p w14:paraId="1E80EC01"/>
        </w:tc>
      </w:tr>
      <w:tr w14:paraId="70F9D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578984">
            <w:r>
              <w:rPr>
                <w:rFonts w:hint="eastAsia"/>
              </w:rPr>
              <w:t>短期借款</w:t>
            </w:r>
          </w:p>
        </w:tc>
        <w:tc>
          <w:tcPr>
            <w:tcW w:w="1384" w:type="dxa"/>
            <w:vAlign w:val="center"/>
          </w:tcPr>
          <w:p w14:paraId="56F0A19A">
            <w:pPr>
              <w:jc w:val="right"/>
            </w:pPr>
            <w:r>
              <w:rPr>
                <w:rFonts w:hint="eastAsia"/>
              </w:rPr>
              <w:t>-</w:t>
            </w:r>
          </w:p>
        </w:tc>
        <w:tc>
          <w:tcPr>
            <w:tcW w:w="1384" w:type="dxa"/>
            <w:vAlign w:val="center"/>
          </w:tcPr>
          <w:p w14:paraId="7A836B4E">
            <w:pPr>
              <w:jc w:val="right"/>
            </w:pPr>
            <w:r>
              <w:rPr>
                <w:rFonts w:hint="eastAsia"/>
              </w:rPr>
              <w:t>-</w:t>
            </w:r>
          </w:p>
        </w:tc>
        <w:tc>
          <w:tcPr>
            <w:tcW w:w="1384" w:type="dxa"/>
            <w:vAlign w:val="center"/>
          </w:tcPr>
          <w:p w14:paraId="010AE4C3">
            <w:pPr>
              <w:jc w:val="right"/>
            </w:pPr>
            <w:r>
              <w:rPr>
                <w:rFonts w:hint="eastAsia"/>
              </w:rPr>
              <w:t>-</w:t>
            </w:r>
          </w:p>
        </w:tc>
        <w:tc>
          <w:tcPr>
            <w:tcW w:w="1384" w:type="dxa"/>
            <w:vAlign w:val="center"/>
          </w:tcPr>
          <w:p w14:paraId="553BEA2C">
            <w:pPr>
              <w:jc w:val="right"/>
            </w:pPr>
            <w:r>
              <w:rPr>
                <w:rFonts w:hint="eastAsia"/>
              </w:rPr>
              <w:t>-</w:t>
            </w:r>
          </w:p>
        </w:tc>
        <w:tc>
          <w:tcPr>
            <w:tcW w:w="1384" w:type="dxa"/>
            <w:vAlign w:val="center"/>
          </w:tcPr>
          <w:p w14:paraId="10AF920F">
            <w:pPr>
              <w:jc w:val="right"/>
            </w:pPr>
            <w:r>
              <w:rPr>
                <w:rFonts w:hint="eastAsia"/>
              </w:rPr>
              <w:t>-</w:t>
            </w:r>
          </w:p>
        </w:tc>
      </w:tr>
      <w:tr w14:paraId="622A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13C82">
            <w:r>
              <w:rPr>
                <w:rFonts w:hint="eastAsia"/>
              </w:rPr>
              <w:t>交易性金融负债</w:t>
            </w:r>
          </w:p>
        </w:tc>
        <w:tc>
          <w:tcPr>
            <w:tcW w:w="1384" w:type="dxa"/>
            <w:vAlign w:val="center"/>
          </w:tcPr>
          <w:p w14:paraId="039DE19C">
            <w:pPr>
              <w:jc w:val="right"/>
            </w:pPr>
            <w:r>
              <w:rPr>
                <w:rFonts w:hint="eastAsia"/>
              </w:rPr>
              <w:t>-</w:t>
            </w:r>
          </w:p>
        </w:tc>
        <w:tc>
          <w:tcPr>
            <w:tcW w:w="1384" w:type="dxa"/>
            <w:vAlign w:val="center"/>
          </w:tcPr>
          <w:p w14:paraId="315488D1">
            <w:pPr>
              <w:jc w:val="right"/>
            </w:pPr>
            <w:r>
              <w:rPr>
                <w:rFonts w:hint="eastAsia"/>
              </w:rPr>
              <w:t>-</w:t>
            </w:r>
          </w:p>
        </w:tc>
        <w:tc>
          <w:tcPr>
            <w:tcW w:w="1384" w:type="dxa"/>
            <w:vAlign w:val="center"/>
          </w:tcPr>
          <w:p w14:paraId="0D06C68D">
            <w:pPr>
              <w:jc w:val="right"/>
            </w:pPr>
            <w:r>
              <w:rPr>
                <w:rFonts w:hint="eastAsia"/>
              </w:rPr>
              <w:t>-</w:t>
            </w:r>
          </w:p>
        </w:tc>
        <w:tc>
          <w:tcPr>
            <w:tcW w:w="1384" w:type="dxa"/>
            <w:vAlign w:val="center"/>
          </w:tcPr>
          <w:p w14:paraId="2F3104EB">
            <w:pPr>
              <w:jc w:val="right"/>
            </w:pPr>
            <w:r>
              <w:rPr>
                <w:rFonts w:hint="eastAsia"/>
              </w:rPr>
              <w:t>-</w:t>
            </w:r>
          </w:p>
        </w:tc>
        <w:tc>
          <w:tcPr>
            <w:tcW w:w="1384" w:type="dxa"/>
            <w:vAlign w:val="center"/>
          </w:tcPr>
          <w:p w14:paraId="483A6999">
            <w:pPr>
              <w:jc w:val="right"/>
            </w:pPr>
            <w:r>
              <w:rPr>
                <w:rFonts w:hint="eastAsia"/>
              </w:rPr>
              <w:t>-</w:t>
            </w:r>
          </w:p>
        </w:tc>
      </w:tr>
      <w:tr w14:paraId="683F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7C04D">
            <w:r>
              <w:rPr>
                <w:rFonts w:hint="eastAsia"/>
              </w:rPr>
              <w:t>衍生金融负债</w:t>
            </w:r>
          </w:p>
        </w:tc>
        <w:tc>
          <w:tcPr>
            <w:tcW w:w="1384" w:type="dxa"/>
            <w:vAlign w:val="center"/>
          </w:tcPr>
          <w:p w14:paraId="5265ADFC">
            <w:pPr>
              <w:jc w:val="right"/>
            </w:pPr>
            <w:r>
              <w:rPr>
                <w:rFonts w:hint="eastAsia"/>
              </w:rPr>
              <w:t>-</w:t>
            </w:r>
          </w:p>
        </w:tc>
        <w:tc>
          <w:tcPr>
            <w:tcW w:w="1384" w:type="dxa"/>
            <w:vAlign w:val="center"/>
          </w:tcPr>
          <w:p w14:paraId="5E99B42C">
            <w:pPr>
              <w:jc w:val="right"/>
            </w:pPr>
            <w:r>
              <w:rPr>
                <w:rFonts w:hint="eastAsia"/>
              </w:rPr>
              <w:t>-</w:t>
            </w:r>
          </w:p>
        </w:tc>
        <w:tc>
          <w:tcPr>
            <w:tcW w:w="1384" w:type="dxa"/>
            <w:vAlign w:val="center"/>
          </w:tcPr>
          <w:p w14:paraId="05996AA2">
            <w:pPr>
              <w:jc w:val="right"/>
            </w:pPr>
            <w:r>
              <w:rPr>
                <w:rFonts w:hint="eastAsia"/>
              </w:rPr>
              <w:t>-</w:t>
            </w:r>
          </w:p>
        </w:tc>
        <w:tc>
          <w:tcPr>
            <w:tcW w:w="1384" w:type="dxa"/>
            <w:vAlign w:val="center"/>
          </w:tcPr>
          <w:p w14:paraId="5913DC8E">
            <w:pPr>
              <w:jc w:val="right"/>
            </w:pPr>
            <w:r>
              <w:rPr>
                <w:rFonts w:hint="eastAsia"/>
              </w:rPr>
              <w:t>-</w:t>
            </w:r>
          </w:p>
        </w:tc>
        <w:tc>
          <w:tcPr>
            <w:tcW w:w="1384" w:type="dxa"/>
            <w:vAlign w:val="center"/>
          </w:tcPr>
          <w:p w14:paraId="0B6405A8">
            <w:pPr>
              <w:jc w:val="right"/>
            </w:pPr>
            <w:r>
              <w:rPr>
                <w:rFonts w:hint="eastAsia"/>
              </w:rPr>
              <w:t>-</w:t>
            </w:r>
          </w:p>
        </w:tc>
      </w:tr>
      <w:tr w14:paraId="5C8A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1E771C">
            <w:r>
              <w:rPr>
                <w:rFonts w:hint="eastAsia"/>
              </w:rPr>
              <w:t>卖出回购金融资产款</w:t>
            </w:r>
          </w:p>
        </w:tc>
        <w:tc>
          <w:tcPr>
            <w:tcW w:w="1384" w:type="dxa"/>
            <w:vAlign w:val="center"/>
          </w:tcPr>
          <w:p w14:paraId="6EF35871">
            <w:pPr>
              <w:jc w:val="right"/>
            </w:pPr>
            <w:r>
              <w:rPr>
                <w:rFonts w:hint="eastAsia"/>
              </w:rPr>
              <w:t>-</w:t>
            </w:r>
          </w:p>
        </w:tc>
        <w:tc>
          <w:tcPr>
            <w:tcW w:w="1384" w:type="dxa"/>
            <w:vAlign w:val="center"/>
          </w:tcPr>
          <w:p w14:paraId="4A64F318">
            <w:pPr>
              <w:jc w:val="right"/>
            </w:pPr>
            <w:r>
              <w:rPr>
                <w:rFonts w:hint="eastAsia"/>
              </w:rPr>
              <w:t>-</w:t>
            </w:r>
          </w:p>
        </w:tc>
        <w:tc>
          <w:tcPr>
            <w:tcW w:w="1384" w:type="dxa"/>
            <w:vAlign w:val="center"/>
          </w:tcPr>
          <w:p w14:paraId="5B0FC804">
            <w:pPr>
              <w:jc w:val="right"/>
            </w:pPr>
            <w:r>
              <w:rPr>
                <w:rFonts w:hint="eastAsia"/>
              </w:rPr>
              <w:t>-</w:t>
            </w:r>
          </w:p>
        </w:tc>
        <w:tc>
          <w:tcPr>
            <w:tcW w:w="1384" w:type="dxa"/>
            <w:vAlign w:val="center"/>
          </w:tcPr>
          <w:p w14:paraId="2AFE1AC3">
            <w:pPr>
              <w:jc w:val="right"/>
            </w:pPr>
            <w:r>
              <w:rPr>
                <w:rFonts w:hint="eastAsia"/>
              </w:rPr>
              <w:t>-</w:t>
            </w:r>
          </w:p>
        </w:tc>
        <w:tc>
          <w:tcPr>
            <w:tcW w:w="1384" w:type="dxa"/>
            <w:vAlign w:val="center"/>
          </w:tcPr>
          <w:p w14:paraId="56DFA95D">
            <w:pPr>
              <w:jc w:val="right"/>
            </w:pPr>
            <w:r>
              <w:rPr>
                <w:rFonts w:hint="eastAsia"/>
              </w:rPr>
              <w:t>-</w:t>
            </w:r>
          </w:p>
        </w:tc>
      </w:tr>
      <w:tr w14:paraId="416A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369A0">
            <w:r>
              <w:rPr>
                <w:rFonts w:hint="eastAsia"/>
              </w:rPr>
              <w:t>应付清算款</w:t>
            </w:r>
          </w:p>
        </w:tc>
        <w:tc>
          <w:tcPr>
            <w:tcW w:w="1384" w:type="dxa"/>
            <w:vAlign w:val="center"/>
          </w:tcPr>
          <w:p w14:paraId="06C58029">
            <w:pPr>
              <w:jc w:val="right"/>
            </w:pPr>
            <w:r>
              <w:rPr>
                <w:rFonts w:hint="eastAsia"/>
              </w:rPr>
              <w:t>-</w:t>
            </w:r>
          </w:p>
        </w:tc>
        <w:tc>
          <w:tcPr>
            <w:tcW w:w="1384" w:type="dxa"/>
            <w:vAlign w:val="center"/>
          </w:tcPr>
          <w:p w14:paraId="37474268">
            <w:pPr>
              <w:jc w:val="right"/>
            </w:pPr>
            <w:r>
              <w:rPr>
                <w:rFonts w:hint="eastAsia"/>
              </w:rPr>
              <w:t>-</w:t>
            </w:r>
          </w:p>
        </w:tc>
        <w:tc>
          <w:tcPr>
            <w:tcW w:w="1384" w:type="dxa"/>
            <w:vAlign w:val="center"/>
          </w:tcPr>
          <w:p w14:paraId="6B0E15C6">
            <w:pPr>
              <w:jc w:val="right"/>
            </w:pPr>
            <w:r>
              <w:rPr>
                <w:rFonts w:hint="eastAsia"/>
              </w:rPr>
              <w:t>-</w:t>
            </w:r>
          </w:p>
        </w:tc>
        <w:tc>
          <w:tcPr>
            <w:tcW w:w="1384" w:type="dxa"/>
            <w:vAlign w:val="center"/>
          </w:tcPr>
          <w:p w14:paraId="0B2445CC">
            <w:pPr>
              <w:jc w:val="right"/>
            </w:pPr>
            <w:r>
              <w:rPr>
                <w:rFonts w:hint="eastAsia"/>
              </w:rPr>
              <w:t>49,272,002.19</w:t>
            </w:r>
          </w:p>
        </w:tc>
        <w:tc>
          <w:tcPr>
            <w:tcW w:w="1384" w:type="dxa"/>
            <w:vAlign w:val="center"/>
          </w:tcPr>
          <w:p w14:paraId="23223BBC">
            <w:pPr>
              <w:jc w:val="right"/>
            </w:pPr>
            <w:r>
              <w:rPr>
                <w:rFonts w:hint="eastAsia"/>
              </w:rPr>
              <w:t>49,272,002.19</w:t>
            </w:r>
          </w:p>
        </w:tc>
      </w:tr>
      <w:tr w14:paraId="196A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EF981">
            <w:r>
              <w:rPr>
                <w:rFonts w:hint="eastAsia"/>
              </w:rPr>
              <w:t>应付赎回款</w:t>
            </w:r>
          </w:p>
        </w:tc>
        <w:tc>
          <w:tcPr>
            <w:tcW w:w="1384" w:type="dxa"/>
            <w:vAlign w:val="center"/>
          </w:tcPr>
          <w:p w14:paraId="47882DF6">
            <w:pPr>
              <w:jc w:val="right"/>
            </w:pPr>
            <w:r>
              <w:rPr>
                <w:rFonts w:hint="eastAsia"/>
              </w:rPr>
              <w:t>-</w:t>
            </w:r>
          </w:p>
        </w:tc>
        <w:tc>
          <w:tcPr>
            <w:tcW w:w="1384" w:type="dxa"/>
            <w:vAlign w:val="center"/>
          </w:tcPr>
          <w:p w14:paraId="63602567">
            <w:pPr>
              <w:jc w:val="right"/>
            </w:pPr>
            <w:r>
              <w:rPr>
                <w:rFonts w:hint="eastAsia"/>
              </w:rPr>
              <w:t>-</w:t>
            </w:r>
          </w:p>
        </w:tc>
        <w:tc>
          <w:tcPr>
            <w:tcW w:w="1384" w:type="dxa"/>
            <w:vAlign w:val="center"/>
          </w:tcPr>
          <w:p w14:paraId="5E970C85">
            <w:pPr>
              <w:jc w:val="right"/>
            </w:pPr>
            <w:r>
              <w:rPr>
                <w:rFonts w:hint="eastAsia"/>
              </w:rPr>
              <w:t>-</w:t>
            </w:r>
          </w:p>
        </w:tc>
        <w:tc>
          <w:tcPr>
            <w:tcW w:w="1384" w:type="dxa"/>
            <w:vAlign w:val="center"/>
          </w:tcPr>
          <w:p w14:paraId="45C7737A">
            <w:pPr>
              <w:jc w:val="right"/>
            </w:pPr>
            <w:r>
              <w:rPr>
                <w:rFonts w:hint="eastAsia"/>
              </w:rPr>
              <w:t>-</w:t>
            </w:r>
          </w:p>
        </w:tc>
        <w:tc>
          <w:tcPr>
            <w:tcW w:w="1384" w:type="dxa"/>
            <w:vAlign w:val="center"/>
          </w:tcPr>
          <w:p w14:paraId="07FAA58C">
            <w:pPr>
              <w:jc w:val="right"/>
            </w:pPr>
            <w:r>
              <w:rPr>
                <w:rFonts w:hint="eastAsia"/>
              </w:rPr>
              <w:t>-</w:t>
            </w:r>
          </w:p>
        </w:tc>
      </w:tr>
      <w:tr w14:paraId="3285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7D396E">
            <w:r>
              <w:rPr>
                <w:rFonts w:hint="eastAsia"/>
              </w:rPr>
              <w:t>应付管理人报酬</w:t>
            </w:r>
          </w:p>
        </w:tc>
        <w:tc>
          <w:tcPr>
            <w:tcW w:w="1384" w:type="dxa"/>
            <w:vAlign w:val="center"/>
          </w:tcPr>
          <w:p w14:paraId="4F7C7B81">
            <w:pPr>
              <w:jc w:val="right"/>
            </w:pPr>
            <w:r>
              <w:rPr>
                <w:rFonts w:hint="eastAsia"/>
              </w:rPr>
              <w:t>-</w:t>
            </w:r>
          </w:p>
        </w:tc>
        <w:tc>
          <w:tcPr>
            <w:tcW w:w="1384" w:type="dxa"/>
            <w:vAlign w:val="center"/>
          </w:tcPr>
          <w:p w14:paraId="7A906813">
            <w:pPr>
              <w:jc w:val="right"/>
            </w:pPr>
            <w:r>
              <w:rPr>
                <w:rFonts w:hint="eastAsia"/>
              </w:rPr>
              <w:t>-</w:t>
            </w:r>
          </w:p>
        </w:tc>
        <w:tc>
          <w:tcPr>
            <w:tcW w:w="1384" w:type="dxa"/>
            <w:vAlign w:val="center"/>
          </w:tcPr>
          <w:p w14:paraId="74962DD3">
            <w:pPr>
              <w:jc w:val="right"/>
            </w:pPr>
            <w:r>
              <w:rPr>
                <w:rFonts w:hint="eastAsia"/>
              </w:rPr>
              <w:t>-</w:t>
            </w:r>
          </w:p>
        </w:tc>
        <w:tc>
          <w:tcPr>
            <w:tcW w:w="1384" w:type="dxa"/>
            <w:vAlign w:val="center"/>
          </w:tcPr>
          <w:p w14:paraId="1EF6D960">
            <w:pPr>
              <w:jc w:val="right"/>
            </w:pPr>
            <w:r>
              <w:rPr>
                <w:rFonts w:hint="eastAsia"/>
              </w:rPr>
              <w:t>443,499.29</w:t>
            </w:r>
          </w:p>
        </w:tc>
        <w:tc>
          <w:tcPr>
            <w:tcW w:w="1384" w:type="dxa"/>
            <w:vAlign w:val="center"/>
          </w:tcPr>
          <w:p w14:paraId="45D1EFCA">
            <w:pPr>
              <w:jc w:val="right"/>
            </w:pPr>
            <w:r>
              <w:rPr>
                <w:rFonts w:hint="eastAsia"/>
              </w:rPr>
              <w:t>443,499.29</w:t>
            </w:r>
          </w:p>
        </w:tc>
      </w:tr>
      <w:tr w14:paraId="6317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DA599">
            <w:r>
              <w:rPr>
                <w:rFonts w:hint="eastAsia"/>
              </w:rPr>
              <w:t>应付托管费</w:t>
            </w:r>
          </w:p>
        </w:tc>
        <w:tc>
          <w:tcPr>
            <w:tcW w:w="1384" w:type="dxa"/>
            <w:vAlign w:val="center"/>
          </w:tcPr>
          <w:p w14:paraId="6C50E215">
            <w:pPr>
              <w:jc w:val="right"/>
            </w:pPr>
            <w:r>
              <w:rPr>
                <w:rFonts w:hint="eastAsia"/>
              </w:rPr>
              <w:t>-</w:t>
            </w:r>
          </w:p>
        </w:tc>
        <w:tc>
          <w:tcPr>
            <w:tcW w:w="1384" w:type="dxa"/>
            <w:vAlign w:val="center"/>
          </w:tcPr>
          <w:p w14:paraId="6573FEDC">
            <w:pPr>
              <w:jc w:val="right"/>
            </w:pPr>
            <w:r>
              <w:rPr>
                <w:rFonts w:hint="eastAsia"/>
              </w:rPr>
              <w:t>-</w:t>
            </w:r>
          </w:p>
        </w:tc>
        <w:tc>
          <w:tcPr>
            <w:tcW w:w="1384" w:type="dxa"/>
            <w:vAlign w:val="center"/>
          </w:tcPr>
          <w:p w14:paraId="4554046A">
            <w:pPr>
              <w:jc w:val="right"/>
            </w:pPr>
            <w:r>
              <w:rPr>
                <w:rFonts w:hint="eastAsia"/>
              </w:rPr>
              <w:t>-</w:t>
            </w:r>
          </w:p>
        </w:tc>
        <w:tc>
          <w:tcPr>
            <w:tcW w:w="1384" w:type="dxa"/>
            <w:vAlign w:val="center"/>
          </w:tcPr>
          <w:p w14:paraId="3B220887">
            <w:pPr>
              <w:jc w:val="right"/>
            </w:pPr>
            <w:r>
              <w:rPr>
                <w:rFonts w:hint="eastAsia"/>
              </w:rPr>
              <w:t>88,699.85</w:t>
            </w:r>
          </w:p>
        </w:tc>
        <w:tc>
          <w:tcPr>
            <w:tcW w:w="1384" w:type="dxa"/>
            <w:vAlign w:val="center"/>
          </w:tcPr>
          <w:p w14:paraId="20D08157">
            <w:pPr>
              <w:jc w:val="right"/>
            </w:pPr>
            <w:r>
              <w:rPr>
                <w:rFonts w:hint="eastAsia"/>
              </w:rPr>
              <w:t>88,699.85</w:t>
            </w:r>
          </w:p>
        </w:tc>
      </w:tr>
      <w:tr w14:paraId="3908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AF3DB2">
            <w:r>
              <w:rPr>
                <w:rFonts w:hint="eastAsia"/>
              </w:rPr>
              <w:t>应付销售服务费</w:t>
            </w:r>
          </w:p>
        </w:tc>
        <w:tc>
          <w:tcPr>
            <w:tcW w:w="1384" w:type="dxa"/>
            <w:vAlign w:val="center"/>
          </w:tcPr>
          <w:p w14:paraId="0A527514">
            <w:pPr>
              <w:jc w:val="right"/>
            </w:pPr>
            <w:r>
              <w:rPr>
                <w:rFonts w:hint="eastAsia"/>
              </w:rPr>
              <w:t>-</w:t>
            </w:r>
          </w:p>
        </w:tc>
        <w:tc>
          <w:tcPr>
            <w:tcW w:w="1384" w:type="dxa"/>
            <w:vAlign w:val="center"/>
          </w:tcPr>
          <w:p w14:paraId="58980620">
            <w:pPr>
              <w:jc w:val="right"/>
            </w:pPr>
            <w:r>
              <w:rPr>
                <w:rFonts w:hint="eastAsia"/>
              </w:rPr>
              <w:t>-</w:t>
            </w:r>
          </w:p>
        </w:tc>
        <w:tc>
          <w:tcPr>
            <w:tcW w:w="1384" w:type="dxa"/>
            <w:vAlign w:val="center"/>
          </w:tcPr>
          <w:p w14:paraId="70F140F5">
            <w:pPr>
              <w:jc w:val="right"/>
            </w:pPr>
            <w:r>
              <w:rPr>
                <w:rFonts w:hint="eastAsia"/>
              </w:rPr>
              <w:t>-</w:t>
            </w:r>
          </w:p>
        </w:tc>
        <w:tc>
          <w:tcPr>
            <w:tcW w:w="1384" w:type="dxa"/>
            <w:vAlign w:val="center"/>
          </w:tcPr>
          <w:p w14:paraId="1F9D75F4">
            <w:pPr>
              <w:jc w:val="right"/>
            </w:pPr>
            <w:r>
              <w:rPr>
                <w:rFonts w:hint="eastAsia"/>
              </w:rPr>
              <w:t>-</w:t>
            </w:r>
          </w:p>
        </w:tc>
        <w:tc>
          <w:tcPr>
            <w:tcW w:w="1384" w:type="dxa"/>
            <w:vAlign w:val="center"/>
          </w:tcPr>
          <w:p w14:paraId="3DD589FA">
            <w:pPr>
              <w:jc w:val="right"/>
            </w:pPr>
            <w:r>
              <w:rPr>
                <w:rFonts w:hint="eastAsia"/>
              </w:rPr>
              <w:t>-</w:t>
            </w:r>
          </w:p>
        </w:tc>
      </w:tr>
      <w:tr w14:paraId="575B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E5EF39">
            <w:r>
              <w:rPr>
                <w:rFonts w:hint="eastAsia"/>
              </w:rPr>
              <w:t>应付投资顾问费</w:t>
            </w:r>
          </w:p>
        </w:tc>
        <w:tc>
          <w:tcPr>
            <w:tcW w:w="1384" w:type="dxa"/>
            <w:vAlign w:val="center"/>
          </w:tcPr>
          <w:p w14:paraId="14C21249">
            <w:pPr>
              <w:jc w:val="right"/>
            </w:pPr>
            <w:r>
              <w:rPr>
                <w:rFonts w:hint="eastAsia"/>
              </w:rPr>
              <w:t>-</w:t>
            </w:r>
          </w:p>
        </w:tc>
        <w:tc>
          <w:tcPr>
            <w:tcW w:w="1384" w:type="dxa"/>
            <w:vAlign w:val="center"/>
          </w:tcPr>
          <w:p w14:paraId="1B30B711">
            <w:pPr>
              <w:jc w:val="right"/>
            </w:pPr>
            <w:r>
              <w:rPr>
                <w:rFonts w:hint="eastAsia"/>
              </w:rPr>
              <w:t>-</w:t>
            </w:r>
          </w:p>
        </w:tc>
        <w:tc>
          <w:tcPr>
            <w:tcW w:w="1384" w:type="dxa"/>
            <w:vAlign w:val="center"/>
          </w:tcPr>
          <w:p w14:paraId="7F51A251">
            <w:pPr>
              <w:jc w:val="right"/>
            </w:pPr>
            <w:r>
              <w:rPr>
                <w:rFonts w:hint="eastAsia"/>
              </w:rPr>
              <w:t>-</w:t>
            </w:r>
          </w:p>
        </w:tc>
        <w:tc>
          <w:tcPr>
            <w:tcW w:w="1384" w:type="dxa"/>
            <w:vAlign w:val="center"/>
          </w:tcPr>
          <w:p w14:paraId="47FD1770">
            <w:pPr>
              <w:jc w:val="right"/>
            </w:pPr>
            <w:r>
              <w:rPr>
                <w:rFonts w:hint="eastAsia"/>
              </w:rPr>
              <w:t>-</w:t>
            </w:r>
          </w:p>
        </w:tc>
        <w:tc>
          <w:tcPr>
            <w:tcW w:w="1384" w:type="dxa"/>
            <w:vAlign w:val="center"/>
          </w:tcPr>
          <w:p w14:paraId="57C0051C">
            <w:pPr>
              <w:jc w:val="right"/>
            </w:pPr>
            <w:r>
              <w:rPr>
                <w:rFonts w:hint="eastAsia"/>
              </w:rPr>
              <w:t>-</w:t>
            </w:r>
          </w:p>
        </w:tc>
      </w:tr>
      <w:tr w14:paraId="4681F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859B8">
            <w:r>
              <w:rPr>
                <w:rFonts w:hint="eastAsia"/>
              </w:rPr>
              <w:t>应交税费</w:t>
            </w:r>
          </w:p>
        </w:tc>
        <w:tc>
          <w:tcPr>
            <w:tcW w:w="1384" w:type="dxa"/>
            <w:vAlign w:val="center"/>
          </w:tcPr>
          <w:p w14:paraId="46C55865">
            <w:pPr>
              <w:jc w:val="right"/>
            </w:pPr>
            <w:r>
              <w:rPr>
                <w:rFonts w:hint="eastAsia"/>
              </w:rPr>
              <w:t>-</w:t>
            </w:r>
          </w:p>
        </w:tc>
        <w:tc>
          <w:tcPr>
            <w:tcW w:w="1384" w:type="dxa"/>
            <w:vAlign w:val="center"/>
          </w:tcPr>
          <w:p w14:paraId="398E4127">
            <w:pPr>
              <w:jc w:val="right"/>
            </w:pPr>
            <w:r>
              <w:rPr>
                <w:rFonts w:hint="eastAsia"/>
              </w:rPr>
              <w:t>-</w:t>
            </w:r>
          </w:p>
        </w:tc>
        <w:tc>
          <w:tcPr>
            <w:tcW w:w="1384" w:type="dxa"/>
            <w:vAlign w:val="center"/>
          </w:tcPr>
          <w:p w14:paraId="7AA238C4">
            <w:pPr>
              <w:jc w:val="right"/>
            </w:pPr>
            <w:r>
              <w:rPr>
                <w:rFonts w:hint="eastAsia"/>
              </w:rPr>
              <w:t>-</w:t>
            </w:r>
          </w:p>
        </w:tc>
        <w:tc>
          <w:tcPr>
            <w:tcW w:w="1384" w:type="dxa"/>
            <w:vAlign w:val="center"/>
          </w:tcPr>
          <w:p w14:paraId="1485BD7F">
            <w:pPr>
              <w:jc w:val="right"/>
            </w:pPr>
            <w:r>
              <w:rPr>
                <w:rFonts w:hint="eastAsia"/>
              </w:rPr>
              <w:t>-</w:t>
            </w:r>
          </w:p>
        </w:tc>
        <w:tc>
          <w:tcPr>
            <w:tcW w:w="1384" w:type="dxa"/>
            <w:vAlign w:val="center"/>
          </w:tcPr>
          <w:p w14:paraId="29A6C7C8">
            <w:pPr>
              <w:jc w:val="right"/>
            </w:pPr>
            <w:r>
              <w:rPr>
                <w:rFonts w:hint="eastAsia"/>
              </w:rPr>
              <w:t>-</w:t>
            </w:r>
          </w:p>
        </w:tc>
      </w:tr>
      <w:tr w14:paraId="45A30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8FF3A">
            <w:r>
              <w:rPr>
                <w:rFonts w:hint="eastAsia"/>
              </w:rPr>
              <w:t>应付利润</w:t>
            </w:r>
          </w:p>
        </w:tc>
        <w:tc>
          <w:tcPr>
            <w:tcW w:w="1384" w:type="dxa"/>
            <w:vAlign w:val="center"/>
          </w:tcPr>
          <w:p w14:paraId="241D9FB1">
            <w:pPr>
              <w:jc w:val="right"/>
            </w:pPr>
            <w:r>
              <w:rPr>
                <w:rFonts w:hint="eastAsia"/>
              </w:rPr>
              <w:t>-</w:t>
            </w:r>
          </w:p>
        </w:tc>
        <w:tc>
          <w:tcPr>
            <w:tcW w:w="1384" w:type="dxa"/>
            <w:vAlign w:val="center"/>
          </w:tcPr>
          <w:p w14:paraId="324BD04A">
            <w:pPr>
              <w:jc w:val="right"/>
            </w:pPr>
            <w:r>
              <w:rPr>
                <w:rFonts w:hint="eastAsia"/>
              </w:rPr>
              <w:t>-</w:t>
            </w:r>
          </w:p>
        </w:tc>
        <w:tc>
          <w:tcPr>
            <w:tcW w:w="1384" w:type="dxa"/>
            <w:vAlign w:val="center"/>
          </w:tcPr>
          <w:p w14:paraId="5082E21E">
            <w:pPr>
              <w:jc w:val="right"/>
            </w:pPr>
            <w:r>
              <w:rPr>
                <w:rFonts w:hint="eastAsia"/>
              </w:rPr>
              <w:t>-</w:t>
            </w:r>
          </w:p>
        </w:tc>
        <w:tc>
          <w:tcPr>
            <w:tcW w:w="1384" w:type="dxa"/>
            <w:vAlign w:val="center"/>
          </w:tcPr>
          <w:p w14:paraId="67A015A0">
            <w:pPr>
              <w:jc w:val="right"/>
            </w:pPr>
            <w:r>
              <w:rPr>
                <w:rFonts w:hint="eastAsia"/>
              </w:rPr>
              <w:t>-</w:t>
            </w:r>
          </w:p>
        </w:tc>
        <w:tc>
          <w:tcPr>
            <w:tcW w:w="1384" w:type="dxa"/>
            <w:vAlign w:val="center"/>
          </w:tcPr>
          <w:p w14:paraId="25367224">
            <w:pPr>
              <w:jc w:val="right"/>
            </w:pPr>
            <w:r>
              <w:rPr>
                <w:rFonts w:hint="eastAsia"/>
              </w:rPr>
              <w:t>-</w:t>
            </w:r>
          </w:p>
        </w:tc>
      </w:tr>
      <w:tr w14:paraId="40AA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E43CF">
            <w:r>
              <w:rPr>
                <w:rFonts w:hint="eastAsia"/>
              </w:rPr>
              <w:t>递延所得税负债</w:t>
            </w:r>
          </w:p>
        </w:tc>
        <w:tc>
          <w:tcPr>
            <w:tcW w:w="1384" w:type="dxa"/>
            <w:vAlign w:val="center"/>
          </w:tcPr>
          <w:p w14:paraId="7193F3AD">
            <w:pPr>
              <w:jc w:val="right"/>
            </w:pPr>
            <w:r>
              <w:rPr>
                <w:rFonts w:hint="eastAsia"/>
              </w:rPr>
              <w:t>-</w:t>
            </w:r>
          </w:p>
        </w:tc>
        <w:tc>
          <w:tcPr>
            <w:tcW w:w="1384" w:type="dxa"/>
            <w:vAlign w:val="center"/>
          </w:tcPr>
          <w:p w14:paraId="34BE2FA1">
            <w:pPr>
              <w:jc w:val="right"/>
            </w:pPr>
            <w:r>
              <w:rPr>
                <w:rFonts w:hint="eastAsia"/>
              </w:rPr>
              <w:t>-</w:t>
            </w:r>
          </w:p>
        </w:tc>
        <w:tc>
          <w:tcPr>
            <w:tcW w:w="1384" w:type="dxa"/>
            <w:vAlign w:val="center"/>
          </w:tcPr>
          <w:p w14:paraId="0E41532B">
            <w:pPr>
              <w:jc w:val="right"/>
            </w:pPr>
            <w:r>
              <w:rPr>
                <w:rFonts w:hint="eastAsia"/>
              </w:rPr>
              <w:t>-</w:t>
            </w:r>
          </w:p>
        </w:tc>
        <w:tc>
          <w:tcPr>
            <w:tcW w:w="1384" w:type="dxa"/>
            <w:vAlign w:val="center"/>
          </w:tcPr>
          <w:p w14:paraId="56AA61DD">
            <w:pPr>
              <w:jc w:val="right"/>
            </w:pPr>
            <w:r>
              <w:rPr>
                <w:rFonts w:hint="eastAsia"/>
              </w:rPr>
              <w:t>-</w:t>
            </w:r>
          </w:p>
        </w:tc>
        <w:tc>
          <w:tcPr>
            <w:tcW w:w="1384" w:type="dxa"/>
            <w:vAlign w:val="center"/>
          </w:tcPr>
          <w:p w14:paraId="13B19F19">
            <w:pPr>
              <w:jc w:val="right"/>
            </w:pPr>
            <w:r>
              <w:rPr>
                <w:rFonts w:hint="eastAsia"/>
              </w:rPr>
              <w:t>-</w:t>
            </w:r>
          </w:p>
        </w:tc>
      </w:tr>
      <w:tr w14:paraId="391B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C41FF">
            <w:r>
              <w:rPr>
                <w:rFonts w:hint="eastAsia"/>
              </w:rPr>
              <w:t>其他负债</w:t>
            </w:r>
          </w:p>
        </w:tc>
        <w:tc>
          <w:tcPr>
            <w:tcW w:w="1384" w:type="dxa"/>
            <w:vAlign w:val="center"/>
          </w:tcPr>
          <w:p w14:paraId="3DF0A2C9">
            <w:pPr>
              <w:jc w:val="right"/>
            </w:pPr>
            <w:r>
              <w:rPr>
                <w:rFonts w:hint="eastAsia"/>
              </w:rPr>
              <w:t>-</w:t>
            </w:r>
          </w:p>
        </w:tc>
        <w:tc>
          <w:tcPr>
            <w:tcW w:w="1384" w:type="dxa"/>
            <w:vAlign w:val="center"/>
          </w:tcPr>
          <w:p w14:paraId="27CA0D06">
            <w:pPr>
              <w:jc w:val="right"/>
            </w:pPr>
            <w:r>
              <w:rPr>
                <w:rFonts w:hint="eastAsia"/>
              </w:rPr>
              <w:t>-</w:t>
            </w:r>
          </w:p>
        </w:tc>
        <w:tc>
          <w:tcPr>
            <w:tcW w:w="1384" w:type="dxa"/>
            <w:vAlign w:val="center"/>
          </w:tcPr>
          <w:p w14:paraId="4CFE58F7">
            <w:pPr>
              <w:jc w:val="right"/>
            </w:pPr>
            <w:r>
              <w:rPr>
                <w:rFonts w:hint="eastAsia"/>
              </w:rPr>
              <w:t>-</w:t>
            </w:r>
          </w:p>
        </w:tc>
        <w:tc>
          <w:tcPr>
            <w:tcW w:w="1384" w:type="dxa"/>
            <w:vAlign w:val="center"/>
          </w:tcPr>
          <w:p w14:paraId="36A9DEE7">
            <w:pPr>
              <w:jc w:val="right"/>
            </w:pPr>
            <w:r>
              <w:rPr>
                <w:rFonts w:hint="eastAsia"/>
              </w:rPr>
              <w:t>3,974,411.45</w:t>
            </w:r>
          </w:p>
        </w:tc>
        <w:tc>
          <w:tcPr>
            <w:tcW w:w="1384" w:type="dxa"/>
            <w:vAlign w:val="center"/>
          </w:tcPr>
          <w:p w14:paraId="39FFDE65">
            <w:pPr>
              <w:jc w:val="right"/>
            </w:pPr>
            <w:r>
              <w:rPr>
                <w:rFonts w:hint="eastAsia"/>
              </w:rPr>
              <w:t>3,974,411.45</w:t>
            </w:r>
          </w:p>
        </w:tc>
      </w:tr>
      <w:tr w14:paraId="0568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8A90A">
            <w:r>
              <w:rPr>
                <w:rFonts w:hint="eastAsia"/>
              </w:rPr>
              <w:t>负债总计</w:t>
            </w:r>
          </w:p>
        </w:tc>
        <w:tc>
          <w:tcPr>
            <w:tcW w:w="1384" w:type="dxa"/>
            <w:vAlign w:val="center"/>
          </w:tcPr>
          <w:p w14:paraId="6A4E95B3">
            <w:pPr>
              <w:jc w:val="right"/>
            </w:pPr>
            <w:r>
              <w:rPr>
                <w:rFonts w:hint="eastAsia"/>
              </w:rPr>
              <w:t>-</w:t>
            </w:r>
          </w:p>
        </w:tc>
        <w:tc>
          <w:tcPr>
            <w:tcW w:w="1384" w:type="dxa"/>
            <w:vAlign w:val="center"/>
          </w:tcPr>
          <w:p w14:paraId="21B7ACCA">
            <w:pPr>
              <w:jc w:val="right"/>
            </w:pPr>
            <w:r>
              <w:rPr>
                <w:rFonts w:hint="eastAsia"/>
              </w:rPr>
              <w:t>-</w:t>
            </w:r>
          </w:p>
        </w:tc>
        <w:tc>
          <w:tcPr>
            <w:tcW w:w="1384" w:type="dxa"/>
            <w:vAlign w:val="center"/>
          </w:tcPr>
          <w:p w14:paraId="3FAB61E9">
            <w:pPr>
              <w:jc w:val="right"/>
            </w:pPr>
            <w:r>
              <w:rPr>
                <w:rFonts w:hint="eastAsia"/>
              </w:rPr>
              <w:t>-</w:t>
            </w:r>
          </w:p>
        </w:tc>
        <w:tc>
          <w:tcPr>
            <w:tcW w:w="1384" w:type="dxa"/>
            <w:vAlign w:val="center"/>
          </w:tcPr>
          <w:p w14:paraId="223CCA86">
            <w:pPr>
              <w:jc w:val="right"/>
            </w:pPr>
            <w:r>
              <w:rPr>
                <w:rFonts w:hint="eastAsia"/>
              </w:rPr>
              <w:t>53,778,612.78</w:t>
            </w:r>
          </w:p>
        </w:tc>
        <w:tc>
          <w:tcPr>
            <w:tcW w:w="1384" w:type="dxa"/>
            <w:vAlign w:val="center"/>
          </w:tcPr>
          <w:p w14:paraId="560EDC66">
            <w:pPr>
              <w:jc w:val="right"/>
            </w:pPr>
            <w:r>
              <w:rPr>
                <w:rFonts w:hint="eastAsia"/>
              </w:rPr>
              <w:t>53,778,612.78</w:t>
            </w:r>
          </w:p>
        </w:tc>
      </w:tr>
      <w:tr w14:paraId="6709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543E3">
            <w:r>
              <w:rPr>
                <w:rFonts w:hint="eastAsia"/>
              </w:rPr>
              <w:t>利率敏感度缺口</w:t>
            </w:r>
          </w:p>
        </w:tc>
        <w:tc>
          <w:tcPr>
            <w:tcW w:w="1384" w:type="dxa"/>
            <w:vAlign w:val="center"/>
          </w:tcPr>
          <w:p w14:paraId="7D34FA90">
            <w:pPr>
              <w:jc w:val="right"/>
            </w:pPr>
            <w:r>
              <w:rPr>
                <w:rFonts w:hint="eastAsia"/>
              </w:rPr>
              <w:t>56,349,388.95</w:t>
            </w:r>
          </w:p>
        </w:tc>
        <w:tc>
          <w:tcPr>
            <w:tcW w:w="1384" w:type="dxa"/>
            <w:vAlign w:val="center"/>
          </w:tcPr>
          <w:p w14:paraId="618E97A1">
            <w:pPr>
              <w:jc w:val="right"/>
            </w:pPr>
            <w:r>
              <w:rPr>
                <w:rFonts w:hint="eastAsia"/>
              </w:rPr>
              <w:t>-</w:t>
            </w:r>
          </w:p>
        </w:tc>
        <w:tc>
          <w:tcPr>
            <w:tcW w:w="1384" w:type="dxa"/>
            <w:vAlign w:val="center"/>
          </w:tcPr>
          <w:p w14:paraId="41D02C26">
            <w:pPr>
              <w:jc w:val="right"/>
            </w:pPr>
            <w:r>
              <w:rPr>
                <w:rFonts w:hint="eastAsia"/>
              </w:rPr>
              <w:t>-</w:t>
            </w:r>
          </w:p>
        </w:tc>
        <w:tc>
          <w:tcPr>
            <w:tcW w:w="1384" w:type="dxa"/>
            <w:vAlign w:val="center"/>
          </w:tcPr>
          <w:p w14:paraId="544FC777">
            <w:pPr>
              <w:jc w:val="right"/>
            </w:pPr>
            <w:r>
              <w:rPr>
                <w:rFonts w:hint="eastAsia"/>
              </w:rPr>
              <w:t>1,164,933,289.32</w:t>
            </w:r>
          </w:p>
        </w:tc>
        <w:tc>
          <w:tcPr>
            <w:tcW w:w="1384" w:type="dxa"/>
            <w:vAlign w:val="center"/>
          </w:tcPr>
          <w:p w14:paraId="367B9B09">
            <w:pPr>
              <w:jc w:val="right"/>
            </w:pPr>
            <w:r>
              <w:rPr>
                <w:rFonts w:hint="eastAsia"/>
              </w:rPr>
              <w:t>1,221,282,678.27</w:t>
            </w:r>
          </w:p>
        </w:tc>
      </w:tr>
    </w:tbl>
    <w:p w14:paraId="5283C4CF">
      <w:pPr>
        <w:pStyle w:val="47"/>
        <w:rPr>
          <w:rFonts w:hint="eastAsia"/>
        </w:rPr>
      </w:pPr>
      <w:r>
        <w:rPr>
          <w:rFonts w:hint="eastAsia"/>
        </w:rPr>
        <w:t>注：表中所示为本基金资产及负债的账面价值，并按照合约规定的利率重新定价日或到期日孰早者予以分类。</w:t>
      </w:r>
    </w:p>
    <w:p w14:paraId="566E8947">
      <w:pPr>
        <w:pStyle w:val="37"/>
      </w:pPr>
      <w:bookmarkStart w:id="145" w:name="_Toc145"/>
      <w:r>
        <w:t>利率风险的敏感性分析</w:t>
      </w:r>
      <w:bookmarkEnd w:id="1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52F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58D989C">
            <w:r>
              <w:rPr>
                <w:rFonts w:hint="eastAsia"/>
              </w:rPr>
              <w:t>假设</w:t>
            </w:r>
          </w:p>
        </w:tc>
        <w:tc>
          <w:tcPr>
            <w:tcW w:w="3267" w:type="dxa"/>
            <w:gridSpan w:val="3"/>
            <w:vAlign w:val="center"/>
          </w:tcPr>
          <w:p w14:paraId="4563B6F8">
            <w:r>
              <w:rPr>
                <w:rFonts w:hint="eastAsia"/>
              </w:rPr>
              <w:t>除市场利率以外的其他市场变量保持不变</w:t>
            </w:r>
          </w:p>
        </w:tc>
      </w:tr>
      <w:tr w14:paraId="191B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97628CE">
            <w:r>
              <w:rPr>
                <w:rFonts w:hint="eastAsia"/>
              </w:rPr>
              <w:t>分析</w:t>
            </w:r>
          </w:p>
        </w:tc>
        <w:tc>
          <w:tcPr>
            <w:tcW w:w="3267" w:type="dxa"/>
            <w:vMerge w:val="restart"/>
            <w:vAlign w:val="center"/>
          </w:tcPr>
          <w:p w14:paraId="46AB4F7D">
            <w:r>
              <w:rPr>
                <w:rFonts w:hint="eastAsia"/>
              </w:rPr>
              <w:t>相关风险变量的变动</w:t>
            </w:r>
          </w:p>
        </w:tc>
        <w:tc>
          <w:tcPr>
            <w:tcW w:w="2159" w:type="dxa"/>
            <w:gridSpan w:val="2"/>
            <w:vAlign w:val="center"/>
          </w:tcPr>
          <w:p w14:paraId="233E4D6A">
            <w:r>
              <w:rPr>
                <w:rFonts w:hint="eastAsia"/>
              </w:rPr>
              <w:t>对资产负债表日基金资产净值的影响金额（单位：人民币元）</w:t>
            </w:r>
          </w:p>
        </w:tc>
      </w:tr>
      <w:tr w14:paraId="418E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18A6787"/>
        </w:tc>
        <w:tc>
          <w:tcPr>
            <w:tcW w:w="3267" w:type="dxa"/>
            <w:vMerge w:val="continue"/>
            <w:vAlign w:val="center"/>
          </w:tcPr>
          <w:p w14:paraId="7DEBF96C"/>
        </w:tc>
        <w:tc>
          <w:tcPr>
            <w:tcW w:w="2159" w:type="dxa"/>
            <w:vAlign w:val="center"/>
          </w:tcPr>
          <w:p w14:paraId="5EB8B9B8">
            <w:r>
              <w:rPr>
                <w:rFonts w:hint="eastAsia"/>
              </w:rPr>
              <w:t>本期末（ 2025年12月31日 ）</w:t>
            </w:r>
          </w:p>
        </w:tc>
        <w:tc>
          <w:tcPr>
            <w:tcW w:w="2159" w:type="dxa"/>
            <w:vAlign w:val="center"/>
          </w:tcPr>
          <w:p w14:paraId="0725CAEB">
            <w:r>
              <w:rPr>
                <w:rFonts w:hint="eastAsia"/>
              </w:rPr>
              <w:t>上年度末（ 2024年12月31日 ）</w:t>
            </w:r>
          </w:p>
        </w:tc>
      </w:tr>
      <w:tr w14:paraId="4FFC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66EE84A"/>
        </w:tc>
        <w:tc>
          <w:tcPr>
            <w:tcW w:w="3267" w:type="dxa"/>
            <w:vAlign w:val="center"/>
          </w:tcPr>
          <w:p w14:paraId="60F0051B">
            <w:r>
              <w:rPr>
                <w:rFonts w:hint="eastAsia"/>
              </w:rPr>
              <w:t>1.市场利率平行上升25个基点</w:t>
            </w:r>
          </w:p>
        </w:tc>
        <w:tc>
          <w:tcPr>
            <w:tcW w:w="2159" w:type="dxa"/>
            <w:vAlign w:val="center"/>
          </w:tcPr>
          <w:p w14:paraId="2460CA8C">
            <w:pPr>
              <w:jc w:val="right"/>
            </w:pPr>
            <w:r>
              <w:rPr>
                <w:rFonts w:hint="eastAsia"/>
              </w:rPr>
              <w:t>0.00</w:t>
            </w:r>
          </w:p>
        </w:tc>
        <w:tc>
          <w:tcPr>
            <w:tcW w:w="2159" w:type="dxa"/>
            <w:vAlign w:val="center"/>
          </w:tcPr>
          <w:p w14:paraId="3472A090">
            <w:pPr>
              <w:jc w:val="right"/>
            </w:pPr>
            <w:r>
              <w:rPr>
                <w:rFonts w:hint="eastAsia"/>
              </w:rPr>
              <w:t>0.00</w:t>
            </w:r>
          </w:p>
        </w:tc>
      </w:tr>
      <w:tr w14:paraId="0FE7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CB393A2"/>
        </w:tc>
        <w:tc>
          <w:tcPr>
            <w:tcW w:w="3267" w:type="dxa"/>
            <w:vAlign w:val="center"/>
          </w:tcPr>
          <w:p w14:paraId="5D8514C7">
            <w:r>
              <w:rPr>
                <w:rFonts w:hint="eastAsia"/>
              </w:rPr>
              <w:t>2.市场利率平行下降25个基点</w:t>
            </w:r>
          </w:p>
        </w:tc>
        <w:tc>
          <w:tcPr>
            <w:tcW w:w="2159" w:type="dxa"/>
            <w:vAlign w:val="center"/>
          </w:tcPr>
          <w:p w14:paraId="1C4DDFC7">
            <w:pPr>
              <w:jc w:val="right"/>
            </w:pPr>
            <w:r>
              <w:rPr>
                <w:rFonts w:hint="eastAsia"/>
              </w:rPr>
              <w:t>0.00</w:t>
            </w:r>
          </w:p>
        </w:tc>
        <w:tc>
          <w:tcPr>
            <w:tcW w:w="2159" w:type="dxa"/>
            <w:vAlign w:val="center"/>
          </w:tcPr>
          <w:p w14:paraId="39A255EF">
            <w:pPr>
              <w:jc w:val="right"/>
            </w:pPr>
            <w:r>
              <w:rPr>
                <w:rFonts w:hint="eastAsia"/>
              </w:rPr>
              <w:t>0.00</w:t>
            </w:r>
          </w:p>
        </w:tc>
      </w:tr>
    </w:tbl>
    <w:p w14:paraId="57ADB37F">
      <w:pPr>
        <w:pStyle w:val="36"/>
      </w:pPr>
      <w:bookmarkStart w:id="146" w:name="_Toc146"/>
      <w:r>
        <w:t>外汇风险</w:t>
      </w:r>
      <w:bookmarkEnd w:id="146"/>
    </w:p>
    <w:p w14:paraId="3D8E7A57">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493127B9">
      <w:pPr>
        <w:pStyle w:val="37"/>
      </w:pPr>
      <w:bookmarkStart w:id="147" w:name="_Toc147"/>
      <w:r>
        <w:t>外汇风险敞口</w:t>
      </w:r>
      <w:bookmarkEnd w:id="147"/>
    </w:p>
    <w:p w14:paraId="7A245D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460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1E21C3E">
            <w:pPr>
              <w:jc w:val="center"/>
            </w:pPr>
            <w:r>
              <w:rPr>
                <w:rFonts w:hint="eastAsia"/>
                <w:b/>
              </w:rPr>
              <w:t>项目</w:t>
            </w:r>
          </w:p>
        </w:tc>
        <w:tc>
          <w:tcPr>
            <w:tcW w:w="1232" w:type="dxa"/>
            <w:gridSpan w:val="6"/>
            <w:shd w:val="clear" w:color="auto" w:fill="BFBFBF"/>
            <w:vAlign w:val="center"/>
          </w:tcPr>
          <w:p w14:paraId="2241E37F">
            <w:pPr>
              <w:jc w:val="center"/>
            </w:pPr>
            <w:r>
              <w:rPr>
                <w:rFonts w:hint="eastAsia"/>
                <w:b/>
              </w:rPr>
              <w:t>本期末2025年12月31日</w:t>
            </w:r>
          </w:p>
        </w:tc>
      </w:tr>
      <w:tr w14:paraId="59A39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760DB69"/>
        </w:tc>
        <w:tc>
          <w:tcPr>
            <w:tcW w:w="1232" w:type="dxa"/>
            <w:shd w:val="clear" w:color="auto" w:fill="BFBFBF"/>
            <w:vAlign w:val="center"/>
          </w:tcPr>
          <w:p w14:paraId="3C009BA4">
            <w:pPr>
              <w:jc w:val="center"/>
            </w:pPr>
            <w:r>
              <w:rPr>
                <w:rFonts w:hint="eastAsia"/>
                <w:b/>
              </w:rPr>
              <w:t>美元折合人民币</w:t>
            </w:r>
          </w:p>
        </w:tc>
        <w:tc>
          <w:tcPr>
            <w:tcW w:w="1232" w:type="dxa"/>
            <w:shd w:val="clear" w:color="auto" w:fill="BFBFBF"/>
            <w:vAlign w:val="center"/>
          </w:tcPr>
          <w:p w14:paraId="7F49AB7B">
            <w:pPr>
              <w:jc w:val="center"/>
            </w:pPr>
            <w:r>
              <w:rPr>
                <w:rFonts w:hint="eastAsia"/>
                <w:b/>
              </w:rPr>
              <w:t>港币折合人民币</w:t>
            </w:r>
          </w:p>
        </w:tc>
        <w:tc>
          <w:tcPr>
            <w:tcW w:w="1232" w:type="dxa"/>
            <w:shd w:val="clear" w:color="auto" w:fill="BFBFBF"/>
            <w:vAlign w:val="center"/>
          </w:tcPr>
          <w:p w14:paraId="7C30B631">
            <w:pPr>
              <w:jc w:val="center"/>
            </w:pPr>
            <w:r>
              <w:rPr>
                <w:rFonts w:hint="eastAsia"/>
                <w:b/>
              </w:rPr>
              <w:t>欧元折合人民币</w:t>
            </w:r>
          </w:p>
        </w:tc>
        <w:tc>
          <w:tcPr>
            <w:tcW w:w="1232" w:type="dxa"/>
            <w:shd w:val="clear" w:color="auto" w:fill="BFBFBF"/>
            <w:vAlign w:val="center"/>
          </w:tcPr>
          <w:p w14:paraId="52E12298">
            <w:pPr>
              <w:jc w:val="center"/>
            </w:pPr>
            <w:r>
              <w:rPr>
                <w:rFonts w:hint="eastAsia"/>
                <w:b/>
              </w:rPr>
              <w:t>日元折合人民币</w:t>
            </w:r>
          </w:p>
        </w:tc>
        <w:tc>
          <w:tcPr>
            <w:tcW w:w="1232" w:type="dxa"/>
            <w:shd w:val="clear" w:color="auto" w:fill="BFBFBF"/>
            <w:vAlign w:val="center"/>
          </w:tcPr>
          <w:p w14:paraId="0B1C9A67">
            <w:pPr>
              <w:jc w:val="center"/>
            </w:pPr>
            <w:r>
              <w:rPr>
                <w:rFonts w:hint="eastAsia"/>
                <w:b/>
              </w:rPr>
              <w:t>其他币种折合人民币</w:t>
            </w:r>
          </w:p>
        </w:tc>
        <w:tc>
          <w:tcPr>
            <w:tcW w:w="1232" w:type="dxa"/>
            <w:shd w:val="clear" w:color="auto" w:fill="BFBFBF"/>
            <w:vAlign w:val="center"/>
          </w:tcPr>
          <w:p w14:paraId="2C83D40C">
            <w:pPr>
              <w:jc w:val="center"/>
            </w:pPr>
            <w:r>
              <w:rPr>
                <w:rFonts w:hint="eastAsia"/>
                <w:b/>
              </w:rPr>
              <w:t>合计</w:t>
            </w:r>
          </w:p>
        </w:tc>
      </w:tr>
      <w:tr w14:paraId="2D4E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D966263">
            <w:r>
              <w:rPr>
                <w:rFonts w:hint="eastAsia"/>
              </w:rPr>
              <w:t>以外币计价的资产</w:t>
            </w:r>
          </w:p>
        </w:tc>
        <w:tc>
          <w:tcPr>
            <w:tcW w:w="1232" w:type="dxa"/>
            <w:vAlign w:val="center"/>
          </w:tcPr>
          <w:p w14:paraId="3BD6C59A"/>
        </w:tc>
        <w:tc>
          <w:tcPr>
            <w:tcW w:w="1232" w:type="dxa"/>
            <w:vAlign w:val="center"/>
          </w:tcPr>
          <w:p w14:paraId="40241917"/>
        </w:tc>
        <w:tc>
          <w:tcPr>
            <w:tcW w:w="1232" w:type="dxa"/>
            <w:vAlign w:val="center"/>
          </w:tcPr>
          <w:p w14:paraId="4BBF3D37"/>
        </w:tc>
        <w:tc>
          <w:tcPr>
            <w:tcW w:w="1232" w:type="dxa"/>
            <w:vAlign w:val="center"/>
          </w:tcPr>
          <w:p w14:paraId="5B4EFC32"/>
        </w:tc>
        <w:tc>
          <w:tcPr>
            <w:tcW w:w="1232" w:type="dxa"/>
            <w:vAlign w:val="center"/>
          </w:tcPr>
          <w:p w14:paraId="7F4FB33D"/>
        </w:tc>
        <w:tc>
          <w:tcPr>
            <w:tcW w:w="1232" w:type="dxa"/>
            <w:vAlign w:val="center"/>
          </w:tcPr>
          <w:p w14:paraId="61E3E0DD"/>
        </w:tc>
      </w:tr>
      <w:tr w14:paraId="164C6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12BDB94">
            <w:r>
              <w:rPr>
                <w:rFonts w:hint="eastAsia"/>
              </w:rPr>
              <w:t>交易性金融资产</w:t>
            </w:r>
          </w:p>
        </w:tc>
        <w:tc>
          <w:tcPr>
            <w:tcW w:w="1232" w:type="dxa"/>
            <w:vAlign w:val="center"/>
          </w:tcPr>
          <w:p w14:paraId="23B5C139">
            <w:pPr>
              <w:jc w:val="right"/>
            </w:pPr>
            <w:r>
              <w:rPr>
                <w:rFonts w:hint="eastAsia"/>
              </w:rPr>
              <w:t>-</w:t>
            </w:r>
          </w:p>
        </w:tc>
        <w:tc>
          <w:tcPr>
            <w:tcW w:w="1232" w:type="dxa"/>
            <w:vAlign w:val="center"/>
          </w:tcPr>
          <w:p w14:paraId="4ED7EEF6">
            <w:pPr>
              <w:jc w:val="right"/>
            </w:pPr>
            <w:r>
              <w:rPr>
                <w:rFonts w:hint="eastAsia"/>
              </w:rPr>
              <w:t>2,792,170,992.29</w:t>
            </w:r>
          </w:p>
        </w:tc>
        <w:tc>
          <w:tcPr>
            <w:tcW w:w="1232" w:type="dxa"/>
            <w:vAlign w:val="center"/>
          </w:tcPr>
          <w:p w14:paraId="53702F7A">
            <w:pPr>
              <w:jc w:val="right"/>
            </w:pPr>
            <w:r>
              <w:rPr>
                <w:rFonts w:hint="eastAsia"/>
              </w:rPr>
              <w:t>-</w:t>
            </w:r>
          </w:p>
        </w:tc>
        <w:tc>
          <w:tcPr>
            <w:tcW w:w="1232" w:type="dxa"/>
            <w:vAlign w:val="center"/>
          </w:tcPr>
          <w:p w14:paraId="4716821F">
            <w:pPr>
              <w:jc w:val="right"/>
            </w:pPr>
            <w:r>
              <w:rPr>
                <w:rFonts w:hint="eastAsia"/>
              </w:rPr>
              <w:t>-</w:t>
            </w:r>
          </w:p>
        </w:tc>
        <w:tc>
          <w:tcPr>
            <w:tcW w:w="1232" w:type="dxa"/>
            <w:vAlign w:val="center"/>
          </w:tcPr>
          <w:p w14:paraId="37857F69">
            <w:pPr>
              <w:jc w:val="right"/>
            </w:pPr>
            <w:r>
              <w:rPr>
                <w:rFonts w:hint="eastAsia"/>
              </w:rPr>
              <w:t>-</w:t>
            </w:r>
          </w:p>
        </w:tc>
        <w:tc>
          <w:tcPr>
            <w:tcW w:w="1232" w:type="dxa"/>
            <w:vAlign w:val="center"/>
          </w:tcPr>
          <w:p w14:paraId="39C5B31A">
            <w:pPr>
              <w:jc w:val="right"/>
            </w:pPr>
            <w:r>
              <w:rPr>
                <w:rFonts w:hint="eastAsia"/>
              </w:rPr>
              <w:t>2,792,170,992.29</w:t>
            </w:r>
          </w:p>
        </w:tc>
      </w:tr>
      <w:tr w14:paraId="0762F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D2C16E9">
            <w:r>
              <w:rPr>
                <w:rFonts w:hint="eastAsia"/>
              </w:rPr>
              <w:t>资产合计</w:t>
            </w:r>
          </w:p>
        </w:tc>
        <w:tc>
          <w:tcPr>
            <w:tcW w:w="1232" w:type="dxa"/>
            <w:vAlign w:val="center"/>
          </w:tcPr>
          <w:p w14:paraId="3E771809">
            <w:pPr>
              <w:jc w:val="right"/>
            </w:pPr>
            <w:r>
              <w:rPr>
                <w:rFonts w:hint="eastAsia"/>
              </w:rPr>
              <w:t>-</w:t>
            </w:r>
          </w:p>
        </w:tc>
        <w:tc>
          <w:tcPr>
            <w:tcW w:w="1232" w:type="dxa"/>
            <w:vAlign w:val="center"/>
          </w:tcPr>
          <w:p w14:paraId="71883B13">
            <w:pPr>
              <w:jc w:val="right"/>
            </w:pPr>
            <w:r>
              <w:rPr>
                <w:rFonts w:hint="eastAsia"/>
              </w:rPr>
              <w:t>2,792,170,992.29</w:t>
            </w:r>
          </w:p>
        </w:tc>
        <w:tc>
          <w:tcPr>
            <w:tcW w:w="1232" w:type="dxa"/>
            <w:vAlign w:val="center"/>
          </w:tcPr>
          <w:p w14:paraId="79E4AABF">
            <w:pPr>
              <w:jc w:val="right"/>
            </w:pPr>
            <w:r>
              <w:rPr>
                <w:rFonts w:hint="eastAsia"/>
              </w:rPr>
              <w:t>-</w:t>
            </w:r>
          </w:p>
        </w:tc>
        <w:tc>
          <w:tcPr>
            <w:tcW w:w="1232" w:type="dxa"/>
            <w:vAlign w:val="center"/>
          </w:tcPr>
          <w:p w14:paraId="5CF1AB53">
            <w:pPr>
              <w:jc w:val="right"/>
            </w:pPr>
            <w:r>
              <w:rPr>
                <w:rFonts w:hint="eastAsia"/>
              </w:rPr>
              <w:t>-</w:t>
            </w:r>
          </w:p>
        </w:tc>
        <w:tc>
          <w:tcPr>
            <w:tcW w:w="1232" w:type="dxa"/>
            <w:vAlign w:val="center"/>
          </w:tcPr>
          <w:p w14:paraId="61442477">
            <w:pPr>
              <w:jc w:val="right"/>
            </w:pPr>
            <w:r>
              <w:rPr>
                <w:rFonts w:hint="eastAsia"/>
              </w:rPr>
              <w:t>-</w:t>
            </w:r>
          </w:p>
        </w:tc>
        <w:tc>
          <w:tcPr>
            <w:tcW w:w="1232" w:type="dxa"/>
            <w:vAlign w:val="center"/>
          </w:tcPr>
          <w:p w14:paraId="25F59B2A">
            <w:pPr>
              <w:jc w:val="right"/>
            </w:pPr>
            <w:r>
              <w:rPr>
                <w:rFonts w:hint="eastAsia"/>
              </w:rPr>
              <w:t>2,792,170,992.29</w:t>
            </w:r>
          </w:p>
        </w:tc>
      </w:tr>
      <w:tr w14:paraId="78D7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C10A265">
            <w:r>
              <w:rPr>
                <w:rFonts w:hint="eastAsia"/>
              </w:rPr>
              <w:t>以外币计价的负债</w:t>
            </w:r>
          </w:p>
        </w:tc>
        <w:tc>
          <w:tcPr>
            <w:tcW w:w="1232" w:type="dxa"/>
            <w:vAlign w:val="center"/>
          </w:tcPr>
          <w:p w14:paraId="5B132AFA"/>
        </w:tc>
        <w:tc>
          <w:tcPr>
            <w:tcW w:w="1232" w:type="dxa"/>
            <w:vAlign w:val="center"/>
          </w:tcPr>
          <w:p w14:paraId="2238ACE2"/>
        </w:tc>
        <w:tc>
          <w:tcPr>
            <w:tcW w:w="1232" w:type="dxa"/>
            <w:vAlign w:val="center"/>
          </w:tcPr>
          <w:p w14:paraId="5141D464"/>
        </w:tc>
        <w:tc>
          <w:tcPr>
            <w:tcW w:w="1232" w:type="dxa"/>
            <w:vAlign w:val="center"/>
          </w:tcPr>
          <w:p w14:paraId="188534A4"/>
        </w:tc>
        <w:tc>
          <w:tcPr>
            <w:tcW w:w="1232" w:type="dxa"/>
            <w:vAlign w:val="center"/>
          </w:tcPr>
          <w:p w14:paraId="71F609D6"/>
        </w:tc>
        <w:tc>
          <w:tcPr>
            <w:tcW w:w="1232" w:type="dxa"/>
            <w:vAlign w:val="center"/>
          </w:tcPr>
          <w:p w14:paraId="4D9A10D4"/>
        </w:tc>
      </w:tr>
      <w:tr w14:paraId="631C6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6999386">
            <w:r>
              <w:rPr>
                <w:rFonts w:hint="eastAsia"/>
              </w:rPr>
              <w:t>负债合计</w:t>
            </w:r>
          </w:p>
        </w:tc>
        <w:tc>
          <w:tcPr>
            <w:tcW w:w="1232" w:type="dxa"/>
            <w:vAlign w:val="center"/>
          </w:tcPr>
          <w:p w14:paraId="03A61983">
            <w:pPr>
              <w:jc w:val="right"/>
            </w:pPr>
            <w:r>
              <w:rPr>
                <w:rFonts w:hint="eastAsia"/>
              </w:rPr>
              <w:t>-</w:t>
            </w:r>
          </w:p>
        </w:tc>
        <w:tc>
          <w:tcPr>
            <w:tcW w:w="1232" w:type="dxa"/>
            <w:vAlign w:val="center"/>
          </w:tcPr>
          <w:p w14:paraId="18707618">
            <w:pPr>
              <w:jc w:val="right"/>
            </w:pPr>
            <w:r>
              <w:rPr>
                <w:rFonts w:hint="eastAsia"/>
              </w:rPr>
              <w:t>-</w:t>
            </w:r>
          </w:p>
        </w:tc>
        <w:tc>
          <w:tcPr>
            <w:tcW w:w="1232" w:type="dxa"/>
            <w:vAlign w:val="center"/>
          </w:tcPr>
          <w:p w14:paraId="65B306AE">
            <w:pPr>
              <w:jc w:val="right"/>
            </w:pPr>
            <w:r>
              <w:rPr>
                <w:rFonts w:hint="eastAsia"/>
              </w:rPr>
              <w:t>-</w:t>
            </w:r>
          </w:p>
        </w:tc>
        <w:tc>
          <w:tcPr>
            <w:tcW w:w="1232" w:type="dxa"/>
            <w:vAlign w:val="center"/>
          </w:tcPr>
          <w:p w14:paraId="24259DD6">
            <w:pPr>
              <w:jc w:val="right"/>
            </w:pPr>
            <w:r>
              <w:rPr>
                <w:rFonts w:hint="eastAsia"/>
              </w:rPr>
              <w:t>-</w:t>
            </w:r>
          </w:p>
        </w:tc>
        <w:tc>
          <w:tcPr>
            <w:tcW w:w="1232" w:type="dxa"/>
            <w:vAlign w:val="center"/>
          </w:tcPr>
          <w:p w14:paraId="12F39367">
            <w:pPr>
              <w:jc w:val="right"/>
            </w:pPr>
            <w:r>
              <w:rPr>
                <w:rFonts w:hint="eastAsia"/>
              </w:rPr>
              <w:t>-</w:t>
            </w:r>
          </w:p>
        </w:tc>
        <w:tc>
          <w:tcPr>
            <w:tcW w:w="1232" w:type="dxa"/>
            <w:vAlign w:val="center"/>
          </w:tcPr>
          <w:p w14:paraId="7894A83E">
            <w:pPr>
              <w:jc w:val="right"/>
            </w:pPr>
            <w:r>
              <w:rPr>
                <w:rFonts w:hint="eastAsia"/>
              </w:rPr>
              <w:t>-</w:t>
            </w:r>
          </w:p>
        </w:tc>
      </w:tr>
      <w:tr w14:paraId="6B6F1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784C12E">
            <w:r>
              <w:rPr>
                <w:rFonts w:hint="eastAsia"/>
              </w:rPr>
              <w:t>资产负债表外汇风险敞口净额</w:t>
            </w:r>
          </w:p>
        </w:tc>
        <w:tc>
          <w:tcPr>
            <w:tcW w:w="1232" w:type="dxa"/>
            <w:vAlign w:val="center"/>
          </w:tcPr>
          <w:p w14:paraId="73AA0DAC">
            <w:pPr>
              <w:jc w:val="right"/>
            </w:pPr>
            <w:r>
              <w:rPr>
                <w:rFonts w:hint="eastAsia"/>
              </w:rPr>
              <w:t>-</w:t>
            </w:r>
          </w:p>
        </w:tc>
        <w:tc>
          <w:tcPr>
            <w:tcW w:w="1232" w:type="dxa"/>
            <w:vAlign w:val="center"/>
          </w:tcPr>
          <w:p w14:paraId="43EC9892">
            <w:pPr>
              <w:jc w:val="right"/>
            </w:pPr>
            <w:r>
              <w:rPr>
                <w:rFonts w:hint="eastAsia"/>
              </w:rPr>
              <w:t>2,792,170,992.29</w:t>
            </w:r>
          </w:p>
        </w:tc>
        <w:tc>
          <w:tcPr>
            <w:tcW w:w="1232" w:type="dxa"/>
            <w:vAlign w:val="center"/>
          </w:tcPr>
          <w:p w14:paraId="2059D0D8">
            <w:pPr>
              <w:jc w:val="right"/>
            </w:pPr>
            <w:r>
              <w:rPr>
                <w:rFonts w:hint="eastAsia"/>
              </w:rPr>
              <w:t>-</w:t>
            </w:r>
          </w:p>
        </w:tc>
        <w:tc>
          <w:tcPr>
            <w:tcW w:w="1232" w:type="dxa"/>
            <w:vAlign w:val="center"/>
          </w:tcPr>
          <w:p w14:paraId="7C7D9E30">
            <w:pPr>
              <w:jc w:val="right"/>
            </w:pPr>
            <w:r>
              <w:rPr>
                <w:rFonts w:hint="eastAsia"/>
              </w:rPr>
              <w:t>-</w:t>
            </w:r>
          </w:p>
        </w:tc>
        <w:tc>
          <w:tcPr>
            <w:tcW w:w="1232" w:type="dxa"/>
            <w:vAlign w:val="center"/>
          </w:tcPr>
          <w:p w14:paraId="323242C0">
            <w:pPr>
              <w:jc w:val="right"/>
            </w:pPr>
            <w:r>
              <w:rPr>
                <w:rFonts w:hint="eastAsia"/>
              </w:rPr>
              <w:t>-</w:t>
            </w:r>
          </w:p>
        </w:tc>
        <w:tc>
          <w:tcPr>
            <w:tcW w:w="1232" w:type="dxa"/>
            <w:vAlign w:val="center"/>
          </w:tcPr>
          <w:p w14:paraId="01D57748">
            <w:pPr>
              <w:jc w:val="right"/>
            </w:pPr>
            <w:r>
              <w:rPr>
                <w:rFonts w:hint="eastAsia"/>
              </w:rPr>
              <w:t>2,792,170,992.29</w:t>
            </w:r>
          </w:p>
        </w:tc>
      </w:tr>
    </w:tbl>
    <w:p w14:paraId="2494278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6E0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37F1555">
            <w:pPr>
              <w:jc w:val="center"/>
            </w:pPr>
            <w:r>
              <w:rPr>
                <w:rFonts w:hint="eastAsia"/>
                <w:b/>
              </w:rPr>
              <w:t>项目</w:t>
            </w:r>
          </w:p>
        </w:tc>
        <w:tc>
          <w:tcPr>
            <w:tcW w:w="1232" w:type="dxa"/>
            <w:gridSpan w:val="6"/>
            <w:shd w:val="clear" w:color="auto" w:fill="BFBFBF"/>
            <w:vAlign w:val="center"/>
          </w:tcPr>
          <w:p w14:paraId="19CC58F8">
            <w:pPr>
              <w:jc w:val="center"/>
            </w:pPr>
            <w:r>
              <w:rPr>
                <w:rFonts w:hint="eastAsia"/>
                <w:b/>
              </w:rPr>
              <w:t>上年度末2024年12月31日</w:t>
            </w:r>
          </w:p>
        </w:tc>
      </w:tr>
      <w:tr w14:paraId="1E48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0235DDF"/>
        </w:tc>
        <w:tc>
          <w:tcPr>
            <w:tcW w:w="1232" w:type="dxa"/>
            <w:shd w:val="clear" w:color="auto" w:fill="BFBFBF"/>
            <w:vAlign w:val="center"/>
          </w:tcPr>
          <w:p w14:paraId="2FA97B3C">
            <w:pPr>
              <w:jc w:val="center"/>
            </w:pPr>
            <w:r>
              <w:rPr>
                <w:rFonts w:hint="eastAsia"/>
                <w:b/>
              </w:rPr>
              <w:t>美元折合人民币</w:t>
            </w:r>
          </w:p>
        </w:tc>
        <w:tc>
          <w:tcPr>
            <w:tcW w:w="1232" w:type="dxa"/>
            <w:shd w:val="clear" w:color="auto" w:fill="BFBFBF"/>
            <w:vAlign w:val="center"/>
          </w:tcPr>
          <w:p w14:paraId="487AD319">
            <w:pPr>
              <w:jc w:val="center"/>
            </w:pPr>
            <w:r>
              <w:rPr>
                <w:rFonts w:hint="eastAsia"/>
                <w:b/>
              </w:rPr>
              <w:t>港币折合人民币</w:t>
            </w:r>
          </w:p>
        </w:tc>
        <w:tc>
          <w:tcPr>
            <w:tcW w:w="1232" w:type="dxa"/>
            <w:shd w:val="clear" w:color="auto" w:fill="BFBFBF"/>
            <w:vAlign w:val="center"/>
          </w:tcPr>
          <w:p w14:paraId="7E74E0FE">
            <w:pPr>
              <w:jc w:val="center"/>
            </w:pPr>
            <w:r>
              <w:rPr>
                <w:rFonts w:hint="eastAsia"/>
                <w:b/>
              </w:rPr>
              <w:t>欧元折合人民币</w:t>
            </w:r>
          </w:p>
        </w:tc>
        <w:tc>
          <w:tcPr>
            <w:tcW w:w="1232" w:type="dxa"/>
            <w:shd w:val="clear" w:color="auto" w:fill="BFBFBF"/>
            <w:vAlign w:val="center"/>
          </w:tcPr>
          <w:p w14:paraId="5A981D2E">
            <w:pPr>
              <w:jc w:val="center"/>
            </w:pPr>
            <w:r>
              <w:rPr>
                <w:rFonts w:hint="eastAsia"/>
                <w:b/>
              </w:rPr>
              <w:t>日元折合人民币</w:t>
            </w:r>
          </w:p>
        </w:tc>
        <w:tc>
          <w:tcPr>
            <w:tcW w:w="1232" w:type="dxa"/>
            <w:shd w:val="clear" w:color="auto" w:fill="BFBFBF"/>
            <w:vAlign w:val="center"/>
          </w:tcPr>
          <w:p w14:paraId="3D991943">
            <w:pPr>
              <w:jc w:val="center"/>
            </w:pPr>
            <w:r>
              <w:rPr>
                <w:rFonts w:hint="eastAsia"/>
                <w:b/>
              </w:rPr>
              <w:t>其他币种折合人民币</w:t>
            </w:r>
          </w:p>
        </w:tc>
        <w:tc>
          <w:tcPr>
            <w:tcW w:w="1232" w:type="dxa"/>
            <w:shd w:val="clear" w:color="auto" w:fill="BFBFBF"/>
            <w:vAlign w:val="center"/>
          </w:tcPr>
          <w:p w14:paraId="7C76CBAC">
            <w:pPr>
              <w:jc w:val="center"/>
            </w:pPr>
            <w:r>
              <w:rPr>
                <w:rFonts w:hint="eastAsia"/>
                <w:b/>
              </w:rPr>
              <w:t>合计</w:t>
            </w:r>
          </w:p>
        </w:tc>
      </w:tr>
      <w:tr w14:paraId="5ECA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88B4E7F">
            <w:r>
              <w:rPr>
                <w:rFonts w:hint="eastAsia"/>
              </w:rPr>
              <w:t>以外币计价的资产</w:t>
            </w:r>
          </w:p>
        </w:tc>
        <w:tc>
          <w:tcPr>
            <w:tcW w:w="1232" w:type="dxa"/>
            <w:vAlign w:val="center"/>
          </w:tcPr>
          <w:p w14:paraId="3A16ABCC"/>
        </w:tc>
        <w:tc>
          <w:tcPr>
            <w:tcW w:w="1232" w:type="dxa"/>
            <w:vAlign w:val="center"/>
          </w:tcPr>
          <w:p w14:paraId="5C97F8C6"/>
        </w:tc>
        <w:tc>
          <w:tcPr>
            <w:tcW w:w="1232" w:type="dxa"/>
            <w:vAlign w:val="center"/>
          </w:tcPr>
          <w:p w14:paraId="708B2E6D"/>
        </w:tc>
        <w:tc>
          <w:tcPr>
            <w:tcW w:w="1232" w:type="dxa"/>
            <w:vAlign w:val="center"/>
          </w:tcPr>
          <w:p w14:paraId="6EE16B02"/>
        </w:tc>
        <w:tc>
          <w:tcPr>
            <w:tcW w:w="1232" w:type="dxa"/>
            <w:vAlign w:val="center"/>
          </w:tcPr>
          <w:p w14:paraId="070AC04F"/>
        </w:tc>
        <w:tc>
          <w:tcPr>
            <w:tcW w:w="1232" w:type="dxa"/>
            <w:vAlign w:val="center"/>
          </w:tcPr>
          <w:p w14:paraId="386B0F50"/>
        </w:tc>
      </w:tr>
      <w:tr w14:paraId="6368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965A860">
            <w:r>
              <w:rPr>
                <w:rFonts w:hint="eastAsia"/>
              </w:rPr>
              <w:t>交易性金融资产</w:t>
            </w:r>
          </w:p>
        </w:tc>
        <w:tc>
          <w:tcPr>
            <w:tcW w:w="1232" w:type="dxa"/>
            <w:vAlign w:val="center"/>
          </w:tcPr>
          <w:p w14:paraId="1AC91453">
            <w:pPr>
              <w:jc w:val="right"/>
            </w:pPr>
            <w:r>
              <w:rPr>
                <w:rFonts w:hint="eastAsia"/>
              </w:rPr>
              <w:t>-</w:t>
            </w:r>
          </w:p>
        </w:tc>
        <w:tc>
          <w:tcPr>
            <w:tcW w:w="1232" w:type="dxa"/>
            <w:vAlign w:val="center"/>
          </w:tcPr>
          <w:p w14:paraId="19A250FA">
            <w:pPr>
              <w:jc w:val="right"/>
            </w:pPr>
            <w:r>
              <w:rPr>
                <w:rFonts w:hint="eastAsia"/>
              </w:rPr>
              <w:t>1,218,275,170.18</w:t>
            </w:r>
          </w:p>
        </w:tc>
        <w:tc>
          <w:tcPr>
            <w:tcW w:w="1232" w:type="dxa"/>
            <w:vAlign w:val="center"/>
          </w:tcPr>
          <w:p w14:paraId="722898F1">
            <w:pPr>
              <w:jc w:val="right"/>
            </w:pPr>
            <w:r>
              <w:rPr>
                <w:rFonts w:hint="eastAsia"/>
              </w:rPr>
              <w:t>-</w:t>
            </w:r>
          </w:p>
        </w:tc>
        <w:tc>
          <w:tcPr>
            <w:tcW w:w="1232" w:type="dxa"/>
            <w:vAlign w:val="center"/>
          </w:tcPr>
          <w:p w14:paraId="571263F1">
            <w:pPr>
              <w:jc w:val="right"/>
            </w:pPr>
            <w:r>
              <w:rPr>
                <w:rFonts w:hint="eastAsia"/>
              </w:rPr>
              <w:t>-</w:t>
            </w:r>
          </w:p>
        </w:tc>
        <w:tc>
          <w:tcPr>
            <w:tcW w:w="1232" w:type="dxa"/>
            <w:vAlign w:val="center"/>
          </w:tcPr>
          <w:p w14:paraId="22D62234">
            <w:pPr>
              <w:jc w:val="right"/>
            </w:pPr>
            <w:r>
              <w:rPr>
                <w:rFonts w:hint="eastAsia"/>
              </w:rPr>
              <w:t>-</w:t>
            </w:r>
          </w:p>
        </w:tc>
        <w:tc>
          <w:tcPr>
            <w:tcW w:w="1232" w:type="dxa"/>
            <w:vAlign w:val="center"/>
          </w:tcPr>
          <w:p w14:paraId="241339FE">
            <w:pPr>
              <w:jc w:val="right"/>
            </w:pPr>
            <w:r>
              <w:rPr>
                <w:rFonts w:hint="eastAsia"/>
              </w:rPr>
              <w:t>1,218,275,170.18</w:t>
            </w:r>
          </w:p>
        </w:tc>
      </w:tr>
      <w:tr w14:paraId="5A76F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00FCDB9">
            <w:r>
              <w:rPr>
                <w:rFonts w:hint="eastAsia"/>
              </w:rPr>
              <w:t>资产合计</w:t>
            </w:r>
          </w:p>
        </w:tc>
        <w:tc>
          <w:tcPr>
            <w:tcW w:w="1232" w:type="dxa"/>
            <w:vAlign w:val="center"/>
          </w:tcPr>
          <w:p w14:paraId="79E97D97">
            <w:pPr>
              <w:jc w:val="right"/>
            </w:pPr>
            <w:r>
              <w:rPr>
                <w:rFonts w:hint="eastAsia"/>
              </w:rPr>
              <w:t>-</w:t>
            </w:r>
          </w:p>
        </w:tc>
        <w:tc>
          <w:tcPr>
            <w:tcW w:w="1232" w:type="dxa"/>
            <w:vAlign w:val="center"/>
          </w:tcPr>
          <w:p w14:paraId="7541C3BF">
            <w:pPr>
              <w:jc w:val="right"/>
            </w:pPr>
            <w:r>
              <w:rPr>
                <w:rFonts w:hint="eastAsia"/>
              </w:rPr>
              <w:t>1,218,275,170.18</w:t>
            </w:r>
          </w:p>
        </w:tc>
        <w:tc>
          <w:tcPr>
            <w:tcW w:w="1232" w:type="dxa"/>
            <w:vAlign w:val="center"/>
          </w:tcPr>
          <w:p w14:paraId="405C3085">
            <w:pPr>
              <w:jc w:val="right"/>
            </w:pPr>
            <w:r>
              <w:rPr>
                <w:rFonts w:hint="eastAsia"/>
              </w:rPr>
              <w:t>-</w:t>
            </w:r>
          </w:p>
        </w:tc>
        <w:tc>
          <w:tcPr>
            <w:tcW w:w="1232" w:type="dxa"/>
            <w:vAlign w:val="center"/>
          </w:tcPr>
          <w:p w14:paraId="41F14F19">
            <w:pPr>
              <w:jc w:val="right"/>
            </w:pPr>
            <w:r>
              <w:rPr>
                <w:rFonts w:hint="eastAsia"/>
              </w:rPr>
              <w:t>-</w:t>
            </w:r>
          </w:p>
        </w:tc>
        <w:tc>
          <w:tcPr>
            <w:tcW w:w="1232" w:type="dxa"/>
            <w:vAlign w:val="center"/>
          </w:tcPr>
          <w:p w14:paraId="66C187F7">
            <w:pPr>
              <w:jc w:val="right"/>
            </w:pPr>
            <w:r>
              <w:rPr>
                <w:rFonts w:hint="eastAsia"/>
              </w:rPr>
              <w:t>-</w:t>
            </w:r>
          </w:p>
        </w:tc>
        <w:tc>
          <w:tcPr>
            <w:tcW w:w="1232" w:type="dxa"/>
            <w:vAlign w:val="center"/>
          </w:tcPr>
          <w:p w14:paraId="35B3AF24">
            <w:pPr>
              <w:jc w:val="right"/>
            </w:pPr>
            <w:r>
              <w:rPr>
                <w:rFonts w:hint="eastAsia"/>
              </w:rPr>
              <w:t>1,218,275,170.18</w:t>
            </w:r>
          </w:p>
        </w:tc>
      </w:tr>
      <w:tr w14:paraId="60EE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B301B30">
            <w:r>
              <w:rPr>
                <w:rFonts w:hint="eastAsia"/>
              </w:rPr>
              <w:t>以外币计价的负债</w:t>
            </w:r>
          </w:p>
        </w:tc>
        <w:tc>
          <w:tcPr>
            <w:tcW w:w="1232" w:type="dxa"/>
            <w:vAlign w:val="center"/>
          </w:tcPr>
          <w:p w14:paraId="32FB3250"/>
        </w:tc>
        <w:tc>
          <w:tcPr>
            <w:tcW w:w="1232" w:type="dxa"/>
            <w:vAlign w:val="center"/>
          </w:tcPr>
          <w:p w14:paraId="379F6555"/>
        </w:tc>
        <w:tc>
          <w:tcPr>
            <w:tcW w:w="1232" w:type="dxa"/>
            <w:vAlign w:val="center"/>
          </w:tcPr>
          <w:p w14:paraId="4AFCD7BC"/>
        </w:tc>
        <w:tc>
          <w:tcPr>
            <w:tcW w:w="1232" w:type="dxa"/>
            <w:vAlign w:val="center"/>
          </w:tcPr>
          <w:p w14:paraId="223F6643"/>
        </w:tc>
        <w:tc>
          <w:tcPr>
            <w:tcW w:w="1232" w:type="dxa"/>
            <w:vAlign w:val="center"/>
          </w:tcPr>
          <w:p w14:paraId="5318ECF4"/>
        </w:tc>
        <w:tc>
          <w:tcPr>
            <w:tcW w:w="1232" w:type="dxa"/>
            <w:vAlign w:val="center"/>
          </w:tcPr>
          <w:p w14:paraId="0257BA6E"/>
        </w:tc>
      </w:tr>
      <w:tr w14:paraId="71D0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2D46D35">
            <w:r>
              <w:rPr>
                <w:rFonts w:hint="eastAsia"/>
              </w:rPr>
              <w:t>负债合计</w:t>
            </w:r>
          </w:p>
        </w:tc>
        <w:tc>
          <w:tcPr>
            <w:tcW w:w="1232" w:type="dxa"/>
            <w:vAlign w:val="center"/>
          </w:tcPr>
          <w:p w14:paraId="62066471">
            <w:pPr>
              <w:jc w:val="right"/>
            </w:pPr>
            <w:r>
              <w:rPr>
                <w:rFonts w:hint="eastAsia"/>
              </w:rPr>
              <w:t>-</w:t>
            </w:r>
          </w:p>
        </w:tc>
        <w:tc>
          <w:tcPr>
            <w:tcW w:w="1232" w:type="dxa"/>
            <w:vAlign w:val="center"/>
          </w:tcPr>
          <w:p w14:paraId="42705390">
            <w:pPr>
              <w:jc w:val="right"/>
            </w:pPr>
            <w:r>
              <w:rPr>
                <w:rFonts w:hint="eastAsia"/>
              </w:rPr>
              <w:t>-</w:t>
            </w:r>
          </w:p>
        </w:tc>
        <w:tc>
          <w:tcPr>
            <w:tcW w:w="1232" w:type="dxa"/>
            <w:vAlign w:val="center"/>
          </w:tcPr>
          <w:p w14:paraId="33534639">
            <w:pPr>
              <w:jc w:val="right"/>
            </w:pPr>
            <w:r>
              <w:rPr>
                <w:rFonts w:hint="eastAsia"/>
              </w:rPr>
              <w:t>-</w:t>
            </w:r>
          </w:p>
        </w:tc>
        <w:tc>
          <w:tcPr>
            <w:tcW w:w="1232" w:type="dxa"/>
            <w:vAlign w:val="center"/>
          </w:tcPr>
          <w:p w14:paraId="48ED7410">
            <w:pPr>
              <w:jc w:val="right"/>
            </w:pPr>
            <w:r>
              <w:rPr>
                <w:rFonts w:hint="eastAsia"/>
              </w:rPr>
              <w:t>-</w:t>
            </w:r>
          </w:p>
        </w:tc>
        <w:tc>
          <w:tcPr>
            <w:tcW w:w="1232" w:type="dxa"/>
            <w:vAlign w:val="center"/>
          </w:tcPr>
          <w:p w14:paraId="1DF9FABF">
            <w:pPr>
              <w:jc w:val="right"/>
            </w:pPr>
            <w:r>
              <w:rPr>
                <w:rFonts w:hint="eastAsia"/>
              </w:rPr>
              <w:t>-</w:t>
            </w:r>
          </w:p>
        </w:tc>
        <w:tc>
          <w:tcPr>
            <w:tcW w:w="1232" w:type="dxa"/>
            <w:vAlign w:val="center"/>
          </w:tcPr>
          <w:p w14:paraId="1709C347">
            <w:pPr>
              <w:jc w:val="right"/>
            </w:pPr>
            <w:r>
              <w:rPr>
                <w:rFonts w:hint="eastAsia"/>
              </w:rPr>
              <w:t>-</w:t>
            </w:r>
          </w:p>
        </w:tc>
      </w:tr>
      <w:tr w14:paraId="7D767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F0D995A">
            <w:r>
              <w:rPr>
                <w:rFonts w:hint="eastAsia"/>
              </w:rPr>
              <w:t>资产负债表外汇风险敞口净额</w:t>
            </w:r>
          </w:p>
        </w:tc>
        <w:tc>
          <w:tcPr>
            <w:tcW w:w="1232" w:type="dxa"/>
            <w:vAlign w:val="center"/>
          </w:tcPr>
          <w:p w14:paraId="15842FFD">
            <w:pPr>
              <w:jc w:val="right"/>
            </w:pPr>
            <w:r>
              <w:rPr>
                <w:rFonts w:hint="eastAsia"/>
              </w:rPr>
              <w:t>-</w:t>
            </w:r>
          </w:p>
        </w:tc>
        <w:tc>
          <w:tcPr>
            <w:tcW w:w="1232" w:type="dxa"/>
            <w:vAlign w:val="center"/>
          </w:tcPr>
          <w:p w14:paraId="0C38643E">
            <w:pPr>
              <w:jc w:val="right"/>
            </w:pPr>
            <w:r>
              <w:rPr>
                <w:rFonts w:hint="eastAsia"/>
              </w:rPr>
              <w:t>1,218,275,170.18</w:t>
            </w:r>
          </w:p>
        </w:tc>
        <w:tc>
          <w:tcPr>
            <w:tcW w:w="1232" w:type="dxa"/>
            <w:vAlign w:val="center"/>
          </w:tcPr>
          <w:p w14:paraId="36841DDB">
            <w:pPr>
              <w:jc w:val="right"/>
            </w:pPr>
            <w:r>
              <w:rPr>
                <w:rFonts w:hint="eastAsia"/>
              </w:rPr>
              <w:t>-</w:t>
            </w:r>
          </w:p>
        </w:tc>
        <w:tc>
          <w:tcPr>
            <w:tcW w:w="1232" w:type="dxa"/>
            <w:vAlign w:val="center"/>
          </w:tcPr>
          <w:p w14:paraId="712CB396">
            <w:pPr>
              <w:jc w:val="right"/>
            </w:pPr>
            <w:r>
              <w:rPr>
                <w:rFonts w:hint="eastAsia"/>
              </w:rPr>
              <w:t>-</w:t>
            </w:r>
          </w:p>
        </w:tc>
        <w:tc>
          <w:tcPr>
            <w:tcW w:w="1232" w:type="dxa"/>
            <w:vAlign w:val="center"/>
          </w:tcPr>
          <w:p w14:paraId="1E23F4A3">
            <w:pPr>
              <w:jc w:val="right"/>
            </w:pPr>
            <w:r>
              <w:rPr>
                <w:rFonts w:hint="eastAsia"/>
              </w:rPr>
              <w:t>-</w:t>
            </w:r>
          </w:p>
        </w:tc>
        <w:tc>
          <w:tcPr>
            <w:tcW w:w="1232" w:type="dxa"/>
            <w:vAlign w:val="center"/>
          </w:tcPr>
          <w:p w14:paraId="78A25D68">
            <w:pPr>
              <w:jc w:val="right"/>
            </w:pPr>
            <w:r>
              <w:rPr>
                <w:rFonts w:hint="eastAsia"/>
              </w:rPr>
              <w:t>1,218,275,170.18</w:t>
            </w:r>
          </w:p>
        </w:tc>
      </w:tr>
    </w:tbl>
    <w:p w14:paraId="6088C7BF">
      <w:pPr>
        <w:pStyle w:val="37"/>
      </w:pPr>
      <w:bookmarkStart w:id="148" w:name="_Toc148"/>
      <w:r>
        <w:t>外汇风险的敏感性分析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3A0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49DF6BD">
            <w:r>
              <w:rPr>
                <w:rFonts w:hint="eastAsia"/>
              </w:rPr>
              <w:t>假设</w:t>
            </w:r>
          </w:p>
        </w:tc>
        <w:tc>
          <w:tcPr>
            <w:tcW w:w="3267" w:type="dxa"/>
            <w:gridSpan w:val="3"/>
            <w:vAlign w:val="center"/>
          </w:tcPr>
          <w:p w14:paraId="36BB47EE">
            <w:r>
              <w:rPr>
                <w:rFonts w:hint="eastAsia"/>
              </w:rPr>
              <w:t>除汇率以外的其他市场变量保持不变</w:t>
            </w:r>
          </w:p>
        </w:tc>
      </w:tr>
      <w:tr w14:paraId="384B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D99B6A2">
            <w:r>
              <w:rPr>
                <w:rFonts w:hint="eastAsia"/>
              </w:rPr>
              <w:t>分析</w:t>
            </w:r>
          </w:p>
        </w:tc>
        <w:tc>
          <w:tcPr>
            <w:tcW w:w="3267" w:type="dxa"/>
            <w:vMerge w:val="restart"/>
            <w:vAlign w:val="center"/>
          </w:tcPr>
          <w:p w14:paraId="282A12D2">
            <w:r>
              <w:rPr>
                <w:rFonts w:hint="eastAsia"/>
              </w:rPr>
              <w:t>相关风险变量的变动</w:t>
            </w:r>
          </w:p>
        </w:tc>
        <w:tc>
          <w:tcPr>
            <w:tcW w:w="2159" w:type="dxa"/>
            <w:gridSpan w:val="2"/>
            <w:vAlign w:val="center"/>
          </w:tcPr>
          <w:p w14:paraId="1FB4D311">
            <w:r>
              <w:rPr>
                <w:rFonts w:hint="eastAsia"/>
              </w:rPr>
              <w:t>对资产负债表日基金资产净值的影响金额（单位：人民币元）</w:t>
            </w:r>
          </w:p>
        </w:tc>
      </w:tr>
      <w:tr w14:paraId="00B8B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5227717"/>
        </w:tc>
        <w:tc>
          <w:tcPr>
            <w:tcW w:w="3267" w:type="dxa"/>
            <w:vMerge w:val="continue"/>
            <w:vAlign w:val="center"/>
          </w:tcPr>
          <w:p w14:paraId="5D2E94EB"/>
        </w:tc>
        <w:tc>
          <w:tcPr>
            <w:tcW w:w="2159" w:type="dxa"/>
            <w:vAlign w:val="center"/>
          </w:tcPr>
          <w:p w14:paraId="32D78E1D">
            <w:r>
              <w:rPr>
                <w:rFonts w:hint="eastAsia"/>
              </w:rPr>
              <w:t>本期末（ 2025年12月31日 ）</w:t>
            </w:r>
          </w:p>
        </w:tc>
        <w:tc>
          <w:tcPr>
            <w:tcW w:w="2159" w:type="dxa"/>
            <w:vAlign w:val="center"/>
          </w:tcPr>
          <w:p w14:paraId="090474C2">
            <w:r>
              <w:rPr>
                <w:rFonts w:hint="eastAsia"/>
              </w:rPr>
              <w:t>上年度末（ 2024年12月31日 ）</w:t>
            </w:r>
          </w:p>
        </w:tc>
      </w:tr>
      <w:tr w14:paraId="600B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CA08A25"/>
        </w:tc>
        <w:tc>
          <w:tcPr>
            <w:tcW w:w="3267" w:type="dxa"/>
            <w:vAlign w:val="center"/>
          </w:tcPr>
          <w:p w14:paraId="6D3D23F2">
            <w:r>
              <w:rPr>
                <w:rFonts w:hint="eastAsia"/>
              </w:rPr>
              <w:t>1. 所有外币相对人民币升值 5%</w:t>
            </w:r>
          </w:p>
        </w:tc>
        <w:tc>
          <w:tcPr>
            <w:tcW w:w="2159" w:type="dxa"/>
            <w:vAlign w:val="center"/>
          </w:tcPr>
          <w:p w14:paraId="78C7C33C">
            <w:pPr>
              <w:jc w:val="right"/>
            </w:pPr>
            <w:r>
              <w:rPr>
                <w:rFonts w:hint="eastAsia"/>
              </w:rPr>
              <w:t>139,608,549.61</w:t>
            </w:r>
          </w:p>
        </w:tc>
        <w:tc>
          <w:tcPr>
            <w:tcW w:w="2159" w:type="dxa"/>
            <w:vAlign w:val="center"/>
          </w:tcPr>
          <w:p w14:paraId="2DE9364A">
            <w:pPr>
              <w:jc w:val="right"/>
            </w:pPr>
            <w:r>
              <w:rPr>
                <w:rFonts w:hint="eastAsia"/>
              </w:rPr>
              <w:t>60,913,758.51</w:t>
            </w:r>
          </w:p>
        </w:tc>
      </w:tr>
      <w:tr w14:paraId="76DC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46F2772"/>
        </w:tc>
        <w:tc>
          <w:tcPr>
            <w:tcW w:w="3267" w:type="dxa"/>
            <w:vAlign w:val="center"/>
          </w:tcPr>
          <w:p w14:paraId="217FEF63">
            <w:r>
              <w:rPr>
                <w:rFonts w:hint="eastAsia"/>
              </w:rPr>
              <w:t>2. 所有外币相对人民币贬值 5%</w:t>
            </w:r>
          </w:p>
        </w:tc>
        <w:tc>
          <w:tcPr>
            <w:tcW w:w="2159" w:type="dxa"/>
            <w:vAlign w:val="center"/>
          </w:tcPr>
          <w:p w14:paraId="632010A3">
            <w:pPr>
              <w:jc w:val="right"/>
            </w:pPr>
            <w:r>
              <w:rPr>
                <w:rFonts w:hint="eastAsia"/>
              </w:rPr>
              <w:t>-139,608,549.61</w:t>
            </w:r>
          </w:p>
        </w:tc>
        <w:tc>
          <w:tcPr>
            <w:tcW w:w="2159" w:type="dxa"/>
            <w:vAlign w:val="center"/>
          </w:tcPr>
          <w:p w14:paraId="04C78D25">
            <w:pPr>
              <w:jc w:val="right"/>
            </w:pPr>
            <w:r>
              <w:rPr>
                <w:rFonts w:hint="eastAsia"/>
              </w:rPr>
              <w:t>-60,913,758.51</w:t>
            </w:r>
          </w:p>
        </w:tc>
      </w:tr>
    </w:tbl>
    <w:p w14:paraId="678980B6">
      <w:pPr>
        <w:pStyle w:val="36"/>
      </w:pPr>
      <w:bookmarkStart w:id="149" w:name="_Toc149"/>
      <w:r>
        <w:t>其他价格风险</w:t>
      </w:r>
      <w:bookmarkEnd w:id="149"/>
    </w:p>
    <w:p w14:paraId="58D38F8E">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61E7D368">
      <w:pPr>
        <w:pStyle w:val="18"/>
        <w:rPr>
          <w:rFonts w:hint="eastAsia"/>
        </w:rPr>
      </w:pPr>
      <w:r>
        <w:rPr>
          <w:rFonts w:hint="eastAsia"/>
        </w:rPr>
        <w:t>本基金采用完全复制法，以完全按照标的指数成份股组成及其权重构建基金股票投资组合为原则，通过指数化分散投资降低其他价格风险。此外，本基金的基金管理人每日对本基金所持有的证券价格实施监控，定期运用多种定量方法对基金进行风险度量，来测试本基金面临的潜在价格风险，及时可靠地对风险进行跟踪和控制。</w:t>
      </w:r>
    </w:p>
    <w:p w14:paraId="03387F97">
      <w:pPr>
        <w:pStyle w:val="37"/>
      </w:pPr>
      <w:bookmarkStart w:id="150" w:name="_Toc150"/>
      <w:r>
        <w:t>其他价格风险敞口</w:t>
      </w:r>
      <w:bookmarkEnd w:id="150"/>
    </w:p>
    <w:p w14:paraId="18726D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E29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AE6B2A3">
            <w:pPr>
              <w:jc w:val="center"/>
            </w:pPr>
            <w:r>
              <w:rPr>
                <w:rFonts w:hint="eastAsia"/>
                <w:b/>
              </w:rPr>
              <w:t>项目</w:t>
            </w:r>
          </w:p>
        </w:tc>
        <w:tc>
          <w:tcPr>
            <w:tcW w:w="1827" w:type="dxa"/>
            <w:gridSpan w:val="2"/>
            <w:shd w:val="clear" w:color="auto" w:fill="BFBFBF"/>
            <w:vAlign w:val="center"/>
          </w:tcPr>
          <w:p w14:paraId="096AE575">
            <w:pPr>
              <w:jc w:val="center"/>
            </w:pPr>
            <w:r>
              <w:rPr>
                <w:rFonts w:hint="eastAsia"/>
                <w:b/>
              </w:rPr>
              <w:t>本期末2025年12月31日</w:t>
            </w:r>
          </w:p>
        </w:tc>
        <w:tc>
          <w:tcPr>
            <w:tcW w:w="1827" w:type="dxa"/>
            <w:gridSpan w:val="2"/>
            <w:shd w:val="clear" w:color="auto" w:fill="BFBFBF"/>
            <w:vAlign w:val="center"/>
          </w:tcPr>
          <w:p w14:paraId="4C866498">
            <w:pPr>
              <w:jc w:val="center"/>
            </w:pPr>
            <w:r>
              <w:rPr>
                <w:rFonts w:hint="eastAsia"/>
                <w:b/>
              </w:rPr>
              <w:t>上年度末2024年12月31日</w:t>
            </w:r>
          </w:p>
        </w:tc>
      </w:tr>
      <w:tr w14:paraId="20BE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E5674F1"/>
        </w:tc>
        <w:tc>
          <w:tcPr>
            <w:tcW w:w="1827" w:type="dxa"/>
            <w:shd w:val="clear" w:color="auto" w:fill="BFBFBF"/>
            <w:vAlign w:val="center"/>
          </w:tcPr>
          <w:p w14:paraId="60134574">
            <w:pPr>
              <w:jc w:val="center"/>
            </w:pPr>
            <w:r>
              <w:rPr>
                <w:rFonts w:hint="eastAsia"/>
                <w:b/>
              </w:rPr>
              <w:t>公允价值</w:t>
            </w:r>
          </w:p>
        </w:tc>
        <w:tc>
          <w:tcPr>
            <w:tcW w:w="1356" w:type="dxa"/>
            <w:shd w:val="clear" w:color="auto" w:fill="BFBFBF"/>
            <w:vAlign w:val="center"/>
          </w:tcPr>
          <w:p w14:paraId="256762CA">
            <w:pPr>
              <w:jc w:val="center"/>
            </w:pPr>
            <w:r>
              <w:rPr>
                <w:rFonts w:hint="eastAsia"/>
                <w:b/>
              </w:rPr>
              <w:t>占基金资产净值比例（%）</w:t>
            </w:r>
          </w:p>
        </w:tc>
        <w:tc>
          <w:tcPr>
            <w:tcW w:w="1827" w:type="dxa"/>
            <w:shd w:val="clear" w:color="auto" w:fill="BFBFBF"/>
            <w:vAlign w:val="center"/>
          </w:tcPr>
          <w:p w14:paraId="3071D4AC">
            <w:pPr>
              <w:jc w:val="center"/>
            </w:pPr>
            <w:r>
              <w:rPr>
                <w:rFonts w:hint="eastAsia"/>
                <w:b/>
              </w:rPr>
              <w:t>公允价值</w:t>
            </w:r>
          </w:p>
        </w:tc>
        <w:tc>
          <w:tcPr>
            <w:tcW w:w="1439" w:type="dxa"/>
            <w:shd w:val="clear" w:color="auto" w:fill="BFBFBF"/>
            <w:vAlign w:val="center"/>
          </w:tcPr>
          <w:p w14:paraId="0E0E7ACE">
            <w:pPr>
              <w:jc w:val="center"/>
            </w:pPr>
            <w:r>
              <w:rPr>
                <w:rFonts w:hint="eastAsia"/>
                <w:b/>
              </w:rPr>
              <w:t>占基金资产净值比例（%）</w:t>
            </w:r>
          </w:p>
        </w:tc>
      </w:tr>
      <w:tr w14:paraId="409DD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28FAB38">
            <w:r>
              <w:rPr>
                <w:rFonts w:hint="eastAsia"/>
              </w:rPr>
              <w:t>交易性金融资产-股票投资</w:t>
            </w:r>
          </w:p>
        </w:tc>
        <w:tc>
          <w:tcPr>
            <w:tcW w:w="1827" w:type="dxa"/>
            <w:vAlign w:val="center"/>
          </w:tcPr>
          <w:p w14:paraId="0D415CAD">
            <w:pPr>
              <w:jc w:val="right"/>
            </w:pPr>
            <w:r>
              <w:rPr>
                <w:rFonts w:hint="eastAsia"/>
              </w:rPr>
              <w:t>2,792,170,992.29</w:t>
            </w:r>
          </w:p>
        </w:tc>
        <w:tc>
          <w:tcPr>
            <w:tcW w:w="1356" w:type="dxa"/>
            <w:vAlign w:val="center"/>
          </w:tcPr>
          <w:p w14:paraId="128B3319">
            <w:pPr>
              <w:jc w:val="right"/>
            </w:pPr>
            <w:r>
              <w:rPr>
                <w:rFonts w:hint="eastAsia"/>
              </w:rPr>
              <w:t>99.92</w:t>
            </w:r>
          </w:p>
        </w:tc>
        <w:tc>
          <w:tcPr>
            <w:tcW w:w="1827" w:type="dxa"/>
            <w:vAlign w:val="center"/>
          </w:tcPr>
          <w:p w14:paraId="5CF56DCC">
            <w:pPr>
              <w:jc w:val="right"/>
            </w:pPr>
            <w:r>
              <w:rPr>
                <w:rFonts w:hint="eastAsia"/>
              </w:rPr>
              <w:t>1,218,275,170.18</w:t>
            </w:r>
          </w:p>
        </w:tc>
        <w:tc>
          <w:tcPr>
            <w:tcW w:w="1439" w:type="dxa"/>
            <w:vAlign w:val="center"/>
          </w:tcPr>
          <w:p w14:paraId="260FAD34">
            <w:pPr>
              <w:jc w:val="right"/>
            </w:pPr>
            <w:r>
              <w:rPr>
                <w:rFonts w:hint="eastAsia"/>
              </w:rPr>
              <w:t>99.75</w:t>
            </w:r>
          </w:p>
        </w:tc>
      </w:tr>
      <w:tr w14:paraId="1B75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A3CECF2">
            <w:r>
              <w:rPr>
                <w:rFonts w:hint="eastAsia"/>
              </w:rPr>
              <w:t>交易性金融资产-基金投资</w:t>
            </w:r>
          </w:p>
        </w:tc>
        <w:tc>
          <w:tcPr>
            <w:tcW w:w="1827" w:type="dxa"/>
            <w:vAlign w:val="center"/>
          </w:tcPr>
          <w:p w14:paraId="0DE8832D">
            <w:pPr>
              <w:jc w:val="right"/>
            </w:pPr>
            <w:r>
              <w:rPr>
                <w:rFonts w:hint="eastAsia"/>
              </w:rPr>
              <w:t>-</w:t>
            </w:r>
          </w:p>
        </w:tc>
        <w:tc>
          <w:tcPr>
            <w:tcW w:w="1356" w:type="dxa"/>
            <w:vAlign w:val="center"/>
          </w:tcPr>
          <w:p w14:paraId="2ED2C7EE">
            <w:pPr>
              <w:jc w:val="right"/>
            </w:pPr>
            <w:r>
              <w:rPr>
                <w:rFonts w:hint="eastAsia"/>
              </w:rPr>
              <w:t>-</w:t>
            </w:r>
          </w:p>
        </w:tc>
        <w:tc>
          <w:tcPr>
            <w:tcW w:w="1827" w:type="dxa"/>
            <w:vAlign w:val="center"/>
          </w:tcPr>
          <w:p w14:paraId="0327C775">
            <w:pPr>
              <w:jc w:val="right"/>
            </w:pPr>
            <w:r>
              <w:rPr>
                <w:rFonts w:hint="eastAsia"/>
              </w:rPr>
              <w:t>-</w:t>
            </w:r>
          </w:p>
        </w:tc>
        <w:tc>
          <w:tcPr>
            <w:tcW w:w="1439" w:type="dxa"/>
            <w:vAlign w:val="center"/>
          </w:tcPr>
          <w:p w14:paraId="4438886A">
            <w:pPr>
              <w:jc w:val="right"/>
            </w:pPr>
            <w:r>
              <w:rPr>
                <w:rFonts w:hint="eastAsia"/>
              </w:rPr>
              <w:t>-</w:t>
            </w:r>
          </w:p>
        </w:tc>
      </w:tr>
      <w:tr w14:paraId="2236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CA47655">
            <w:r>
              <w:rPr>
                <w:rFonts w:hint="eastAsia"/>
              </w:rPr>
              <w:t>交易性金融资产-贵金属投资</w:t>
            </w:r>
          </w:p>
        </w:tc>
        <w:tc>
          <w:tcPr>
            <w:tcW w:w="1827" w:type="dxa"/>
            <w:vAlign w:val="center"/>
          </w:tcPr>
          <w:p w14:paraId="098DC21E">
            <w:pPr>
              <w:jc w:val="right"/>
            </w:pPr>
            <w:r>
              <w:rPr>
                <w:rFonts w:hint="eastAsia"/>
              </w:rPr>
              <w:t>-</w:t>
            </w:r>
          </w:p>
        </w:tc>
        <w:tc>
          <w:tcPr>
            <w:tcW w:w="1356" w:type="dxa"/>
            <w:vAlign w:val="center"/>
          </w:tcPr>
          <w:p w14:paraId="7D945669">
            <w:pPr>
              <w:jc w:val="right"/>
            </w:pPr>
            <w:r>
              <w:rPr>
                <w:rFonts w:hint="eastAsia"/>
              </w:rPr>
              <w:t>-</w:t>
            </w:r>
          </w:p>
        </w:tc>
        <w:tc>
          <w:tcPr>
            <w:tcW w:w="1827" w:type="dxa"/>
            <w:vAlign w:val="center"/>
          </w:tcPr>
          <w:p w14:paraId="79FDE0D4">
            <w:pPr>
              <w:jc w:val="right"/>
            </w:pPr>
            <w:r>
              <w:rPr>
                <w:rFonts w:hint="eastAsia"/>
              </w:rPr>
              <w:t>-</w:t>
            </w:r>
          </w:p>
        </w:tc>
        <w:tc>
          <w:tcPr>
            <w:tcW w:w="1439" w:type="dxa"/>
            <w:vAlign w:val="center"/>
          </w:tcPr>
          <w:p w14:paraId="5AF152F8">
            <w:pPr>
              <w:jc w:val="right"/>
            </w:pPr>
            <w:r>
              <w:rPr>
                <w:rFonts w:hint="eastAsia"/>
              </w:rPr>
              <w:t>-</w:t>
            </w:r>
          </w:p>
        </w:tc>
      </w:tr>
      <w:tr w14:paraId="44F83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C20DD29">
            <w:r>
              <w:rPr>
                <w:rFonts w:hint="eastAsia"/>
              </w:rPr>
              <w:t>衍生金融资产-权证投资</w:t>
            </w:r>
          </w:p>
        </w:tc>
        <w:tc>
          <w:tcPr>
            <w:tcW w:w="1827" w:type="dxa"/>
            <w:vAlign w:val="center"/>
          </w:tcPr>
          <w:p w14:paraId="382A8EEA">
            <w:pPr>
              <w:jc w:val="right"/>
            </w:pPr>
            <w:r>
              <w:rPr>
                <w:rFonts w:hint="eastAsia"/>
              </w:rPr>
              <w:t>-</w:t>
            </w:r>
          </w:p>
        </w:tc>
        <w:tc>
          <w:tcPr>
            <w:tcW w:w="1356" w:type="dxa"/>
            <w:vAlign w:val="center"/>
          </w:tcPr>
          <w:p w14:paraId="18331DDA">
            <w:pPr>
              <w:jc w:val="right"/>
            </w:pPr>
            <w:r>
              <w:rPr>
                <w:rFonts w:hint="eastAsia"/>
              </w:rPr>
              <w:t>-</w:t>
            </w:r>
          </w:p>
        </w:tc>
        <w:tc>
          <w:tcPr>
            <w:tcW w:w="1827" w:type="dxa"/>
            <w:vAlign w:val="center"/>
          </w:tcPr>
          <w:p w14:paraId="148B9546">
            <w:pPr>
              <w:jc w:val="right"/>
            </w:pPr>
            <w:r>
              <w:rPr>
                <w:rFonts w:hint="eastAsia"/>
              </w:rPr>
              <w:t>-</w:t>
            </w:r>
          </w:p>
        </w:tc>
        <w:tc>
          <w:tcPr>
            <w:tcW w:w="1439" w:type="dxa"/>
            <w:vAlign w:val="center"/>
          </w:tcPr>
          <w:p w14:paraId="4899F0B0">
            <w:pPr>
              <w:jc w:val="right"/>
            </w:pPr>
            <w:r>
              <w:rPr>
                <w:rFonts w:hint="eastAsia"/>
              </w:rPr>
              <w:t>-</w:t>
            </w:r>
          </w:p>
        </w:tc>
      </w:tr>
      <w:tr w14:paraId="526B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FD108B9">
            <w:r>
              <w:rPr>
                <w:rFonts w:hint="eastAsia"/>
              </w:rPr>
              <w:t>其他</w:t>
            </w:r>
          </w:p>
        </w:tc>
        <w:tc>
          <w:tcPr>
            <w:tcW w:w="1827" w:type="dxa"/>
            <w:vAlign w:val="center"/>
          </w:tcPr>
          <w:p w14:paraId="320BF11A">
            <w:pPr>
              <w:jc w:val="right"/>
            </w:pPr>
            <w:r>
              <w:rPr>
                <w:rFonts w:hint="eastAsia"/>
              </w:rPr>
              <w:t>-</w:t>
            </w:r>
          </w:p>
        </w:tc>
        <w:tc>
          <w:tcPr>
            <w:tcW w:w="1356" w:type="dxa"/>
            <w:vAlign w:val="center"/>
          </w:tcPr>
          <w:p w14:paraId="68DCE7C8">
            <w:pPr>
              <w:jc w:val="right"/>
            </w:pPr>
            <w:r>
              <w:rPr>
                <w:rFonts w:hint="eastAsia"/>
              </w:rPr>
              <w:t>-</w:t>
            </w:r>
          </w:p>
        </w:tc>
        <w:tc>
          <w:tcPr>
            <w:tcW w:w="1827" w:type="dxa"/>
            <w:vAlign w:val="center"/>
          </w:tcPr>
          <w:p w14:paraId="4DF5A4B3">
            <w:pPr>
              <w:jc w:val="right"/>
            </w:pPr>
            <w:r>
              <w:rPr>
                <w:rFonts w:hint="eastAsia"/>
              </w:rPr>
              <w:t>-</w:t>
            </w:r>
          </w:p>
        </w:tc>
        <w:tc>
          <w:tcPr>
            <w:tcW w:w="1439" w:type="dxa"/>
            <w:vAlign w:val="center"/>
          </w:tcPr>
          <w:p w14:paraId="02899C74">
            <w:pPr>
              <w:jc w:val="right"/>
            </w:pPr>
            <w:r>
              <w:rPr>
                <w:rFonts w:hint="eastAsia"/>
              </w:rPr>
              <w:t>-</w:t>
            </w:r>
          </w:p>
        </w:tc>
      </w:tr>
      <w:tr w14:paraId="0017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31C9A23">
            <w:r>
              <w:rPr>
                <w:rFonts w:hint="eastAsia"/>
              </w:rPr>
              <w:t>合计</w:t>
            </w:r>
          </w:p>
        </w:tc>
        <w:tc>
          <w:tcPr>
            <w:tcW w:w="1827" w:type="dxa"/>
            <w:vAlign w:val="center"/>
          </w:tcPr>
          <w:p w14:paraId="78728963">
            <w:pPr>
              <w:jc w:val="right"/>
            </w:pPr>
            <w:r>
              <w:rPr>
                <w:rFonts w:hint="eastAsia"/>
              </w:rPr>
              <w:t>2,792,170,992.29</w:t>
            </w:r>
          </w:p>
        </w:tc>
        <w:tc>
          <w:tcPr>
            <w:tcW w:w="1356" w:type="dxa"/>
            <w:vAlign w:val="center"/>
          </w:tcPr>
          <w:p w14:paraId="70BF77A7">
            <w:pPr>
              <w:jc w:val="right"/>
            </w:pPr>
            <w:r>
              <w:rPr>
                <w:rFonts w:hint="eastAsia"/>
              </w:rPr>
              <w:t>99.92</w:t>
            </w:r>
          </w:p>
        </w:tc>
        <w:tc>
          <w:tcPr>
            <w:tcW w:w="1827" w:type="dxa"/>
            <w:vAlign w:val="center"/>
          </w:tcPr>
          <w:p w14:paraId="2EBB8140">
            <w:pPr>
              <w:jc w:val="right"/>
            </w:pPr>
            <w:r>
              <w:rPr>
                <w:rFonts w:hint="eastAsia"/>
              </w:rPr>
              <w:t>1,218,275,170.18</w:t>
            </w:r>
          </w:p>
        </w:tc>
        <w:tc>
          <w:tcPr>
            <w:tcW w:w="1439" w:type="dxa"/>
            <w:vAlign w:val="center"/>
          </w:tcPr>
          <w:p w14:paraId="7350D8DB">
            <w:pPr>
              <w:jc w:val="right"/>
            </w:pPr>
            <w:r>
              <w:rPr>
                <w:rFonts w:hint="eastAsia"/>
              </w:rPr>
              <w:t>99.75</w:t>
            </w:r>
          </w:p>
        </w:tc>
      </w:tr>
    </w:tbl>
    <w:p w14:paraId="1FF48021">
      <w:pPr>
        <w:pStyle w:val="37"/>
      </w:pPr>
      <w:bookmarkStart w:id="151" w:name="_Toc151"/>
      <w:r>
        <w:t>其他价格风险的敏感性分析</w:t>
      </w:r>
      <w:bookmarkEnd w:id="15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86B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F288CAE">
            <w:r>
              <w:rPr>
                <w:rFonts w:hint="eastAsia"/>
              </w:rPr>
              <w:t>假设</w:t>
            </w:r>
          </w:p>
        </w:tc>
        <w:tc>
          <w:tcPr>
            <w:tcW w:w="3267" w:type="dxa"/>
            <w:gridSpan w:val="3"/>
            <w:vAlign w:val="center"/>
          </w:tcPr>
          <w:p w14:paraId="0DC73304">
            <w:r>
              <w:rPr>
                <w:rFonts w:hint="eastAsia"/>
              </w:rPr>
              <w:t>除业绩比较基准以外的其他市场变量保持不变</w:t>
            </w:r>
          </w:p>
        </w:tc>
      </w:tr>
      <w:tr w14:paraId="02B1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F645CF3">
            <w:r>
              <w:rPr>
                <w:rFonts w:hint="eastAsia"/>
              </w:rPr>
              <w:t>分析</w:t>
            </w:r>
          </w:p>
        </w:tc>
        <w:tc>
          <w:tcPr>
            <w:tcW w:w="3267" w:type="dxa"/>
            <w:vMerge w:val="restart"/>
            <w:vAlign w:val="center"/>
          </w:tcPr>
          <w:p w14:paraId="1510A603">
            <w:r>
              <w:rPr>
                <w:rFonts w:hint="eastAsia"/>
              </w:rPr>
              <w:t>相关风险变量的变动</w:t>
            </w:r>
          </w:p>
        </w:tc>
        <w:tc>
          <w:tcPr>
            <w:tcW w:w="2159" w:type="dxa"/>
            <w:gridSpan w:val="2"/>
            <w:vAlign w:val="center"/>
          </w:tcPr>
          <w:p w14:paraId="0EF60638">
            <w:r>
              <w:rPr>
                <w:rFonts w:hint="eastAsia"/>
              </w:rPr>
              <w:t>对资产负债表日基金资产净值的影响金额（单位：人民币元）</w:t>
            </w:r>
          </w:p>
        </w:tc>
      </w:tr>
      <w:tr w14:paraId="1EAF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910E8E2"/>
        </w:tc>
        <w:tc>
          <w:tcPr>
            <w:tcW w:w="3267" w:type="dxa"/>
            <w:vMerge w:val="continue"/>
            <w:vAlign w:val="center"/>
          </w:tcPr>
          <w:p w14:paraId="0284BC30"/>
        </w:tc>
        <w:tc>
          <w:tcPr>
            <w:tcW w:w="2159" w:type="dxa"/>
            <w:vAlign w:val="center"/>
          </w:tcPr>
          <w:p w14:paraId="27D1187E">
            <w:r>
              <w:rPr>
                <w:rFonts w:hint="eastAsia"/>
              </w:rPr>
              <w:t>本期末（ 2025年12月31日 ）</w:t>
            </w:r>
          </w:p>
        </w:tc>
        <w:tc>
          <w:tcPr>
            <w:tcW w:w="2159" w:type="dxa"/>
            <w:vAlign w:val="center"/>
          </w:tcPr>
          <w:p w14:paraId="191E93D3">
            <w:r>
              <w:rPr>
                <w:rFonts w:hint="eastAsia"/>
              </w:rPr>
              <w:t>上年度末（ 2024年12月31日 ）</w:t>
            </w:r>
          </w:p>
        </w:tc>
      </w:tr>
      <w:tr w14:paraId="63E3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A6052AD"/>
        </w:tc>
        <w:tc>
          <w:tcPr>
            <w:tcW w:w="3267" w:type="dxa"/>
            <w:vAlign w:val="center"/>
          </w:tcPr>
          <w:p w14:paraId="31729B3D">
            <w:r>
              <w:rPr>
                <w:rFonts w:hint="eastAsia"/>
              </w:rPr>
              <w:t>1.组合自身基准上升 5%</w:t>
            </w:r>
          </w:p>
        </w:tc>
        <w:tc>
          <w:tcPr>
            <w:tcW w:w="2159" w:type="dxa"/>
            <w:vAlign w:val="center"/>
          </w:tcPr>
          <w:p w14:paraId="1A898E09">
            <w:pPr>
              <w:jc w:val="right"/>
            </w:pPr>
            <w:r>
              <w:rPr>
                <w:rFonts w:hint="eastAsia"/>
              </w:rPr>
              <w:t>133,379,381.74</w:t>
            </w:r>
          </w:p>
        </w:tc>
        <w:tc>
          <w:tcPr>
            <w:tcW w:w="2159" w:type="dxa"/>
            <w:vAlign w:val="center"/>
          </w:tcPr>
          <w:p w14:paraId="7203B56E">
            <w:pPr>
              <w:jc w:val="right"/>
            </w:pPr>
            <w:r>
              <w:rPr>
                <w:rFonts w:hint="eastAsia"/>
              </w:rPr>
              <w:t>55,376,908.36</w:t>
            </w:r>
          </w:p>
        </w:tc>
      </w:tr>
      <w:tr w14:paraId="4EC6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AF694EE"/>
        </w:tc>
        <w:tc>
          <w:tcPr>
            <w:tcW w:w="3267" w:type="dxa"/>
            <w:vAlign w:val="center"/>
          </w:tcPr>
          <w:p w14:paraId="50EC15FC">
            <w:r>
              <w:rPr>
                <w:rFonts w:hint="eastAsia"/>
              </w:rPr>
              <w:t>2.组合自身基准下降 5%</w:t>
            </w:r>
          </w:p>
        </w:tc>
        <w:tc>
          <w:tcPr>
            <w:tcW w:w="2159" w:type="dxa"/>
            <w:vAlign w:val="center"/>
          </w:tcPr>
          <w:p w14:paraId="33BFC488">
            <w:pPr>
              <w:jc w:val="right"/>
            </w:pPr>
            <w:r>
              <w:rPr>
                <w:rFonts w:hint="eastAsia"/>
              </w:rPr>
              <w:t>-133,379,381.74</w:t>
            </w:r>
          </w:p>
        </w:tc>
        <w:tc>
          <w:tcPr>
            <w:tcW w:w="2159" w:type="dxa"/>
            <w:vAlign w:val="center"/>
          </w:tcPr>
          <w:p w14:paraId="7AF8DF10">
            <w:pPr>
              <w:jc w:val="right"/>
            </w:pPr>
            <w:r>
              <w:rPr>
                <w:rFonts w:hint="eastAsia"/>
              </w:rPr>
              <w:t>-55,376,908.36</w:t>
            </w:r>
          </w:p>
        </w:tc>
      </w:tr>
    </w:tbl>
    <w:p w14:paraId="799978B0">
      <w:pPr>
        <w:pStyle w:val="28"/>
      </w:pPr>
      <w:bookmarkStart w:id="152" w:name="_Toc152"/>
      <w:r>
        <w:t>公允价值</w:t>
      </w:r>
      <w:bookmarkEnd w:id="152"/>
    </w:p>
    <w:p w14:paraId="3F90DCA1">
      <w:pPr>
        <w:pStyle w:val="35"/>
      </w:pPr>
      <w:bookmarkStart w:id="153" w:name="_Toc153"/>
      <w:r>
        <w:t>金融工具公允价值计量的方法</w:t>
      </w:r>
      <w:bookmarkEnd w:id="153"/>
    </w:p>
    <w:p w14:paraId="625AC6A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D89C996">
      <w:pPr>
        <w:pStyle w:val="35"/>
      </w:pPr>
      <w:bookmarkStart w:id="154" w:name="_Toc154"/>
      <w:r>
        <w:t>持续的以公允价值计量的金融工具</w:t>
      </w:r>
      <w:bookmarkEnd w:id="154"/>
    </w:p>
    <w:p w14:paraId="43C6414F">
      <w:pPr>
        <w:pStyle w:val="36"/>
      </w:pPr>
      <w:bookmarkStart w:id="155" w:name="_Toc155"/>
      <w:r>
        <w:t>各层次金融工具的公允价值</w:t>
      </w:r>
      <w:bookmarkEnd w:id="155"/>
    </w:p>
    <w:p w14:paraId="00F7C6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81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803774">
            <w:pPr>
              <w:jc w:val="center"/>
            </w:pPr>
            <w:r>
              <w:rPr>
                <w:rFonts w:hint="eastAsia"/>
                <w:b/>
              </w:rPr>
              <w:t>公允价值计量结果所属的层次</w:t>
            </w:r>
          </w:p>
        </w:tc>
        <w:tc>
          <w:tcPr>
            <w:tcW w:w="2768" w:type="dxa"/>
            <w:shd w:val="clear" w:color="auto" w:fill="BFBFBF"/>
            <w:vAlign w:val="center"/>
          </w:tcPr>
          <w:p w14:paraId="591670F5">
            <w:pPr>
              <w:jc w:val="center"/>
            </w:pPr>
            <w:r>
              <w:rPr>
                <w:rFonts w:hint="eastAsia"/>
                <w:b/>
              </w:rPr>
              <w:t>本期末2025年12月31日</w:t>
            </w:r>
          </w:p>
        </w:tc>
        <w:tc>
          <w:tcPr>
            <w:tcW w:w="2768" w:type="dxa"/>
            <w:shd w:val="clear" w:color="auto" w:fill="BFBFBF"/>
            <w:vAlign w:val="center"/>
          </w:tcPr>
          <w:p w14:paraId="75FF5222">
            <w:pPr>
              <w:jc w:val="center"/>
            </w:pPr>
            <w:r>
              <w:rPr>
                <w:rFonts w:hint="eastAsia"/>
                <w:b/>
              </w:rPr>
              <w:t>上年度末2024年12月31日</w:t>
            </w:r>
          </w:p>
        </w:tc>
      </w:tr>
      <w:tr w14:paraId="0E1B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C29D4">
            <w:r>
              <w:rPr>
                <w:rFonts w:hint="eastAsia"/>
              </w:rPr>
              <w:t>第一层次</w:t>
            </w:r>
          </w:p>
        </w:tc>
        <w:tc>
          <w:tcPr>
            <w:tcW w:w="2768" w:type="dxa"/>
            <w:vAlign w:val="center"/>
          </w:tcPr>
          <w:p w14:paraId="057E8B7A">
            <w:pPr>
              <w:jc w:val="right"/>
            </w:pPr>
            <w:r>
              <w:rPr>
                <w:rFonts w:hint="eastAsia"/>
              </w:rPr>
              <w:t>2,792,170,992.29</w:t>
            </w:r>
          </w:p>
        </w:tc>
        <w:tc>
          <w:tcPr>
            <w:tcW w:w="2768" w:type="dxa"/>
            <w:vAlign w:val="center"/>
          </w:tcPr>
          <w:p w14:paraId="2ECCFE05">
            <w:pPr>
              <w:jc w:val="right"/>
            </w:pPr>
            <w:r>
              <w:rPr>
                <w:rFonts w:hint="eastAsia"/>
              </w:rPr>
              <w:t>1,218,275,170.18</w:t>
            </w:r>
          </w:p>
        </w:tc>
      </w:tr>
      <w:tr w14:paraId="1765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1007D3">
            <w:r>
              <w:rPr>
                <w:rFonts w:hint="eastAsia"/>
              </w:rPr>
              <w:t>第二层次</w:t>
            </w:r>
          </w:p>
        </w:tc>
        <w:tc>
          <w:tcPr>
            <w:tcW w:w="2768" w:type="dxa"/>
            <w:vAlign w:val="center"/>
          </w:tcPr>
          <w:p w14:paraId="67A3BDF7">
            <w:pPr>
              <w:jc w:val="right"/>
            </w:pPr>
            <w:r>
              <w:rPr>
                <w:rFonts w:hint="eastAsia"/>
              </w:rPr>
              <w:t>-</w:t>
            </w:r>
          </w:p>
        </w:tc>
        <w:tc>
          <w:tcPr>
            <w:tcW w:w="2768" w:type="dxa"/>
            <w:vAlign w:val="center"/>
          </w:tcPr>
          <w:p w14:paraId="7CA01C07">
            <w:pPr>
              <w:jc w:val="right"/>
            </w:pPr>
            <w:r>
              <w:rPr>
                <w:rFonts w:hint="eastAsia"/>
              </w:rPr>
              <w:t>-</w:t>
            </w:r>
          </w:p>
        </w:tc>
      </w:tr>
      <w:tr w14:paraId="4B57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4D9012">
            <w:r>
              <w:rPr>
                <w:rFonts w:hint="eastAsia"/>
              </w:rPr>
              <w:t>第三层次</w:t>
            </w:r>
          </w:p>
        </w:tc>
        <w:tc>
          <w:tcPr>
            <w:tcW w:w="2768" w:type="dxa"/>
            <w:vAlign w:val="center"/>
          </w:tcPr>
          <w:p w14:paraId="1982963A">
            <w:pPr>
              <w:jc w:val="right"/>
            </w:pPr>
            <w:r>
              <w:rPr>
                <w:rFonts w:hint="eastAsia"/>
              </w:rPr>
              <w:t>-</w:t>
            </w:r>
          </w:p>
        </w:tc>
        <w:tc>
          <w:tcPr>
            <w:tcW w:w="2768" w:type="dxa"/>
            <w:vAlign w:val="center"/>
          </w:tcPr>
          <w:p w14:paraId="6F86B2DE">
            <w:pPr>
              <w:jc w:val="right"/>
            </w:pPr>
            <w:r>
              <w:rPr>
                <w:rFonts w:hint="eastAsia"/>
              </w:rPr>
              <w:t>-</w:t>
            </w:r>
          </w:p>
        </w:tc>
      </w:tr>
      <w:tr w14:paraId="6956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6884F9">
            <w:r>
              <w:rPr>
                <w:rFonts w:hint="eastAsia"/>
              </w:rPr>
              <w:t>合计</w:t>
            </w:r>
          </w:p>
        </w:tc>
        <w:tc>
          <w:tcPr>
            <w:tcW w:w="2768" w:type="dxa"/>
            <w:vAlign w:val="center"/>
          </w:tcPr>
          <w:p w14:paraId="669B4DCD">
            <w:pPr>
              <w:jc w:val="right"/>
            </w:pPr>
            <w:r>
              <w:rPr>
                <w:rFonts w:hint="eastAsia"/>
              </w:rPr>
              <w:t>2,792,170,992.29</w:t>
            </w:r>
          </w:p>
        </w:tc>
        <w:tc>
          <w:tcPr>
            <w:tcW w:w="2768" w:type="dxa"/>
            <w:vAlign w:val="center"/>
          </w:tcPr>
          <w:p w14:paraId="315E994D">
            <w:pPr>
              <w:jc w:val="right"/>
            </w:pPr>
            <w:r>
              <w:rPr>
                <w:rFonts w:hint="eastAsia"/>
              </w:rPr>
              <w:t>1,218,275,170.18</w:t>
            </w:r>
          </w:p>
        </w:tc>
      </w:tr>
    </w:tbl>
    <w:p w14:paraId="30F4E0A9">
      <w:pPr>
        <w:pStyle w:val="36"/>
      </w:pPr>
      <w:bookmarkStart w:id="156" w:name="_Toc156"/>
      <w:r>
        <w:t>公允价值所属层次间的重大变动</w:t>
      </w:r>
      <w:bookmarkEnd w:id="156"/>
    </w:p>
    <w:p w14:paraId="39954141">
      <w:pPr>
        <w:pStyle w:val="18"/>
        <w:rPr>
          <w:rFonts w:hint="eastAsia"/>
        </w:rPr>
      </w:pPr>
      <w:r>
        <w:rPr>
          <w:rFonts w:hint="eastAsia"/>
        </w:rPr>
        <w:t>本基金以导致各层次之间转换的事项发生日为确认各层次之间转换的时点。</w:t>
      </w:r>
    </w:p>
    <w:p w14:paraId="49456FAA">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CB037A7">
      <w:pPr>
        <w:pStyle w:val="35"/>
      </w:pPr>
      <w:bookmarkStart w:id="157" w:name="_Toc157"/>
      <w:r>
        <w:t>非持续的以公允价值计量的金融工具的说明</w:t>
      </w:r>
      <w:bookmarkEnd w:id="157"/>
    </w:p>
    <w:p w14:paraId="19D84638">
      <w:pPr>
        <w:pStyle w:val="18"/>
        <w:rPr>
          <w:rFonts w:hint="eastAsia"/>
        </w:rPr>
      </w:pPr>
      <w:r>
        <w:rPr>
          <w:rFonts w:hint="eastAsia"/>
        </w:rPr>
        <w:t>于本报告期末，本基金未持有非持续的以公允价值计量的金融资产（上年度末：同）。</w:t>
      </w:r>
    </w:p>
    <w:p w14:paraId="05FD4E0F">
      <w:pPr>
        <w:pStyle w:val="35"/>
      </w:pPr>
      <w:bookmarkStart w:id="158" w:name="_Toc158"/>
      <w:r>
        <w:t>不以公允价值计量的金融工具的相关说明</w:t>
      </w:r>
      <w:bookmarkEnd w:id="158"/>
    </w:p>
    <w:p w14:paraId="2DC98CF5">
      <w:pPr>
        <w:pStyle w:val="18"/>
        <w:rPr>
          <w:rFonts w:hint="eastAsia"/>
        </w:rPr>
      </w:pPr>
      <w:r>
        <w:rPr>
          <w:rFonts w:hint="eastAsia"/>
        </w:rPr>
        <w:t>不以公允价值计量的金融资产和负债主要包括应收款项和其他金融负债，其账面价值与公允价值相差很小。</w:t>
      </w:r>
    </w:p>
    <w:p w14:paraId="362DAEAD">
      <w:pPr>
        <w:pStyle w:val="28"/>
      </w:pPr>
      <w:bookmarkStart w:id="159" w:name="_Toc159"/>
      <w:r>
        <w:t>有助于理解和分析会计报表需要说明的其他事项</w:t>
      </w:r>
      <w:bookmarkEnd w:id="159"/>
    </w:p>
    <w:p w14:paraId="51EA9D4B">
      <w:pPr>
        <w:pStyle w:val="18"/>
        <w:rPr>
          <w:rFonts w:hint="eastAsia"/>
        </w:rPr>
      </w:pPr>
      <w:r>
        <w:rPr>
          <w:rFonts w:hint="eastAsia"/>
        </w:rPr>
        <w:t>截至资产负债表日，本基金无需要说明的其他重要事项。</w:t>
      </w:r>
    </w:p>
    <w:p w14:paraId="34197BB8">
      <w:pPr>
        <w:pStyle w:val="26"/>
      </w:pPr>
      <w:bookmarkStart w:id="160" w:name="_Toc8745"/>
      <w:r>
        <w:t>投资组合报告</w:t>
      </w:r>
      <w:bookmarkEnd w:id="160"/>
    </w:p>
    <w:p w14:paraId="45F7D715">
      <w:pPr>
        <w:pStyle w:val="23"/>
      </w:pPr>
      <w:bookmarkStart w:id="161" w:name="_Toc24536"/>
      <w:r>
        <w:t>期末基金资产组合情况</w:t>
      </w:r>
      <w:bookmarkEnd w:id="161"/>
    </w:p>
    <w:p w14:paraId="31B64C8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555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BC72FAB">
            <w:pPr>
              <w:jc w:val="center"/>
            </w:pPr>
            <w:r>
              <w:rPr>
                <w:rFonts w:hint="eastAsia"/>
                <w:b/>
              </w:rPr>
              <w:t>序号</w:t>
            </w:r>
          </w:p>
        </w:tc>
        <w:tc>
          <w:tcPr>
            <w:tcW w:w="3211" w:type="dxa"/>
            <w:shd w:val="clear" w:color="auto" w:fill="BFBFBF"/>
            <w:vAlign w:val="center"/>
          </w:tcPr>
          <w:p w14:paraId="4D8C9FF4">
            <w:pPr>
              <w:jc w:val="center"/>
            </w:pPr>
            <w:r>
              <w:rPr>
                <w:rFonts w:hint="eastAsia"/>
                <w:b/>
              </w:rPr>
              <w:t>项目</w:t>
            </w:r>
          </w:p>
        </w:tc>
        <w:tc>
          <w:tcPr>
            <w:tcW w:w="2214" w:type="dxa"/>
            <w:shd w:val="clear" w:color="auto" w:fill="BFBFBF"/>
            <w:vAlign w:val="center"/>
          </w:tcPr>
          <w:p w14:paraId="07A6D655">
            <w:pPr>
              <w:jc w:val="center"/>
            </w:pPr>
            <w:r>
              <w:rPr>
                <w:rFonts w:hint="eastAsia"/>
                <w:b/>
              </w:rPr>
              <w:t>金额</w:t>
            </w:r>
          </w:p>
        </w:tc>
        <w:tc>
          <w:tcPr>
            <w:tcW w:w="2214" w:type="dxa"/>
            <w:shd w:val="clear" w:color="auto" w:fill="BFBFBF"/>
            <w:vAlign w:val="center"/>
          </w:tcPr>
          <w:p w14:paraId="524F8728">
            <w:pPr>
              <w:jc w:val="center"/>
            </w:pPr>
            <w:r>
              <w:rPr>
                <w:rFonts w:hint="eastAsia"/>
                <w:b/>
              </w:rPr>
              <w:t>占基金总资产的比例（%）</w:t>
            </w:r>
          </w:p>
        </w:tc>
      </w:tr>
      <w:tr w14:paraId="6A86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E88C30">
            <w:pPr>
              <w:jc w:val="center"/>
            </w:pPr>
            <w:r>
              <w:rPr>
                <w:rFonts w:hint="eastAsia"/>
              </w:rPr>
              <w:t>1</w:t>
            </w:r>
          </w:p>
        </w:tc>
        <w:tc>
          <w:tcPr>
            <w:tcW w:w="3211" w:type="dxa"/>
            <w:vAlign w:val="center"/>
          </w:tcPr>
          <w:p w14:paraId="4F9051BD">
            <w:r>
              <w:rPr>
                <w:rFonts w:hint="eastAsia"/>
              </w:rPr>
              <w:t>权益投资</w:t>
            </w:r>
          </w:p>
        </w:tc>
        <w:tc>
          <w:tcPr>
            <w:tcW w:w="2214" w:type="dxa"/>
            <w:vAlign w:val="center"/>
          </w:tcPr>
          <w:p w14:paraId="58EC6597">
            <w:pPr>
              <w:jc w:val="right"/>
            </w:pPr>
            <w:r>
              <w:rPr>
                <w:rFonts w:hint="eastAsia"/>
              </w:rPr>
              <w:t>2,792,170,992.29</w:t>
            </w:r>
          </w:p>
        </w:tc>
        <w:tc>
          <w:tcPr>
            <w:tcW w:w="2214" w:type="dxa"/>
            <w:vAlign w:val="center"/>
          </w:tcPr>
          <w:p w14:paraId="228CE07E">
            <w:pPr>
              <w:jc w:val="right"/>
            </w:pPr>
            <w:r>
              <w:rPr>
                <w:rFonts w:hint="eastAsia"/>
              </w:rPr>
              <w:t>99.71</w:t>
            </w:r>
          </w:p>
        </w:tc>
      </w:tr>
      <w:tr w14:paraId="279E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1E6EB0">
            <w:pPr>
              <w:jc w:val="center"/>
            </w:pPr>
          </w:p>
        </w:tc>
        <w:tc>
          <w:tcPr>
            <w:tcW w:w="3211" w:type="dxa"/>
            <w:vAlign w:val="center"/>
          </w:tcPr>
          <w:p w14:paraId="5D0D2C76">
            <w:r>
              <w:rPr>
                <w:rFonts w:hint="eastAsia"/>
              </w:rPr>
              <w:t>其中：股票</w:t>
            </w:r>
          </w:p>
        </w:tc>
        <w:tc>
          <w:tcPr>
            <w:tcW w:w="2214" w:type="dxa"/>
            <w:vAlign w:val="center"/>
          </w:tcPr>
          <w:p w14:paraId="755D8C22">
            <w:pPr>
              <w:jc w:val="right"/>
            </w:pPr>
            <w:r>
              <w:rPr>
                <w:rFonts w:hint="eastAsia"/>
              </w:rPr>
              <w:t>2,792,170,992.29</w:t>
            </w:r>
          </w:p>
        </w:tc>
        <w:tc>
          <w:tcPr>
            <w:tcW w:w="2214" w:type="dxa"/>
            <w:vAlign w:val="center"/>
          </w:tcPr>
          <w:p w14:paraId="04D220B4">
            <w:pPr>
              <w:jc w:val="right"/>
            </w:pPr>
            <w:r>
              <w:rPr>
                <w:rFonts w:hint="eastAsia"/>
              </w:rPr>
              <w:t>99.71</w:t>
            </w:r>
          </w:p>
        </w:tc>
      </w:tr>
      <w:tr w14:paraId="386E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5CB10A">
            <w:pPr>
              <w:jc w:val="center"/>
            </w:pPr>
            <w:r>
              <w:rPr>
                <w:rFonts w:hint="eastAsia"/>
              </w:rPr>
              <w:t>2</w:t>
            </w:r>
          </w:p>
        </w:tc>
        <w:tc>
          <w:tcPr>
            <w:tcW w:w="3211" w:type="dxa"/>
            <w:vAlign w:val="center"/>
          </w:tcPr>
          <w:p w14:paraId="55F6B3EE">
            <w:r>
              <w:rPr>
                <w:rFonts w:hint="eastAsia"/>
              </w:rPr>
              <w:t>基金投资</w:t>
            </w:r>
          </w:p>
        </w:tc>
        <w:tc>
          <w:tcPr>
            <w:tcW w:w="2214" w:type="dxa"/>
            <w:vAlign w:val="center"/>
          </w:tcPr>
          <w:p w14:paraId="4C6E13CC">
            <w:pPr>
              <w:jc w:val="right"/>
            </w:pPr>
            <w:r>
              <w:rPr>
                <w:rFonts w:hint="eastAsia"/>
              </w:rPr>
              <w:t>-</w:t>
            </w:r>
          </w:p>
        </w:tc>
        <w:tc>
          <w:tcPr>
            <w:tcW w:w="2214" w:type="dxa"/>
            <w:vAlign w:val="center"/>
          </w:tcPr>
          <w:p w14:paraId="74260390">
            <w:pPr>
              <w:jc w:val="right"/>
            </w:pPr>
            <w:r>
              <w:rPr>
                <w:rFonts w:hint="eastAsia"/>
              </w:rPr>
              <w:t>-</w:t>
            </w:r>
          </w:p>
        </w:tc>
      </w:tr>
      <w:tr w14:paraId="4648A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E85D52">
            <w:pPr>
              <w:jc w:val="center"/>
            </w:pPr>
            <w:r>
              <w:rPr>
                <w:rFonts w:hint="eastAsia"/>
              </w:rPr>
              <w:t>3</w:t>
            </w:r>
          </w:p>
        </w:tc>
        <w:tc>
          <w:tcPr>
            <w:tcW w:w="3211" w:type="dxa"/>
            <w:vAlign w:val="center"/>
          </w:tcPr>
          <w:p w14:paraId="68262A61">
            <w:r>
              <w:rPr>
                <w:rFonts w:hint="eastAsia"/>
              </w:rPr>
              <w:t>固定收益投资</w:t>
            </w:r>
          </w:p>
        </w:tc>
        <w:tc>
          <w:tcPr>
            <w:tcW w:w="2214" w:type="dxa"/>
            <w:vAlign w:val="center"/>
          </w:tcPr>
          <w:p w14:paraId="244B7786">
            <w:pPr>
              <w:jc w:val="right"/>
            </w:pPr>
            <w:r>
              <w:rPr>
                <w:rFonts w:hint="eastAsia"/>
              </w:rPr>
              <w:t>-</w:t>
            </w:r>
          </w:p>
        </w:tc>
        <w:tc>
          <w:tcPr>
            <w:tcW w:w="2214" w:type="dxa"/>
            <w:vAlign w:val="center"/>
          </w:tcPr>
          <w:p w14:paraId="1879DC5C">
            <w:pPr>
              <w:jc w:val="right"/>
            </w:pPr>
            <w:r>
              <w:rPr>
                <w:rFonts w:hint="eastAsia"/>
              </w:rPr>
              <w:t>-</w:t>
            </w:r>
          </w:p>
        </w:tc>
      </w:tr>
      <w:tr w14:paraId="4991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E2A388">
            <w:pPr>
              <w:jc w:val="center"/>
            </w:pPr>
          </w:p>
        </w:tc>
        <w:tc>
          <w:tcPr>
            <w:tcW w:w="3211" w:type="dxa"/>
            <w:vAlign w:val="center"/>
          </w:tcPr>
          <w:p w14:paraId="606B611A">
            <w:r>
              <w:rPr>
                <w:rFonts w:hint="eastAsia"/>
              </w:rPr>
              <w:t>其中：债券</w:t>
            </w:r>
          </w:p>
        </w:tc>
        <w:tc>
          <w:tcPr>
            <w:tcW w:w="2214" w:type="dxa"/>
            <w:vAlign w:val="center"/>
          </w:tcPr>
          <w:p w14:paraId="79859349">
            <w:pPr>
              <w:jc w:val="right"/>
            </w:pPr>
            <w:r>
              <w:rPr>
                <w:rFonts w:hint="eastAsia"/>
              </w:rPr>
              <w:t>-</w:t>
            </w:r>
          </w:p>
        </w:tc>
        <w:tc>
          <w:tcPr>
            <w:tcW w:w="2214" w:type="dxa"/>
            <w:vAlign w:val="center"/>
          </w:tcPr>
          <w:p w14:paraId="479FF4D0">
            <w:pPr>
              <w:jc w:val="right"/>
            </w:pPr>
            <w:r>
              <w:rPr>
                <w:rFonts w:hint="eastAsia"/>
              </w:rPr>
              <w:t>-</w:t>
            </w:r>
          </w:p>
        </w:tc>
      </w:tr>
      <w:tr w14:paraId="386D9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4A3AFAD">
            <w:pPr>
              <w:jc w:val="center"/>
            </w:pPr>
          </w:p>
        </w:tc>
        <w:tc>
          <w:tcPr>
            <w:tcW w:w="3211" w:type="dxa"/>
            <w:vAlign w:val="center"/>
          </w:tcPr>
          <w:p w14:paraId="00B392FA">
            <w:r>
              <w:rPr>
                <w:rFonts w:hint="eastAsia"/>
              </w:rPr>
              <w:t xml:space="preserve">      资产支持证券</w:t>
            </w:r>
          </w:p>
        </w:tc>
        <w:tc>
          <w:tcPr>
            <w:tcW w:w="2214" w:type="dxa"/>
            <w:vAlign w:val="center"/>
          </w:tcPr>
          <w:p w14:paraId="6DD3A268">
            <w:pPr>
              <w:jc w:val="right"/>
            </w:pPr>
            <w:r>
              <w:rPr>
                <w:rFonts w:hint="eastAsia"/>
              </w:rPr>
              <w:t>-</w:t>
            </w:r>
          </w:p>
        </w:tc>
        <w:tc>
          <w:tcPr>
            <w:tcW w:w="2214" w:type="dxa"/>
            <w:vAlign w:val="center"/>
          </w:tcPr>
          <w:p w14:paraId="0CA13A13">
            <w:pPr>
              <w:jc w:val="right"/>
            </w:pPr>
            <w:r>
              <w:rPr>
                <w:rFonts w:hint="eastAsia"/>
              </w:rPr>
              <w:t>-</w:t>
            </w:r>
          </w:p>
        </w:tc>
      </w:tr>
      <w:tr w14:paraId="43906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A7690A">
            <w:pPr>
              <w:jc w:val="center"/>
            </w:pPr>
            <w:r>
              <w:rPr>
                <w:rFonts w:hint="eastAsia"/>
              </w:rPr>
              <w:t>4</w:t>
            </w:r>
          </w:p>
        </w:tc>
        <w:tc>
          <w:tcPr>
            <w:tcW w:w="3211" w:type="dxa"/>
            <w:vAlign w:val="center"/>
          </w:tcPr>
          <w:p w14:paraId="7A450717">
            <w:r>
              <w:rPr>
                <w:rFonts w:hint="eastAsia"/>
              </w:rPr>
              <w:t>贵金属投资</w:t>
            </w:r>
          </w:p>
        </w:tc>
        <w:tc>
          <w:tcPr>
            <w:tcW w:w="2214" w:type="dxa"/>
            <w:vAlign w:val="center"/>
          </w:tcPr>
          <w:p w14:paraId="53EF298D">
            <w:pPr>
              <w:jc w:val="right"/>
            </w:pPr>
            <w:r>
              <w:rPr>
                <w:rFonts w:hint="eastAsia"/>
              </w:rPr>
              <w:t>-</w:t>
            </w:r>
          </w:p>
        </w:tc>
        <w:tc>
          <w:tcPr>
            <w:tcW w:w="2214" w:type="dxa"/>
            <w:vAlign w:val="center"/>
          </w:tcPr>
          <w:p w14:paraId="2317DEA2">
            <w:pPr>
              <w:jc w:val="right"/>
            </w:pPr>
            <w:r>
              <w:rPr>
                <w:rFonts w:hint="eastAsia"/>
              </w:rPr>
              <w:t>-</w:t>
            </w:r>
          </w:p>
        </w:tc>
      </w:tr>
      <w:tr w14:paraId="180F3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F6E284">
            <w:pPr>
              <w:jc w:val="center"/>
            </w:pPr>
            <w:r>
              <w:rPr>
                <w:rFonts w:hint="eastAsia"/>
              </w:rPr>
              <w:t>5</w:t>
            </w:r>
          </w:p>
        </w:tc>
        <w:tc>
          <w:tcPr>
            <w:tcW w:w="3211" w:type="dxa"/>
            <w:vAlign w:val="center"/>
          </w:tcPr>
          <w:p w14:paraId="28EFB844">
            <w:r>
              <w:rPr>
                <w:rFonts w:hint="eastAsia"/>
              </w:rPr>
              <w:t>金融衍生品投资</w:t>
            </w:r>
          </w:p>
        </w:tc>
        <w:tc>
          <w:tcPr>
            <w:tcW w:w="2214" w:type="dxa"/>
            <w:vAlign w:val="center"/>
          </w:tcPr>
          <w:p w14:paraId="26EBCC38">
            <w:pPr>
              <w:jc w:val="right"/>
            </w:pPr>
            <w:r>
              <w:rPr>
                <w:rFonts w:hint="eastAsia"/>
              </w:rPr>
              <w:t>-</w:t>
            </w:r>
          </w:p>
        </w:tc>
        <w:tc>
          <w:tcPr>
            <w:tcW w:w="2214" w:type="dxa"/>
            <w:vAlign w:val="center"/>
          </w:tcPr>
          <w:p w14:paraId="35B2D256">
            <w:pPr>
              <w:jc w:val="right"/>
            </w:pPr>
            <w:r>
              <w:rPr>
                <w:rFonts w:hint="eastAsia"/>
              </w:rPr>
              <w:t>-</w:t>
            </w:r>
          </w:p>
        </w:tc>
      </w:tr>
      <w:tr w14:paraId="2FCD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0C59DE">
            <w:pPr>
              <w:jc w:val="center"/>
            </w:pPr>
            <w:r>
              <w:rPr>
                <w:rFonts w:hint="eastAsia"/>
              </w:rPr>
              <w:t>6</w:t>
            </w:r>
          </w:p>
        </w:tc>
        <w:tc>
          <w:tcPr>
            <w:tcW w:w="3211" w:type="dxa"/>
            <w:vAlign w:val="center"/>
          </w:tcPr>
          <w:p w14:paraId="493BD704">
            <w:r>
              <w:rPr>
                <w:rFonts w:hint="eastAsia"/>
              </w:rPr>
              <w:t>买入返售金融资产</w:t>
            </w:r>
          </w:p>
        </w:tc>
        <w:tc>
          <w:tcPr>
            <w:tcW w:w="2214" w:type="dxa"/>
            <w:vAlign w:val="center"/>
          </w:tcPr>
          <w:p w14:paraId="45D25463">
            <w:pPr>
              <w:jc w:val="right"/>
            </w:pPr>
            <w:r>
              <w:rPr>
                <w:rFonts w:hint="eastAsia"/>
              </w:rPr>
              <w:t>-</w:t>
            </w:r>
          </w:p>
        </w:tc>
        <w:tc>
          <w:tcPr>
            <w:tcW w:w="2214" w:type="dxa"/>
            <w:vAlign w:val="center"/>
          </w:tcPr>
          <w:p w14:paraId="0DEFDFCF">
            <w:pPr>
              <w:jc w:val="right"/>
            </w:pPr>
            <w:r>
              <w:rPr>
                <w:rFonts w:hint="eastAsia"/>
              </w:rPr>
              <w:t>-</w:t>
            </w:r>
          </w:p>
        </w:tc>
      </w:tr>
      <w:tr w14:paraId="01F6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1A886F">
            <w:pPr>
              <w:jc w:val="center"/>
            </w:pPr>
          </w:p>
        </w:tc>
        <w:tc>
          <w:tcPr>
            <w:tcW w:w="3211" w:type="dxa"/>
            <w:vAlign w:val="center"/>
          </w:tcPr>
          <w:p w14:paraId="36467AC0">
            <w:r>
              <w:rPr>
                <w:rFonts w:hint="eastAsia"/>
              </w:rPr>
              <w:t>其中：买断式回购的买入返售金融资产</w:t>
            </w:r>
          </w:p>
        </w:tc>
        <w:tc>
          <w:tcPr>
            <w:tcW w:w="2214" w:type="dxa"/>
            <w:vAlign w:val="center"/>
          </w:tcPr>
          <w:p w14:paraId="15EECB50">
            <w:pPr>
              <w:jc w:val="right"/>
            </w:pPr>
            <w:r>
              <w:rPr>
                <w:rFonts w:hint="eastAsia"/>
              </w:rPr>
              <w:t>-</w:t>
            </w:r>
          </w:p>
        </w:tc>
        <w:tc>
          <w:tcPr>
            <w:tcW w:w="2214" w:type="dxa"/>
            <w:vAlign w:val="center"/>
          </w:tcPr>
          <w:p w14:paraId="0DAA6B06">
            <w:pPr>
              <w:jc w:val="right"/>
            </w:pPr>
            <w:r>
              <w:rPr>
                <w:rFonts w:hint="eastAsia"/>
              </w:rPr>
              <w:t>-</w:t>
            </w:r>
          </w:p>
        </w:tc>
      </w:tr>
      <w:tr w14:paraId="2D43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A1EDCF">
            <w:pPr>
              <w:jc w:val="center"/>
            </w:pPr>
            <w:r>
              <w:rPr>
                <w:rFonts w:hint="eastAsia"/>
              </w:rPr>
              <w:t>7</w:t>
            </w:r>
          </w:p>
        </w:tc>
        <w:tc>
          <w:tcPr>
            <w:tcW w:w="3211" w:type="dxa"/>
            <w:vAlign w:val="center"/>
          </w:tcPr>
          <w:p w14:paraId="50231CB4">
            <w:r>
              <w:rPr>
                <w:rFonts w:hint="eastAsia"/>
              </w:rPr>
              <w:t>银行存款和结算备付金合计</w:t>
            </w:r>
          </w:p>
        </w:tc>
        <w:tc>
          <w:tcPr>
            <w:tcW w:w="2214" w:type="dxa"/>
            <w:vAlign w:val="center"/>
          </w:tcPr>
          <w:p w14:paraId="50DF9B39">
            <w:pPr>
              <w:jc w:val="right"/>
            </w:pPr>
            <w:r>
              <w:rPr>
                <w:rFonts w:hint="eastAsia"/>
              </w:rPr>
              <w:t>7,211,464.82</w:t>
            </w:r>
          </w:p>
        </w:tc>
        <w:tc>
          <w:tcPr>
            <w:tcW w:w="2214" w:type="dxa"/>
            <w:vAlign w:val="center"/>
          </w:tcPr>
          <w:p w14:paraId="55B0B3CC">
            <w:pPr>
              <w:jc w:val="right"/>
            </w:pPr>
            <w:r>
              <w:rPr>
                <w:rFonts w:hint="eastAsia"/>
              </w:rPr>
              <w:t>0.26</w:t>
            </w:r>
          </w:p>
        </w:tc>
      </w:tr>
      <w:tr w14:paraId="1279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124BB5">
            <w:pPr>
              <w:jc w:val="center"/>
            </w:pPr>
            <w:r>
              <w:rPr>
                <w:rFonts w:hint="eastAsia"/>
              </w:rPr>
              <w:t>8</w:t>
            </w:r>
          </w:p>
        </w:tc>
        <w:tc>
          <w:tcPr>
            <w:tcW w:w="3211" w:type="dxa"/>
            <w:vAlign w:val="center"/>
          </w:tcPr>
          <w:p w14:paraId="098A296A">
            <w:r>
              <w:rPr>
                <w:rFonts w:hint="eastAsia"/>
              </w:rPr>
              <w:t>其他各项资产</w:t>
            </w:r>
          </w:p>
        </w:tc>
        <w:tc>
          <w:tcPr>
            <w:tcW w:w="2214" w:type="dxa"/>
            <w:vAlign w:val="center"/>
          </w:tcPr>
          <w:p w14:paraId="4C71C614">
            <w:pPr>
              <w:jc w:val="right"/>
            </w:pPr>
            <w:r>
              <w:rPr>
                <w:rFonts w:hint="eastAsia"/>
              </w:rPr>
              <w:t>830,608.79</w:t>
            </w:r>
          </w:p>
        </w:tc>
        <w:tc>
          <w:tcPr>
            <w:tcW w:w="2214" w:type="dxa"/>
            <w:vAlign w:val="center"/>
          </w:tcPr>
          <w:p w14:paraId="00B012B5">
            <w:pPr>
              <w:jc w:val="right"/>
            </w:pPr>
            <w:r>
              <w:rPr>
                <w:rFonts w:hint="eastAsia"/>
              </w:rPr>
              <w:t>0.03</w:t>
            </w:r>
          </w:p>
        </w:tc>
      </w:tr>
      <w:tr w14:paraId="628E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D70454">
            <w:pPr>
              <w:jc w:val="center"/>
            </w:pPr>
            <w:r>
              <w:rPr>
                <w:rFonts w:hint="eastAsia"/>
              </w:rPr>
              <w:t>9</w:t>
            </w:r>
          </w:p>
        </w:tc>
        <w:tc>
          <w:tcPr>
            <w:tcW w:w="3211" w:type="dxa"/>
            <w:vAlign w:val="center"/>
          </w:tcPr>
          <w:p w14:paraId="23AC4CE6">
            <w:r>
              <w:rPr>
                <w:rFonts w:hint="eastAsia"/>
              </w:rPr>
              <w:t>合计</w:t>
            </w:r>
          </w:p>
        </w:tc>
        <w:tc>
          <w:tcPr>
            <w:tcW w:w="2214" w:type="dxa"/>
            <w:vAlign w:val="center"/>
          </w:tcPr>
          <w:p w14:paraId="3CCD0A95">
            <w:pPr>
              <w:jc w:val="right"/>
            </w:pPr>
            <w:r>
              <w:rPr>
                <w:rFonts w:hint="eastAsia"/>
              </w:rPr>
              <w:t>2,800,213,065.90</w:t>
            </w:r>
          </w:p>
        </w:tc>
        <w:tc>
          <w:tcPr>
            <w:tcW w:w="2214" w:type="dxa"/>
            <w:vAlign w:val="center"/>
          </w:tcPr>
          <w:p w14:paraId="3F968DB2">
            <w:pPr>
              <w:jc w:val="right"/>
            </w:pPr>
            <w:r>
              <w:rPr>
                <w:rFonts w:hint="eastAsia"/>
              </w:rPr>
              <w:t>100.00</w:t>
            </w:r>
          </w:p>
        </w:tc>
      </w:tr>
    </w:tbl>
    <w:p w14:paraId="4ABA3121">
      <w:pPr>
        <w:pStyle w:val="47"/>
        <w:rPr>
          <w:rFonts w:hint="eastAsia"/>
        </w:rPr>
      </w:pPr>
      <w:r>
        <w:rPr>
          <w:rFonts w:hint="eastAsia"/>
        </w:rPr>
        <w:t>注：1、上表中的股票投资项含可退替代款估值增值，而行业分类的合计项中不含可退替代款估值增值；</w:t>
      </w:r>
    </w:p>
    <w:p w14:paraId="130F72CF">
      <w:pPr>
        <w:pStyle w:val="47"/>
        <w:rPr>
          <w:rFonts w:hint="eastAsia"/>
        </w:rPr>
      </w:pPr>
      <w:r>
        <w:tab/>
      </w:r>
      <w:r>
        <w:rPr>
          <w:rFonts w:hint="eastAsia"/>
        </w:rPr>
        <w:t>2、本基金本报告期末通过深港通交易机制投资的港股市值为人民币2,792,170,992.29元，占基金资产净值比例99.92%。</w:t>
      </w:r>
    </w:p>
    <w:p w14:paraId="03B15629">
      <w:pPr>
        <w:pStyle w:val="23"/>
      </w:pPr>
      <w:bookmarkStart w:id="162" w:name="_Toc9687"/>
      <w:r>
        <w:t>期末按行业分类的股票投资组合</w:t>
      </w:r>
      <w:bookmarkEnd w:id="162"/>
    </w:p>
    <w:p w14:paraId="12C3E6E6">
      <w:pPr>
        <w:pStyle w:val="28"/>
      </w:pPr>
      <w:bookmarkStart w:id="163" w:name="_Toc163"/>
      <w:r>
        <w:t>期末指数投资按行业分类的境内股票投资组合</w:t>
      </w:r>
      <w:bookmarkEnd w:id="163"/>
    </w:p>
    <w:p w14:paraId="56E56226">
      <w:pPr>
        <w:pStyle w:val="18"/>
        <w:rPr>
          <w:rFonts w:hint="eastAsia"/>
        </w:rPr>
      </w:pPr>
      <w:r>
        <w:rPr>
          <w:rFonts w:hint="eastAsia"/>
        </w:rPr>
        <w:t>无。</w:t>
      </w:r>
    </w:p>
    <w:p w14:paraId="4E7F6837">
      <w:pPr>
        <w:pStyle w:val="28"/>
      </w:pPr>
      <w:bookmarkStart w:id="164" w:name="_Toc164"/>
      <w:r>
        <w:t>期末积极投资按行业分类境内股票投资组合</w:t>
      </w:r>
      <w:bookmarkEnd w:id="164"/>
    </w:p>
    <w:p w14:paraId="2FF7FA5C">
      <w:pPr>
        <w:pStyle w:val="18"/>
        <w:rPr>
          <w:rFonts w:hint="eastAsia"/>
        </w:rPr>
      </w:pPr>
      <w:r>
        <w:rPr>
          <w:rFonts w:hint="eastAsia"/>
        </w:rPr>
        <w:t>无。</w:t>
      </w:r>
    </w:p>
    <w:p w14:paraId="70ADE267">
      <w:pPr>
        <w:pStyle w:val="28"/>
      </w:pPr>
      <w:bookmarkStart w:id="165" w:name="_Toc165"/>
      <w:r>
        <w:t>报告期末按行业分类的港股通投资股票投资组合</w:t>
      </w:r>
      <w:bookmarkEnd w:id="165"/>
    </w:p>
    <w:p w14:paraId="121944B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AA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75EFEF">
            <w:pPr>
              <w:jc w:val="center"/>
            </w:pPr>
            <w:r>
              <w:rPr>
                <w:rFonts w:hint="eastAsia"/>
                <w:b/>
              </w:rPr>
              <w:t>行业类别</w:t>
            </w:r>
          </w:p>
        </w:tc>
        <w:tc>
          <w:tcPr>
            <w:tcW w:w="2768" w:type="dxa"/>
            <w:shd w:val="clear" w:color="auto" w:fill="BFBFBF"/>
            <w:vAlign w:val="center"/>
          </w:tcPr>
          <w:p w14:paraId="5655ACD6">
            <w:pPr>
              <w:jc w:val="center"/>
            </w:pPr>
            <w:r>
              <w:rPr>
                <w:rFonts w:hint="eastAsia"/>
                <w:b/>
              </w:rPr>
              <w:t>公允价值（人民币）</w:t>
            </w:r>
          </w:p>
        </w:tc>
        <w:tc>
          <w:tcPr>
            <w:tcW w:w="2768" w:type="dxa"/>
            <w:shd w:val="clear" w:color="auto" w:fill="BFBFBF"/>
            <w:vAlign w:val="center"/>
          </w:tcPr>
          <w:p w14:paraId="2DCBA29E">
            <w:pPr>
              <w:jc w:val="center"/>
            </w:pPr>
            <w:r>
              <w:rPr>
                <w:rFonts w:hint="eastAsia"/>
                <w:b/>
              </w:rPr>
              <w:t>占基金资产净值比例（%）</w:t>
            </w:r>
          </w:p>
        </w:tc>
      </w:tr>
      <w:tr w14:paraId="3359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C65916">
            <w:r>
              <w:rPr>
                <w:rFonts w:hint="eastAsia"/>
              </w:rPr>
              <w:t>能源</w:t>
            </w:r>
          </w:p>
        </w:tc>
        <w:tc>
          <w:tcPr>
            <w:tcW w:w="2768" w:type="dxa"/>
            <w:vAlign w:val="center"/>
          </w:tcPr>
          <w:p w14:paraId="3E789044">
            <w:pPr>
              <w:jc w:val="right"/>
            </w:pPr>
            <w:r>
              <w:rPr>
                <w:rFonts w:hint="eastAsia"/>
              </w:rPr>
              <w:t>799,426,004.02</w:t>
            </w:r>
          </w:p>
        </w:tc>
        <w:tc>
          <w:tcPr>
            <w:tcW w:w="2768" w:type="dxa"/>
            <w:vAlign w:val="center"/>
          </w:tcPr>
          <w:p w14:paraId="54A7CEE6">
            <w:pPr>
              <w:jc w:val="right"/>
            </w:pPr>
            <w:r>
              <w:rPr>
                <w:rFonts w:hint="eastAsia"/>
              </w:rPr>
              <w:t>28.61</w:t>
            </w:r>
          </w:p>
        </w:tc>
      </w:tr>
      <w:tr w14:paraId="3BA4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93AD3D">
            <w:r>
              <w:rPr>
                <w:rFonts w:hint="eastAsia"/>
              </w:rPr>
              <w:t>材料</w:t>
            </w:r>
          </w:p>
        </w:tc>
        <w:tc>
          <w:tcPr>
            <w:tcW w:w="2768" w:type="dxa"/>
            <w:vAlign w:val="center"/>
          </w:tcPr>
          <w:p w14:paraId="732ECDC8">
            <w:pPr>
              <w:jc w:val="right"/>
            </w:pPr>
            <w:r>
              <w:rPr>
                <w:rFonts w:hint="eastAsia"/>
              </w:rPr>
              <w:t>444,475,618.77</w:t>
            </w:r>
          </w:p>
        </w:tc>
        <w:tc>
          <w:tcPr>
            <w:tcW w:w="2768" w:type="dxa"/>
            <w:vAlign w:val="center"/>
          </w:tcPr>
          <w:p w14:paraId="49D81126">
            <w:pPr>
              <w:jc w:val="right"/>
            </w:pPr>
            <w:r>
              <w:rPr>
                <w:rFonts w:hint="eastAsia"/>
              </w:rPr>
              <w:t>15.91</w:t>
            </w:r>
          </w:p>
        </w:tc>
      </w:tr>
      <w:tr w14:paraId="6A4D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BF52D5">
            <w:r>
              <w:rPr>
                <w:rFonts w:hint="eastAsia"/>
              </w:rPr>
              <w:t>工业</w:t>
            </w:r>
          </w:p>
        </w:tc>
        <w:tc>
          <w:tcPr>
            <w:tcW w:w="2768" w:type="dxa"/>
            <w:vAlign w:val="center"/>
          </w:tcPr>
          <w:p w14:paraId="79F2D4DD">
            <w:pPr>
              <w:jc w:val="right"/>
            </w:pPr>
            <w:r>
              <w:rPr>
                <w:rFonts w:hint="eastAsia"/>
              </w:rPr>
              <w:t>641,916,310.66</w:t>
            </w:r>
          </w:p>
        </w:tc>
        <w:tc>
          <w:tcPr>
            <w:tcW w:w="2768" w:type="dxa"/>
            <w:vAlign w:val="center"/>
          </w:tcPr>
          <w:p w14:paraId="5157804C">
            <w:pPr>
              <w:jc w:val="right"/>
            </w:pPr>
            <w:r>
              <w:rPr>
                <w:rFonts w:hint="eastAsia"/>
              </w:rPr>
              <w:t>22.97</w:t>
            </w:r>
          </w:p>
        </w:tc>
      </w:tr>
      <w:tr w14:paraId="6CFE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22F289">
            <w:r>
              <w:rPr>
                <w:rFonts w:hint="eastAsia"/>
              </w:rPr>
              <w:t>非必需消费品</w:t>
            </w:r>
          </w:p>
        </w:tc>
        <w:tc>
          <w:tcPr>
            <w:tcW w:w="2768" w:type="dxa"/>
            <w:vAlign w:val="center"/>
          </w:tcPr>
          <w:p w14:paraId="384B1821">
            <w:pPr>
              <w:jc w:val="right"/>
            </w:pPr>
            <w:r>
              <w:rPr>
                <w:rFonts w:hint="eastAsia"/>
              </w:rPr>
              <w:t>-</w:t>
            </w:r>
          </w:p>
        </w:tc>
        <w:tc>
          <w:tcPr>
            <w:tcW w:w="2768" w:type="dxa"/>
            <w:vAlign w:val="center"/>
          </w:tcPr>
          <w:p w14:paraId="0B020F7E">
            <w:pPr>
              <w:jc w:val="right"/>
            </w:pPr>
            <w:r>
              <w:rPr>
                <w:rFonts w:hint="eastAsia"/>
              </w:rPr>
              <w:t>-</w:t>
            </w:r>
          </w:p>
        </w:tc>
      </w:tr>
      <w:tr w14:paraId="3657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015E18">
            <w:r>
              <w:rPr>
                <w:rFonts w:hint="eastAsia"/>
              </w:rPr>
              <w:t>必需消费品</w:t>
            </w:r>
          </w:p>
        </w:tc>
        <w:tc>
          <w:tcPr>
            <w:tcW w:w="2768" w:type="dxa"/>
            <w:vAlign w:val="center"/>
          </w:tcPr>
          <w:p w14:paraId="364C57D2">
            <w:pPr>
              <w:jc w:val="right"/>
            </w:pPr>
            <w:r>
              <w:rPr>
                <w:rFonts w:hint="eastAsia"/>
              </w:rPr>
              <w:t>5,566,364.22</w:t>
            </w:r>
          </w:p>
        </w:tc>
        <w:tc>
          <w:tcPr>
            <w:tcW w:w="2768" w:type="dxa"/>
            <w:vAlign w:val="center"/>
          </w:tcPr>
          <w:p w14:paraId="063BEBAA">
            <w:pPr>
              <w:jc w:val="right"/>
            </w:pPr>
            <w:r>
              <w:rPr>
                <w:rFonts w:hint="eastAsia"/>
              </w:rPr>
              <w:t>0.20</w:t>
            </w:r>
          </w:p>
        </w:tc>
      </w:tr>
      <w:tr w14:paraId="2F12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CBE856">
            <w:r>
              <w:rPr>
                <w:rFonts w:hint="eastAsia"/>
              </w:rPr>
              <w:t>医疗保健</w:t>
            </w:r>
          </w:p>
        </w:tc>
        <w:tc>
          <w:tcPr>
            <w:tcW w:w="2768" w:type="dxa"/>
            <w:vAlign w:val="center"/>
          </w:tcPr>
          <w:p w14:paraId="11EF5332">
            <w:pPr>
              <w:jc w:val="right"/>
            </w:pPr>
            <w:r>
              <w:rPr>
                <w:rFonts w:hint="eastAsia"/>
              </w:rPr>
              <w:t>39,809,031.31</w:t>
            </w:r>
          </w:p>
        </w:tc>
        <w:tc>
          <w:tcPr>
            <w:tcW w:w="2768" w:type="dxa"/>
            <w:vAlign w:val="center"/>
          </w:tcPr>
          <w:p w14:paraId="7DFBF510">
            <w:pPr>
              <w:jc w:val="right"/>
            </w:pPr>
            <w:r>
              <w:rPr>
                <w:rFonts w:hint="eastAsia"/>
              </w:rPr>
              <w:t>1.42</w:t>
            </w:r>
          </w:p>
        </w:tc>
      </w:tr>
      <w:tr w14:paraId="1004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8B2A7">
            <w:r>
              <w:rPr>
                <w:rFonts w:hint="eastAsia"/>
              </w:rPr>
              <w:t>金融</w:t>
            </w:r>
          </w:p>
        </w:tc>
        <w:tc>
          <w:tcPr>
            <w:tcW w:w="2768" w:type="dxa"/>
            <w:vAlign w:val="center"/>
          </w:tcPr>
          <w:p w14:paraId="7C302E04">
            <w:pPr>
              <w:jc w:val="right"/>
            </w:pPr>
            <w:r>
              <w:rPr>
                <w:rFonts w:hint="eastAsia"/>
              </w:rPr>
              <w:t>76,696,023.08</w:t>
            </w:r>
          </w:p>
        </w:tc>
        <w:tc>
          <w:tcPr>
            <w:tcW w:w="2768" w:type="dxa"/>
            <w:vAlign w:val="center"/>
          </w:tcPr>
          <w:p w14:paraId="3F544E53">
            <w:pPr>
              <w:jc w:val="right"/>
            </w:pPr>
            <w:r>
              <w:rPr>
                <w:rFonts w:hint="eastAsia"/>
              </w:rPr>
              <w:t>2.74</w:t>
            </w:r>
          </w:p>
        </w:tc>
      </w:tr>
      <w:tr w14:paraId="33DD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B4A2E8">
            <w:r>
              <w:rPr>
                <w:rFonts w:hint="eastAsia"/>
              </w:rPr>
              <w:t>科技</w:t>
            </w:r>
          </w:p>
        </w:tc>
        <w:tc>
          <w:tcPr>
            <w:tcW w:w="2768" w:type="dxa"/>
            <w:vAlign w:val="center"/>
          </w:tcPr>
          <w:p w14:paraId="3306A628">
            <w:pPr>
              <w:jc w:val="right"/>
            </w:pPr>
            <w:r>
              <w:rPr>
                <w:rFonts w:hint="eastAsia"/>
              </w:rPr>
              <w:t>14,475,906.94</w:t>
            </w:r>
          </w:p>
        </w:tc>
        <w:tc>
          <w:tcPr>
            <w:tcW w:w="2768" w:type="dxa"/>
            <w:vAlign w:val="center"/>
          </w:tcPr>
          <w:p w14:paraId="161A5ECC">
            <w:pPr>
              <w:jc w:val="right"/>
            </w:pPr>
            <w:r>
              <w:rPr>
                <w:rFonts w:hint="eastAsia"/>
              </w:rPr>
              <w:t>0.52</w:t>
            </w:r>
          </w:p>
        </w:tc>
      </w:tr>
      <w:tr w14:paraId="4536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1F92C7">
            <w:r>
              <w:rPr>
                <w:rFonts w:hint="eastAsia"/>
              </w:rPr>
              <w:t>通讯</w:t>
            </w:r>
          </w:p>
        </w:tc>
        <w:tc>
          <w:tcPr>
            <w:tcW w:w="2768" w:type="dxa"/>
            <w:vAlign w:val="center"/>
          </w:tcPr>
          <w:p w14:paraId="00D97C77">
            <w:pPr>
              <w:jc w:val="right"/>
            </w:pPr>
            <w:r>
              <w:rPr>
                <w:rFonts w:hint="eastAsia"/>
              </w:rPr>
              <w:t>494,611,951.94</w:t>
            </w:r>
          </w:p>
        </w:tc>
        <w:tc>
          <w:tcPr>
            <w:tcW w:w="2768" w:type="dxa"/>
            <w:vAlign w:val="center"/>
          </w:tcPr>
          <w:p w14:paraId="1AA96512">
            <w:pPr>
              <w:jc w:val="right"/>
            </w:pPr>
            <w:r>
              <w:rPr>
                <w:rFonts w:hint="eastAsia"/>
              </w:rPr>
              <w:t>17.70</w:t>
            </w:r>
          </w:p>
        </w:tc>
      </w:tr>
      <w:tr w14:paraId="70F4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BD519">
            <w:r>
              <w:rPr>
                <w:rFonts w:hint="eastAsia"/>
              </w:rPr>
              <w:t>公用事业</w:t>
            </w:r>
          </w:p>
        </w:tc>
        <w:tc>
          <w:tcPr>
            <w:tcW w:w="2768" w:type="dxa"/>
            <w:vAlign w:val="center"/>
          </w:tcPr>
          <w:p w14:paraId="14333CE4">
            <w:pPr>
              <w:jc w:val="right"/>
            </w:pPr>
            <w:r>
              <w:rPr>
                <w:rFonts w:hint="eastAsia"/>
              </w:rPr>
              <w:t>221,783,853.73</w:t>
            </w:r>
          </w:p>
        </w:tc>
        <w:tc>
          <w:tcPr>
            <w:tcW w:w="2768" w:type="dxa"/>
            <w:vAlign w:val="center"/>
          </w:tcPr>
          <w:p w14:paraId="654004C6">
            <w:pPr>
              <w:jc w:val="right"/>
            </w:pPr>
            <w:r>
              <w:rPr>
                <w:rFonts w:hint="eastAsia"/>
              </w:rPr>
              <w:t>7.94</w:t>
            </w:r>
          </w:p>
        </w:tc>
      </w:tr>
      <w:tr w14:paraId="10CE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95807D">
            <w:r>
              <w:rPr>
                <w:rFonts w:hint="eastAsia"/>
              </w:rPr>
              <w:t>房地产</w:t>
            </w:r>
          </w:p>
        </w:tc>
        <w:tc>
          <w:tcPr>
            <w:tcW w:w="2768" w:type="dxa"/>
            <w:vAlign w:val="center"/>
          </w:tcPr>
          <w:p w14:paraId="3F9F98B3">
            <w:pPr>
              <w:jc w:val="right"/>
            </w:pPr>
            <w:r>
              <w:rPr>
                <w:rFonts w:hint="eastAsia"/>
              </w:rPr>
              <w:t>53,409,927.62</w:t>
            </w:r>
          </w:p>
        </w:tc>
        <w:tc>
          <w:tcPr>
            <w:tcW w:w="2768" w:type="dxa"/>
            <w:vAlign w:val="center"/>
          </w:tcPr>
          <w:p w14:paraId="63381551">
            <w:pPr>
              <w:jc w:val="right"/>
            </w:pPr>
            <w:r>
              <w:rPr>
                <w:rFonts w:hint="eastAsia"/>
              </w:rPr>
              <w:t>1.91</w:t>
            </w:r>
          </w:p>
        </w:tc>
      </w:tr>
      <w:tr w14:paraId="6BF18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04D7F">
            <w:r>
              <w:rPr>
                <w:rFonts w:hint="eastAsia"/>
              </w:rPr>
              <w:t>政府</w:t>
            </w:r>
          </w:p>
        </w:tc>
        <w:tc>
          <w:tcPr>
            <w:tcW w:w="2768" w:type="dxa"/>
            <w:vAlign w:val="center"/>
          </w:tcPr>
          <w:p w14:paraId="6051DC94">
            <w:pPr>
              <w:jc w:val="right"/>
            </w:pPr>
            <w:r>
              <w:rPr>
                <w:rFonts w:hint="eastAsia"/>
              </w:rPr>
              <w:t>-</w:t>
            </w:r>
          </w:p>
        </w:tc>
        <w:tc>
          <w:tcPr>
            <w:tcW w:w="2768" w:type="dxa"/>
            <w:vAlign w:val="center"/>
          </w:tcPr>
          <w:p w14:paraId="15A69423">
            <w:pPr>
              <w:jc w:val="right"/>
            </w:pPr>
            <w:r>
              <w:rPr>
                <w:rFonts w:hint="eastAsia"/>
              </w:rPr>
              <w:t>-</w:t>
            </w:r>
          </w:p>
        </w:tc>
      </w:tr>
      <w:tr w14:paraId="3C48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A7D675">
            <w:r>
              <w:rPr>
                <w:rFonts w:hint="eastAsia"/>
              </w:rPr>
              <w:t>合计</w:t>
            </w:r>
          </w:p>
        </w:tc>
        <w:tc>
          <w:tcPr>
            <w:tcW w:w="2768" w:type="dxa"/>
            <w:vAlign w:val="center"/>
          </w:tcPr>
          <w:p w14:paraId="35DD4367">
            <w:pPr>
              <w:jc w:val="right"/>
            </w:pPr>
            <w:r>
              <w:rPr>
                <w:rFonts w:hint="eastAsia"/>
              </w:rPr>
              <w:t>2,792,170,992.29</w:t>
            </w:r>
          </w:p>
        </w:tc>
        <w:tc>
          <w:tcPr>
            <w:tcW w:w="2768" w:type="dxa"/>
            <w:vAlign w:val="center"/>
          </w:tcPr>
          <w:p w14:paraId="6CDE4CB8">
            <w:pPr>
              <w:jc w:val="right"/>
            </w:pPr>
            <w:r>
              <w:rPr>
                <w:rFonts w:hint="eastAsia"/>
              </w:rPr>
              <w:t>99.92</w:t>
            </w:r>
          </w:p>
        </w:tc>
      </w:tr>
    </w:tbl>
    <w:p w14:paraId="32E5B831">
      <w:pPr>
        <w:pStyle w:val="47"/>
        <w:rPr>
          <w:rFonts w:hint="eastAsia"/>
        </w:rPr>
      </w:pPr>
      <w:r>
        <w:rPr>
          <w:rFonts w:hint="eastAsia"/>
        </w:rPr>
        <w:t>注：以上分类采用彭博行业分类标准（BICS）。</w:t>
      </w:r>
    </w:p>
    <w:p w14:paraId="0EF3E2CF">
      <w:pPr>
        <w:pStyle w:val="23"/>
      </w:pPr>
      <w:bookmarkStart w:id="166" w:name="_Toc7076"/>
      <w:r>
        <w:t>期末按公允价值占基金资产净值比例大小排序的所有股票投资明细</w:t>
      </w:r>
      <w:bookmarkEnd w:id="166"/>
    </w:p>
    <w:p w14:paraId="1D4C817B">
      <w:pPr>
        <w:pStyle w:val="28"/>
      </w:pPr>
      <w:bookmarkStart w:id="167" w:name="_Toc167"/>
      <w:r>
        <w:t>报告期末指数投资按公允价值占基金资产净值比例大小排序的所有股票投资明细</w:t>
      </w:r>
      <w:bookmarkEnd w:id="167"/>
    </w:p>
    <w:p w14:paraId="65BF33B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64F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7333D4D">
            <w:pPr>
              <w:jc w:val="center"/>
            </w:pPr>
            <w:r>
              <w:rPr>
                <w:rFonts w:hint="eastAsia"/>
                <w:b/>
              </w:rPr>
              <w:t>序号</w:t>
            </w:r>
          </w:p>
        </w:tc>
        <w:tc>
          <w:tcPr>
            <w:tcW w:w="1384" w:type="dxa"/>
            <w:shd w:val="clear" w:color="auto" w:fill="BFBFBF"/>
            <w:vAlign w:val="center"/>
          </w:tcPr>
          <w:p w14:paraId="498BFF5C">
            <w:pPr>
              <w:jc w:val="center"/>
            </w:pPr>
            <w:r>
              <w:rPr>
                <w:rFonts w:hint="eastAsia"/>
                <w:b/>
              </w:rPr>
              <w:t>股票代码</w:t>
            </w:r>
          </w:p>
        </w:tc>
        <w:tc>
          <w:tcPr>
            <w:tcW w:w="1384" w:type="dxa"/>
            <w:shd w:val="clear" w:color="auto" w:fill="BFBFBF"/>
            <w:vAlign w:val="center"/>
          </w:tcPr>
          <w:p w14:paraId="19396DD5">
            <w:pPr>
              <w:jc w:val="center"/>
            </w:pPr>
            <w:r>
              <w:rPr>
                <w:rFonts w:hint="eastAsia"/>
                <w:b/>
              </w:rPr>
              <w:t>股票名称</w:t>
            </w:r>
          </w:p>
        </w:tc>
        <w:tc>
          <w:tcPr>
            <w:tcW w:w="1384" w:type="dxa"/>
            <w:shd w:val="clear" w:color="auto" w:fill="BFBFBF"/>
            <w:vAlign w:val="center"/>
          </w:tcPr>
          <w:p w14:paraId="318381A1">
            <w:pPr>
              <w:jc w:val="center"/>
            </w:pPr>
            <w:r>
              <w:rPr>
                <w:rFonts w:hint="eastAsia"/>
                <w:b/>
              </w:rPr>
              <w:t>数量（股）</w:t>
            </w:r>
          </w:p>
        </w:tc>
        <w:tc>
          <w:tcPr>
            <w:tcW w:w="1384" w:type="dxa"/>
            <w:shd w:val="clear" w:color="auto" w:fill="BFBFBF"/>
            <w:vAlign w:val="center"/>
          </w:tcPr>
          <w:p w14:paraId="6E749241">
            <w:pPr>
              <w:jc w:val="center"/>
            </w:pPr>
            <w:r>
              <w:rPr>
                <w:rFonts w:hint="eastAsia"/>
                <w:b/>
              </w:rPr>
              <w:t>公允价值（元）</w:t>
            </w:r>
          </w:p>
        </w:tc>
        <w:tc>
          <w:tcPr>
            <w:tcW w:w="1384" w:type="dxa"/>
            <w:shd w:val="clear" w:color="auto" w:fill="BFBFBF"/>
            <w:vAlign w:val="center"/>
          </w:tcPr>
          <w:p w14:paraId="30603017">
            <w:pPr>
              <w:jc w:val="center"/>
            </w:pPr>
            <w:r>
              <w:rPr>
                <w:rFonts w:hint="eastAsia"/>
                <w:b/>
              </w:rPr>
              <w:t>占基金资产净值比例（％）</w:t>
            </w:r>
          </w:p>
        </w:tc>
      </w:tr>
      <w:tr w14:paraId="4C8B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A805A">
            <w:pPr>
              <w:jc w:val="center"/>
            </w:pPr>
            <w:r>
              <w:rPr>
                <w:rFonts w:hint="eastAsia"/>
              </w:rPr>
              <w:t>1</w:t>
            </w:r>
          </w:p>
        </w:tc>
        <w:tc>
          <w:tcPr>
            <w:tcW w:w="1384" w:type="dxa"/>
            <w:vAlign w:val="center"/>
          </w:tcPr>
          <w:p w14:paraId="74157172">
            <w:r>
              <w:rPr>
                <w:rFonts w:hint="eastAsia"/>
              </w:rPr>
              <w:t>00883</w:t>
            </w:r>
          </w:p>
        </w:tc>
        <w:tc>
          <w:tcPr>
            <w:tcW w:w="1384" w:type="dxa"/>
            <w:vAlign w:val="center"/>
          </w:tcPr>
          <w:p w14:paraId="6C8466DE">
            <w:r>
              <w:rPr>
                <w:rFonts w:hint="eastAsia"/>
              </w:rPr>
              <w:t>中国海洋石油</w:t>
            </w:r>
          </w:p>
        </w:tc>
        <w:tc>
          <w:tcPr>
            <w:tcW w:w="1384" w:type="dxa"/>
            <w:vAlign w:val="center"/>
          </w:tcPr>
          <w:p w14:paraId="72AA5200">
            <w:pPr>
              <w:jc w:val="right"/>
            </w:pPr>
            <w:r>
              <w:rPr>
                <w:rFonts w:hint="eastAsia"/>
              </w:rPr>
              <w:t>14,709,000</w:t>
            </w:r>
          </w:p>
        </w:tc>
        <w:tc>
          <w:tcPr>
            <w:tcW w:w="1384" w:type="dxa"/>
            <w:vAlign w:val="center"/>
          </w:tcPr>
          <w:p w14:paraId="13A49E70">
            <w:pPr>
              <w:jc w:val="right"/>
            </w:pPr>
            <w:r>
              <w:rPr>
                <w:rFonts w:hint="eastAsia"/>
              </w:rPr>
              <w:t>282,980,361.47</w:t>
            </w:r>
          </w:p>
        </w:tc>
        <w:tc>
          <w:tcPr>
            <w:tcW w:w="1384" w:type="dxa"/>
            <w:vAlign w:val="center"/>
          </w:tcPr>
          <w:p w14:paraId="3FBDF9F9">
            <w:pPr>
              <w:jc w:val="right"/>
            </w:pPr>
            <w:r>
              <w:rPr>
                <w:rFonts w:hint="eastAsia"/>
              </w:rPr>
              <w:t>10.13</w:t>
            </w:r>
          </w:p>
        </w:tc>
      </w:tr>
      <w:tr w14:paraId="7D39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CEC820">
            <w:pPr>
              <w:jc w:val="center"/>
            </w:pPr>
            <w:r>
              <w:rPr>
                <w:rFonts w:hint="eastAsia"/>
              </w:rPr>
              <w:t>2</w:t>
            </w:r>
          </w:p>
        </w:tc>
        <w:tc>
          <w:tcPr>
            <w:tcW w:w="1384" w:type="dxa"/>
            <w:vAlign w:val="center"/>
          </w:tcPr>
          <w:p w14:paraId="573B2CB0">
            <w:r>
              <w:rPr>
                <w:rFonts w:hint="eastAsia"/>
              </w:rPr>
              <w:t>01088</w:t>
            </w:r>
          </w:p>
        </w:tc>
        <w:tc>
          <w:tcPr>
            <w:tcW w:w="1384" w:type="dxa"/>
            <w:vAlign w:val="center"/>
          </w:tcPr>
          <w:p w14:paraId="42CE1692">
            <w:r>
              <w:rPr>
                <w:rFonts w:hint="eastAsia"/>
              </w:rPr>
              <w:t>中国神华</w:t>
            </w:r>
          </w:p>
        </w:tc>
        <w:tc>
          <w:tcPr>
            <w:tcW w:w="1384" w:type="dxa"/>
            <w:vAlign w:val="center"/>
          </w:tcPr>
          <w:p w14:paraId="34375EBE">
            <w:pPr>
              <w:jc w:val="right"/>
            </w:pPr>
            <w:r>
              <w:rPr>
                <w:rFonts w:hint="eastAsia"/>
              </w:rPr>
              <w:t>8,032,000</w:t>
            </w:r>
          </w:p>
        </w:tc>
        <w:tc>
          <w:tcPr>
            <w:tcW w:w="1384" w:type="dxa"/>
            <w:vAlign w:val="center"/>
          </w:tcPr>
          <w:p w14:paraId="08441020">
            <w:pPr>
              <w:jc w:val="right"/>
            </w:pPr>
            <w:r>
              <w:rPr>
                <w:rFonts w:hint="eastAsia"/>
              </w:rPr>
              <w:t>281,480,925.95</w:t>
            </w:r>
          </w:p>
        </w:tc>
        <w:tc>
          <w:tcPr>
            <w:tcW w:w="1384" w:type="dxa"/>
            <w:vAlign w:val="center"/>
          </w:tcPr>
          <w:p w14:paraId="44CB2717">
            <w:pPr>
              <w:jc w:val="right"/>
            </w:pPr>
            <w:r>
              <w:rPr>
                <w:rFonts w:hint="eastAsia"/>
              </w:rPr>
              <w:t>10.07</w:t>
            </w:r>
          </w:p>
        </w:tc>
      </w:tr>
      <w:tr w14:paraId="520F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5CE205">
            <w:pPr>
              <w:jc w:val="center"/>
            </w:pPr>
            <w:r>
              <w:rPr>
                <w:rFonts w:hint="eastAsia"/>
              </w:rPr>
              <w:t>3</w:t>
            </w:r>
          </w:p>
        </w:tc>
        <w:tc>
          <w:tcPr>
            <w:tcW w:w="1384" w:type="dxa"/>
            <w:vAlign w:val="center"/>
          </w:tcPr>
          <w:p w14:paraId="535D329D">
            <w:r>
              <w:rPr>
                <w:rFonts w:hint="eastAsia"/>
              </w:rPr>
              <w:t>00857</w:t>
            </w:r>
          </w:p>
        </w:tc>
        <w:tc>
          <w:tcPr>
            <w:tcW w:w="1384" w:type="dxa"/>
            <w:vAlign w:val="center"/>
          </w:tcPr>
          <w:p w14:paraId="3FD331A0">
            <w:r>
              <w:rPr>
                <w:rFonts w:hint="eastAsia"/>
              </w:rPr>
              <w:t>中国石油股份</w:t>
            </w:r>
          </w:p>
        </w:tc>
        <w:tc>
          <w:tcPr>
            <w:tcW w:w="1384" w:type="dxa"/>
            <w:vAlign w:val="center"/>
          </w:tcPr>
          <w:p w14:paraId="379ABF44">
            <w:pPr>
              <w:jc w:val="right"/>
            </w:pPr>
            <w:r>
              <w:rPr>
                <w:rFonts w:hint="eastAsia"/>
              </w:rPr>
              <w:t>36,568,000</w:t>
            </w:r>
          </w:p>
        </w:tc>
        <w:tc>
          <w:tcPr>
            <w:tcW w:w="1384" w:type="dxa"/>
            <w:vAlign w:val="center"/>
          </w:tcPr>
          <w:p w14:paraId="3FB890DC">
            <w:pPr>
              <w:jc w:val="right"/>
            </w:pPr>
            <w:r>
              <w:rPr>
                <w:rFonts w:hint="eastAsia"/>
              </w:rPr>
              <w:t>276,782,592.28</w:t>
            </w:r>
          </w:p>
        </w:tc>
        <w:tc>
          <w:tcPr>
            <w:tcW w:w="1384" w:type="dxa"/>
            <w:vAlign w:val="center"/>
          </w:tcPr>
          <w:p w14:paraId="288E4156">
            <w:pPr>
              <w:jc w:val="right"/>
            </w:pPr>
            <w:r>
              <w:rPr>
                <w:rFonts w:hint="eastAsia"/>
              </w:rPr>
              <w:t>9.90</w:t>
            </w:r>
          </w:p>
        </w:tc>
      </w:tr>
      <w:tr w14:paraId="26D0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E934D2">
            <w:pPr>
              <w:jc w:val="center"/>
            </w:pPr>
            <w:r>
              <w:rPr>
                <w:rFonts w:hint="eastAsia"/>
              </w:rPr>
              <w:t>4</w:t>
            </w:r>
          </w:p>
        </w:tc>
        <w:tc>
          <w:tcPr>
            <w:tcW w:w="1384" w:type="dxa"/>
            <w:vAlign w:val="center"/>
          </w:tcPr>
          <w:p w14:paraId="4826B876">
            <w:r>
              <w:rPr>
                <w:rFonts w:hint="eastAsia"/>
              </w:rPr>
              <w:t>00941</w:t>
            </w:r>
          </w:p>
        </w:tc>
        <w:tc>
          <w:tcPr>
            <w:tcW w:w="1384" w:type="dxa"/>
            <w:vAlign w:val="center"/>
          </w:tcPr>
          <w:p w14:paraId="404C74BD">
            <w:r>
              <w:rPr>
                <w:rFonts w:hint="eastAsia"/>
              </w:rPr>
              <w:t>中国移动</w:t>
            </w:r>
          </w:p>
        </w:tc>
        <w:tc>
          <w:tcPr>
            <w:tcW w:w="1384" w:type="dxa"/>
            <w:vAlign w:val="center"/>
          </w:tcPr>
          <w:p w14:paraId="19860686">
            <w:pPr>
              <w:jc w:val="right"/>
            </w:pPr>
            <w:r>
              <w:rPr>
                <w:rFonts w:hint="eastAsia"/>
              </w:rPr>
              <w:t>3,684,500</w:t>
            </w:r>
          </w:p>
        </w:tc>
        <w:tc>
          <w:tcPr>
            <w:tcW w:w="1384" w:type="dxa"/>
            <w:vAlign w:val="center"/>
          </w:tcPr>
          <w:p w14:paraId="4DACD994">
            <w:pPr>
              <w:jc w:val="right"/>
            </w:pPr>
            <w:r>
              <w:rPr>
                <w:rFonts w:hint="eastAsia"/>
              </w:rPr>
              <w:t>271,890,581.15</w:t>
            </w:r>
          </w:p>
        </w:tc>
        <w:tc>
          <w:tcPr>
            <w:tcW w:w="1384" w:type="dxa"/>
            <w:vAlign w:val="center"/>
          </w:tcPr>
          <w:p w14:paraId="1D20DF3F">
            <w:pPr>
              <w:jc w:val="right"/>
            </w:pPr>
            <w:r>
              <w:rPr>
                <w:rFonts w:hint="eastAsia"/>
              </w:rPr>
              <w:t>9.73</w:t>
            </w:r>
          </w:p>
        </w:tc>
      </w:tr>
      <w:tr w14:paraId="3BD9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F1CC23">
            <w:pPr>
              <w:jc w:val="center"/>
            </w:pPr>
            <w:r>
              <w:rPr>
                <w:rFonts w:hint="eastAsia"/>
              </w:rPr>
              <w:t>5</w:t>
            </w:r>
          </w:p>
        </w:tc>
        <w:tc>
          <w:tcPr>
            <w:tcW w:w="1384" w:type="dxa"/>
            <w:vAlign w:val="center"/>
          </w:tcPr>
          <w:p w14:paraId="5DFE4203">
            <w:r>
              <w:rPr>
                <w:rFonts w:hint="eastAsia"/>
              </w:rPr>
              <w:t>00386</w:t>
            </w:r>
          </w:p>
        </w:tc>
        <w:tc>
          <w:tcPr>
            <w:tcW w:w="1384" w:type="dxa"/>
            <w:vAlign w:val="center"/>
          </w:tcPr>
          <w:p w14:paraId="64AF7F8D">
            <w:r>
              <w:rPr>
                <w:rFonts w:hint="eastAsia"/>
              </w:rPr>
              <w:t>中国石油化工股份</w:t>
            </w:r>
          </w:p>
        </w:tc>
        <w:tc>
          <w:tcPr>
            <w:tcW w:w="1384" w:type="dxa"/>
            <w:vAlign w:val="center"/>
          </w:tcPr>
          <w:p w14:paraId="78D65B18">
            <w:pPr>
              <w:jc w:val="right"/>
            </w:pPr>
            <w:r>
              <w:rPr>
                <w:rFonts w:hint="eastAsia"/>
              </w:rPr>
              <w:t>54,854,000</w:t>
            </w:r>
          </w:p>
        </w:tc>
        <w:tc>
          <w:tcPr>
            <w:tcW w:w="1384" w:type="dxa"/>
            <w:vAlign w:val="center"/>
          </w:tcPr>
          <w:p w14:paraId="7204C329">
            <w:pPr>
              <w:jc w:val="right"/>
            </w:pPr>
            <w:r>
              <w:rPr>
                <w:rFonts w:hint="eastAsia"/>
              </w:rPr>
              <w:t>231,376,223.54</w:t>
            </w:r>
          </w:p>
        </w:tc>
        <w:tc>
          <w:tcPr>
            <w:tcW w:w="1384" w:type="dxa"/>
            <w:vAlign w:val="center"/>
          </w:tcPr>
          <w:p w14:paraId="2B935AEA">
            <w:pPr>
              <w:jc w:val="right"/>
            </w:pPr>
            <w:r>
              <w:rPr>
                <w:rFonts w:hint="eastAsia"/>
              </w:rPr>
              <w:t>8.28</w:t>
            </w:r>
          </w:p>
        </w:tc>
      </w:tr>
      <w:tr w14:paraId="2264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8EDE91">
            <w:pPr>
              <w:jc w:val="center"/>
            </w:pPr>
            <w:r>
              <w:rPr>
                <w:rFonts w:hint="eastAsia"/>
              </w:rPr>
              <w:t>6</w:t>
            </w:r>
          </w:p>
        </w:tc>
        <w:tc>
          <w:tcPr>
            <w:tcW w:w="1384" w:type="dxa"/>
            <w:vAlign w:val="center"/>
          </w:tcPr>
          <w:p w14:paraId="1FA2304C">
            <w:r>
              <w:rPr>
                <w:rFonts w:hint="eastAsia"/>
              </w:rPr>
              <w:t>01919</w:t>
            </w:r>
          </w:p>
        </w:tc>
        <w:tc>
          <w:tcPr>
            <w:tcW w:w="1384" w:type="dxa"/>
            <w:vAlign w:val="center"/>
          </w:tcPr>
          <w:p w14:paraId="194024CD">
            <w:r>
              <w:rPr>
                <w:rFonts w:hint="eastAsia"/>
              </w:rPr>
              <w:t>中远海控</w:t>
            </w:r>
          </w:p>
        </w:tc>
        <w:tc>
          <w:tcPr>
            <w:tcW w:w="1384" w:type="dxa"/>
            <w:vAlign w:val="center"/>
          </w:tcPr>
          <w:p w14:paraId="62D6C3D5">
            <w:pPr>
              <w:jc w:val="right"/>
            </w:pPr>
            <w:r>
              <w:rPr>
                <w:rFonts w:hint="eastAsia"/>
              </w:rPr>
              <w:t>13,029,500</w:t>
            </w:r>
          </w:p>
        </w:tc>
        <w:tc>
          <w:tcPr>
            <w:tcW w:w="1384" w:type="dxa"/>
            <w:vAlign w:val="center"/>
          </w:tcPr>
          <w:p w14:paraId="43B016D9">
            <w:pPr>
              <w:jc w:val="right"/>
            </w:pPr>
            <w:r>
              <w:rPr>
                <w:rFonts w:hint="eastAsia"/>
              </w:rPr>
              <w:t>161,816,943.61</w:t>
            </w:r>
          </w:p>
        </w:tc>
        <w:tc>
          <w:tcPr>
            <w:tcW w:w="1384" w:type="dxa"/>
            <w:vAlign w:val="center"/>
          </w:tcPr>
          <w:p w14:paraId="2E844442">
            <w:pPr>
              <w:jc w:val="right"/>
            </w:pPr>
            <w:r>
              <w:rPr>
                <w:rFonts w:hint="eastAsia"/>
              </w:rPr>
              <w:t>5.79</w:t>
            </w:r>
          </w:p>
        </w:tc>
      </w:tr>
      <w:tr w14:paraId="08C9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1546F3">
            <w:pPr>
              <w:jc w:val="center"/>
            </w:pPr>
            <w:r>
              <w:rPr>
                <w:rFonts w:hint="eastAsia"/>
              </w:rPr>
              <w:t>7</w:t>
            </w:r>
          </w:p>
        </w:tc>
        <w:tc>
          <w:tcPr>
            <w:tcW w:w="1384" w:type="dxa"/>
            <w:vAlign w:val="center"/>
          </w:tcPr>
          <w:p w14:paraId="5010A3D9">
            <w:r>
              <w:rPr>
                <w:rFonts w:hint="eastAsia"/>
              </w:rPr>
              <w:t>00728</w:t>
            </w:r>
          </w:p>
        </w:tc>
        <w:tc>
          <w:tcPr>
            <w:tcW w:w="1384" w:type="dxa"/>
            <w:vAlign w:val="center"/>
          </w:tcPr>
          <w:p w14:paraId="155284B8">
            <w:r>
              <w:rPr>
                <w:rFonts w:hint="eastAsia"/>
              </w:rPr>
              <w:t>中国电信</w:t>
            </w:r>
          </w:p>
        </w:tc>
        <w:tc>
          <w:tcPr>
            <w:tcW w:w="1384" w:type="dxa"/>
            <w:vAlign w:val="center"/>
          </w:tcPr>
          <w:p w14:paraId="7C96D2E8">
            <w:pPr>
              <w:jc w:val="right"/>
            </w:pPr>
            <w:r>
              <w:rPr>
                <w:rFonts w:hint="eastAsia"/>
              </w:rPr>
              <w:t>27,556,000</w:t>
            </w:r>
          </w:p>
        </w:tc>
        <w:tc>
          <w:tcPr>
            <w:tcW w:w="1384" w:type="dxa"/>
            <w:vAlign w:val="center"/>
          </w:tcPr>
          <w:p w14:paraId="427B16BF">
            <w:pPr>
              <w:jc w:val="right"/>
            </w:pPr>
            <w:r>
              <w:rPr>
                <w:rFonts w:hint="eastAsia"/>
              </w:rPr>
              <w:t>134,152,412.42</w:t>
            </w:r>
          </w:p>
        </w:tc>
        <w:tc>
          <w:tcPr>
            <w:tcW w:w="1384" w:type="dxa"/>
            <w:vAlign w:val="center"/>
          </w:tcPr>
          <w:p w14:paraId="4256069F">
            <w:pPr>
              <w:jc w:val="right"/>
            </w:pPr>
            <w:r>
              <w:rPr>
                <w:rFonts w:hint="eastAsia"/>
              </w:rPr>
              <w:t>4.80</w:t>
            </w:r>
          </w:p>
        </w:tc>
      </w:tr>
      <w:tr w14:paraId="70379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D9B5D">
            <w:pPr>
              <w:jc w:val="center"/>
            </w:pPr>
            <w:r>
              <w:rPr>
                <w:rFonts w:hint="eastAsia"/>
              </w:rPr>
              <w:t>8</w:t>
            </w:r>
          </w:p>
        </w:tc>
        <w:tc>
          <w:tcPr>
            <w:tcW w:w="1384" w:type="dxa"/>
            <w:vAlign w:val="center"/>
          </w:tcPr>
          <w:p w14:paraId="07C59649">
            <w:r>
              <w:rPr>
                <w:rFonts w:hint="eastAsia"/>
              </w:rPr>
              <w:t>00762</w:t>
            </w:r>
          </w:p>
        </w:tc>
        <w:tc>
          <w:tcPr>
            <w:tcW w:w="1384" w:type="dxa"/>
            <w:vAlign w:val="center"/>
          </w:tcPr>
          <w:p w14:paraId="70668EB3">
            <w:r>
              <w:rPr>
                <w:rFonts w:hint="eastAsia"/>
              </w:rPr>
              <w:t>中国联通</w:t>
            </w:r>
          </w:p>
        </w:tc>
        <w:tc>
          <w:tcPr>
            <w:tcW w:w="1384" w:type="dxa"/>
            <w:vAlign w:val="center"/>
          </w:tcPr>
          <w:p w14:paraId="2644079A">
            <w:pPr>
              <w:jc w:val="right"/>
            </w:pPr>
            <w:r>
              <w:rPr>
                <w:rFonts w:hint="eastAsia"/>
              </w:rPr>
              <w:t>12,604,000</w:t>
            </w:r>
          </w:p>
        </w:tc>
        <w:tc>
          <w:tcPr>
            <w:tcW w:w="1384" w:type="dxa"/>
            <w:vAlign w:val="center"/>
          </w:tcPr>
          <w:p w14:paraId="1EA0CA14">
            <w:pPr>
              <w:jc w:val="right"/>
            </w:pPr>
            <w:r>
              <w:rPr>
                <w:rFonts w:hint="eastAsia"/>
              </w:rPr>
              <w:t>88,568,958.37</w:t>
            </w:r>
          </w:p>
        </w:tc>
        <w:tc>
          <w:tcPr>
            <w:tcW w:w="1384" w:type="dxa"/>
            <w:vAlign w:val="center"/>
          </w:tcPr>
          <w:p w14:paraId="5AC52D4C">
            <w:pPr>
              <w:jc w:val="right"/>
            </w:pPr>
            <w:r>
              <w:rPr>
                <w:rFonts w:hint="eastAsia"/>
              </w:rPr>
              <w:t>3.17</w:t>
            </w:r>
          </w:p>
        </w:tc>
      </w:tr>
      <w:tr w14:paraId="7676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8D55D">
            <w:pPr>
              <w:jc w:val="center"/>
            </w:pPr>
            <w:r>
              <w:rPr>
                <w:rFonts w:hint="eastAsia"/>
              </w:rPr>
              <w:t>9</w:t>
            </w:r>
          </w:p>
        </w:tc>
        <w:tc>
          <w:tcPr>
            <w:tcW w:w="1384" w:type="dxa"/>
            <w:vAlign w:val="center"/>
          </w:tcPr>
          <w:p w14:paraId="660507A9">
            <w:r>
              <w:rPr>
                <w:rFonts w:hint="eastAsia"/>
              </w:rPr>
              <w:t>00788</w:t>
            </w:r>
          </w:p>
        </w:tc>
        <w:tc>
          <w:tcPr>
            <w:tcW w:w="1384" w:type="dxa"/>
            <w:vAlign w:val="center"/>
          </w:tcPr>
          <w:p w14:paraId="6C367CE6">
            <w:r>
              <w:rPr>
                <w:rFonts w:hint="eastAsia"/>
              </w:rPr>
              <w:t>中国铁塔</w:t>
            </w:r>
          </w:p>
        </w:tc>
        <w:tc>
          <w:tcPr>
            <w:tcW w:w="1384" w:type="dxa"/>
            <w:vAlign w:val="center"/>
          </w:tcPr>
          <w:p w14:paraId="7AFD602B">
            <w:pPr>
              <w:jc w:val="right"/>
            </w:pPr>
            <w:r>
              <w:rPr>
                <w:rFonts w:hint="eastAsia"/>
              </w:rPr>
              <w:t>7,638,200</w:t>
            </w:r>
          </w:p>
        </w:tc>
        <w:tc>
          <w:tcPr>
            <w:tcW w:w="1384" w:type="dxa"/>
            <w:vAlign w:val="center"/>
          </w:tcPr>
          <w:p w14:paraId="166E2869">
            <w:pPr>
              <w:jc w:val="right"/>
            </w:pPr>
            <w:r>
              <w:rPr>
                <w:rFonts w:hint="eastAsia"/>
              </w:rPr>
              <w:t>79,752,151.05</w:t>
            </w:r>
          </w:p>
        </w:tc>
        <w:tc>
          <w:tcPr>
            <w:tcW w:w="1384" w:type="dxa"/>
            <w:vAlign w:val="center"/>
          </w:tcPr>
          <w:p w14:paraId="569F28BF">
            <w:pPr>
              <w:jc w:val="right"/>
            </w:pPr>
            <w:r>
              <w:rPr>
                <w:rFonts w:hint="eastAsia"/>
              </w:rPr>
              <w:t>2.85</w:t>
            </w:r>
          </w:p>
        </w:tc>
      </w:tr>
      <w:tr w14:paraId="34573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C4EC7">
            <w:pPr>
              <w:jc w:val="center"/>
            </w:pPr>
            <w:r>
              <w:rPr>
                <w:rFonts w:hint="eastAsia"/>
              </w:rPr>
              <w:t>10</w:t>
            </w:r>
          </w:p>
        </w:tc>
        <w:tc>
          <w:tcPr>
            <w:tcW w:w="1384" w:type="dxa"/>
            <w:vAlign w:val="center"/>
          </w:tcPr>
          <w:p w14:paraId="03F51BB7">
            <w:r>
              <w:rPr>
                <w:rFonts w:hint="eastAsia"/>
              </w:rPr>
              <w:t>03968</w:t>
            </w:r>
          </w:p>
        </w:tc>
        <w:tc>
          <w:tcPr>
            <w:tcW w:w="1384" w:type="dxa"/>
            <w:vAlign w:val="center"/>
          </w:tcPr>
          <w:p w14:paraId="53DF65D9">
            <w:r>
              <w:rPr>
                <w:rFonts w:hint="eastAsia"/>
              </w:rPr>
              <w:t>招商银行</w:t>
            </w:r>
          </w:p>
        </w:tc>
        <w:tc>
          <w:tcPr>
            <w:tcW w:w="1384" w:type="dxa"/>
            <w:vAlign w:val="center"/>
          </w:tcPr>
          <w:p w14:paraId="7E478CAA">
            <w:pPr>
              <w:jc w:val="right"/>
            </w:pPr>
            <w:r>
              <w:rPr>
                <w:rFonts w:hint="eastAsia"/>
              </w:rPr>
              <w:t>1,225,500</w:t>
            </w:r>
          </w:p>
        </w:tc>
        <w:tc>
          <w:tcPr>
            <w:tcW w:w="1384" w:type="dxa"/>
            <w:vAlign w:val="center"/>
          </w:tcPr>
          <w:p w14:paraId="2FFAC258">
            <w:pPr>
              <w:jc w:val="right"/>
            </w:pPr>
            <w:r>
              <w:rPr>
                <w:rFonts w:hint="eastAsia"/>
              </w:rPr>
              <w:t>58,444,114.61</w:t>
            </w:r>
          </w:p>
        </w:tc>
        <w:tc>
          <w:tcPr>
            <w:tcW w:w="1384" w:type="dxa"/>
            <w:vAlign w:val="center"/>
          </w:tcPr>
          <w:p w14:paraId="142816D3">
            <w:pPr>
              <w:jc w:val="right"/>
            </w:pPr>
            <w:r>
              <w:rPr>
                <w:rFonts w:hint="eastAsia"/>
              </w:rPr>
              <w:t>2.09</w:t>
            </w:r>
          </w:p>
        </w:tc>
      </w:tr>
      <w:tr w14:paraId="29F71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4F2A0">
            <w:pPr>
              <w:jc w:val="center"/>
            </w:pPr>
            <w:r>
              <w:rPr>
                <w:rFonts w:hint="eastAsia"/>
              </w:rPr>
              <w:t>11</w:t>
            </w:r>
          </w:p>
        </w:tc>
        <w:tc>
          <w:tcPr>
            <w:tcW w:w="1384" w:type="dxa"/>
            <w:vAlign w:val="center"/>
          </w:tcPr>
          <w:p w14:paraId="157A6DBF">
            <w:r>
              <w:rPr>
                <w:rFonts w:hint="eastAsia"/>
              </w:rPr>
              <w:t>00836</w:t>
            </w:r>
          </w:p>
        </w:tc>
        <w:tc>
          <w:tcPr>
            <w:tcW w:w="1384" w:type="dxa"/>
            <w:vAlign w:val="center"/>
          </w:tcPr>
          <w:p w14:paraId="5A1F0E3E">
            <w:r>
              <w:rPr>
                <w:rFonts w:hint="eastAsia"/>
              </w:rPr>
              <w:t>华润电力</w:t>
            </w:r>
          </w:p>
        </w:tc>
        <w:tc>
          <w:tcPr>
            <w:tcW w:w="1384" w:type="dxa"/>
            <w:vAlign w:val="center"/>
          </w:tcPr>
          <w:p w14:paraId="644C39A5">
            <w:pPr>
              <w:jc w:val="right"/>
            </w:pPr>
            <w:r>
              <w:rPr>
                <w:rFonts w:hint="eastAsia"/>
              </w:rPr>
              <w:t>3,686,000</w:t>
            </w:r>
          </w:p>
        </w:tc>
        <w:tc>
          <w:tcPr>
            <w:tcW w:w="1384" w:type="dxa"/>
            <w:vAlign w:val="center"/>
          </w:tcPr>
          <w:p w14:paraId="5662CD72">
            <w:pPr>
              <w:jc w:val="right"/>
            </w:pPr>
            <w:r>
              <w:rPr>
                <w:rFonts w:hint="eastAsia"/>
              </w:rPr>
              <w:t>57,629,645.01</w:t>
            </w:r>
          </w:p>
        </w:tc>
        <w:tc>
          <w:tcPr>
            <w:tcW w:w="1384" w:type="dxa"/>
            <w:vAlign w:val="center"/>
          </w:tcPr>
          <w:p w14:paraId="3B421BB1">
            <w:pPr>
              <w:jc w:val="right"/>
            </w:pPr>
            <w:r>
              <w:rPr>
                <w:rFonts w:hint="eastAsia"/>
              </w:rPr>
              <w:t>2.06</w:t>
            </w:r>
          </w:p>
        </w:tc>
      </w:tr>
      <w:tr w14:paraId="0205F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06006">
            <w:pPr>
              <w:jc w:val="center"/>
            </w:pPr>
            <w:r>
              <w:rPr>
                <w:rFonts w:hint="eastAsia"/>
              </w:rPr>
              <w:t>12</w:t>
            </w:r>
          </w:p>
        </w:tc>
        <w:tc>
          <w:tcPr>
            <w:tcW w:w="1384" w:type="dxa"/>
            <w:vAlign w:val="center"/>
          </w:tcPr>
          <w:p w14:paraId="6AA01BC6">
            <w:r>
              <w:rPr>
                <w:rFonts w:hint="eastAsia"/>
              </w:rPr>
              <w:t>00135</w:t>
            </w:r>
          </w:p>
        </w:tc>
        <w:tc>
          <w:tcPr>
            <w:tcW w:w="1384" w:type="dxa"/>
            <w:vAlign w:val="center"/>
          </w:tcPr>
          <w:p w14:paraId="22ED75FE">
            <w:r>
              <w:rPr>
                <w:rFonts w:hint="eastAsia"/>
              </w:rPr>
              <w:t>昆仑能源</w:t>
            </w:r>
          </w:p>
        </w:tc>
        <w:tc>
          <w:tcPr>
            <w:tcW w:w="1384" w:type="dxa"/>
            <w:vAlign w:val="center"/>
          </w:tcPr>
          <w:p w14:paraId="3D1AC9EA">
            <w:pPr>
              <w:jc w:val="right"/>
            </w:pPr>
            <w:r>
              <w:rPr>
                <w:rFonts w:hint="eastAsia"/>
              </w:rPr>
              <w:t>8,188,000</w:t>
            </w:r>
          </w:p>
        </w:tc>
        <w:tc>
          <w:tcPr>
            <w:tcW w:w="1384" w:type="dxa"/>
            <w:vAlign w:val="center"/>
          </w:tcPr>
          <w:p w14:paraId="259ACA24">
            <w:pPr>
              <w:jc w:val="right"/>
            </w:pPr>
            <w:r>
              <w:rPr>
                <w:rFonts w:hint="eastAsia"/>
              </w:rPr>
              <w:t>54,949,050.62</w:t>
            </w:r>
          </w:p>
        </w:tc>
        <w:tc>
          <w:tcPr>
            <w:tcW w:w="1384" w:type="dxa"/>
            <w:vAlign w:val="center"/>
          </w:tcPr>
          <w:p w14:paraId="132D9188">
            <w:pPr>
              <w:jc w:val="right"/>
            </w:pPr>
            <w:r>
              <w:rPr>
                <w:rFonts w:hint="eastAsia"/>
              </w:rPr>
              <w:t>1.97</w:t>
            </w:r>
          </w:p>
        </w:tc>
      </w:tr>
      <w:tr w14:paraId="2757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5DC5B">
            <w:pPr>
              <w:jc w:val="center"/>
            </w:pPr>
            <w:r>
              <w:rPr>
                <w:rFonts w:hint="eastAsia"/>
              </w:rPr>
              <w:t>13</w:t>
            </w:r>
          </w:p>
        </w:tc>
        <w:tc>
          <w:tcPr>
            <w:tcW w:w="1384" w:type="dxa"/>
            <w:vAlign w:val="center"/>
          </w:tcPr>
          <w:p w14:paraId="003D30EF">
            <w:r>
              <w:rPr>
                <w:rFonts w:hint="eastAsia"/>
              </w:rPr>
              <w:t>01109</w:t>
            </w:r>
          </w:p>
        </w:tc>
        <w:tc>
          <w:tcPr>
            <w:tcW w:w="1384" w:type="dxa"/>
            <w:vAlign w:val="center"/>
          </w:tcPr>
          <w:p w14:paraId="467312BC">
            <w:r>
              <w:rPr>
                <w:rFonts w:hint="eastAsia"/>
              </w:rPr>
              <w:t>华润置地</w:t>
            </w:r>
          </w:p>
        </w:tc>
        <w:tc>
          <w:tcPr>
            <w:tcW w:w="1384" w:type="dxa"/>
            <w:vAlign w:val="center"/>
          </w:tcPr>
          <w:p w14:paraId="2CFEF475">
            <w:pPr>
              <w:jc w:val="right"/>
            </w:pPr>
            <w:r>
              <w:rPr>
                <w:rFonts w:hint="eastAsia"/>
              </w:rPr>
              <w:t>2,174,000</w:t>
            </w:r>
          </w:p>
        </w:tc>
        <w:tc>
          <w:tcPr>
            <w:tcW w:w="1384" w:type="dxa"/>
            <w:vAlign w:val="center"/>
          </w:tcPr>
          <w:p w14:paraId="4F581C29">
            <w:pPr>
              <w:jc w:val="right"/>
            </w:pPr>
            <w:r>
              <w:rPr>
                <w:rFonts w:hint="eastAsia"/>
              </w:rPr>
              <w:t>53,409,927.62</w:t>
            </w:r>
          </w:p>
        </w:tc>
        <w:tc>
          <w:tcPr>
            <w:tcW w:w="1384" w:type="dxa"/>
            <w:vAlign w:val="center"/>
          </w:tcPr>
          <w:p w14:paraId="1CF3B34E">
            <w:pPr>
              <w:jc w:val="right"/>
            </w:pPr>
            <w:r>
              <w:rPr>
                <w:rFonts w:hint="eastAsia"/>
              </w:rPr>
              <w:t>1.91</w:t>
            </w:r>
          </w:p>
        </w:tc>
      </w:tr>
      <w:tr w14:paraId="481D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55600C">
            <w:pPr>
              <w:jc w:val="center"/>
            </w:pPr>
            <w:r>
              <w:rPr>
                <w:rFonts w:hint="eastAsia"/>
              </w:rPr>
              <w:t>14</w:t>
            </w:r>
          </w:p>
        </w:tc>
        <w:tc>
          <w:tcPr>
            <w:tcW w:w="1384" w:type="dxa"/>
            <w:vAlign w:val="center"/>
          </w:tcPr>
          <w:p w14:paraId="1FE56BBE">
            <w:r>
              <w:rPr>
                <w:rFonts w:hint="eastAsia"/>
              </w:rPr>
              <w:t>01898</w:t>
            </w:r>
          </w:p>
        </w:tc>
        <w:tc>
          <w:tcPr>
            <w:tcW w:w="1384" w:type="dxa"/>
            <w:vAlign w:val="center"/>
          </w:tcPr>
          <w:p w14:paraId="51F821AC">
            <w:r>
              <w:rPr>
                <w:rFonts w:hint="eastAsia"/>
              </w:rPr>
              <w:t>中煤能源</w:t>
            </w:r>
          </w:p>
        </w:tc>
        <w:tc>
          <w:tcPr>
            <w:tcW w:w="1384" w:type="dxa"/>
            <w:vAlign w:val="center"/>
          </w:tcPr>
          <w:p w14:paraId="63911335">
            <w:pPr>
              <w:jc w:val="right"/>
            </w:pPr>
            <w:r>
              <w:rPr>
                <w:rFonts w:hint="eastAsia"/>
              </w:rPr>
              <w:t>5,343,000</w:t>
            </w:r>
          </w:p>
        </w:tc>
        <w:tc>
          <w:tcPr>
            <w:tcW w:w="1384" w:type="dxa"/>
            <w:vAlign w:val="center"/>
          </w:tcPr>
          <w:p w14:paraId="2A9AA4E9">
            <w:pPr>
              <w:jc w:val="right"/>
            </w:pPr>
            <w:r>
              <w:rPr>
                <w:rFonts w:hint="eastAsia"/>
              </w:rPr>
              <w:t>48,017,749.38</w:t>
            </w:r>
          </w:p>
        </w:tc>
        <w:tc>
          <w:tcPr>
            <w:tcW w:w="1384" w:type="dxa"/>
            <w:vAlign w:val="center"/>
          </w:tcPr>
          <w:p w14:paraId="15A518E3">
            <w:pPr>
              <w:jc w:val="right"/>
            </w:pPr>
            <w:r>
              <w:rPr>
                <w:rFonts w:hint="eastAsia"/>
              </w:rPr>
              <w:t>1.72</w:t>
            </w:r>
          </w:p>
        </w:tc>
      </w:tr>
      <w:tr w14:paraId="36A2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9E53B2">
            <w:pPr>
              <w:jc w:val="center"/>
            </w:pPr>
            <w:r>
              <w:rPr>
                <w:rFonts w:hint="eastAsia"/>
              </w:rPr>
              <w:t>15</w:t>
            </w:r>
          </w:p>
        </w:tc>
        <w:tc>
          <w:tcPr>
            <w:tcW w:w="1384" w:type="dxa"/>
            <w:vAlign w:val="center"/>
          </w:tcPr>
          <w:p w14:paraId="57BF4A89">
            <w:r>
              <w:rPr>
                <w:rFonts w:hint="eastAsia"/>
              </w:rPr>
              <w:t>02600</w:t>
            </w:r>
          </w:p>
        </w:tc>
        <w:tc>
          <w:tcPr>
            <w:tcW w:w="1384" w:type="dxa"/>
            <w:vAlign w:val="center"/>
          </w:tcPr>
          <w:p w14:paraId="1528C9BA">
            <w:r>
              <w:rPr>
                <w:rFonts w:hint="eastAsia"/>
              </w:rPr>
              <w:t>中国铝业</w:t>
            </w:r>
          </w:p>
        </w:tc>
        <w:tc>
          <w:tcPr>
            <w:tcW w:w="1384" w:type="dxa"/>
            <w:vAlign w:val="center"/>
          </w:tcPr>
          <w:p w14:paraId="63480439">
            <w:pPr>
              <w:jc w:val="right"/>
            </w:pPr>
            <w:r>
              <w:rPr>
                <w:rFonts w:hint="eastAsia"/>
              </w:rPr>
              <w:t>4,320,000</w:t>
            </w:r>
          </w:p>
        </w:tc>
        <w:tc>
          <w:tcPr>
            <w:tcW w:w="1384" w:type="dxa"/>
            <w:vAlign w:val="center"/>
          </w:tcPr>
          <w:p w14:paraId="2887D4C5">
            <w:pPr>
              <w:jc w:val="right"/>
            </w:pPr>
            <w:r>
              <w:rPr>
                <w:rFonts w:hint="eastAsia"/>
              </w:rPr>
              <w:t>47,486,249.57</w:t>
            </w:r>
          </w:p>
        </w:tc>
        <w:tc>
          <w:tcPr>
            <w:tcW w:w="1384" w:type="dxa"/>
            <w:vAlign w:val="center"/>
          </w:tcPr>
          <w:p w14:paraId="7567303B">
            <w:pPr>
              <w:jc w:val="right"/>
            </w:pPr>
            <w:r>
              <w:rPr>
                <w:rFonts w:hint="eastAsia"/>
              </w:rPr>
              <w:t>1.70</w:t>
            </w:r>
          </w:p>
        </w:tc>
      </w:tr>
      <w:tr w14:paraId="1772F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79086">
            <w:pPr>
              <w:jc w:val="center"/>
            </w:pPr>
            <w:r>
              <w:rPr>
                <w:rFonts w:hint="eastAsia"/>
              </w:rPr>
              <w:t>16</w:t>
            </w:r>
          </w:p>
        </w:tc>
        <w:tc>
          <w:tcPr>
            <w:tcW w:w="1384" w:type="dxa"/>
            <w:vAlign w:val="center"/>
          </w:tcPr>
          <w:p w14:paraId="0CCC4289">
            <w:r>
              <w:rPr>
                <w:rFonts w:hint="eastAsia"/>
              </w:rPr>
              <w:t>01800</w:t>
            </w:r>
          </w:p>
        </w:tc>
        <w:tc>
          <w:tcPr>
            <w:tcW w:w="1384" w:type="dxa"/>
            <w:vAlign w:val="center"/>
          </w:tcPr>
          <w:p w14:paraId="0C82DAD1">
            <w:r>
              <w:rPr>
                <w:rFonts w:hint="eastAsia"/>
              </w:rPr>
              <w:t>中国交通建设</w:t>
            </w:r>
          </w:p>
        </w:tc>
        <w:tc>
          <w:tcPr>
            <w:tcW w:w="1384" w:type="dxa"/>
            <w:vAlign w:val="center"/>
          </w:tcPr>
          <w:p w14:paraId="67320810">
            <w:pPr>
              <w:jc w:val="right"/>
            </w:pPr>
            <w:r>
              <w:rPr>
                <w:rFonts w:hint="eastAsia"/>
              </w:rPr>
              <w:t>9,734,000</w:t>
            </w:r>
          </w:p>
        </w:tc>
        <w:tc>
          <w:tcPr>
            <w:tcW w:w="1384" w:type="dxa"/>
            <w:vAlign w:val="center"/>
          </w:tcPr>
          <w:p w14:paraId="10FD0D57">
            <w:pPr>
              <w:jc w:val="right"/>
            </w:pPr>
            <w:r>
              <w:rPr>
                <w:rFonts w:hint="eastAsia"/>
              </w:rPr>
              <w:t>44,838,911.75</w:t>
            </w:r>
          </w:p>
        </w:tc>
        <w:tc>
          <w:tcPr>
            <w:tcW w:w="1384" w:type="dxa"/>
            <w:vAlign w:val="center"/>
          </w:tcPr>
          <w:p w14:paraId="782528CF">
            <w:pPr>
              <w:jc w:val="right"/>
            </w:pPr>
            <w:r>
              <w:rPr>
                <w:rFonts w:hint="eastAsia"/>
              </w:rPr>
              <w:t>1.60</w:t>
            </w:r>
          </w:p>
        </w:tc>
      </w:tr>
      <w:tr w14:paraId="44F4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277E35">
            <w:pPr>
              <w:jc w:val="center"/>
            </w:pPr>
            <w:r>
              <w:rPr>
                <w:rFonts w:hint="eastAsia"/>
              </w:rPr>
              <w:t>17</w:t>
            </w:r>
          </w:p>
        </w:tc>
        <w:tc>
          <w:tcPr>
            <w:tcW w:w="1384" w:type="dxa"/>
            <w:vAlign w:val="center"/>
          </w:tcPr>
          <w:p w14:paraId="4A25BFE2">
            <w:r>
              <w:rPr>
                <w:rFonts w:hint="eastAsia"/>
              </w:rPr>
              <w:t>01766</w:t>
            </w:r>
          </w:p>
        </w:tc>
        <w:tc>
          <w:tcPr>
            <w:tcW w:w="1384" w:type="dxa"/>
            <w:vAlign w:val="center"/>
          </w:tcPr>
          <w:p w14:paraId="03DD924E">
            <w:r>
              <w:rPr>
                <w:rFonts w:hint="eastAsia"/>
              </w:rPr>
              <w:t>中国中车</w:t>
            </w:r>
          </w:p>
        </w:tc>
        <w:tc>
          <w:tcPr>
            <w:tcW w:w="1384" w:type="dxa"/>
            <w:vAlign w:val="center"/>
          </w:tcPr>
          <w:p w14:paraId="6BF54B84">
            <w:pPr>
              <w:jc w:val="right"/>
            </w:pPr>
            <w:r>
              <w:rPr>
                <w:rFonts w:hint="eastAsia"/>
              </w:rPr>
              <w:t>7,703,000</w:t>
            </w:r>
          </w:p>
        </w:tc>
        <w:tc>
          <w:tcPr>
            <w:tcW w:w="1384" w:type="dxa"/>
            <w:vAlign w:val="center"/>
          </w:tcPr>
          <w:p w14:paraId="2ACEAF3B">
            <w:pPr>
              <w:jc w:val="right"/>
            </w:pPr>
            <w:r>
              <w:rPr>
                <w:rFonts w:hint="eastAsia"/>
              </w:rPr>
              <w:t>41,605,871.89</w:t>
            </w:r>
          </w:p>
        </w:tc>
        <w:tc>
          <w:tcPr>
            <w:tcW w:w="1384" w:type="dxa"/>
            <w:vAlign w:val="center"/>
          </w:tcPr>
          <w:p w14:paraId="7D916F05">
            <w:pPr>
              <w:jc w:val="right"/>
            </w:pPr>
            <w:r>
              <w:rPr>
                <w:rFonts w:hint="eastAsia"/>
              </w:rPr>
              <w:t>1.49</w:t>
            </w:r>
          </w:p>
        </w:tc>
      </w:tr>
      <w:tr w14:paraId="4454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9BD67">
            <w:pPr>
              <w:jc w:val="center"/>
            </w:pPr>
            <w:r>
              <w:rPr>
                <w:rFonts w:hint="eastAsia"/>
              </w:rPr>
              <w:t>18</w:t>
            </w:r>
          </w:p>
        </w:tc>
        <w:tc>
          <w:tcPr>
            <w:tcW w:w="1384" w:type="dxa"/>
            <w:vAlign w:val="center"/>
          </w:tcPr>
          <w:p w14:paraId="26A28A59">
            <w:r>
              <w:rPr>
                <w:rFonts w:hint="eastAsia"/>
              </w:rPr>
              <w:t>01816</w:t>
            </w:r>
          </w:p>
        </w:tc>
        <w:tc>
          <w:tcPr>
            <w:tcW w:w="1384" w:type="dxa"/>
            <w:vAlign w:val="center"/>
          </w:tcPr>
          <w:p w14:paraId="76705832">
            <w:r>
              <w:rPr>
                <w:rFonts w:hint="eastAsia"/>
              </w:rPr>
              <w:t>中广核电力</w:t>
            </w:r>
          </w:p>
        </w:tc>
        <w:tc>
          <w:tcPr>
            <w:tcW w:w="1384" w:type="dxa"/>
            <w:vAlign w:val="center"/>
          </w:tcPr>
          <w:p w14:paraId="7BC394B1">
            <w:pPr>
              <w:jc w:val="right"/>
            </w:pPr>
            <w:r>
              <w:rPr>
                <w:rFonts w:hint="eastAsia"/>
              </w:rPr>
              <w:t>14,797,000</w:t>
            </w:r>
          </w:p>
        </w:tc>
        <w:tc>
          <w:tcPr>
            <w:tcW w:w="1384" w:type="dxa"/>
            <w:vAlign w:val="center"/>
          </w:tcPr>
          <w:p w14:paraId="1037057C">
            <w:pPr>
              <w:jc w:val="right"/>
            </w:pPr>
            <w:r>
              <w:rPr>
                <w:rFonts w:hint="eastAsia"/>
              </w:rPr>
              <w:t>39,159,292.78</w:t>
            </w:r>
          </w:p>
        </w:tc>
        <w:tc>
          <w:tcPr>
            <w:tcW w:w="1384" w:type="dxa"/>
            <w:vAlign w:val="center"/>
          </w:tcPr>
          <w:p w14:paraId="555175C8">
            <w:pPr>
              <w:jc w:val="right"/>
            </w:pPr>
            <w:r>
              <w:rPr>
                <w:rFonts w:hint="eastAsia"/>
              </w:rPr>
              <w:t>1.40</w:t>
            </w:r>
          </w:p>
        </w:tc>
      </w:tr>
      <w:tr w14:paraId="60E8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F5D83C">
            <w:pPr>
              <w:jc w:val="center"/>
            </w:pPr>
            <w:r>
              <w:rPr>
                <w:rFonts w:hint="eastAsia"/>
              </w:rPr>
              <w:t>19</w:t>
            </w:r>
          </w:p>
        </w:tc>
        <w:tc>
          <w:tcPr>
            <w:tcW w:w="1384" w:type="dxa"/>
            <w:vAlign w:val="center"/>
          </w:tcPr>
          <w:p w14:paraId="3E4CEDE0">
            <w:r>
              <w:rPr>
                <w:rFonts w:hint="eastAsia"/>
              </w:rPr>
              <w:t>00316</w:t>
            </w:r>
          </w:p>
        </w:tc>
        <w:tc>
          <w:tcPr>
            <w:tcW w:w="1384" w:type="dxa"/>
            <w:vAlign w:val="center"/>
          </w:tcPr>
          <w:p w14:paraId="059AFC5B">
            <w:r>
              <w:rPr>
                <w:rFonts w:hint="eastAsia"/>
              </w:rPr>
              <w:t>东方海外国际</w:t>
            </w:r>
          </w:p>
        </w:tc>
        <w:tc>
          <w:tcPr>
            <w:tcW w:w="1384" w:type="dxa"/>
            <w:vAlign w:val="center"/>
          </w:tcPr>
          <w:p w14:paraId="5F6CF9E9">
            <w:pPr>
              <w:jc w:val="right"/>
            </w:pPr>
            <w:r>
              <w:rPr>
                <w:rFonts w:hint="eastAsia"/>
              </w:rPr>
              <w:t>312,500</w:t>
            </w:r>
          </w:p>
        </w:tc>
        <w:tc>
          <w:tcPr>
            <w:tcW w:w="1384" w:type="dxa"/>
            <w:vAlign w:val="center"/>
          </w:tcPr>
          <w:p w14:paraId="61E3E095">
            <w:pPr>
              <w:jc w:val="right"/>
            </w:pPr>
            <w:r>
              <w:rPr>
                <w:rFonts w:hint="eastAsia"/>
              </w:rPr>
              <w:t>35,394,933.75</w:t>
            </w:r>
          </w:p>
        </w:tc>
        <w:tc>
          <w:tcPr>
            <w:tcW w:w="1384" w:type="dxa"/>
            <w:vAlign w:val="center"/>
          </w:tcPr>
          <w:p w14:paraId="50FB21CA">
            <w:pPr>
              <w:jc w:val="right"/>
            </w:pPr>
            <w:r>
              <w:rPr>
                <w:rFonts w:hint="eastAsia"/>
              </w:rPr>
              <w:t>1.27</w:t>
            </w:r>
          </w:p>
        </w:tc>
      </w:tr>
      <w:tr w14:paraId="1A35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70FECB">
            <w:pPr>
              <w:jc w:val="center"/>
            </w:pPr>
            <w:r>
              <w:rPr>
                <w:rFonts w:hint="eastAsia"/>
              </w:rPr>
              <w:t>20</w:t>
            </w:r>
          </w:p>
        </w:tc>
        <w:tc>
          <w:tcPr>
            <w:tcW w:w="1384" w:type="dxa"/>
            <w:vAlign w:val="center"/>
          </w:tcPr>
          <w:p w14:paraId="70252796">
            <w:r>
              <w:rPr>
                <w:rFonts w:hint="eastAsia"/>
              </w:rPr>
              <w:t>00144</w:t>
            </w:r>
          </w:p>
        </w:tc>
        <w:tc>
          <w:tcPr>
            <w:tcW w:w="1384" w:type="dxa"/>
            <w:vAlign w:val="center"/>
          </w:tcPr>
          <w:p w14:paraId="5360B30C">
            <w:r>
              <w:rPr>
                <w:rFonts w:hint="eastAsia"/>
              </w:rPr>
              <w:t>招商局港口</w:t>
            </w:r>
          </w:p>
        </w:tc>
        <w:tc>
          <w:tcPr>
            <w:tcW w:w="1384" w:type="dxa"/>
            <w:vAlign w:val="center"/>
          </w:tcPr>
          <w:p w14:paraId="7C882272">
            <w:pPr>
              <w:jc w:val="right"/>
            </w:pPr>
            <w:r>
              <w:rPr>
                <w:rFonts w:hint="eastAsia"/>
              </w:rPr>
              <w:t>2,566,000</w:t>
            </w:r>
          </w:p>
        </w:tc>
        <w:tc>
          <w:tcPr>
            <w:tcW w:w="1384" w:type="dxa"/>
            <w:vAlign w:val="center"/>
          </w:tcPr>
          <w:p w14:paraId="31AE1CE5">
            <w:pPr>
              <w:jc w:val="right"/>
            </w:pPr>
            <w:r>
              <w:rPr>
                <w:rFonts w:hint="eastAsia"/>
              </w:rPr>
              <w:t>35,089,410.55</w:t>
            </w:r>
          </w:p>
        </w:tc>
        <w:tc>
          <w:tcPr>
            <w:tcW w:w="1384" w:type="dxa"/>
            <w:vAlign w:val="center"/>
          </w:tcPr>
          <w:p w14:paraId="04F0A487">
            <w:pPr>
              <w:jc w:val="right"/>
            </w:pPr>
            <w:r>
              <w:rPr>
                <w:rFonts w:hint="eastAsia"/>
              </w:rPr>
              <w:t>1.26</w:t>
            </w:r>
          </w:p>
        </w:tc>
      </w:tr>
      <w:tr w14:paraId="3AC36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1D2D5">
            <w:pPr>
              <w:jc w:val="center"/>
            </w:pPr>
            <w:r>
              <w:rPr>
                <w:rFonts w:hint="eastAsia"/>
              </w:rPr>
              <w:t>21</w:t>
            </w:r>
          </w:p>
        </w:tc>
        <w:tc>
          <w:tcPr>
            <w:tcW w:w="1384" w:type="dxa"/>
            <w:vAlign w:val="center"/>
          </w:tcPr>
          <w:p w14:paraId="6FE87519">
            <w:r>
              <w:rPr>
                <w:rFonts w:hint="eastAsia"/>
              </w:rPr>
              <w:t>03311</w:t>
            </w:r>
          </w:p>
        </w:tc>
        <w:tc>
          <w:tcPr>
            <w:tcW w:w="1384" w:type="dxa"/>
            <w:vAlign w:val="center"/>
          </w:tcPr>
          <w:p w14:paraId="28154C9A">
            <w:r>
              <w:rPr>
                <w:rFonts w:hint="eastAsia"/>
              </w:rPr>
              <w:t>中国建筑国际</w:t>
            </w:r>
          </w:p>
        </w:tc>
        <w:tc>
          <w:tcPr>
            <w:tcW w:w="1384" w:type="dxa"/>
            <w:vAlign w:val="center"/>
          </w:tcPr>
          <w:p w14:paraId="7FFA09B6">
            <w:pPr>
              <w:jc w:val="right"/>
            </w:pPr>
            <w:r>
              <w:rPr>
                <w:rFonts w:hint="eastAsia"/>
              </w:rPr>
              <w:t>4,044,000</w:t>
            </w:r>
          </w:p>
        </w:tc>
        <w:tc>
          <w:tcPr>
            <w:tcW w:w="1384" w:type="dxa"/>
            <w:vAlign w:val="center"/>
          </w:tcPr>
          <w:p w14:paraId="671838BE">
            <w:pPr>
              <w:jc w:val="right"/>
            </w:pPr>
            <w:r>
              <w:rPr>
                <w:rFonts w:hint="eastAsia"/>
              </w:rPr>
              <w:t>33,275,383.50</w:t>
            </w:r>
          </w:p>
        </w:tc>
        <w:tc>
          <w:tcPr>
            <w:tcW w:w="1384" w:type="dxa"/>
            <w:vAlign w:val="center"/>
          </w:tcPr>
          <w:p w14:paraId="67B1FE1E">
            <w:pPr>
              <w:jc w:val="right"/>
            </w:pPr>
            <w:r>
              <w:rPr>
                <w:rFonts w:hint="eastAsia"/>
              </w:rPr>
              <w:t>1.19</w:t>
            </w:r>
          </w:p>
        </w:tc>
      </w:tr>
      <w:tr w14:paraId="0119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879094">
            <w:pPr>
              <w:jc w:val="center"/>
            </w:pPr>
            <w:r>
              <w:rPr>
                <w:rFonts w:hint="eastAsia"/>
              </w:rPr>
              <w:t>22</w:t>
            </w:r>
          </w:p>
        </w:tc>
        <w:tc>
          <w:tcPr>
            <w:tcW w:w="1384" w:type="dxa"/>
            <w:vAlign w:val="center"/>
          </w:tcPr>
          <w:p w14:paraId="3E13DDD4">
            <w:r>
              <w:rPr>
                <w:rFonts w:hint="eastAsia"/>
              </w:rPr>
              <w:t>01258</w:t>
            </w:r>
          </w:p>
        </w:tc>
        <w:tc>
          <w:tcPr>
            <w:tcW w:w="1384" w:type="dxa"/>
            <w:vAlign w:val="center"/>
          </w:tcPr>
          <w:p w14:paraId="4A27F754">
            <w:r>
              <w:rPr>
                <w:rFonts w:hint="eastAsia"/>
              </w:rPr>
              <w:t>中国有色矿业</w:t>
            </w:r>
          </w:p>
        </w:tc>
        <w:tc>
          <w:tcPr>
            <w:tcW w:w="1384" w:type="dxa"/>
            <w:vAlign w:val="center"/>
          </w:tcPr>
          <w:p w14:paraId="4EF09AC9">
            <w:pPr>
              <w:jc w:val="right"/>
            </w:pPr>
            <w:r>
              <w:rPr>
                <w:rFonts w:hint="eastAsia"/>
              </w:rPr>
              <w:t>2,324,000</w:t>
            </w:r>
          </w:p>
        </w:tc>
        <w:tc>
          <w:tcPr>
            <w:tcW w:w="1384" w:type="dxa"/>
            <w:vAlign w:val="center"/>
          </w:tcPr>
          <w:p w14:paraId="170297CD">
            <w:pPr>
              <w:jc w:val="right"/>
            </w:pPr>
            <w:r>
              <w:rPr>
                <w:rFonts w:hint="eastAsia"/>
              </w:rPr>
              <w:t>30,961,478.38</w:t>
            </w:r>
          </w:p>
        </w:tc>
        <w:tc>
          <w:tcPr>
            <w:tcW w:w="1384" w:type="dxa"/>
            <w:vAlign w:val="center"/>
          </w:tcPr>
          <w:p w14:paraId="44587D30">
            <w:pPr>
              <w:jc w:val="right"/>
            </w:pPr>
            <w:r>
              <w:rPr>
                <w:rFonts w:hint="eastAsia"/>
              </w:rPr>
              <w:t>1.11</w:t>
            </w:r>
          </w:p>
        </w:tc>
      </w:tr>
      <w:tr w14:paraId="0CA1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68350">
            <w:pPr>
              <w:jc w:val="center"/>
            </w:pPr>
            <w:r>
              <w:rPr>
                <w:rFonts w:hint="eastAsia"/>
              </w:rPr>
              <w:t>23</w:t>
            </w:r>
          </w:p>
        </w:tc>
        <w:tc>
          <w:tcPr>
            <w:tcW w:w="1384" w:type="dxa"/>
            <w:vAlign w:val="center"/>
          </w:tcPr>
          <w:p w14:paraId="4BFF84F6">
            <w:r>
              <w:rPr>
                <w:rFonts w:hint="eastAsia"/>
              </w:rPr>
              <w:t>01099</w:t>
            </w:r>
          </w:p>
        </w:tc>
        <w:tc>
          <w:tcPr>
            <w:tcW w:w="1384" w:type="dxa"/>
            <w:vAlign w:val="center"/>
          </w:tcPr>
          <w:p w14:paraId="0325D419">
            <w:r>
              <w:rPr>
                <w:rFonts w:hint="eastAsia"/>
              </w:rPr>
              <w:t>国药控股</w:t>
            </w:r>
          </w:p>
        </w:tc>
        <w:tc>
          <w:tcPr>
            <w:tcW w:w="1384" w:type="dxa"/>
            <w:vAlign w:val="center"/>
          </w:tcPr>
          <w:p w14:paraId="5A4F6048">
            <w:pPr>
              <w:jc w:val="right"/>
            </w:pPr>
            <w:r>
              <w:rPr>
                <w:rFonts w:hint="eastAsia"/>
              </w:rPr>
              <w:t>1,757,200</w:t>
            </w:r>
          </w:p>
        </w:tc>
        <w:tc>
          <w:tcPr>
            <w:tcW w:w="1384" w:type="dxa"/>
            <w:vAlign w:val="center"/>
          </w:tcPr>
          <w:p w14:paraId="1B2AC526">
            <w:pPr>
              <w:jc w:val="right"/>
            </w:pPr>
            <w:r>
              <w:rPr>
                <w:rFonts w:hint="eastAsia"/>
              </w:rPr>
              <w:t>30,853,966.30</w:t>
            </w:r>
          </w:p>
        </w:tc>
        <w:tc>
          <w:tcPr>
            <w:tcW w:w="1384" w:type="dxa"/>
            <w:vAlign w:val="center"/>
          </w:tcPr>
          <w:p w14:paraId="3DA458A2">
            <w:pPr>
              <w:jc w:val="right"/>
            </w:pPr>
            <w:r>
              <w:rPr>
                <w:rFonts w:hint="eastAsia"/>
              </w:rPr>
              <w:t>1.10</w:t>
            </w:r>
          </w:p>
        </w:tc>
      </w:tr>
      <w:tr w14:paraId="26D9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3A6765">
            <w:pPr>
              <w:jc w:val="center"/>
            </w:pPr>
            <w:r>
              <w:rPr>
                <w:rFonts w:hint="eastAsia"/>
              </w:rPr>
              <w:t>24</w:t>
            </w:r>
          </w:p>
        </w:tc>
        <w:tc>
          <w:tcPr>
            <w:tcW w:w="1384" w:type="dxa"/>
            <w:vAlign w:val="center"/>
          </w:tcPr>
          <w:p w14:paraId="24A9E07C">
            <w:r>
              <w:rPr>
                <w:rFonts w:hint="eastAsia"/>
              </w:rPr>
              <w:t>03323</w:t>
            </w:r>
          </w:p>
        </w:tc>
        <w:tc>
          <w:tcPr>
            <w:tcW w:w="1384" w:type="dxa"/>
            <w:vAlign w:val="center"/>
          </w:tcPr>
          <w:p w14:paraId="5BCD91AD">
            <w:r>
              <w:rPr>
                <w:rFonts w:hint="eastAsia"/>
              </w:rPr>
              <w:t>中国建材</w:t>
            </w:r>
          </w:p>
        </w:tc>
        <w:tc>
          <w:tcPr>
            <w:tcW w:w="1384" w:type="dxa"/>
            <w:vAlign w:val="center"/>
          </w:tcPr>
          <w:p w14:paraId="2DE4DDEF">
            <w:pPr>
              <w:jc w:val="right"/>
            </w:pPr>
            <w:r>
              <w:rPr>
                <w:rFonts w:hint="eastAsia"/>
              </w:rPr>
              <w:t>6,336,000</w:t>
            </w:r>
          </w:p>
        </w:tc>
        <w:tc>
          <w:tcPr>
            <w:tcW w:w="1384" w:type="dxa"/>
            <w:vAlign w:val="center"/>
          </w:tcPr>
          <w:p w14:paraId="37516959">
            <w:pPr>
              <w:jc w:val="right"/>
            </w:pPr>
            <w:r>
              <w:rPr>
                <w:rFonts w:hint="eastAsia"/>
              </w:rPr>
              <w:t>29,300,745.83</w:t>
            </w:r>
          </w:p>
        </w:tc>
        <w:tc>
          <w:tcPr>
            <w:tcW w:w="1384" w:type="dxa"/>
            <w:vAlign w:val="center"/>
          </w:tcPr>
          <w:p w14:paraId="0ABAC68C">
            <w:pPr>
              <w:jc w:val="right"/>
            </w:pPr>
            <w:r>
              <w:rPr>
                <w:rFonts w:hint="eastAsia"/>
              </w:rPr>
              <w:t>1.05</w:t>
            </w:r>
          </w:p>
        </w:tc>
      </w:tr>
      <w:tr w14:paraId="03978911">
        <w:tblPrEx>
          <w:tblCellMar>
            <w:top w:w="0" w:type="dxa"/>
            <w:left w:w="108" w:type="dxa"/>
            <w:bottom w:w="0" w:type="dxa"/>
            <w:right w:w="108" w:type="dxa"/>
          </w:tblCellMar>
        </w:tblPrEx>
        <w:trPr>
          <w:jc w:val="center"/>
        </w:trPr>
        <w:tc>
          <w:tcPr>
            <w:tcW w:w="1384" w:type="dxa"/>
            <w:vAlign w:val="center"/>
          </w:tcPr>
          <w:p w14:paraId="4A911EA3">
            <w:pPr>
              <w:jc w:val="center"/>
            </w:pPr>
            <w:r>
              <w:rPr>
                <w:rFonts w:hint="eastAsia"/>
              </w:rPr>
              <w:t>25</w:t>
            </w:r>
          </w:p>
        </w:tc>
        <w:tc>
          <w:tcPr>
            <w:tcW w:w="1384" w:type="dxa"/>
            <w:vAlign w:val="center"/>
          </w:tcPr>
          <w:p w14:paraId="63263578">
            <w:r>
              <w:rPr>
                <w:rFonts w:hint="eastAsia"/>
              </w:rPr>
              <w:t>02386</w:t>
            </w:r>
          </w:p>
        </w:tc>
        <w:tc>
          <w:tcPr>
            <w:tcW w:w="1384" w:type="dxa"/>
            <w:vAlign w:val="center"/>
          </w:tcPr>
          <w:p w14:paraId="139D29A9">
            <w:r>
              <w:rPr>
                <w:rFonts w:hint="eastAsia"/>
              </w:rPr>
              <w:t>中石化炼化工程</w:t>
            </w:r>
          </w:p>
        </w:tc>
        <w:tc>
          <w:tcPr>
            <w:tcW w:w="1384" w:type="dxa"/>
            <w:vAlign w:val="center"/>
          </w:tcPr>
          <w:p w14:paraId="7035FBF6">
            <w:pPr>
              <w:jc w:val="right"/>
            </w:pPr>
            <w:r>
              <w:rPr>
                <w:rFonts w:hint="eastAsia"/>
              </w:rPr>
              <w:t>3,810,500</w:t>
            </w:r>
          </w:p>
        </w:tc>
        <w:tc>
          <w:tcPr>
            <w:tcW w:w="1384" w:type="dxa"/>
            <w:vAlign w:val="center"/>
          </w:tcPr>
          <w:p w14:paraId="15EA8D55">
            <w:pPr>
              <w:jc w:val="right"/>
            </w:pPr>
            <w:r>
              <w:rPr>
                <w:rFonts w:hint="eastAsia"/>
              </w:rPr>
              <w:t>26,363,573.74</w:t>
            </w:r>
          </w:p>
        </w:tc>
        <w:tc>
          <w:tcPr>
            <w:tcW w:w="1384" w:type="dxa"/>
            <w:vAlign w:val="center"/>
          </w:tcPr>
          <w:p w14:paraId="73F92916">
            <w:pPr>
              <w:jc w:val="right"/>
            </w:pPr>
            <w:r>
              <w:rPr>
                <w:rFonts w:hint="eastAsia"/>
              </w:rPr>
              <w:t>0.94</w:t>
            </w:r>
          </w:p>
        </w:tc>
      </w:tr>
      <w:tr w14:paraId="7BF1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7EF2D">
            <w:pPr>
              <w:jc w:val="center"/>
            </w:pPr>
            <w:r>
              <w:rPr>
                <w:rFonts w:hint="eastAsia"/>
              </w:rPr>
              <w:t>26</w:t>
            </w:r>
          </w:p>
        </w:tc>
        <w:tc>
          <w:tcPr>
            <w:tcW w:w="1384" w:type="dxa"/>
            <w:vAlign w:val="center"/>
          </w:tcPr>
          <w:p w14:paraId="4A556908">
            <w:r>
              <w:rPr>
                <w:rFonts w:hint="eastAsia"/>
              </w:rPr>
              <w:t>01193</w:t>
            </w:r>
          </w:p>
        </w:tc>
        <w:tc>
          <w:tcPr>
            <w:tcW w:w="1384" w:type="dxa"/>
            <w:vAlign w:val="center"/>
          </w:tcPr>
          <w:p w14:paraId="1ECDE906">
            <w:r>
              <w:rPr>
                <w:rFonts w:hint="eastAsia"/>
              </w:rPr>
              <w:t>华润燃气</w:t>
            </w:r>
          </w:p>
        </w:tc>
        <w:tc>
          <w:tcPr>
            <w:tcW w:w="1384" w:type="dxa"/>
            <w:vAlign w:val="center"/>
          </w:tcPr>
          <w:p w14:paraId="0B3F5AE1">
            <w:pPr>
              <w:jc w:val="right"/>
            </w:pPr>
            <w:r>
              <w:rPr>
                <w:rFonts w:hint="eastAsia"/>
              </w:rPr>
              <w:t>1,276,900</w:t>
            </w:r>
          </w:p>
        </w:tc>
        <w:tc>
          <w:tcPr>
            <w:tcW w:w="1384" w:type="dxa"/>
            <w:vAlign w:val="center"/>
          </w:tcPr>
          <w:p w14:paraId="67B6F0C1">
            <w:pPr>
              <w:jc w:val="right"/>
            </w:pPr>
            <w:r>
              <w:rPr>
                <w:rFonts w:hint="eastAsia"/>
              </w:rPr>
              <w:t>26,088,135.00</w:t>
            </w:r>
          </w:p>
        </w:tc>
        <w:tc>
          <w:tcPr>
            <w:tcW w:w="1384" w:type="dxa"/>
            <w:vAlign w:val="center"/>
          </w:tcPr>
          <w:p w14:paraId="21AC2192">
            <w:pPr>
              <w:jc w:val="right"/>
            </w:pPr>
            <w:r>
              <w:rPr>
                <w:rFonts w:hint="eastAsia"/>
              </w:rPr>
              <w:t>0.93</w:t>
            </w:r>
          </w:p>
        </w:tc>
      </w:tr>
      <w:tr w14:paraId="694C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68C761">
            <w:pPr>
              <w:jc w:val="center"/>
            </w:pPr>
            <w:r>
              <w:rPr>
                <w:rFonts w:hint="eastAsia"/>
              </w:rPr>
              <w:t>27</w:t>
            </w:r>
          </w:p>
        </w:tc>
        <w:tc>
          <w:tcPr>
            <w:tcW w:w="1384" w:type="dxa"/>
            <w:vAlign w:val="center"/>
          </w:tcPr>
          <w:p w14:paraId="3EEFA3E3">
            <w:r>
              <w:rPr>
                <w:rFonts w:hint="eastAsia"/>
              </w:rPr>
              <w:t>00598</w:t>
            </w:r>
          </w:p>
        </w:tc>
        <w:tc>
          <w:tcPr>
            <w:tcW w:w="1384" w:type="dxa"/>
            <w:vAlign w:val="center"/>
          </w:tcPr>
          <w:p w14:paraId="4D36C1A7">
            <w:r>
              <w:rPr>
                <w:rFonts w:hint="eastAsia"/>
              </w:rPr>
              <w:t>中国外运</w:t>
            </w:r>
          </w:p>
        </w:tc>
        <w:tc>
          <w:tcPr>
            <w:tcW w:w="1384" w:type="dxa"/>
            <w:vAlign w:val="center"/>
          </w:tcPr>
          <w:p w14:paraId="37E49FEB">
            <w:pPr>
              <w:jc w:val="right"/>
            </w:pPr>
            <w:r>
              <w:rPr>
                <w:rFonts w:hint="eastAsia"/>
              </w:rPr>
              <w:t>5,882,000</w:t>
            </w:r>
          </w:p>
        </w:tc>
        <w:tc>
          <w:tcPr>
            <w:tcW w:w="1384" w:type="dxa"/>
            <w:vAlign w:val="center"/>
          </w:tcPr>
          <w:p w14:paraId="59EFEC3B">
            <w:pPr>
              <w:jc w:val="right"/>
            </w:pPr>
            <w:r>
              <w:rPr>
                <w:rFonts w:hint="eastAsia"/>
              </w:rPr>
              <w:t>25,766,789.19</w:t>
            </w:r>
          </w:p>
        </w:tc>
        <w:tc>
          <w:tcPr>
            <w:tcW w:w="1384" w:type="dxa"/>
            <w:vAlign w:val="center"/>
          </w:tcPr>
          <w:p w14:paraId="5EB2B949">
            <w:pPr>
              <w:jc w:val="right"/>
            </w:pPr>
            <w:r>
              <w:rPr>
                <w:rFonts w:hint="eastAsia"/>
              </w:rPr>
              <w:t>0.92</w:t>
            </w:r>
          </w:p>
        </w:tc>
      </w:tr>
      <w:tr w14:paraId="7FEF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53846">
            <w:pPr>
              <w:jc w:val="center"/>
            </w:pPr>
            <w:r>
              <w:rPr>
                <w:rFonts w:hint="eastAsia"/>
              </w:rPr>
              <w:t>28</w:t>
            </w:r>
          </w:p>
        </w:tc>
        <w:tc>
          <w:tcPr>
            <w:tcW w:w="1384" w:type="dxa"/>
            <w:vAlign w:val="center"/>
          </w:tcPr>
          <w:p w14:paraId="75CFD5B6">
            <w:r>
              <w:rPr>
                <w:rFonts w:hint="eastAsia"/>
              </w:rPr>
              <w:t>00390</w:t>
            </w:r>
          </w:p>
        </w:tc>
        <w:tc>
          <w:tcPr>
            <w:tcW w:w="1384" w:type="dxa"/>
            <w:vAlign w:val="center"/>
          </w:tcPr>
          <w:p w14:paraId="568FCDA3">
            <w:r>
              <w:rPr>
                <w:rFonts w:hint="eastAsia"/>
              </w:rPr>
              <w:t>中国中铁</w:t>
            </w:r>
          </w:p>
        </w:tc>
        <w:tc>
          <w:tcPr>
            <w:tcW w:w="1384" w:type="dxa"/>
            <w:vAlign w:val="center"/>
          </w:tcPr>
          <w:p w14:paraId="4484E4BC">
            <w:pPr>
              <w:jc w:val="right"/>
            </w:pPr>
            <w:r>
              <w:rPr>
                <w:rFonts w:hint="eastAsia"/>
              </w:rPr>
              <w:t>6,896,000</w:t>
            </w:r>
          </w:p>
        </w:tc>
        <w:tc>
          <w:tcPr>
            <w:tcW w:w="1384" w:type="dxa"/>
            <w:vAlign w:val="center"/>
          </w:tcPr>
          <w:p w14:paraId="447A4910">
            <w:pPr>
              <w:jc w:val="right"/>
            </w:pPr>
            <w:r>
              <w:rPr>
                <w:rFonts w:hint="eastAsia"/>
              </w:rPr>
              <w:t>23,855,557.61</w:t>
            </w:r>
          </w:p>
        </w:tc>
        <w:tc>
          <w:tcPr>
            <w:tcW w:w="1384" w:type="dxa"/>
            <w:vAlign w:val="center"/>
          </w:tcPr>
          <w:p w14:paraId="4B429BFF">
            <w:pPr>
              <w:jc w:val="right"/>
            </w:pPr>
            <w:r>
              <w:rPr>
                <w:rFonts w:hint="eastAsia"/>
              </w:rPr>
              <w:t>0.85</w:t>
            </w:r>
          </w:p>
        </w:tc>
      </w:tr>
      <w:tr w14:paraId="63F4A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02D37C">
            <w:pPr>
              <w:jc w:val="center"/>
            </w:pPr>
            <w:r>
              <w:rPr>
                <w:rFonts w:hint="eastAsia"/>
              </w:rPr>
              <w:t>29</w:t>
            </w:r>
          </w:p>
        </w:tc>
        <w:tc>
          <w:tcPr>
            <w:tcW w:w="1384" w:type="dxa"/>
            <w:vAlign w:val="center"/>
          </w:tcPr>
          <w:p w14:paraId="6C147848">
            <w:r>
              <w:rPr>
                <w:rFonts w:hint="eastAsia"/>
              </w:rPr>
              <w:t>01186</w:t>
            </w:r>
          </w:p>
        </w:tc>
        <w:tc>
          <w:tcPr>
            <w:tcW w:w="1384" w:type="dxa"/>
            <w:vAlign w:val="center"/>
          </w:tcPr>
          <w:p w14:paraId="01878520">
            <w:r>
              <w:rPr>
                <w:rFonts w:hint="eastAsia"/>
              </w:rPr>
              <w:t>中国铁建</w:t>
            </w:r>
          </w:p>
        </w:tc>
        <w:tc>
          <w:tcPr>
            <w:tcW w:w="1384" w:type="dxa"/>
            <w:vAlign w:val="center"/>
          </w:tcPr>
          <w:p w14:paraId="68A71C28">
            <w:pPr>
              <w:jc w:val="right"/>
            </w:pPr>
            <w:r>
              <w:rPr>
                <w:rFonts w:hint="eastAsia"/>
              </w:rPr>
              <w:t>4,441,000</w:t>
            </w:r>
          </w:p>
        </w:tc>
        <w:tc>
          <w:tcPr>
            <w:tcW w:w="1384" w:type="dxa"/>
            <w:vAlign w:val="center"/>
          </w:tcPr>
          <w:p w14:paraId="77B9E0C0">
            <w:pPr>
              <w:jc w:val="right"/>
            </w:pPr>
            <w:r>
              <w:rPr>
                <w:rFonts w:hint="eastAsia"/>
              </w:rPr>
              <w:t>21,540,144.11</w:t>
            </w:r>
          </w:p>
        </w:tc>
        <w:tc>
          <w:tcPr>
            <w:tcW w:w="1384" w:type="dxa"/>
            <w:vAlign w:val="center"/>
          </w:tcPr>
          <w:p w14:paraId="4864D072">
            <w:pPr>
              <w:jc w:val="right"/>
            </w:pPr>
            <w:r>
              <w:rPr>
                <w:rFonts w:hint="eastAsia"/>
              </w:rPr>
              <w:t>0.77</w:t>
            </w:r>
          </w:p>
        </w:tc>
      </w:tr>
      <w:tr w14:paraId="12BAF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31094">
            <w:pPr>
              <w:jc w:val="center"/>
            </w:pPr>
            <w:r>
              <w:rPr>
                <w:rFonts w:hint="eastAsia"/>
              </w:rPr>
              <w:t>30</w:t>
            </w:r>
          </w:p>
        </w:tc>
        <w:tc>
          <w:tcPr>
            <w:tcW w:w="1384" w:type="dxa"/>
            <w:vAlign w:val="center"/>
          </w:tcPr>
          <w:p w14:paraId="4803D105">
            <w:r>
              <w:rPr>
                <w:rFonts w:hint="eastAsia"/>
              </w:rPr>
              <w:t>01138</w:t>
            </w:r>
          </w:p>
        </w:tc>
        <w:tc>
          <w:tcPr>
            <w:tcW w:w="1384" w:type="dxa"/>
            <w:vAlign w:val="center"/>
          </w:tcPr>
          <w:p w14:paraId="66C5675E">
            <w:r>
              <w:rPr>
                <w:rFonts w:hint="eastAsia"/>
              </w:rPr>
              <w:t>中远海能</w:t>
            </w:r>
          </w:p>
        </w:tc>
        <w:tc>
          <w:tcPr>
            <w:tcW w:w="1384" w:type="dxa"/>
            <w:vAlign w:val="center"/>
          </w:tcPr>
          <w:p w14:paraId="2257BF3B">
            <w:pPr>
              <w:jc w:val="right"/>
            </w:pPr>
            <w:r>
              <w:rPr>
                <w:rFonts w:hint="eastAsia"/>
              </w:rPr>
              <w:t>2,132,000</w:t>
            </w:r>
          </w:p>
        </w:tc>
        <w:tc>
          <w:tcPr>
            <w:tcW w:w="1384" w:type="dxa"/>
            <w:vAlign w:val="center"/>
          </w:tcPr>
          <w:p w14:paraId="11E9E113">
            <w:pPr>
              <w:jc w:val="right"/>
            </w:pPr>
            <w:r>
              <w:rPr>
                <w:rFonts w:hint="eastAsia"/>
              </w:rPr>
              <w:t>18,486,384.38</w:t>
            </w:r>
          </w:p>
        </w:tc>
        <w:tc>
          <w:tcPr>
            <w:tcW w:w="1384" w:type="dxa"/>
            <w:vAlign w:val="center"/>
          </w:tcPr>
          <w:p w14:paraId="03275164">
            <w:pPr>
              <w:jc w:val="right"/>
            </w:pPr>
            <w:r>
              <w:rPr>
                <w:rFonts w:hint="eastAsia"/>
              </w:rPr>
              <w:t>0.66</w:t>
            </w:r>
          </w:p>
        </w:tc>
      </w:tr>
      <w:tr w14:paraId="60D8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D548D5">
            <w:pPr>
              <w:jc w:val="center"/>
            </w:pPr>
            <w:r>
              <w:rPr>
                <w:rFonts w:hint="eastAsia"/>
              </w:rPr>
              <w:t>31</w:t>
            </w:r>
          </w:p>
        </w:tc>
        <w:tc>
          <w:tcPr>
            <w:tcW w:w="1384" w:type="dxa"/>
            <w:vAlign w:val="center"/>
          </w:tcPr>
          <w:p w14:paraId="488D2AE2">
            <w:r>
              <w:rPr>
                <w:rFonts w:hint="eastAsia"/>
              </w:rPr>
              <w:t>00552</w:t>
            </w:r>
          </w:p>
        </w:tc>
        <w:tc>
          <w:tcPr>
            <w:tcW w:w="1384" w:type="dxa"/>
            <w:vAlign w:val="center"/>
          </w:tcPr>
          <w:p w14:paraId="647F26D3">
            <w:r>
              <w:rPr>
                <w:rFonts w:hint="eastAsia"/>
              </w:rPr>
              <w:t>中国通信服务</w:t>
            </w:r>
          </w:p>
        </w:tc>
        <w:tc>
          <w:tcPr>
            <w:tcW w:w="1384" w:type="dxa"/>
            <w:vAlign w:val="center"/>
          </w:tcPr>
          <w:p w14:paraId="2A202143">
            <w:pPr>
              <w:jc w:val="right"/>
            </w:pPr>
            <w:r>
              <w:rPr>
                <w:rFonts w:hint="eastAsia"/>
              </w:rPr>
              <w:t>4,556,000</w:t>
            </w:r>
          </w:p>
        </w:tc>
        <w:tc>
          <w:tcPr>
            <w:tcW w:w="1384" w:type="dxa"/>
            <w:vAlign w:val="center"/>
          </w:tcPr>
          <w:p w14:paraId="5A9717E4">
            <w:pPr>
              <w:jc w:val="right"/>
            </w:pPr>
            <w:r>
              <w:rPr>
                <w:rFonts w:hint="eastAsia"/>
              </w:rPr>
              <w:t>18,435,515.03</w:t>
            </w:r>
          </w:p>
        </w:tc>
        <w:tc>
          <w:tcPr>
            <w:tcW w:w="1384" w:type="dxa"/>
            <w:vAlign w:val="center"/>
          </w:tcPr>
          <w:p w14:paraId="0BF47DFD">
            <w:pPr>
              <w:jc w:val="right"/>
            </w:pPr>
            <w:r>
              <w:rPr>
                <w:rFonts w:hint="eastAsia"/>
              </w:rPr>
              <w:t>0.66</w:t>
            </w:r>
          </w:p>
        </w:tc>
      </w:tr>
      <w:tr w14:paraId="3CAB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15EE3B">
            <w:pPr>
              <w:jc w:val="center"/>
            </w:pPr>
            <w:r>
              <w:rPr>
                <w:rFonts w:hint="eastAsia"/>
              </w:rPr>
              <w:t>32</w:t>
            </w:r>
          </w:p>
        </w:tc>
        <w:tc>
          <w:tcPr>
            <w:tcW w:w="1384" w:type="dxa"/>
            <w:vAlign w:val="center"/>
          </w:tcPr>
          <w:p w14:paraId="495326D5">
            <w:r>
              <w:rPr>
                <w:rFonts w:hint="eastAsia"/>
              </w:rPr>
              <w:t>03898</w:t>
            </w:r>
          </w:p>
        </w:tc>
        <w:tc>
          <w:tcPr>
            <w:tcW w:w="1384" w:type="dxa"/>
            <w:vAlign w:val="center"/>
          </w:tcPr>
          <w:p w14:paraId="757CB599">
            <w:r>
              <w:rPr>
                <w:rFonts w:hint="eastAsia"/>
              </w:rPr>
              <w:t>时代电气</w:t>
            </w:r>
          </w:p>
        </w:tc>
        <w:tc>
          <w:tcPr>
            <w:tcW w:w="1384" w:type="dxa"/>
            <w:vAlign w:val="center"/>
          </w:tcPr>
          <w:p w14:paraId="7BFB7204">
            <w:pPr>
              <w:jc w:val="right"/>
            </w:pPr>
            <w:r>
              <w:rPr>
                <w:rFonts w:hint="eastAsia"/>
              </w:rPr>
              <w:t>512,500</w:t>
            </w:r>
          </w:p>
        </w:tc>
        <w:tc>
          <w:tcPr>
            <w:tcW w:w="1384" w:type="dxa"/>
            <w:vAlign w:val="center"/>
          </w:tcPr>
          <w:p w14:paraId="56D5068C">
            <w:pPr>
              <w:jc w:val="right"/>
            </w:pPr>
            <w:r>
              <w:rPr>
                <w:rFonts w:hint="eastAsia"/>
              </w:rPr>
              <w:t>17,414,307.41</w:t>
            </w:r>
          </w:p>
        </w:tc>
        <w:tc>
          <w:tcPr>
            <w:tcW w:w="1384" w:type="dxa"/>
            <w:vAlign w:val="center"/>
          </w:tcPr>
          <w:p w14:paraId="6E382EFC">
            <w:pPr>
              <w:jc w:val="right"/>
            </w:pPr>
            <w:r>
              <w:rPr>
                <w:rFonts w:hint="eastAsia"/>
              </w:rPr>
              <w:t>0.62</w:t>
            </w:r>
          </w:p>
        </w:tc>
      </w:tr>
      <w:tr w14:paraId="526F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4FEE1A">
            <w:pPr>
              <w:jc w:val="center"/>
            </w:pPr>
            <w:r>
              <w:rPr>
                <w:rFonts w:hint="eastAsia"/>
              </w:rPr>
              <w:t>33</w:t>
            </w:r>
          </w:p>
        </w:tc>
        <w:tc>
          <w:tcPr>
            <w:tcW w:w="1384" w:type="dxa"/>
            <w:vAlign w:val="center"/>
          </w:tcPr>
          <w:p w14:paraId="7DDB64DC">
            <w:r>
              <w:rPr>
                <w:rFonts w:hint="eastAsia"/>
              </w:rPr>
              <w:t>00916</w:t>
            </w:r>
          </w:p>
        </w:tc>
        <w:tc>
          <w:tcPr>
            <w:tcW w:w="1384" w:type="dxa"/>
            <w:vAlign w:val="center"/>
          </w:tcPr>
          <w:p w14:paraId="22C983D5">
            <w:r>
              <w:rPr>
                <w:rFonts w:hint="eastAsia"/>
              </w:rPr>
              <w:t>龙源电力</w:t>
            </w:r>
          </w:p>
        </w:tc>
        <w:tc>
          <w:tcPr>
            <w:tcW w:w="1384" w:type="dxa"/>
            <w:vAlign w:val="center"/>
          </w:tcPr>
          <w:p w14:paraId="1D078AA8">
            <w:pPr>
              <w:jc w:val="right"/>
            </w:pPr>
            <w:r>
              <w:rPr>
                <w:rFonts w:hint="eastAsia"/>
              </w:rPr>
              <w:t>2,847,000</w:t>
            </w:r>
          </w:p>
        </w:tc>
        <w:tc>
          <w:tcPr>
            <w:tcW w:w="1384" w:type="dxa"/>
            <w:vAlign w:val="center"/>
          </w:tcPr>
          <w:p w14:paraId="13ADFACA">
            <w:pPr>
              <w:jc w:val="right"/>
            </w:pPr>
            <w:r>
              <w:rPr>
                <w:rFonts w:hint="eastAsia"/>
              </w:rPr>
              <w:t>17,074,543.14</w:t>
            </w:r>
          </w:p>
        </w:tc>
        <w:tc>
          <w:tcPr>
            <w:tcW w:w="1384" w:type="dxa"/>
            <w:vAlign w:val="center"/>
          </w:tcPr>
          <w:p w14:paraId="354EB32E">
            <w:pPr>
              <w:jc w:val="right"/>
            </w:pPr>
            <w:r>
              <w:rPr>
                <w:rFonts w:hint="eastAsia"/>
              </w:rPr>
              <w:t>0.61</w:t>
            </w:r>
          </w:p>
        </w:tc>
      </w:tr>
      <w:tr w14:paraId="4A04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A27E6">
            <w:pPr>
              <w:jc w:val="center"/>
            </w:pPr>
            <w:r>
              <w:rPr>
                <w:rFonts w:hint="eastAsia"/>
              </w:rPr>
              <w:t>34</w:t>
            </w:r>
          </w:p>
        </w:tc>
        <w:tc>
          <w:tcPr>
            <w:tcW w:w="1384" w:type="dxa"/>
            <w:vAlign w:val="center"/>
          </w:tcPr>
          <w:p w14:paraId="584B71EB">
            <w:r>
              <w:rPr>
                <w:rFonts w:hint="eastAsia"/>
              </w:rPr>
              <w:t>02380</w:t>
            </w:r>
          </w:p>
        </w:tc>
        <w:tc>
          <w:tcPr>
            <w:tcW w:w="1384" w:type="dxa"/>
            <w:vAlign w:val="center"/>
          </w:tcPr>
          <w:p w14:paraId="67FB5E85">
            <w:r>
              <w:rPr>
                <w:rFonts w:hint="eastAsia"/>
              </w:rPr>
              <w:t>中国电力</w:t>
            </w:r>
          </w:p>
        </w:tc>
        <w:tc>
          <w:tcPr>
            <w:tcW w:w="1384" w:type="dxa"/>
            <w:vAlign w:val="center"/>
          </w:tcPr>
          <w:p w14:paraId="3E28B379">
            <w:pPr>
              <w:jc w:val="right"/>
            </w:pPr>
            <w:r>
              <w:rPr>
                <w:rFonts w:hint="eastAsia"/>
              </w:rPr>
              <w:t>5,566,000</w:t>
            </w:r>
          </w:p>
        </w:tc>
        <w:tc>
          <w:tcPr>
            <w:tcW w:w="1384" w:type="dxa"/>
            <w:vAlign w:val="center"/>
          </w:tcPr>
          <w:p w14:paraId="2FE2E0F3">
            <w:pPr>
              <w:jc w:val="right"/>
            </w:pPr>
            <w:r>
              <w:rPr>
                <w:rFonts w:hint="eastAsia"/>
              </w:rPr>
              <w:t>16,238,251.74</w:t>
            </w:r>
          </w:p>
        </w:tc>
        <w:tc>
          <w:tcPr>
            <w:tcW w:w="1384" w:type="dxa"/>
            <w:vAlign w:val="center"/>
          </w:tcPr>
          <w:p w14:paraId="26160744">
            <w:pPr>
              <w:jc w:val="right"/>
            </w:pPr>
            <w:r>
              <w:rPr>
                <w:rFonts w:hint="eastAsia"/>
              </w:rPr>
              <w:t>0.58</w:t>
            </w:r>
          </w:p>
        </w:tc>
      </w:tr>
      <w:tr w14:paraId="6EC5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423D1">
            <w:pPr>
              <w:jc w:val="center"/>
            </w:pPr>
            <w:r>
              <w:rPr>
                <w:rFonts w:hint="eastAsia"/>
              </w:rPr>
              <w:t>35</w:t>
            </w:r>
          </w:p>
        </w:tc>
        <w:tc>
          <w:tcPr>
            <w:tcW w:w="1384" w:type="dxa"/>
            <w:vAlign w:val="center"/>
          </w:tcPr>
          <w:p w14:paraId="5107821D">
            <w:r>
              <w:rPr>
                <w:rFonts w:hint="eastAsia"/>
              </w:rPr>
              <w:t>06869</w:t>
            </w:r>
          </w:p>
        </w:tc>
        <w:tc>
          <w:tcPr>
            <w:tcW w:w="1384" w:type="dxa"/>
            <w:vAlign w:val="center"/>
          </w:tcPr>
          <w:p w14:paraId="761CDA16">
            <w:r>
              <w:rPr>
                <w:rFonts w:hint="eastAsia"/>
              </w:rPr>
              <w:t>长飞光纤光缆</w:t>
            </w:r>
          </w:p>
        </w:tc>
        <w:tc>
          <w:tcPr>
            <w:tcW w:w="1384" w:type="dxa"/>
            <w:vAlign w:val="center"/>
          </w:tcPr>
          <w:p w14:paraId="49A785C4">
            <w:pPr>
              <w:jc w:val="right"/>
            </w:pPr>
            <w:r>
              <w:rPr>
                <w:rFonts w:hint="eastAsia"/>
              </w:rPr>
              <w:t>310,000</w:t>
            </w:r>
          </w:p>
        </w:tc>
        <w:tc>
          <w:tcPr>
            <w:tcW w:w="1384" w:type="dxa"/>
            <w:vAlign w:val="center"/>
          </w:tcPr>
          <w:p w14:paraId="58F0E05E">
            <w:pPr>
              <w:jc w:val="right"/>
            </w:pPr>
            <w:r>
              <w:rPr>
                <w:rFonts w:hint="eastAsia"/>
              </w:rPr>
              <w:t>14,475,906.94</w:t>
            </w:r>
          </w:p>
        </w:tc>
        <w:tc>
          <w:tcPr>
            <w:tcW w:w="1384" w:type="dxa"/>
            <w:vAlign w:val="center"/>
          </w:tcPr>
          <w:p w14:paraId="5C815CAE">
            <w:pPr>
              <w:jc w:val="right"/>
            </w:pPr>
            <w:r>
              <w:rPr>
                <w:rFonts w:hint="eastAsia"/>
              </w:rPr>
              <w:t>0.52</w:t>
            </w:r>
          </w:p>
        </w:tc>
      </w:tr>
      <w:tr w14:paraId="5176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81E143">
            <w:pPr>
              <w:jc w:val="center"/>
            </w:pPr>
            <w:r>
              <w:rPr>
                <w:rFonts w:hint="eastAsia"/>
              </w:rPr>
              <w:t>36</w:t>
            </w:r>
          </w:p>
        </w:tc>
        <w:tc>
          <w:tcPr>
            <w:tcW w:w="1384" w:type="dxa"/>
            <w:vAlign w:val="center"/>
          </w:tcPr>
          <w:p w14:paraId="383B37DC">
            <w:r>
              <w:rPr>
                <w:rFonts w:hint="eastAsia"/>
              </w:rPr>
              <w:t>01072</w:t>
            </w:r>
          </w:p>
        </w:tc>
        <w:tc>
          <w:tcPr>
            <w:tcW w:w="1384" w:type="dxa"/>
            <w:vAlign w:val="center"/>
          </w:tcPr>
          <w:p w14:paraId="5774FAC4">
            <w:r>
              <w:rPr>
                <w:rFonts w:hint="eastAsia"/>
              </w:rPr>
              <w:t>东方电气</w:t>
            </w:r>
          </w:p>
        </w:tc>
        <w:tc>
          <w:tcPr>
            <w:tcW w:w="1384" w:type="dxa"/>
            <w:vAlign w:val="center"/>
          </w:tcPr>
          <w:p w14:paraId="2CE09139">
            <w:pPr>
              <w:jc w:val="right"/>
            </w:pPr>
            <w:r>
              <w:rPr>
                <w:rFonts w:hint="eastAsia"/>
              </w:rPr>
              <w:t>560,400</w:t>
            </w:r>
          </w:p>
        </w:tc>
        <w:tc>
          <w:tcPr>
            <w:tcW w:w="1384" w:type="dxa"/>
            <w:vAlign w:val="center"/>
          </w:tcPr>
          <w:p w14:paraId="0A367935">
            <w:pPr>
              <w:jc w:val="right"/>
            </w:pPr>
            <w:r>
              <w:rPr>
                <w:rFonts w:hint="eastAsia"/>
              </w:rPr>
              <w:t>12,654,112.20</w:t>
            </w:r>
          </w:p>
        </w:tc>
        <w:tc>
          <w:tcPr>
            <w:tcW w:w="1384" w:type="dxa"/>
            <w:vAlign w:val="center"/>
          </w:tcPr>
          <w:p w14:paraId="108DBA75">
            <w:pPr>
              <w:jc w:val="right"/>
            </w:pPr>
            <w:r>
              <w:rPr>
                <w:rFonts w:hint="eastAsia"/>
              </w:rPr>
              <w:t>0.45</w:t>
            </w:r>
          </w:p>
        </w:tc>
      </w:tr>
      <w:tr w14:paraId="43B7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F39B7">
            <w:pPr>
              <w:jc w:val="center"/>
            </w:pPr>
            <w:r>
              <w:rPr>
                <w:rFonts w:hint="eastAsia"/>
              </w:rPr>
              <w:t>37</w:t>
            </w:r>
          </w:p>
        </w:tc>
        <w:tc>
          <w:tcPr>
            <w:tcW w:w="1384" w:type="dxa"/>
            <w:vAlign w:val="center"/>
          </w:tcPr>
          <w:p w14:paraId="5C3346C3">
            <w:r>
              <w:rPr>
                <w:rFonts w:hint="eastAsia"/>
              </w:rPr>
              <w:t>02666</w:t>
            </w:r>
          </w:p>
        </w:tc>
        <w:tc>
          <w:tcPr>
            <w:tcW w:w="1384" w:type="dxa"/>
            <w:vAlign w:val="center"/>
          </w:tcPr>
          <w:p w14:paraId="67988A85">
            <w:r>
              <w:rPr>
                <w:rFonts w:hint="eastAsia"/>
              </w:rPr>
              <w:t>环球医疗</w:t>
            </w:r>
          </w:p>
        </w:tc>
        <w:tc>
          <w:tcPr>
            <w:tcW w:w="1384" w:type="dxa"/>
            <w:vAlign w:val="center"/>
          </w:tcPr>
          <w:p w14:paraId="36DC45E8">
            <w:pPr>
              <w:jc w:val="right"/>
            </w:pPr>
            <w:r>
              <w:rPr>
                <w:rFonts w:hint="eastAsia"/>
              </w:rPr>
              <w:t>2,276,000</w:t>
            </w:r>
          </w:p>
        </w:tc>
        <w:tc>
          <w:tcPr>
            <w:tcW w:w="1384" w:type="dxa"/>
            <w:vAlign w:val="center"/>
          </w:tcPr>
          <w:p w14:paraId="16699A5C">
            <w:pPr>
              <w:jc w:val="right"/>
            </w:pPr>
            <w:r>
              <w:rPr>
                <w:rFonts w:hint="eastAsia"/>
              </w:rPr>
              <w:t>12,231,585.88</w:t>
            </w:r>
          </w:p>
        </w:tc>
        <w:tc>
          <w:tcPr>
            <w:tcW w:w="1384" w:type="dxa"/>
            <w:vAlign w:val="center"/>
          </w:tcPr>
          <w:p w14:paraId="2193D3EA">
            <w:pPr>
              <w:jc w:val="right"/>
            </w:pPr>
            <w:r>
              <w:rPr>
                <w:rFonts w:hint="eastAsia"/>
              </w:rPr>
              <w:t>0.44</w:t>
            </w:r>
          </w:p>
        </w:tc>
      </w:tr>
      <w:tr w14:paraId="05BA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F3401B">
            <w:pPr>
              <w:jc w:val="center"/>
            </w:pPr>
            <w:r>
              <w:rPr>
                <w:rFonts w:hint="eastAsia"/>
              </w:rPr>
              <w:t>38</w:t>
            </w:r>
          </w:p>
        </w:tc>
        <w:tc>
          <w:tcPr>
            <w:tcW w:w="1384" w:type="dxa"/>
            <w:vAlign w:val="center"/>
          </w:tcPr>
          <w:p w14:paraId="2CC36397">
            <w:r>
              <w:rPr>
                <w:rFonts w:hint="eastAsia"/>
              </w:rPr>
              <w:t>03969</w:t>
            </w:r>
          </w:p>
        </w:tc>
        <w:tc>
          <w:tcPr>
            <w:tcW w:w="1384" w:type="dxa"/>
            <w:vAlign w:val="center"/>
          </w:tcPr>
          <w:p w14:paraId="3C2A2F3D">
            <w:r>
              <w:rPr>
                <w:rFonts w:hint="eastAsia"/>
              </w:rPr>
              <w:t>中国通号</w:t>
            </w:r>
          </w:p>
        </w:tc>
        <w:tc>
          <w:tcPr>
            <w:tcW w:w="1384" w:type="dxa"/>
            <w:vAlign w:val="center"/>
          </w:tcPr>
          <w:p w14:paraId="1D5097C2">
            <w:pPr>
              <w:jc w:val="right"/>
            </w:pPr>
            <w:r>
              <w:rPr>
                <w:rFonts w:hint="eastAsia"/>
              </w:rPr>
              <w:t>3,699,000</w:t>
            </w:r>
          </w:p>
        </w:tc>
        <w:tc>
          <w:tcPr>
            <w:tcW w:w="1384" w:type="dxa"/>
            <w:vAlign w:val="center"/>
          </w:tcPr>
          <w:p w14:paraId="10CB8CEA">
            <w:pPr>
              <w:jc w:val="right"/>
            </w:pPr>
            <w:r>
              <w:rPr>
                <w:rFonts w:hint="eastAsia"/>
              </w:rPr>
              <w:t>11,125,565.90</w:t>
            </w:r>
          </w:p>
        </w:tc>
        <w:tc>
          <w:tcPr>
            <w:tcW w:w="1384" w:type="dxa"/>
            <w:vAlign w:val="center"/>
          </w:tcPr>
          <w:p w14:paraId="6B1E9106">
            <w:pPr>
              <w:jc w:val="right"/>
            </w:pPr>
            <w:r>
              <w:rPr>
                <w:rFonts w:hint="eastAsia"/>
              </w:rPr>
              <w:t>0.40</w:t>
            </w:r>
          </w:p>
        </w:tc>
      </w:tr>
      <w:tr w14:paraId="2600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835C0">
            <w:pPr>
              <w:jc w:val="center"/>
            </w:pPr>
            <w:r>
              <w:rPr>
                <w:rFonts w:hint="eastAsia"/>
              </w:rPr>
              <w:t>39</w:t>
            </w:r>
          </w:p>
        </w:tc>
        <w:tc>
          <w:tcPr>
            <w:tcW w:w="1384" w:type="dxa"/>
            <w:vAlign w:val="center"/>
          </w:tcPr>
          <w:p w14:paraId="37B6A071">
            <w:r>
              <w:rPr>
                <w:rFonts w:hint="eastAsia"/>
              </w:rPr>
              <w:t>01199</w:t>
            </w:r>
          </w:p>
        </w:tc>
        <w:tc>
          <w:tcPr>
            <w:tcW w:w="1384" w:type="dxa"/>
            <w:vAlign w:val="center"/>
          </w:tcPr>
          <w:p w14:paraId="5A6E5998">
            <w:r>
              <w:rPr>
                <w:rFonts w:hint="eastAsia"/>
              </w:rPr>
              <w:t>中远海运港口</w:t>
            </w:r>
          </w:p>
        </w:tc>
        <w:tc>
          <w:tcPr>
            <w:tcW w:w="1384" w:type="dxa"/>
            <w:vAlign w:val="center"/>
          </w:tcPr>
          <w:p w14:paraId="2476E123">
            <w:pPr>
              <w:jc w:val="right"/>
            </w:pPr>
            <w:r>
              <w:rPr>
                <w:rFonts w:hint="eastAsia"/>
              </w:rPr>
              <w:t>2,068,000</w:t>
            </w:r>
          </w:p>
        </w:tc>
        <w:tc>
          <w:tcPr>
            <w:tcW w:w="1384" w:type="dxa"/>
            <w:vAlign w:val="center"/>
          </w:tcPr>
          <w:p w14:paraId="4BDD682F">
            <w:pPr>
              <w:jc w:val="right"/>
            </w:pPr>
            <w:r>
              <w:rPr>
                <w:rFonts w:hint="eastAsia"/>
              </w:rPr>
              <w:t>10,460,010.18</w:t>
            </w:r>
          </w:p>
        </w:tc>
        <w:tc>
          <w:tcPr>
            <w:tcW w:w="1384" w:type="dxa"/>
            <w:vAlign w:val="center"/>
          </w:tcPr>
          <w:p w14:paraId="6A5B4EFB">
            <w:pPr>
              <w:jc w:val="right"/>
            </w:pPr>
            <w:r>
              <w:rPr>
                <w:rFonts w:hint="eastAsia"/>
              </w:rPr>
              <w:t>0.37</w:t>
            </w:r>
          </w:p>
        </w:tc>
      </w:tr>
      <w:tr w14:paraId="2D39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99BDA0">
            <w:pPr>
              <w:jc w:val="center"/>
            </w:pPr>
            <w:r>
              <w:rPr>
                <w:rFonts w:hint="eastAsia"/>
              </w:rPr>
              <w:t>40</w:t>
            </w:r>
          </w:p>
        </w:tc>
        <w:tc>
          <w:tcPr>
            <w:tcW w:w="1384" w:type="dxa"/>
            <w:vAlign w:val="center"/>
          </w:tcPr>
          <w:p w14:paraId="017B0A4A">
            <w:r>
              <w:rPr>
                <w:rFonts w:hint="eastAsia"/>
              </w:rPr>
              <w:t>03320</w:t>
            </w:r>
          </w:p>
        </w:tc>
        <w:tc>
          <w:tcPr>
            <w:tcW w:w="1384" w:type="dxa"/>
            <w:vAlign w:val="center"/>
          </w:tcPr>
          <w:p w14:paraId="41ACD030">
            <w:r>
              <w:rPr>
                <w:rFonts w:hint="eastAsia"/>
              </w:rPr>
              <w:t>华润医药</w:t>
            </w:r>
          </w:p>
        </w:tc>
        <w:tc>
          <w:tcPr>
            <w:tcW w:w="1384" w:type="dxa"/>
            <w:vAlign w:val="center"/>
          </w:tcPr>
          <w:p w14:paraId="6C3DFBC6">
            <w:pPr>
              <w:jc w:val="right"/>
            </w:pPr>
            <w:r>
              <w:rPr>
                <w:rFonts w:hint="eastAsia"/>
              </w:rPr>
              <w:t>2,228,000</w:t>
            </w:r>
          </w:p>
        </w:tc>
        <w:tc>
          <w:tcPr>
            <w:tcW w:w="1384" w:type="dxa"/>
            <w:vAlign w:val="center"/>
          </w:tcPr>
          <w:p w14:paraId="7732E247">
            <w:pPr>
              <w:jc w:val="right"/>
            </w:pPr>
            <w:r>
              <w:rPr>
                <w:rFonts w:hint="eastAsia"/>
              </w:rPr>
              <w:t>8,955,065.01</w:t>
            </w:r>
          </w:p>
        </w:tc>
        <w:tc>
          <w:tcPr>
            <w:tcW w:w="1384" w:type="dxa"/>
            <w:vAlign w:val="center"/>
          </w:tcPr>
          <w:p w14:paraId="0226E5B9">
            <w:pPr>
              <w:jc w:val="right"/>
            </w:pPr>
            <w:r>
              <w:rPr>
                <w:rFonts w:hint="eastAsia"/>
              </w:rPr>
              <w:t>0.32</w:t>
            </w:r>
          </w:p>
        </w:tc>
      </w:tr>
      <w:tr w14:paraId="4DEE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C4B46">
            <w:pPr>
              <w:jc w:val="center"/>
            </w:pPr>
            <w:r>
              <w:rPr>
                <w:rFonts w:hint="eastAsia"/>
              </w:rPr>
              <w:t>41</w:t>
            </w:r>
          </w:p>
        </w:tc>
        <w:tc>
          <w:tcPr>
            <w:tcW w:w="1384" w:type="dxa"/>
            <w:vAlign w:val="center"/>
          </w:tcPr>
          <w:p w14:paraId="2F9E1AD2">
            <w:r>
              <w:rPr>
                <w:rFonts w:hint="eastAsia"/>
              </w:rPr>
              <w:t>00934</w:t>
            </w:r>
          </w:p>
        </w:tc>
        <w:tc>
          <w:tcPr>
            <w:tcW w:w="1384" w:type="dxa"/>
            <w:vAlign w:val="center"/>
          </w:tcPr>
          <w:p w14:paraId="0FC42AF1">
            <w:r>
              <w:rPr>
                <w:rFonts w:hint="eastAsia"/>
              </w:rPr>
              <w:t>中石化冠德</w:t>
            </w:r>
          </w:p>
        </w:tc>
        <w:tc>
          <w:tcPr>
            <w:tcW w:w="1384" w:type="dxa"/>
            <w:vAlign w:val="center"/>
          </w:tcPr>
          <w:p w14:paraId="3BC27D4F">
            <w:pPr>
              <w:jc w:val="right"/>
            </w:pPr>
            <w:r>
              <w:rPr>
                <w:rFonts w:hint="eastAsia"/>
              </w:rPr>
              <w:t>2,114,000</w:t>
            </w:r>
          </w:p>
        </w:tc>
        <w:tc>
          <w:tcPr>
            <w:tcW w:w="1384" w:type="dxa"/>
            <w:vAlign w:val="center"/>
          </w:tcPr>
          <w:p w14:paraId="193F8DD0">
            <w:pPr>
              <w:jc w:val="right"/>
            </w:pPr>
            <w:r>
              <w:rPr>
                <w:rFonts w:hint="eastAsia"/>
              </w:rPr>
              <w:t>8,286,826.73</w:t>
            </w:r>
          </w:p>
        </w:tc>
        <w:tc>
          <w:tcPr>
            <w:tcW w:w="1384" w:type="dxa"/>
            <w:vAlign w:val="center"/>
          </w:tcPr>
          <w:p w14:paraId="674591C4">
            <w:pPr>
              <w:jc w:val="right"/>
            </w:pPr>
            <w:r>
              <w:rPr>
                <w:rFonts w:hint="eastAsia"/>
              </w:rPr>
              <w:t>0.30</w:t>
            </w:r>
          </w:p>
        </w:tc>
      </w:tr>
      <w:tr w14:paraId="36D4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BEFD3">
            <w:pPr>
              <w:jc w:val="center"/>
            </w:pPr>
            <w:r>
              <w:rPr>
                <w:rFonts w:hint="eastAsia"/>
              </w:rPr>
              <w:t>42</w:t>
            </w:r>
          </w:p>
        </w:tc>
        <w:tc>
          <w:tcPr>
            <w:tcW w:w="1384" w:type="dxa"/>
            <w:vAlign w:val="center"/>
          </w:tcPr>
          <w:p w14:paraId="34B54922">
            <w:r>
              <w:rPr>
                <w:rFonts w:hint="eastAsia"/>
              </w:rPr>
              <w:t>00297</w:t>
            </w:r>
          </w:p>
        </w:tc>
        <w:tc>
          <w:tcPr>
            <w:tcW w:w="1384" w:type="dxa"/>
            <w:vAlign w:val="center"/>
          </w:tcPr>
          <w:p w14:paraId="360BB72F">
            <w:r>
              <w:rPr>
                <w:rFonts w:hint="eastAsia"/>
              </w:rPr>
              <w:t>中化化肥</w:t>
            </w:r>
          </w:p>
        </w:tc>
        <w:tc>
          <w:tcPr>
            <w:tcW w:w="1384" w:type="dxa"/>
            <w:vAlign w:val="center"/>
          </w:tcPr>
          <w:p w14:paraId="0CF7B6BD">
            <w:pPr>
              <w:jc w:val="right"/>
            </w:pPr>
            <w:r>
              <w:rPr>
                <w:rFonts w:hint="eastAsia"/>
              </w:rPr>
              <w:t>5,300,000</w:t>
            </w:r>
          </w:p>
        </w:tc>
        <w:tc>
          <w:tcPr>
            <w:tcW w:w="1384" w:type="dxa"/>
            <w:vAlign w:val="center"/>
          </w:tcPr>
          <w:p w14:paraId="3485FDD7">
            <w:pPr>
              <w:jc w:val="right"/>
            </w:pPr>
            <w:r>
              <w:rPr>
                <w:rFonts w:hint="eastAsia"/>
              </w:rPr>
              <w:t>7,228,469.66</w:t>
            </w:r>
          </w:p>
        </w:tc>
        <w:tc>
          <w:tcPr>
            <w:tcW w:w="1384" w:type="dxa"/>
            <w:vAlign w:val="center"/>
          </w:tcPr>
          <w:p w14:paraId="37EB7D75">
            <w:pPr>
              <w:jc w:val="right"/>
            </w:pPr>
            <w:r>
              <w:rPr>
                <w:rFonts w:hint="eastAsia"/>
              </w:rPr>
              <w:t>0.26</w:t>
            </w:r>
          </w:p>
        </w:tc>
      </w:tr>
      <w:tr w14:paraId="7A56E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A0086">
            <w:pPr>
              <w:jc w:val="center"/>
            </w:pPr>
            <w:r>
              <w:rPr>
                <w:rFonts w:hint="eastAsia"/>
              </w:rPr>
              <w:t>43</w:t>
            </w:r>
          </w:p>
        </w:tc>
        <w:tc>
          <w:tcPr>
            <w:tcW w:w="1384" w:type="dxa"/>
            <w:vAlign w:val="center"/>
          </w:tcPr>
          <w:p w14:paraId="42694FB8">
            <w:r>
              <w:rPr>
                <w:rFonts w:hint="eastAsia"/>
              </w:rPr>
              <w:t>03996</w:t>
            </w:r>
          </w:p>
        </w:tc>
        <w:tc>
          <w:tcPr>
            <w:tcW w:w="1384" w:type="dxa"/>
            <w:vAlign w:val="center"/>
          </w:tcPr>
          <w:p w14:paraId="4EC1DBE8">
            <w:r>
              <w:rPr>
                <w:rFonts w:hint="eastAsia"/>
              </w:rPr>
              <w:t>中国能源建设</w:t>
            </w:r>
          </w:p>
        </w:tc>
        <w:tc>
          <w:tcPr>
            <w:tcW w:w="1384" w:type="dxa"/>
            <w:vAlign w:val="center"/>
          </w:tcPr>
          <w:p w14:paraId="6A2B0AB6">
            <w:pPr>
              <w:jc w:val="right"/>
            </w:pPr>
            <w:r>
              <w:rPr>
                <w:rFonts w:hint="eastAsia"/>
              </w:rPr>
              <w:t>6,790,000</w:t>
            </w:r>
          </w:p>
        </w:tc>
        <w:tc>
          <w:tcPr>
            <w:tcW w:w="1384" w:type="dxa"/>
            <w:vAlign w:val="center"/>
          </w:tcPr>
          <w:p w14:paraId="022DED54">
            <w:pPr>
              <w:jc w:val="right"/>
            </w:pPr>
            <w:r>
              <w:rPr>
                <w:rFonts w:hint="eastAsia"/>
              </w:rPr>
              <w:t>6,500,835.63</w:t>
            </w:r>
          </w:p>
        </w:tc>
        <w:tc>
          <w:tcPr>
            <w:tcW w:w="1384" w:type="dxa"/>
            <w:vAlign w:val="center"/>
          </w:tcPr>
          <w:p w14:paraId="2568517A">
            <w:pPr>
              <w:jc w:val="right"/>
            </w:pPr>
            <w:r>
              <w:rPr>
                <w:rFonts w:hint="eastAsia"/>
              </w:rPr>
              <w:t>0.23</w:t>
            </w:r>
          </w:p>
        </w:tc>
      </w:tr>
      <w:tr w14:paraId="5E33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D87D1">
            <w:pPr>
              <w:jc w:val="center"/>
            </w:pPr>
            <w:r>
              <w:rPr>
                <w:rFonts w:hint="eastAsia"/>
              </w:rPr>
              <w:t>44</w:t>
            </w:r>
          </w:p>
        </w:tc>
        <w:tc>
          <w:tcPr>
            <w:tcW w:w="1384" w:type="dxa"/>
            <w:vAlign w:val="center"/>
          </w:tcPr>
          <w:p w14:paraId="752E9D58">
            <w:r>
              <w:rPr>
                <w:rFonts w:hint="eastAsia"/>
              </w:rPr>
              <w:t>01798</w:t>
            </w:r>
          </w:p>
        </w:tc>
        <w:tc>
          <w:tcPr>
            <w:tcW w:w="1384" w:type="dxa"/>
            <w:vAlign w:val="center"/>
          </w:tcPr>
          <w:p w14:paraId="35FA310F">
            <w:r>
              <w:rPr>
                <w:rFonts w:hint="eastAsia"/>
              </w:rPr>
              <w:t>大唐新能源</w:t>
            </w:r>
          </w:p>
        </w:tc>
        <w:tc>
          <w:tcPr>
            <w:tcW w:w="1384" w:type="dxa"/>
            <w:vAlign w:val="center"/>
          </w:tcPr>
          <w:p w14:paraId="454CF0F0">
            <w:pPr>
              <w:jc w:val="right"/>
            </w:pPr>
            <w:r>
              <w:rPr>
                <w:rFonts w:hint="eastAsia"/>
              </w:rPr>
              <w:t>3,323,000</w:t>
            </w:r>
          </w:p>
        </w:tc>
        <w:tc>
          <w:tcPr>
            <w:tcW w:w="1384" w:type="dxa"/>
            <w:vAlign w:val="center"/>
          </w:tcPr>
          <w:p w14:paraId="71A05682">
            <w:pPr>
              <w:jc w:val="right"/>
            </w:pPr>
            <w:r>
              <w:rPr>
                <w:rFonts w:hint="eastAsia"/>
              </w:rPr>
              <w:t>6,182,884.12</w:t>
            </w:r>
          </w:p>
        </w:tc>
        <w:tc>
          <w:tcPr>
            <w:tcW w:w="1384" w:type="dxa"/>
            <w:vAlign w:val="center"/>
          </w:tcPr>
          <w:p w14:paraId="5F0D861A">
            <w:pPr>
              <w:jc w:val="right"/>
            </w:pPr>
            <w:r>
              <w:rPr>
                <w:rFonts w:hint="eastAsia"/>
              </w:rPr>
              <w:t>0.22</w:t>
            </w:r>
          </w:p>
        </w:tc>
      </w:tr>
      <w:tr w14:paraId="1EBF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9C675">
            <w:pPr>
              <w:jc w:val="center"/>
            </w:pPr>
            <w:r>
              <w:rPr>
                <w:rFonts w:hint="eastAsia"/>
              </w:rPr>
              <w:t>45</w:t>
            </w:r>
          </w:p>
        </w:tc>
        <w:tc>
          <w:tcPr>
            <w:tcW w:w="1384" w:type="dxa"/>
            <w:vAlign w:val="center"/>
          </w:tcPr>
          <w:p w14:paraId="5535832F">
            <w:r>
              <w:rPr>
                <w:rFonts w:hint="eastAsia"/>
              </w:rPr>
              <w:t>01618</w:t>
            </w:r>
          </w:p>
        </w:tc>
        <w:tc>
          <w:tcPr>
            <w:tcW w:w="1384" w:type="dxa"/>
            <w:vAlign w:val="center"/>
          </w:tcPr>
          <w:p w14:paraId="3E4B9F2D">
            <w:r>
              <w:rPr>
                <w:rFonts w:hint="eastAsia"/>
              </w:rPr>
              <w:t>中国中冶</w:t>
            </w:r>
          </w:p>
        </w:tc>
        <w:tc>
          <w:tcPr>
            <w:tcW w:w="1384" w:type="dxa"/>
            <w:vAlign w:val="center"/>
          </w:tcPr>
          <w:p w14:paraId="16BADFD5">
            <w:pPr>
              <w:jc w:val="right"/>
            </w:pPr>
            <w:r>
              <w:rPr>
                <w:rFonts w:hint="eastAsia"/>
              </w:rPr>
              <w:t>3,737,000</w:t>
            </w:r>
          </w:p>
        </w:tc>
        <w:tc>
          <w:tcPr>
            <w:tcW w:w="1384" w:type="dxa"/>
            <w:vAlign w:val="center"/>
          </w:tcPr>
          <w:p w14:paraId="28A26FE1">
            <w:pPr>
              <w:jc w:val="right"/>
            </w:pPr>
            <w:r>
              <w:rPr>
                <w:rFonts w:hint="eastAsia"/>
              </w:rPr>
              <w:t>6,176,859.65</w:t>
            </w:r>
          </w:p>
        </w:tc>
        <w:tc>
          <w:tcPr>
            <w:tcW w:w="1384" w:type="dxa"/>
            <w:vAlign w:val="center"/>
          </w:tcPr>
          <w:p w14:paraId="53626804">
            <w:pPr>
              <w:jc w:val="right"/>
            </w:pPr>
            <w:r>
              <w:rPr>
                <w:rFonts w:hint="eastAsia"/>
              </w:rPr>
              <w:t>0.22</w:t>
            </w:r>
          </w:p>
        </w:tc>
      </w:tr>
      <w:tr w14:paraId="6AD1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70754">
            <w:pPr>
              <w:jc w:val="center"/>
            </w:pPr>
            <w:r>
              <w:rPr>
                <w:rFonts w:hint="eastAsia"/>
              </w:rPr>
              <w:t>46</w:t>
            </w:r>
          </w:p>
        </w:tc>
        <w:tc>
          <w:tcPr>
            <w:tcW w:w="1384" w:type="dxa"/>
            <w:vAlign w:val="center"/>
          </w:tcPr>
          <w:p w14:paraId="4BD4C33A">
            <w:r>
              <w:rPr>
                <w:rFonts w:hint="eastAsia"/>
              </w:rPr>
              <w:t>00038</w:t>
            </w:r>
          </w:p>
        </w:tc>
        <w:tc>
          <w:tcPr>
            <w:tcW w:w="1384" w:type="dxa"/>
            <w:vAlign w:val="center"/>
          </w:tcPr>
          <w:p w14:paraId="076490C4">
            <w:r>
              <w:rPr>
                <w:rFonts w:hint="eastAsia"/>
              </w:rPr>
              <w:t>第一拖拉机股份</w:t>
            </w:r>
          </w:p>
        </w:tc>
        <w:tc>
          <w:tcPr>
            <w:tcW w:w="1384" w:type="dxa"/>
            <w:vAlign w:val="center"/>
          </w:tcPr>
          <w:p w14:paraId="0214B41D">
            <w:pPr>
              <w:jc w:val="right"/>
            </w:pPr>
            <w:r>
              <w:rPr>
                <w:rFonts w:hint="eastAsia"/>
              </w:rPr>
              <w:t>800,000</w:t>
            </w:r>
          </w:p>
        </w:tc>
        <w:tc>
          <w:tcPr>
            <w:tcW w:w="1384" w:type="dxa"/>
            <w:vAlign w:val="center"/>
          </w:tcPr>
          <w:p w14:paraId="110E895D">
            <w:pPr>
              <w:jc w:val="right"/>
            </w:pPr>
            <w:r>
              <w:rPr>
                <w:rFonts w:hint="eastAsia"/>
              </w:rPr>
              <w:t>6,040,735.36</w:t>
            </w:r>
          </w:p>
        </w:tc>
        <w:tc>
          <w:tcPr>
            <w:tcW w:w="1384" w:type="dxa"/>
            <w:vAlign w:val="center"/>
          </w:tcPr>
          <w:p w14:paraId="5CB1FE5C">
            <w:pPr>
              <w:jc w:val="right"/>
            </w:pPr>
            <w:r>
              <w:rPr>
                <w:rFonts w:hint="eastAsia"/>
              </w:rPr>
              <w:t>0.22</w:t>
            </w:r>
          </w:p>
        </w:tc>
      </w:tr>
      <w:tr w14:paraId="0D2C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31874">
            <w:pPr>
              <w:jc w:val="center"/>
            </w:pPr>
            <w:r>
              <w:rPr>
                <w:rFonts w:hint="eastAsia"/>
              </w:rPr>
              <w:t>47</w:t>
            </w:r>
          </w:p>
        </w:tc>
        <w:tc>
          <w:tcPr>
            <w:tcW w:w="1384" w:type="dxa"/>
            <w:vAlign w:val="center"/>
          </w:tcPr>
          <w:p w14:paraId="2604F6BF">
            <w:r>
              <w:rPr>
                <w:rFonts w:hint="eastAsia"/>
              </w:rPr>
              <w:t>03877</w:t>
            </w:r>
          </w:p>
        </w:tc>
        <w:tc>
          <w:tcPr>
            <w:tcW w:w="1384" w:type="dxa"/>
            <w:vAlign w:val="center"/>
          </w:tcPr>
          <w:p w14:paraId="05FDA586">
            <w:r>
              <w:rPr>
                <w:rFonts w:hint="eastAsia"/>
              </w:rPr>
              <w:t>中国船舶租赁</w:t>
            </w:r>
          </w:p>
        </w:tc>
        <w:tc>
          <w:tcPr>
            <w:tcW w:w="1384" w:type="dxa"/>
            <w:vAlign w:val="center"/>
          </w:tcPr>
          <w:p w14:paraId="04C49218">
            <w:pPr>
              <w:jc w:val="right"/>
            </w:pPr>
            <w:r>
              <w:rPr>
                <w:rFonts w:hint="eastAsia"/>
              </w:rPr>
              <w:t>3,174,000</w:t>
            </w:r>
          </w:p>
        </w:tc>
        <w:tc>
          <w:tcPr>
            <w:tcW w:w="1384" w:type="dxa"/>
            <w:vAlign w:val="center"/>
          </w:tcPr>
          <w:p w14:paraId="2AC444FC">
            <w:pPr>
              <w:jc w:val="right"/>
            </w:pPr>
            <w:r>
              <w:rPr>
                <w:rFonts w:hint="eastAsia"/>
              </w:rPr>
              <w:t>6,020,322.59</w:t>
            </w:r>
          </w:p>
        </w:tc>
        <w:tc>
          <w:tcPr>
            <w:tcW w:w="1384" w:type="dxa"/>
            <w:vAlign w:val="center"/>
          </w:tcPr>
          <w:p w14:paraId="1929BC66">
            <w:pPr>
              <w:jc w:val="right"/>
            </w:pPr>
            <w:r>
              <w:rPr>
                <w:rFonts w:hint="eastAsia"/>
              </w:rPr>
              <w:t>0.22</w:t>
            </w:r>
          </w:p>
        </w:tc>
      </w:tr>
      <w:tr w14:paraId="2BE5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6B33A0">
            <w:pPr>
              <w:jc w:val="center"/>
            </w:pPr>
            <w:r>
              <w:rPr>
                <w:rFonts w:hint="eastAsia"/>
              </w:rPr>
              <w:t>48</w:t>
            </w:r>
          </w:p>
        </w:tc>
        <w:tc>
          <w:tcPr>
            <w:tcW w:w="1384" w:type="dxa"/>
            <w:vAlign w:val="center"/>
          </w:tcPr>
          <w:p w14:paraId="2622CDD6">
            <w:r>
              <w:rPr>
                <w:rFonts w:hint="eastAsia"/>
              </w:rPr>
              <w:t>00506</w:t>
            </w:r>
          </w:p>
        </w:tc>
        <w:tc>
          <w:tcPr>
            <w:tcW w:w="1384" w:type="dxa"/>
            <w:vAlign w:val="center"/>
          </w:tcPr>
          <w:p w14:paraId="04B5DCF2">
            <w:r>
              <w:rPr>
                <w:rFonts w:hint="eastAsia"/>
              </w:rPr>
              <w:t>中国食品</w:t>
            </w:r>
          </w:p>
        </w:tc>
        <w:tc>
          <w:tcPr>
            <w:tcW w:w="1384" w:type="dxa"/>
            <w:vAlign w:val="center"/>
          </w:tcPr>
          <w:p w14:paraId="751CB15A">
            <w:pPr>
              <w:jc w:val="right"/>
            </w:pPr>
            <w:r>
              <w:rPr>
                <w:rFonts w:hint="eastAsia"/>
              </w:rPr>
              <w:t>1,420,000</w:t>
            </w:r>
          </w:p>
        </w:tc>
        <w:tc>
          <w:tcPr>
            <w:tcW w:w="1384" w:type="dxa"/>
            <w:vAlign w:val="center"/>
          </w:tcPr>
          <w:p w14:paraId="731B249B">
            <w:pPr>
              <w:jc w:val="right"/>
            </w:pPr>
            <w:r>
              <w:rPr>
                <w:rFonts w:hint="eastAsia"/>
              </w:rPr>
              <w:t>5,566,364.22</w:t>
            </w:r>
          </w:p>
        </w:tc>
        <w:tc>
          <w:tcPr>
            <w:tcW w:w="1384" w:type="dxa"/>
            <w:vAlign w:val="center"/>
          </w:tcPr>
          <w:p w14:paraId="07033D41">
            <w:pPr>
              <w:jc w:val="right"/>
            </w:pPr>
            <w:r>
              <w:rPr>
                <w:rFonts w:hint="eastAsia"/>
              </w:rPr>
              <w:t>0.20</w:t>
            </w:r>
          </w:p>
        </w:tc>
      </w:tr>
      <w:tr w14:paraId="465C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49DEB">
            <w:pPr>
              <w:jc w:val="center"/>
            </w:pPr>
            <w:r>
              <w:rPr>
                <w:rFonts w:hint="eastAsia"/>
              </w:rPr>
              <w:t>49</w:t>
            </w:r>
          </w:p>
        </w:tc>
        <w:tc>
          <w:tcPr>
            <w:tcW w:w="1384" w:type="dxa"/>
            <w:vAlign w:val="center"/>
          </w:tcPr>
          <w:p w14:paraId="5DB6279B">
            <w:r>
              <w:rPr>
                <w:rFonts w:hint="eastAsia"/>
              </w:rPr>
              <w:t>02866</w:t>
            </w:r>
          </w:p>
        </w:tc>
        <w:tc>
          <w:tcPr>
            <w:tcW w:w="1384" w:type="dxa"/>
            <w:vAlign w:val="center"/>
          </w:tcPr>
          <w:p w14:paraId="0CB8AEB5">
            <w:r>
              <w:rPr>
                <w:rFonts w:hint="eastAsia"/>
              </w:rPr>
              <w:t>中远海发</w:t>
            </w:r>
          </w:p>
        </w:tc>
        <w:tc>
          <w:tcPr>
            <w:tcW w:w="1384" w:type="dxa"/>
            <w:vAlign w:val="center"/>
          </w:tcPr>
          <w:p w14:paraId="326F2A7B">
            <w:pPr>
              <w:jc w:val="right"/>
            </w:pPr>
            <w:r>
              <w:rPr>
                <w:rFonts w:hint="eastAsia"/>
              </w:rPr>
              <w:t>5,612,000</w:t>
            </w:r>
          </w:p>
        </w:tc>
        <w:tc>
          <w:tcPr>
            <w:tcW w:w="1384" w:type="dxa"/>
            <w:vAlign w:val="center"/>
          </w:tcPr>
          <w:p w14:paraId="0DE7A78C">
            <w:pPr>
              <w:jc w:val="right"/>
            </w:pPr>
            <w:r>
              <w:rPr>
                <w:rFonts w:hint="eastAsia"/>
              </w:rPr>
              <w:t>5,322,314.17</w:t>
            </w:r>
          </w:p>
        </w:tc>
        <w:tc>
          <w:tcPr>
            <w:tcW w:w="1384" w:type="dxa"/>
            <w:vAlign w:val="center"/>
          </w:tcPr>
          <w:p w14:paraId="2D3E23CB">
            <w:pPr>
              <w:jc w:val="right"/>
            </w:pPr>
            <w:r>
              <w:rPr>
                <w:rFonts w:hint="eastAsia"/>
              </w:rPr>
              <w:t>0.19</w:t>
            </w:r>
          </w:p>
        </w:tc>
      </w:tr>
      <w:tr w14:paraId="57972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8B1BB">
            <w:pPr>
              <w:jc w:val="center"/>
            </w:pPr>
            <w:r>
              <w:rPr>
                <w:rFonts w:hint="eastAsia"/>
              </w:rPr>
              <w:t>50</w:t>
            </w:r>
          </w:p>
        </w:tc>
        <w:tc>
          <w:tcPr>
            <w:tcW w:w="1384" w:type="dxa"/>
            <w:vAlign w:val="center"/>
          </w:tcPr>
          <w:p w14:paraId="21465B6F">
            <w:r>
              <w:rPr>
                <w:rFonts w:hint="eastAsia"/>
              </w:rPr>
              <w:t>01811</w:t>
            </w:r>
          </w:p>
        </w:tc>
        <w:tc>
          <w:tcPr>
            <w:tcW w:w="1384" w:type="dxa"/>
            <w:vAlign w:val="center"/>
          </w:tcPr>
          <w:p w14:paraId="62F949E8">
            <w:r>
              <w:rPr>
                <w:rFonts w:hint="eastAsia"/>
              </w:rPr>
              <w:t>中广核新能源</w:t>
            </w:r>
          </w:p>
        </w:tc>
        <w:tc>
          <w:tcPr>
            <w:tcW w:w="1384" w:type="dxa"/>
            <w:vAlign w:val="center"/>
          </w:tcPr>
          <w:p w14:paraId="22A9B670">
            <w:pPr>
              <w:jc w:val="right"/>
            </w:pPr>
            <w:r>
              <w:rPr>
                <w:rFonts w:hint="eastAsia"/>
              </w:rPr>
              <w:t>1,984,000</w:t>
            </w:r>
          </w:p>
        </w:tc>
        <w:tc>
          <w:tcPr>
            <w:tcW w:w="1384" w:type="dxa"/>
            <w:vAlign w:val="center"/>
          </w:tcPr>
          <w:p w14:paraId="33CE4056">
            <w:pPr>
              <w:jc w:val="right"/>
            </w:pPr>
            <w:r>
              <w:rPr>
                <w:rFonts w:hint="eastAsia"/>
              </w:rPr>
              <w:t>4,462,051.32</w:t>
            </w:r>
          </w:p>
        </w:tc>
        <w:tc>
          <w:tcPr>
            <w:tcW w:w="1384" w:type="dxa"/>
            <w:vAlign w:val="center"/>
          </w:tcPr>
          <w:p w14:paraId="3C5FDA07">
            <w:pPr>
              <w:jc w:val="right"/>
            </w:pPr>
            <w:r>
              <w:rPr>
                <w:rFonts w:hint="eastAsia"/>
              </w:rPr>
              <w:t>0.16</w:t>
            </w:r>
          </w:p>
        </w:tc>
      </w:tr>
    </w:tbl>
    <w:p w14:paraId="3F547D16">
      <w:pPr>
        <w:pStyle w:val="28"/>
      </w:pPr>
      <w:bookmarkStart w:id="168" w:name="_Toc168"/>
      <w:r>
        <w:t>期末积极投资按公允价值占基金资产净值比例大小排序的所有股票投资明细</w:t>
      </w:r>
      <w:bookmarkEnd w:id="168"/>
    </w:p>
    <w:p w14:paraId="065DF220">
      <w:pPr>
        <w:pStyle w:val="18"/>
        <w:rPr>
          <w:rFonts w:hint="eastAsia"/>
        </w:rPr>
      </w:pPr>
      <w:r>
        <w:rPr>
          <w:rFonts w:hint="eastAsia"/>
        </w:rPr>
        <w:t>无。</w:t>
      </w:r>
    </w:p>
    <w:p w14:paraId="7FCCD5EF">
      <w:pPr>
        <w:pStyle w:val="23"/>
      </w:pPr>
      <w:bookmarkStart w:id="169" w:name="_Toc21520"/>
      <w:r>
        <w:t>报告期内股票投资组合的重大变动</w:t>
      </w:r>
      <w:bookmarkEnd w:id="169"/>
    </w:p>
    <w:p w14:paraId="3F09DCE6">
      <w:pPr>
        <w:pStyle w:val="28"/>
      </w:pPr>
      <w:bookmarkStart w:id="170" w:name="_Toc170"/>
      <w:r>
        <w:t>累计买入金额超出期初基金资产净值2%或前20名的股票明细</w:t>
      </w:r>
      <w:bookmarkEnd w:id="170"/>
    </w:p>
    <w:p w14:paraId="296062D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8B7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748EF7F">
            <w:pPr>
              <w:jc w:val="center"/>
            </w:pPr>
            <w:r>
              <w:rPr>
                <w:rFonts w:hint="eastAsia"/>
                <w:b/>
              </w:rPr>
              <w:t>序号</w:t>
            </w:r>
          </w:p>
        </w:tc>
        <w:tc>
          <w:tcPr>
            <w:tcW w:w="1113" w:type="dxa"/>
            <w:shd w:val="clear" w:color="auto" w:fill="BFBFBF"/>
            <w:vAlign w:val="center"/>
          </w:tcPr>
          <w:p w14:paraId="487A46EF">
            <w:pPr>
              <w:jc w:val="center"/>
            </w:pPr>
            <w:r>
              <w:rPr>
                <w:rFonts w:hint="eastAsia"/>
                <w:b/>
              </w:rPr>
              <w:t>股票代码</w:t>
            </w:r>
          </w:p>
        </w:tc>
        <w:tc>
          <w:tcPr>
            <w:tcW w:w="1738" w:type="dxa"/>
            <w:shd w:val="clear" w:color="auto" w:fill="BFBFBF"/>
            <w:vAlign w:val="center"/>
          </w:tcPr>
          <w:p w14:paraId="7EA7FA84">
            <w:pPr>
              <w:jc w:val="center"/>
            </w:pPr>
            <w:r>
              <w:rPr>
                <w:rFonts w:hint="eastAsia"/>
                <w:b/>
              </w:rPr>
              <w:t>股票名称</w:t>
            </w:r>
          </w:p>
        </w:tc>
        <w:tc>
          <w:tcPr>
            <w:tcW w:w="2995" w:type="dxa"/>
            <w:shd w:val="clear" w:color="auto" w:fill="BFBFBF"/>
            <w:vAlign w:val="center"/>
          </w:tcPr>
          <w:p w14:paraId="430BA199">
            <w:pPr>
              <w:jc w:val="center"/>
            </w:pPr>
            <w:r>
              <w:rPr>
                <w:rFonts w:hint="eastAsia"/>
                <w:b/>
              </w:rPr>
              <w:t>本期累计买入金额</w:t>
            </w:r>
          </w:p>
        </w:tc>
        <w:tc>
          <w:tcPr>
            <w:tcW w:w="1716" w:type="dxa"/>
            <w:shd w:val="clear" w:color="auto" w:fill="BFBFBF"/>
            <w:vAlign w:val="center"/>
          </w:tcPr>
          <w:p w14:paraId="1F27DA19">
            <w:pPr>
              <w:jc w:val="center"/>
            </w:pPr>
            <w:r>
              <w:rPr>
                <w:rFonts w:hint="eastAsia"/>
                <w:b/>
              </w:rPr>
              <w:t>占期初基金资产净值比例（％）</w:t>
            </w:r>
          </w:p>
        </w:tc>
      </w:tr>
      <w:tr w14:paraId="4246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E4F5D4">
            <w:pPr>
              <w:jc w:val="center"/>
            </w:pPr>
            <w:r>
              <w:rPr>
                <w:rFonts w:hint="eastAsia"/>
              </w:rPr>
              <w:t>1</w:t>
            </w:r>
          </w:p>
        </w:tc>
        <w:tc>
          <w:tcPr>
            <w:tcW w:w="1113" w:type="dxa"/>
            <w:vAlign w:val="center"/>
          </w:tcPr>
          <w:p w14:paraId="6B704EF8">
            <w:r>
              <w:rPr>
                <w:rFonts w:hint="eastAsia"/>
              </w:rPr>
              <w:t>00857</w:t>
            </w:r>
          </w:p>
        </w:tc>
        <w:tc>
          <w:tcPr>
            <w:tcW w:w="1738" w:type="dxa"/>
            <w:vAlign w:val="center"/>
          </w:tcPr>
          <w:p w14:paraId="671E8EC4">
            <w:r>
              <w:rPr>
                <w:rFonts w:hint="eastAsia"/>
              </w:rPr>
              <w:t>中国石油股份</w:t>
            </w:r>
          </w:p>
        </w:tc>
        <w:tc>
          <w:tcPr>
            <w:tcW w:w="2995" w:type="dxa"/>
            <w:vAlign w:val="center"/>
          </w:tcPr>
          <w:p w14:paraId="69C81B01">
            <w:pPr>
              <w:jc w:val="right"/>
            </w:pPr>
            <w:r>
              <w:rPr>
                <w:rFonts w:hint="eastAsia"/>
              </w:rPr>
              <w:t>213,325,451.85</w:t>
            </w:r>
          </w:p>
        </w:tc>
        <w:tc>
          <w:tcPr>
            <w:tcW w:w="1716" w:type="dxa"/>
            <w:vAlign w:val="center"/>
          </w:tcPr>
          <w:p w14:paraId="57A3A21B">
            <w:pPr>
              <w:jc w:val="right"/>
            </w:pPr>
            <w:r>
              <w:rPr>
                <w:rFonts w:hint="eastAsia"/>
              </w:rPr>
              <w:t>17.47</w:t>
            </w:r>
          </w:p>
        </w:tc>
      </w:tr>
      <w:tr w14:paraId="7E586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A7E276">
            <w:pPr>
              <w:jc w:val="center"/>
            </w:pPr>
            <w:r>
              <w:rPr>
                <w:rFonts w:hint="eastAsia"/>
              </w:rPr>
              <w:t>2</w:t>
            </w:r>
          </w:p>
        </w:tc>
        <w:tc>
          <w:tcPr>
            <w:tcW w:w="1113" w:type="dxa"/>
            <w:vAlign w:val="center"/>
          </w:tcPr>
          <w:p w14:paraId="0CC184D9">
            <w:r>
              <w:rPr>
                <w:rFonts w:hint="eastAsia"/>
              </w:rPr>
              <w:t>00941</w:t>
            </w:r>
          </w:p>
        </w:tc>
        <w:tc>
          <w:tcPr>
            <w:tcW w:w="1738" w:type="dxa"/>
            <w:vAlign w:val="center"/>
          </w:tcPr>
          <w:p w14:paraId="7DEF7107">
            <w:r>
              <w:rPr>
                <w:rFonts w:hint="eastAsia"/>
              </w:rPr>
              <w:t>中国移动</w:t>
            </w:r>
          </w:p>
        </w:tc>
        <w:tc>
          <w:tcPr>
            <w:tcW w:w="2995" w:type="dxa"/>
            <w:vAlign w:val="center"/>
          </w:tcPr>
          <w:p w14:paraId="21CFB055">
            <w:pPr>
              <w:jc w:val="right"/>
            </w:pPr>
            <w:r>
              <w:rPr>
                <w:rFonts w:hint="eastAsia"/>
              </w:rPr>
              <w:t>194,431,187.41</w:t>
            </w:r>
          </w:p>
        </w:tc>
        <w:tc>
          <w:tcPr>
            <w:tcW w:w="1716" w:type="dxa"/>
            <w:vAlign w:val="center"/>
          </w:tcPr>
          <w:p w14:paraId="6C5B1247">
            <w:pPr>
              <w:jc w:val="right"/>
            </w:pPr>
            <w:r>
              <w:rPr>
                <w:rFonts w:hint="eastAsia"/>
              </w:rPr>
              <w:t>15.92</w:t>
            </w:r>
          </w:p>
        </w:tc>
      </w:tr>
      <w:tr w14:paraId="29C5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D3CBE8">
            <w:pPr>
              <w:jc w:val="center"/>
            </w:pPr>
            <w:r>
              <w:rPr>
                <w:rFonts w:hint="eastAsia"/>
              </w:rPr>
              <w:t>3</w:t>
            </w:r>
          </w:p>
        </w:tc>
        <w:tc>
          <w:tcPr>
            <w:tcW w:w="1113" w:type="dxa"/>
            <w:vAlign w:val="center"/>
          </w:tcPr>
          <w:p w14:paraId="62A4F661">
            <w:r>
              <w:rPr>
                <w:rFonts w:hint="eastAsia"/>
              </w:rPr>
              <w:t>01088</w:t>
            </w:r>
          </w:p>
        </w:tc>
        <w:tc>
          <w:tcPr>
            <w:tcW w:w="1738" w:type="dxa"/>
            <w:vAlign w:val="center"/>
          </w:tcPr>
          <w:p w14:paraId="59BC28BA">
            <w:r>
              <w:rPr>
                <w:rFonts w:hint="eastAsia"/>
              </w:rPr>
              <w:t>中国神华</w:t>
            </w:r>
          </w:p>
        </w:tc>
        <w:tc>
          <w:tcPr>
            <w:tcW w:w="2995" w:type="dxa"/>
            <w:vAlign w:val="center"/>
          </w:tcPr>
          <w:p w14:paraId="197A0AA7">
            <w:pPr>
              <w:jc w:val="right"/>
            </w:pPr>
            <w:r>
              <w:rPr>
                <w:rFonts w:hint="eastAsia"/>
              </w:rPr>
              <w:t>187,897,517.89</w:t>
            </w:r>
          </w:p>
        </w:tc>
        <w:tc>
          <w:tcPr>
            <w:tcW w:w="1716" w:type="dxa"/>
            <w:vAlign w:val="center"/>
          </w:tcPr>
          <w:p w14:paraId="01F2A6F4">
            <w:pPr>
              <w:jc w:val="right"/>
            </w:pPr>
            <w:r>
              <w:rPr>
                <w:rFonts w:hint="eastAsia"/>
              </w:rPr>
              <w:t>15.39</w:t>
            </w:r>
          </w:p>
        </w:tc>
      </w:tr>
      <w:tr w14:paraId="07F3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C5E492">
            <w:pPr>
              <w:jc w:val="center"/>
            </w:pPr>
            <w:r>
              <w:rPr>
                <w:rFonts w:hint="eastAsia"/>
              </w:rPr>
              <w:t>4</w:t>
            </w:r>
          </w:p>
        </w:tc>
        <w:tc>
          <w:tcPr>
            <w:tcW w:w="1113" w:type="dxa"/>
            <w:vAlign w:val="center"/>
          </w:tcPr>
          <w:p w14:paraId="66860B1C">
            <w:r>
              <w:rPr>
                <w:rFonts w:hint="eastAsia"/>
              </w:rPr>
              <w:t>00883</w:t>
            </w:r>
          </w:p>
        </w:tc>
        <w:tc>
          <w:tcPr>
            <w:tcW w:w="1738" w:type="dxa"/>
            <w:vAlign w:val="center"/>
          </w:tcPr>
          <w:p w14:paraId="4ACDB852">
            <w:r>
              <w:rPr>
                <w:rFonts w:hint="eastAsia"/>
              </w:rPr>
              <w:t>中国海洋石油</w:t>
            </w:r>
          </w:p>
        </w:tc>
        <w:tc>
          <w:tcPr>
            <w:tcW w:w="2995" w:type="dxa"/>
            <w:vAlign w:val="center"/>
          </w:tcPr>
          <w:p w14:paraId="6BD0BC20">
            <w:pPr>
              <w:jc w:val="right"/>
            </w:pPr>
            <w:r>
              <w:rPr>
                <w:rFonts w:hint="eastAsia"/>
              </w:rPr>
              <w:t>177,384,249.95</w:t>
            </w:r>
          </w:p>
        </w:tc>
        <w:tc>
          <w:tcPr>
            <w:tcW w:w="1716" w:type="dxa"/>
            <w:vAlign w:val="center"/>
          </w:tcPr>
          <w:p w14:paraId="383EB0A8">
            <w:pPr>
              <w:jc w:val="right"/>
            </w:pPr>
            <w:r>
              <w:rPr>
                <w:rFonts w:hint="eastAsia"/>
              </w:rPr>
              <w:t>14.52</w:t>
            </w:r>
          </w:p>
        </w:tc>
      </w:tr>
      <w:tr w14:paraId="0BD9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E35884">
            <w:pPr>
              <w:jc w:val="center"/>
            </w:pPr>
            <w:r>
              <w:rPr>
                <w:rFonts w:hint="eastAsia"/>
              </w:rPr>
              <w:t>5</w:t>
            </w:r>
          </w:p>
        </w:tc>
        <w:tc>
          <w:tcPr>
            <w:tcW w:w="1113" w:type="dxa"/>
            <w:vAlign w:val="center"/>
          </w:tcPr>
          <w:p w14:paraId="515B3C26">
            <w:r>
              <w:rPr>
                <w:rFonts w:hint="eastAsia"/>
              </w:rPr>
              <w:t>01919</w:t>
            </w:r>
          </w:p>
        </w:tc>
        <w:tc>
          <w:tcPr>
            <w:tcW w:w="1738" w:type="dxa"/>
            <w:vAlign w:val="center"/>
          </w:tcPr>
          <w:p w14:paraId="24742C96">
            <w:r>
              <w:rPr>
                <w:rFonts w:hint="eastAsia"/>
              </w:rPr>
              <w:t>中远海控</w:t>
            </w:r>
          </w:p>
        </w:tc>
        <w:tc>
          <w:tcPr>
            <w:tcW w:w="2995" w:type="dxa"/>
            <w:vAlign w:val="center"/>
          </w:tcPr>
          <w:p w14:paraId="591E353A">
            <w:pPr>
              <w:jc w:val="right"/>
            </w:pPr>
            <w:r>
              <w:rPr>
                <w:rFonts w:hint="eastAsia"/>
              </w:rPr>
              <w:t>173,219,538.28</w:t>
            </w:r>
          </w:p>
        </w:tc>
        <w:tc>
          <w:tcPr>
            <w:tcW w:w="1716" w:type="dxa"/>
            <w:vAlign w:val="center"/>
          </w:tcPr>
          <w:p w14:paraId="070027FF">
            <w:pPr>
              <w:jc w:val="right"/>
            </w:pPr>
            <w:r>
              <w:rPr>
                <w:rFonts w:hint="eastAsia"/>
              </w:rPr>
              <w:t>14.18</w:t>
            </w:r>
          </w:p>
        </w:tc>
      </w:tr>
      <w:tr w14:paraId="5E58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6542B8">
            <w:pPr>
              <w:jc w:val="center"/>
            </w:pPr>
            <w:r>
              <w:rPr>
                <w:rFonts w:hint="eastAsia"/>
              </w:rPr>
              <w:t>6</w:t>
            </w:r>
          </w:p>
        </w:tc>
        <w:tc>
          <w:tcPr>
            <w:tcW w:w="1113" w:type="dxa"/>
            <w:vAlign w:val="center"/>
          </w:tcPr>
          <w:p w14:paraId="1CC5ECD3">
            <w:r>
              <w:rPr>
                <w:rFonts w:hint="eastAsia"/>
              </w:rPr>
              <w:t>00386</w:t>
            </w:r>
          </w:p>
        </w:tc>
        <w:tc>
          <w:tcPr>
            <w:tcW w:w="1738" w:type="dxa"/>
            <w:vAlign w:val="center"/>
          </w:tcPr>
          <w:p w14:paraId="14C528C9">
            <w:r>
              <w:rPr>
                <w:rFonts w:hint="eastAsia"/>
              </w:rPr>
              <w:t>中国石油化工股份</w:t>
            </w:r>
          </w:p>
        </w:tc>
        <w:tc>
          <w:tcPr>
            <w:tcW w:w="2995" w:type="dxa"/>
            <w:vAlign w:val="center"/>
          </w:tcPr>
          <w:p w14:paraId="6663B8D4">
            <w:pPr>
              <w:jc w:val="right"/>
            </w:pPr>
            <w:r>
              <w:rPr>
                <w:rFonts w:hint="eastAsia"/>
              </w:rPr>
              <w:t>144,604,166.34</w:t>
            </w:r>
          </w:p>
        </w:tc>
        <w:tc>
          <w:tcPr>
            <w:tcW w:w="1716" w:type="dxa"/>
            <w:vAlign w:val="center"/>
          </w:tcPr>
          <w:p w14:paraId="580E50E1">
            <w:pPr>
              <w:jc w:val="right"/>
            </w:pPr>
            <w:r>
              <w:rPr>
                <w:rFonts w:hint="eastAsia"/>
              </w:rPr>
              <w:t>11.84</w:t>
            </w:r>
          </w:p>
        </w:tc>
      </w:tr>
      <w:tr w14:paraId="0B58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9CA5E3">
            <w:pPr>
              <w:jc w:val="center"/>
            </w:pPr>
            <w:r>
              <w:rPr>
                <w:rFonts w:hint="eastAsia"/>
              </w:rPr>
              <w:t>7</w:t>
            </w:r>
          </w:p>
        </w:tc>
        <w:tc>
          <w:tcPr>
            <w:tcW w:w="1113" w:type="dxa"/>
            <w:vAlign w:val="center"/>
          </w:tcPr>
          <w:p w14:paraId="3807BA6F">
            <w:r>
              <w:rPr>
                <w:rFonts w:hint="eastAsia"/>
              </w:rPr>
              <w:t>00728</w:t>
            </w:r>
          </w:p>
        </w:tc>
        <w:tc>
          <w:tcPr>
            <w:tcW w:w="1738" w:type="dxa"/>
            <w:vAlign w:val="center"/>
          </w:tcPr>
          <w:p w14:paraId="4C692273">
            <w:r>
              <w:rPr>
                <w:rFonts w:hint="eastAsia"/>
              </w:rPr>
              <w:t>中国电信</w:t>
            </w:r>
          </w:p>
        </w:tc>
        <w:tc>
          <w:tcPr>
            <w:tcW w:w="2995" w:type="dxa"/>
            <w:vAlign w:val="center"/>
          </w:tcPr>
          <w:p w14:paraId="2A5530A6">
            <w:pPr>
              <w:jc w:val="right"/>
            </w:pPr>
            <w:r>
              <w:rPr>
                <w:rFonts w:hint="eastAsia"/>
              </w:rPr>
              <w:t>101,593,392.22</w:t>
            </w:r>
          </w:p>
        </w:tc>
        <w:tc>
          <w:tcPr>
            <w:tcW w:w="1716" w:type="dxa"/>
            <w:vAlign w:val="center"/>
          </w:tcPr>
          <w:p w14:paraId="6BC3744C">
            <w:pPr>
              <w:jc w:val="right"/>
            </w:pPr>
            <w:r>
              <w:rPr>
                <w:rFonts w:hint="eastAsia"/>
              </w:rPr>
              <w:t>8.32</w:t>
            </w:r>
          </w:p>
        </w:tc>
      </w:tr>
      <w:tr w14:paraId="6803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0056EC">
            <w:pPr>
              <w:jc w:val="center"/>
            </w:pPr>
            <w:r>
              <w:rPr>
                <w:rFonts w:hint="eastAsia"/>
              </w:rPr>
              <w:t>8</w:t>
            </w:r>
          </w:p>
        </w:tc>
        <w:tc>
          <w:tcPr>
            <w:tcW w:w="1113" w:type="dxa"/>
            <w:vAlign w:val="center"/>
          </w:tcPr>
          <w:p w14:paraId="5B198E64">
            <w:r>
              <w:rPr>
                <w:rFonts w:hint="eastAsia"/>
              </w:rPr>
              <w:t>00762</w:t>
            </w:r>
          </w:p>
        </w:tc>
        <w:tc>
          <w:tcPr>
            <w:tcW w:w="1738" w:type="dxa"/>
            <w:vAlign w:val="center"/>
          </w:tcPr>
          <w:p w14:paraId="02BE9804">
            <w:r>
              <w:rPr>
                <w:rFonts w:hint="eastAsia"/>
              </w:rPr>
              <w:t>中国联通</w:t>
            </w:r>
          </w:p>
        </w:tc>
        <w:tc>
          <w:tcPr>
            <w:tcW w:w="2995" w:type="dxa"/>
            <w:vAlign w:val="center"/>
          </w:tcPr>
          <w:p w14:paraId="5A4B12E9">
            <w:pPr>
              <w:jc w:val="right"/>
            </w:pPr>
            <w:r>
              <w:rPr>
                <w:rFonts w:hint="eastAsia"/>
              </w:rPr>
              <w:t>75,014,471.47</w:t>
            </w:r>
          </w:p>
        </w:tc>
        <w:tc>
          <w:tcPr>
            <w:tcW w:w="1716" w:type="dxa"/>
            <w:vAlign w:val="center"/>
          </w:tcPr>
          <w:p w14:paraId="79FE44BB">
            <w:pPr>
              <w:jc w:val="right"/>
            </w:pPr>
            <w:r>
              <w:rPr>
                <w:rFonts w:hint="eastAsia"/>
              </w:rPr>
              <w:t>6.14</w:t>
            </w:r>
          </w:p>
        </w:tc>
      </w:tr>
      <w:tr w14:paraId="20E5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5B312D">
            <w:pPr>
              <w:jc w:val="center"/>
            </w:pPr>
            <w:r>
              <w:rPr>
                <w:rFonts w:hint="eastAsia"/>
              </w:rPr>
              <w:t>9</w:t>
            </w:r>
          </w:p>
        </w:tc>
        <w:tc>
          <w:tcPr>
            <w:tcW w:w="1113" w:type="dxa"/>
            <w:vAlign w:val="center"/>
          </w:tcPr>
          <w:p w14:paraId="490FA6B2">
            <w:r>
              <w:rPr>
                <w:rFonts w:hint="eastAsia"/>
              </w:rPr>
              <w:t>00788</w:t>
            </w:r>
          </w:p>
        </w:tc>
        <w:tc>
          <w:tcPr>
            <w:tcW w:w="1738" w:type="dxa"/>
            <w:vAlign w:val="center"/>
          </w:tcPr>
          <w:p w14:paraId="21CB2357">
            <w:r>
              <w:rPr>
                <w:rFonts w:hint="eastAsia"/>
              </w:rPr>
              <w:t>中国铁塔</w:t>
            </w:r>
          </w:p>
        </w:tc>
        <w:tc>
          <w:tcPr>
            <w:tcW w:w="2995" w:type="dxa"/>
            <w:vAlign w:val="center"/>
          </w:tcPr>
          <w:p w14:paraId="27ACB30D">
            <w:pPr>
              <w:jc w:val="right"/>
            </w:pPr>
            <w:r>
              <w:rPr>
                <w:rFonts w:hint="eastAsia"/>
              </w:rPr>
              <w:t>62,178,578.46</w:t>
            </w:r>
          </w:p>
        </w:tc>
        <w:tc>
          <w:tcPr>
            <w:tcW w:w="1716" w:type="dxa"/>
            <w:vAlign w:val="center"/>
          </w:tcPr>
          <w:p w14:paraId="0CAC6D2E">
            <w:pPr>
              <w:jc w:val="right"/>
            </w:pPr>
            <w:r>
              <w:rPr>
                <w:rFonts w:hint="eastAsia"/>
              </w:rPr>
              <w:t>5.09</w:t>
            </w:r>
          </w:p>
        </w:tc>
      </w:tr>
      <w:tr w14:paraId="4E7C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B2273D">
            <w:pPr>
              <w:jc w:val="center"/>
            </w:pPr>
            <w:r>
              <w:rPr>
                <w:rFonts w:hint="eastAsia"/>
              </w:rPr>
              <w:t>10</w:t>
            </w:r>
          </w:p>
        </w:tc>
        <w:tc>
          <w:tcPr>
            <w:tcW w:w="1113" w:type="dxa"/>
            <w:vAlign w:val="center"/>
          </w:tcPr>
          <w:p w14:paraId="0B059C61">
            <w:r>
              <w:rPr>
                <w:rFonts w:hint="eastAsia"/>
              </w:rPr>
              <w:t>01898</w:t>
            </w:r>
          </w:p>
        </w:tc>
        <w:tc>
          <w:tcPr>
            <w:tcW w:w="1738" w:type="dxa"/>
            <w:vAlign w:val="center"/>
          </w:tcPr>
          <w:p w14:paraId="07ACB114">
            <w:r>
              <w:rPr>
                <w:rFonts w:hint="eastAsia"/>
              </w:rPr>
              <w:t>中煤能源</w:t>
            </w:r>
          </w:p>
        </w:tc>
        <w:tc>
          <w:tcPr>
            <w:tcW w:w="2995" w:type="dxa"/>
            <w:vAlign w:val="center"/>
          </w:tcPr>
          <w:p w14:paraId="4F6FCFE0">
            <w:pPr>
              <w:jc w:val="right"/>
            </w:pPr>
            <w:r>
              <w:rPr>
                <w:rFonts w:hint="eastAsia"/>
              </w:rPr>
              <w:t>51,756,067.49</w:t>
            </w:r>
          </w:p>
        </w:tc>
        <w:tc>
          <w:tcPr>
            <w:tcW w:w="1716" w:type="dxa"/>
            <w:vAlign w:val="center"/>
          </w:tcPr>
          <w:p w14:paraId="24366389">
            <w:pPr>
              <w:jc w:val="right"/>
            </w:pPr>
            <w:r>
              <w:rPr>
                <w:rFonts w:hint="eastAsia"/>
              </w:rPr>
              <w:t>4.24</w:t>
            </w:r>
          </w:p>
        </w:tc>
      </w:tr>
      <w:tr w14:paraId="6B71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A12FEF">
            <w:pPr>
              <w:jc w:val="center"/>
            </w:pPr>
            <w:r>
              <w:rPr>
                <w:rFonts w:hint="eastAsia"/>
              </w:rPr>
              <w:t>11</w:t>
            </w:r>
          </w:p>
        </w:tc>
        <w:tc>
          <w:tcPr>
            <w:tcW w:w="1113" w:type="dxa"/>
            <w:vAlign w:val="center"/>
          </w:tcPr>
          <w:p w14:paraId="60FCD6E3">
            <w:r>
              <w:rPr>
                <w:rFonts w:hint="eastAsia"/>
              </w:rPr>
              <w:t>00836</w:t>
            </w:r>
          </w:p>
        </w:tc>
        <w:tc>
          <w:tcPr>
            <w:tcW w:w="1738" w:type="dxa"/>
            <w:vAlign w:val="center"/>
          </w:tcPr>
          <w:p w14:paraId="01B114DE">
            <w:r>
              <w:rPr>
                <w:rFonts w:hint="eastAsia"/>
              </w:rPr>
              <w:t>华润电力</w:t>
            </w:r>
          </w:p>
        </w:tc>
        <w:tc>
          <w:tcPr>
            <w:tcW w:w="2995" w:type="dxa"/>
            <w:vAlign w:val="center"/>
          </w:tcPr>
          <w:p w14:paraId="0E094685">
            <w:pPr>
              <w:jc w:val="right"/>
            </w:pPr>
            <w:r>
              <w:rPr>
                <w:rFonts w:hint="eastAsia"/>
              </w:rPr>
              <w:t>48,619,213.78</w:t>
            </w:r>
          </w:p>
        </w:tc>
        <w:tc>
          <w:tcPr>
            <w:tcW w:w="1716" w:type="dxa"/>
            <w:vAlign w:val="center"/>
          </w:tcPr>
          <w:p w14:paraId="1CB836C2">
            <w:pPr>
              <w:jc w:val="right"/>
            </w:pPr>
            <w:r>
              <w:rPr>
                <w:rFonts w:hint="eastAsia"/>
              </w:rPr>
              <w:t>3.98</w:t>
            </w:r>
          </w:p>
        </w:tc>
      </w:tr>
      <w:tr w14:paraId="6FF1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BB74A2">
            <w:pPr>
              <w:jc w:val="center"/>
            </w:pPr>
            <w:r>
              <w:rPr>
                <w:rFonts w:hint="eastAsia"/>
              </w:rPr>
              <w:t>12</w:t>
            </w:r>
          </w:p>
        </w:tc>
        <w:tc>
          <w:tcPr>
            <w:tcW w:w="1113" w:type="dxa"/>
            <w:vAlign w:val="center"/>
          </w:tcPr>
          <w:p w14:paraId="4383046D">
            <w:r>
              <w:rPr>
                <w:rFonts w:hint="eastAsia"/>
              </w:rPr>
              <w:t>02600</w:t>
            </w:r>
          </w:p>
        </w:tc>
        <w:tc>
          <w:tcPr>
            <w:tcW w:w="1738" w:type="dxa"/>
            <w:vAlign w:val="center"/>
          </w:tcPr>
          <w:p w14:paraId="481C915E">
            <w:r>
              <w:rPr>
                <w:rFonts w:hint="eastAsia"/>
              </w:rPr>
              <w:t>中国铝业</w:t>
            </w:r>
          </w:p>
        </w:tc>
        <w:tc>
          <w:tcPr>
            <w:tcW w:w="2995" w:type="dxa"/>
            <w:vAlign w:val="center"/>
          </w:tcPr>
          <w:p w14:paraId="4EC1F71F">
            <w:pPr>
              <w:jc w:val="right"/>
            </w:pPr>
            <w:r>
              <w:rPr>
                <w:rFonts w:hint="eastAsia"/>
              </w:rPr>
              <w:t>43,358,954.53</w:t>
            </w:r>
          </w:p>
        </w:tc>
        <w:tc>
          <w:tcPr>
            <w:tcW w:w="1716" w:type="dxa"/>
            <w:vAlign w:val="center"/>
          </w:tcPr>
          <w:p w14:paraId="712AA338">
            <w:pPr>
              <w:jc w:val="right"/>
            </w:pPr>
            <w:r>
              <w:rPr>
                <w:rFonts w:hint="eastAsia"/>
              </w:rPr>
              <w:t>3.55</w:t>
            </w:r>
          </w:p>
        </w:tc>
      </w:tr>
      <w:tr w14:paraId="51345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23439F">
            <w:pPr>
              <w:jc w:val="center"/>
            </w:pPr>
            <w:r>
              <w:rPr>
                <w:rFonts w:hint="eastAsia"/>
              </w:rPr>
              <w:t>13</w:t>
            </w:r>
          </w:p>
        </w:tc>
        <w:tc>
          <w:tcPr>
            <w:tcW w:w="1113" w:type="dxa"/>
            <w:vAlign w:val="center"/>
          </w:tcPr>
          <w:p w14:paraId="5BCBD2CC">
            <w:r>
              <w:rPr>
                <w:rFonts w:hint="eastAsia"/>
              </w:rPr>
              <w:t>00135</w:t>
            </w:r>
          </w:p>
        </w:tc>
        <w:tc>
          <w:tcPr>
            <w:tcW w:w="1738" w:type="dxa"/>
            <w:vAlign w:val="center"/>
          </w:tcPr>
          <w:p w14:paraId="012954C1">
            <w:r>
              <w:rPr>
                <w:rFonts w:hint="eastAsia"/>
              </w:rPr>
              <w:t>昆仑能源</w:t>
            </w:r>
          </w:p>
        </w:tc>
        <w:tc>
          <w:tcPr>
            <w:tcW w:w="2995" w:type="dxa"/>
            <w:vAlign w:val="center"/>
          </w:tcPr>
          <w:p w14:paraId="2EC88F57">
            <w:pPr>
              <w:jc w:val="right"/>
            </w:pPr>
            <w:r>
              <w:rPr>
                <w:rFonts w:hint="eastAsia"/>
              </w:rPr>
              <w:t>42,520,452.46</w:t>
            </w:r>
          </w:p>
        </w:tc>
        <w:tc>
          <w:tcPr>
            <w:tcW w:w="1716" w:type="dxa"/>
            <w:vAlign w:val="center"/>
          </w:tcPr>
          <w:p w14:paraId="58AF3A5B">
            <w:pPr>
              <w:jc w:val="right"/>
            </w:pPr>
            <w:r>
              <w:rPr>
                <w:rFonts w:hint="eastAsia"/>
              </w:rPr>
              <w:t>3.48</w:t>
            </w:r>
          </w:p>
        </w:tc>
      </w:tr>
      <w:tr w14:paraId="34A4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BD49AB">
            <w:pPr>
              <w:jc w:val="center"/>
            </w:pPr>
            <w:r>
              <w:rPr>
                <w:rFonts w:hint="eastAsia"/>
              </w:rPr>
              <w:t>14</w:t>
            </w:r>
          </w:p>
        </w:tc>
        <w:tc>
          <w:tcPr>
            <w:tcW w:w="1113" w:type="dxa"/>
            <w:vAlign w:val="center"/>
          </w:tcPr>
          <w:p w14:paraId="5DFFB323">
            <w:r>
              <w:rPr>
                <w:rFonts w:hint="eastAsia"/>
              </w:rPr>
              <w:t>03968</w:t>
            </w:r>
          </w:p>
        </w:tc>
        <w:tc>
          <w:tcPr>
            <w:tcW w:w="1738" w:type="dxa"/>
            <w:vAlign w:val="center"/>
          </w:tcPr>
          <w:p w14:paraId="63B42EF3">
            <w:r>
              <w:rPr>
                <w:rFonts w:hint="eastAsia"/>
              </w:rPr>
              <w:t>招商银行</w:t>
            </w:r>
          </w:p>
        </w:tc>
        <w:tc>
          <w:tcPr>
            <w:tcW w:w="2995" w:type="dxa"/>
            <w:vAlign w:val="center"/>
          </w:tcPr>
          <w:p w14:paraId="0D326AD8">
            <w:pPr>
              <w:jc w:val="right"/>
            </w:pPr>
            <w:r>
              <w:rPr>
                <w:rFonts w:hint="eastAsia"/>
              </w:rPr>
              <w:t>41,977,828.39</w:t>
            </w:r>
          </w:p>
        </w:tc>
        <w:tc>
          <w:tcPr>
            <w:tcW w:w="1716" w:type="dxa"/>
            <w:vAlign w:val="center"/>
          </w:tcPr>
          <w:p w14:paraId="254A4889">
            <w:pPr>
              <w:jc w:val="right"/>
            </w:pPr>
            <w:r>
              <w:rPr>
                <w:rFonts w:hint="eastAsia"/>
              </w:rPr>
              <w:t>3.44</w:t>
            </w:r>
          </w:p>
        </w:tc>
      </w:tr>
      <w:tr w14:paraId="6F15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B42D03">
            <w:pPr>
              <w:jc w:val="center"/>
            </w:pPr>
            <w:r>
              <w:rPr>
                <w:rFonts w:hint="eastAsia"/>
              </w:rPr>
              <w:t>15</w:t>
            </w:r>
          </w:p>
        </w:tc>
        <w:tc>
          <w:tcPr>
            <w:tcW w:w="1113" w:type="dxa"/>
            <w:vAlign w:val="center"/>
          </w:tcPr>
          <w:p w14:paraId="4749B42E">
            <w:r>
              <w:rPr>
                <w:rFonts w:hint="eastAsia"/>
              </w:rPr>
              <w:t>01109</w:t>
            </w:r>
          </w:p>
        </w:tc>
        <w:tc>
          <w:tcPr>
            <w:tcW w:w="1738" w:type="dxa"/>
            <w:vAlign w:val="center"/>
          </w:tcPr>
          <w:p w14:paraId="7FBF54D4">
            <w:r>
              <w:rPr>
                <w:rFonts w:hint="eastAsia"/>
              </w:rPr>
              <w:t>华润置地</w:t>
            </w:r>
          </w:p>
        </w:tc>
        <w:tc>
          <w:tcPr>
            <w:tcW w:w="2995" w:type="dxa"/>
            <w:vAlign w:val="center"/>
          </w:tcPr>
          <w:p w14:paraId="134D4308">
            <w:pPr>
              <w:jc w:val="right"/>
            </w:pPr>
            <w:r>
              <w:rPr>
                <w:rFonts w:hint="eastAsia"/>
              </w:rPr>
              <w:t>40,601,214.70</w:t>
            </w:r>
          </w:p>
        </w:tc>
        <w:tc>
          <w:tcPr>
            <w:tcW w:w="1716" w:type="dxa"/>
            <w:vAlign w:val="center"/>
          </w:tcPr>
          <w:p w14:paraId="3CDC65AC">
            <w:pPr>
              <w:jc w:val="right"/>
            </w:pPr>
            <w:r>
              <w:rPr>
                <w:rFonts w:hint="eastAsia"/>
              </w:rPr>
              <w:t>3.32</w:t>
            </w:r>
          </w:p>
        </w:tc>
      </w:tr>
      <w:tr w14:paraId="75F93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12F054">
            <w:pPr>
              <w:jc w:val="center"/>
            </w:pPr>
            <w:r>
              <w:rPr>
                <w:rFonts w:hint="eastAsia"/>
              </w:rPr>
              <w:t>16</w:t>
            </w:r>
          </w:p>
        </w:tc>
        <w:tc>
          <w:tcPr>
            <w:tcW w:w="1113" w:type="dxa"/>
            <w:vAlign w:val="center"/>
          </w:tcPr>
          <w:p w14:paraId="144AF0B0">
            <w:r>
              <w:rPr>
                <w:rFonts w:hint="eastAsia"/>
              </w:rPr>
              <w:t>01800</w:t>
            </w:r>
          </w:p>
        </w:tc>
        <w:tc>
          <w:tcPr>
            <w:tcW w:w="1738" w:type="dxa"/>
            <w:vAlign w:val="center"/>
          </w:tcPr>
          <w:p w14:paraId="64CB8E84">
            <w:r>
              <w:rPr>
                <w:rFonts w:hint="eastAsia"/>
              </w:rPr>
              <w:t>中国交通建设</w:t>
            </w:r>
          </w:p>
        </w:tc>
        <w:tc>
          <w:tcPr>
            <w:tcW w:w="2995" w:type="dxa"/>
            <w:vAlign w:val="center"/>
          </w:tcPr>
          <w:p w14:paraId="63A41D82">
            <w:pPr>
              <w:jc w:val="right"/>
            </w:pPr>
            <w:r>
              <w:rPr>
                <w:rFonts w:hint="eastAsia"/>
              </w:rPr>
              <w:t>34,983,670.95</w:t>
            </w:r>
          </w:p>
        </w:tc>
        <w:tc>
          <w:tcPr>
            <w:tcW w:w="1716" w:type="dxa"/>
            <w:vAlign w:val="center"/>
          </w:tcPr>
          <w:p w14:paraId="2CC42A84">
            <w:pPr>
              <w:jc w:val="right"/>
            </w:pPr>
            <w:r>
              <w:rPr>
                <w:rFonts w:hint="eastAsia"/>
              </w:rPr>
              <w:t>2.86</w:t>
            </w:r>
          </w:p>
        </w:tc>
      </w:tr>
      <w:tr w14:paraId="23FE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989264">
            <w:pPr>
              <w:jc w:val="center"/>
            </w:pPr>
            <w:r>
              <w:rPr>
                <w:rFonts w:hint="eastAsia"/>
              </w:rPr>
              <w:t>17</w:t>
            </w:r>
          </w:p>
        </w:tc>
        <w:tc>
          <w:tcPr>
            <w:tcW w:w="1113" w:type="dxa"/>
            <w:vAlign w:val="center"/>
          </w:tcPr>
          <w:p w14:paraId="088D7D18">
            <w:r>
              <w:rPr>
                <w:rFonts w:hint="eastAsia"/>
              </w:rPr>
              <w:t>00316</w:t>
            </w:r>
          </w:p>
        </w:tc>
        <w:tc>
          <w:tcPr>
            <w:tcW w:w="1738" w:type="dxa"/>
            <w:vAlign w:val="center"/>
          </w:tcPr>
          <w:p w14:paraId="15766CAA">
            <w:r>
              <w:rPr>
                <w:rFonts w:hint="eastAsia"/>
              </w:rPr>
              <w:t>东方海外国际</w:t>
            </w:r>
          </w:p>
        </w:tc>
        <w:tc>
          <w:tcPr>
            <w:tcW w:w="2995" w:type="dxa"/>
            <w:vAlign w:val="center"/>
          </w:tcPr>
          <w:p w14:paraId="5DEA99EE">
            <w:pPr>
              <w:jc w:val="right"/>
            </w:pPr>
            <w:r>
              <w:rPr>
                <w:rFonts w:hint="eastAsia"/>
              </w:rPr>
              <w:t>30,734,538.29</w:t>
            </w:r>
          </w:p>
        </w:tc>
        <w:tc>
          <w:tcPr>
            <w:tcW w:w="1716" w:type="dxa"/>
            <w:vAlign w:val="center"/>
          </w:tcPr>
          <w:p w14:paraId="14E2E368">
            <w:pPr>
              <w:jc w:val="right"/>
            </w:pPr>
            <w:r>
              <w:rPr>
                <w:rFonts w:hint="eastAsia"/>
              </w:rPr>
              <w:t>2.52</w:t>
            </w:r>
          </w:p>
        </w:tc>
      </w:tr>
      <w:tr w14:paraId="1EBB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F6731E">
            <w:pPr>
              <w:jc w:val="center"/>
            </w:pPr>
            <w:r>
              <w:rPr>
                <w:rFonts w:hint="eastAsia"/>
              </w:rPr>
              <w:t>18</w:t>
            </w:r>
          </w:p>
        </w:tc>
        <w:tc>
          <w:tcPr>
            <w:tcW w:w="1113" w:type="dxa"/>
            <w:vAlign w:val="center"/>
          </w:tcPr>
          <w:p w14:paraId="3F52C15F">
            <w:r>
              <w:rPr>
                <w:rFonts w:hint="eastAsia"/>
              </w:rPr>
              <w:t>01766</w:t>
            </w:r>
          </w:p>
        </w:tc>
        <w:tc>
          <w:tcPr>
            <w:tcW w:w="1738" w:type="dxa"/>
            <w:vAlign w:val="center"/>
          </w:tcPr>
          <w:p w14:paraId="6A205AB7">
            <w:r>
              <w:rPr>
                <w:rFonts w:hint="eastAsia"/>
              </w:rPr>
              <w:t>中国中车</w:t>
            </w:r>
          </w:p>
        </w:tc>
        <w:tc>
          <w:tcPr>
            <w:tcW w:w="2995" w:type="dxa"/>
            <w:vAlign w:val="center"/>
          </w:tcPr>
          <w:p w14:paraId="10AC1409">
            <w:pPr>
              <w:jc w:val="right"/>
            </w:pPr>
            <w:r>
              <w:rPr>
                <w:rFonts w:hint="eastAsia"/>
              </w:rPr>
              <w:t>30,306,483.85</w:t>
            </w:r>
          </w:p>
        </w:tc>
        <w:tc>
          <w:tcPr>
            <w:tcW w:w="1716" w:type="dxa"/>
            <w:vAlign w:val="center"/>
          </w:tcPr>
          <w:p w14:paraId="38B1EB10">
            <w:pPr>
              <w:jc w:val="right"/>
            </w:pPr>
            <w:r>
              <w:rPr>
                <w:rFonts w:hint="eastAsia"/>
              </w:rPr>
              <w:t>2.48</w:t>
            </w:r>
          </w:p>
        </w:tc>
      </w:tr>
      <w:tr w14:paraId="380A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C272D5">
            <w:pPr>
              <w:jc w:val="center"/>
            </w:pPr>
            <w:r>
              <w:rPr>
                <w:rFonts w:hint="eastAsia"/>
              </w:rPr>
              <w:t>19</w:t>
            </w:r>
          </w:p>
        </w:tc>
        <w:tc>
          <w:tcPr>
            <w:tcW w:w="1113" w:type="dxa"/>
            <w:vAlign w:val="center"/>
          </w:tcPr>
          <w:p w14:paraId="316740A5">
            <w:r>
              <w:rPr>
                <w:rFonts w:hint="eastAsia"/>
              </w:rPr>
              <w:t>01816</w:t>
            </w:r>
          </w:p>
        </w:tc>
        <w:tc>
          <w:tcPr>
            <w:tcW w:w="1738" w:type="dxa"/>
            <w:vAlign w:val="center"/>
          </w:tcPr>
          <w:p w14:paraId="5F445D20">
            <w:r>
              <w:rPr>
                <w:rFonts w:hint="eastAsia"/>
              </w:rPr>
              <w:t>中广核电力</w:t>
            </w:r>
          </w:p>
        </w:tc>
        <w:tc>
          <w:tcPr>
            <w:tcW w:w="2995" w:type="dxa"/>
            <w:vAlign w:val="center"/>
          </w:tcPr>
          <w:p w14:paraId="65145179">
            <w:pPr>
              <w:jc w:val="right"/>
            </w:pPr>
            <w:r>
              <w:rPr>
                <w:rFonts w:hint="eastAsia"/>
              </w:rPr>
              <w:t>28,960,737.20</w:t>
            </w:r>
          </w:p>
        </w:tc>
        <w:tc>
          <w:tcPr>
            <w:tcW w:w="1716" w:type="dxa"/>
            <w:vAlign w:val="center"/>
          </w:tcPr>
          <w:p w14:paraId="5F854DF3">
            <w:pPr>
              <w:jc w:val="right"/>
            </w:pPr>
            <w:r>
              <w:rPr>
                <w:rFonts w:hint="eastAsia"/>
              </w:rPr>
              <w:t>2.37</w:t>
            </w:r>
          </w:p>
        </w:tc>
      </w:tr>
      <w:tr w14:paraId="3605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6AFA22">
            <w:pPr>
              <w:jc w:val="center"/>
            </w:pPr>
            <w:r>
              <w:rPr>
                <w:rFonts w:hint="eastAsia"/>
              </w:rPr>
              <w:t>20</w:t>
            </w:r>
          </w:p>
        </w:tc>
        <w:tc>
          <w:tcPr>
            <w:tcW w:w="1113" w:type="dxa"/>
            <w:vAlign w:val="center"/>
          </w:tcPr>
          <w:p w14:paraId="25AFB779">
            <w:r>
              <w:rPr>
                <w:rFonts w:hint="eastAsia"/>
              </w:rPr>
              <w:t>03311</w:t>
            </w:r>
          </w:p>
        </w:tc>
        <w:tc>
          <w:tcPr>
            <w:tcW w:w="1738" w:type="dxa"/>
            <w:vAlign w:val="center"/>
          </w:tcPr>
          <w:p w14:paraId="007390EC">
            <w:r>
              <w:rPr>
                <w:rFonts w:hint="eastAsia"/>
              </w:rPr>
              <w:t>中国建筑国际</w:t>
            </w:r>
          </w:p>
        </w:tc>
        <w:tc>
          <w:tcPr>
            <w:tcW w:w="2995" w:type="dxa"/>
            <w:vAlign w:val="center"/>
          </w:tcPr>
          <w:p w14:paraId="20251F57">
            <w:pPr>
              <w:jc w:val="right"/>
            </w:pPr>
            <w:r>
              <w:rPr>
                <w:rFonts w:hint="eastAsia"/>
              </w:rPr>
              <w:t>28,930,884.62</w:t>
            </w:r>
          </w:p>
        </w:tc>
        <w:tc>
          <w:tcPr>
            <w:tcW w:w="1716" w:type="dxa"/>
            <w:vAlign w:val="center"/>
          </w:tcPr>
          <w:p w14:paraId="28A619BA">
            <w:pPr>
              <w:jc w:val="right"/>
            </w:pPr>
            <w:r>
              <w:rPr>
                <w:rFonts w:hint="eastAsia"/>
              </w:rPr>
              <w:t>2.37</w:t>
            </w:r>
          </w:p>
        </w:tc>
      </w:tr>
      <w:tr w14:paraId="254C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00A586">
            <w:pPr>
              <w:jc w:val="center"/>
            </w:pPr>
            <w:r>
              <w:rPr>
                <w:rFonts w:hint="eastAsia"/>
              </w:rPr>
              <w:t>21</w:t>
            </w:r>
          </w:p>
        </w:tc>
        <w:tc>
          <w:tcPr>
            <w:tcW w:w="1113" w:type="dxa"/>
            <w:vAlign w:val="center"/>
          </w:tcPr>
          <w:p w14:paraId="33E7D954">
            <w:r>
              <w:rPr>
                <w:rFonts w:hint="eastAsia"/>
              </w:rPr>
              <w:t>00144</w:t>
            </w:r>
          </w:p>
        </w:tc>
        <w:tc>
          <w:tcPr>
            <w:tcW w:w="1738" w:type="dxa"/>
            <w:vAlign w:val="center"/>
          </w:tcPr>
          <w:p w14:paraId="7489DC8B">
            <w:r>
              <w:rPr>
                <w:rFonts w:hint="eastAsia"/>
              </w:rPr>
              <w:t>招商局港口</w:t>
            </w:r>
          </w:p>
        </w:tc>
        <w:tc>
          <w:tcPr>
            <w:tcW w:w="2995" w:type="dxa"/>
            <w:vAlign w:val="center"/>
          </w:tcPr>
          <w:p w14:paraId="12480CFB">
            <w:pPr>
              <w:jc w:val="right"/>
            </w:pPr>
            <w:r>
              <w:rPr>
                <w:rFonts w:hint="eastAsia"/>
              </w:rPr>
              <w:t>25,494,555.65</w:t>
            </w:r>
          </w:p>
        </w:tc>
        <w:tc>
          <w:tcPr>
            <w:tcW w:w="1716" w:type="dxa"/>
            <w:vAlign w:val="center"/>
          </w:tcPr>
          <w:p w14:paraId="0335C539">
            <w:pPr>
              <w:jc w:val="right"/>
            </w:pPr>
            <w:r>
              <w:rPr>
                <w:rFonts w:hint="eastAsia"/>
              </w:rPr>
              <w:t>2.09</w:t>
            </w:r>
          </w:p>
        </w:tc>
      </w:tr>
    </w:tbl>
    <w:p w14:paraId="74B63E49">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97551DD">
      <w:pPr>
        <w:pStyle w:val="28"/>
      </w:pPr>
      <w:bookmarkStart w:id="171" w:name="_Toc171"/>
      <w:r>
        <w:t>累计卖出金额超出期初基金资产净值2%或前20名的股票明细</w:t>
      </w:r>
      <w:bookmarkEnd w:id="171"/>
    </w:p>
    <w:p w14:paraId="43C1F1F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7A52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E1D9271">
            <w:pPr>
              <w:jc w:val="center"/>
            </w:pPr>
            <w:r>
              <w:rPr>
                <w:rFonts w:hint="eastAsia"/>
                <w:b/>
              </w:rPr>
              <w:t>序号</w:t>
            </w:r>
          </w:p>
        </w:tc>
        <w:tc>
          <w:tcPr>
            <w:tcW w:w="1113" w:type="dxa"/>
            <w:shd w:val="clear" w:color="auto" w:fill="BFBFBF"/>
            <w:vAlign w:val="center"/>
          </w:tcPr>
          <w:p w14:paraId="524E2C16">
            <w:pPr>
              <w:jc w:val="center"/>
            </w:pPr>
            <w:r>
              <w:rPr>
                <w:rFonts w:hint="eastAsia"/>
                <w:b/>
              </w:rPr>
              <w:t>股票代码</w:t>
            </w:r>
          </w:p>
        </w:tc>
        <w:tc>
          <w:tcPr>
            <w:tcW w:w="1738" w:type="dxa"/>
            <w:shd w:val="clear" w:color="auto" w:fill="BFBFBF"/>
            <w:vAlign w:val="center"/>
          </w:tcPr>
          <w:p w14:paraId="49B2D289">
            <w:pPr>
              <w:jc w:val="center"/>
            </w:pPr>
            <w:r>
              <w:rPr>
                <w:rFonts w:hint="eastAsia"/>
                <w:b/>
              </w:rPr>
              <w:t>股票名称</w:t>
            </w:r>
          </w:p>
        </w:tc>
        <w:tc>
          <w:tcPr>
            <w:tcW w:w="2995" w:type="dxa"/>
            <w:shd w:val="clear" w:color="auto" w:fill="BFBFBF"/>
            <w:vAlign w:val="center"/>
          </w:tcPr>
          <w:p w14:paraId="52573520">
            <w:pPr>
              <w:jc w:val="center"/>
            </w:pPr>
            <w:r>
              <w:rPr>
                <w:rFonts w:hint="eastAsia"/>
                <w:b/>
              </w:rPr>
              <w:t>本期累计卖出金额</w:t>
            </w:r>
          </w:p>
        </w:tc>
        <w:tc>
          <w:tcPr>
            <w:tcW w:w="1716" w:type="dxa"/>
            <w:shd w:val="clear" w:color="auto" w:fill="BFBFBF"/>
            <w:vAlign w:val="center"/>
          </w:tcPr>
          <w:p w14:paraId="5824DD85">
            <w:pPr>
              <w:jc w:val="center"/>
            </w:pPr>
            <w:r>
              <w:rPr>
                <w:rFonts w:hint="eastAsia"/>
                <w:b/>
              </w:rPr>
              <w:t>占期初基金资产净值比例（％）</w:t>
            </w:r>
          </w:p>
        </w:tc>
      </w:tr>
      <w:tr w14:paraId="7291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6C4123">
            <w:pPr>
              <w:jc w:val="center"/>
            </w:pPr>
            <w:r>
              <w:rPr>
                <w:rFonts w:hint="eastAsia"/>
              </w:rPr>
              <w:t>1</w:t>
            </w:r>
          </w:p>
        </w:tc>
        <w:tc>
          <w:tcPr>
            <w:tcW w:w="1113" w:type="dxa"/>
            <w:vAlign w:val="center"/>
          </w:tcPr>
          <w:p w14:paraId="3F49DDE7">
            <w:r>
              <w:rPr>
                <w:rFonts w:hint="eastAsia"/>
              </w:rPr>
              <w:t>01919</w:t>
            </w:r>
          </w:p>
        </w:tc>
        <w:tc>
          <w:tcPr>
            <w:tcW w:w="1738" w:type="dxa"/>
            <w:vAlign w:val="center"/>
          </w:tcPr>
          <w:p w14:paraId="696205C4">
            <w:r>
              <w:rPr>
                <w:rFonts w:hint="eastAsia"/>
              </w:rPr>
              <w:t>中远海控</w:t>
            </w:r>
          </w:p>
        </w:tc>
        <w:tc>
          <w:tcPr>
            <w:tcW w:w="2995" w:type="dxa"/>
            <w:vAlign w:val="center"/>
          </w:tcPr>
          <w:p w14:paraId="11896361">
            <w:pPr>
              <w:jc w:val="right"/>
            </w:pPr>
            <w:r>
              <w:rPr>
                <w:rFonts w:hint="eastAsia"/>
              </w:rPr>
              <w:t>143,434,762.35</w:t>
            </w:r>
          </w:p>
        </w:tc>
        <w:tc>
          <w:tcPr>
            <w:tcW w:w="1716" w:type="dxa"/>
            <w:vAlign w:val="center"/>
          </w:tcPr>
          <w:p w14:paraId="307514C5">
            <w:pPr>
              <w:jc w:val="right"/>
            </w:pPr>
            <w:r>
              <w:rPr>
                <w:rFonts w:hint="eastAsia"/>
              </w:rPr>
              <w:t>11.74</w:t>
            </w:r>
          </w:p>
        </w:tc>
      </w:tr>
      <w:tr w14:paraId="0726A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D23726">
            <w:pPr>
              <w:jc w:val="center"/>
            </w:pPr>
            <w:r>
              <w:rPr>
                <w:rFonts w:hint="eastAsia"/>
              </w:rPr>
              <w:t>2</w:t>
            </w:r>
          </w:p>
        </w:tc>
        <w:tc>
          <w:tcPr>
            <w:tcW w:w="1113" w:type="dxa"/>
            <w:vAlign w:val="center"/>
          </w:tcPr>
          <w:p w14:paraId="44AA5D83">
            <w:r>
              <w:rPr>
                <w:rFonts w:hint="eastAsia"/>
              </w:rPr>
              <w:t>00857</w:t>
            </w:r>
          </w:p>
        </w:tc>
        <w:tc>
          <w:tcPr>
            <w:tcW w:w="1738" w:type="dxa"/>
            <w:vAlign w:val="center"/>
          </w:tcPr>
          <w:p w14:paraId="33BA59D9">
            <w:r>
              <w:rPr>
                <w:rFonts w:hint="eastAsia"/>
              </w:rPr>
              <w:t>中国石油股份</w:t>
            </w:r>
          </w:p>
        </w:tc>
        <w:tc>
          <w:tcPr>
            <w:tcW w:w="2995" w:type="dxa"/>
            <w:vAlign w:val="center"/>
          </w:tcPr>
          <w:p w14:paraId="3863DC7B">
            <w:pPr>
              <w:jc w:val="right"/>
            </w:pPr>
            <w:r>
              <w:rPr>
                <w:rFonts w:hint="eastAsia"/>
              </w:rPr>
              <w:t>108,264,392.88</w:t>
            </w:r>
          </w:p>
        </w:tc>
        <w:tc>
          <w:tcPr>
            <w:tcW w:w="1716" w:type="dxa"/>
            <w:vAlign w:val="center"/>
          </w:tcPr>
          <w:p w14:paraId="04578535">
            <w:pPr>
              <w:jc w:val="right"/>
            </w:pPr>
            <w:r>
              <w:rPr>
                <w:rFonts w:hint="eastAsia"/>
              </w:rPr>
              <w:t>8.86</w:t>
            </w:r>
          </w:p>
        </w:tc>
      </w:tr>
      <w:tr w14:paraId="6765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6362DC">
            <w:pPr>
              <w:jc w:val="center"/>
            </w:pPr>
            <w:r>
              <w:rPr>
                <w:rFonts w:hint="eastAsia"/>
              </w:rPr>
              <w:t>3</w:t>
            </w:r>
          </w:p>
        </w:tc>
        <w:tc>
          <w:tcPr>
            <w:tcW w:w="1113" w:type="dxa"/>
            <w:vAlign w:val="center"/>
          </w:tcPr>
          <w:p w14:paraId="5CD1D98B">
            <w:r>
              <w:rPr>
                <w:rFonts w:hint="eastAsia"/>
              </w:rPr>
              <w:t>00883</w:t>
            </w:r>
          </w:p>
        </w:tc>
        <w:tc>
          <w:tcPr>
            <w:tcW w:w="1738" w:type="dxa"/>
            <w:vAlign w:val="center"/>
          </w:tcPr>
          <w:p w14:paraId="476F82B8">
            <w:r>
              <w:rPr>
                <w:rFonts w:hint="eastAsia"/>
              </w:rPr>
              <w:t>中国海洋石油</w:t>
            </w:r>
          </w:p>
        </w:tc>
        <w:tc>
          <w:tcPr>
            <w:tcW w:w="2995" w:type="dxa"/>
            <w:vAlign w:val="center"/>
          </w:tcPr>
          <w:p w14:paraId="5404DB3C">
            <w:pPr>
              <w:jc w:val="right"/>
            </w:pPr>
            <w:r>
              <w:rPr>
                <w:rFonts w:hint="eastAsia"/>
              </w:rPr>
              <w:t>40,979,188.94</w:t>
            </w:r>
          </w:p>
        </w:tc>
        <w:tc>
          <w:tcPr>
            <w:tcW w:w="1716" w:type="dxa"/>
            <w:vAlign w:val="center"/>
          </w:tcPr>
          <w:p w14:paraId="151B2CD5">
            <w:pPr>
              <w:jc w:val="right"/>
            </w:pPr>
            <w:r>
              <w:rPr>
                <w:rFonts w:hint="eastAsia"/>
              </w:rPr>
              <w:t>3.36</w:t>
            </w:r>
          </w:p>
        </w:tc>
      </w:tr>
      <w:tr w14:paraId="238C4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628393">
            <w:pPr>
              <w:jc w:val="center"/>
            </w:pPr>
            <w:r>
              <w:rPr>
                <w:rFonts w:hint="eastAsia"/>
              </w:rPr>
              <w:t>4</w:t>
            </w:r>
          </w:p>
        </w:tc>
        <w:tc>
          <w:tcPr>
            <w:tcW w:w="1113" w:type="dxa"/>
            <w:vAlign w:val="center"/>
          </w:tcPr>
          <w:p w14:paraId="06EE8535">
            <w:r>
              <w:rPr>
                <w:rFonts w:hint="eastAsia"/>
              </w:rPr>
              <w:t>00941</w:t>
            </w:r>
          </w:p>
        </w:tc>
        <w:tc>
          <w:tcPr>
            <w:tcW w:w="1738" w:type="dxa"/>
            <w:vAlign w:val="center"/>
          </w:tcPr>
          <w:p w14:paraId="3DB5671C">
            <w:r>
              <w:rPr>
                <w:rFonts w:hint="eastAsia"/>
              </w:rPr>
              <w:t>中国移动</w:t>
            </w:r>
          </w:p>
        </w:tc>
        <w:tc>
          <w:tcPr>
            <w:tcW w:w="2995" w:type="dxa"/>
            <w:vAlign w:val="center"/>
          </w:tcPr>
          <w:p w14:paraId="4CC4855A">
            <w:pPr>
              <w:jc w:val="right"/>
            </w:pPr>
            <w:r>
              <w:rPr>
                <w:rFonts w:hint="eastAsia"/>
              </w:rPr>
              <w:t>37,644,163.04</w:t>
            </w:r>
          </w:p>
        </w:tc>
        <w:tc>
          <w:tcPr>
            <w:tcW w:w="1716" w:type="dxa"/>
            <w:vAlign w:val="center"/>
          </w:tcPr>
          <w:p w14:paraId="0A519B44">
            <w:pPr>
              <w:jc w:val="right"/>
            </w:pPr>
            <w:r>
              <w:rPr>
                <w:rFonts w:hint="eastAsia"/>
              </w:rPr>
              <w:t>3.08</w:t>
            </w:r>
          </w:p>
        </w:tc>
      </w:tr>
      <w:tr w14:paraId="7C39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F9249F">
            <w:pPr>
              <w:jc w:val="center"/>
            </w:pPr>
            <w:r>
              <w:rPr>
                <w:rFonts w:hint="eastAsia"/>
              </w:rPr>
              <w:t>5</w:t>
            </w:r>
          </w:p>
        </w:tc>
        <w:tc>
          <w:tcPr>
            <w:tcW w:w="1113" w:type="dxa"/>
            <w:vAlign w:val="center"/>
          </w:tcPr>
          <w:p w14:paraId="2C273C45">
            <w:r>
              <w:rPr>
                <w:rFonts w:hint="eastAsia"/>
              </w:rPr>
              <w:t>01898</w:t>
            </w:r>
          </w:p>
        </w:tc>
        <w:tc>
          <w:tcPr>
            <w:tcW w:w="1738" w:type="dxa"/>
            <w:vAlign w:val="center"/>
          </w:tcPr>
          <w:p w14:paraId="37BA7BF7">
            <w:r>
              <w:rPr>
                <w:rFonts w:hint="eastAsia"/>
              </w:rPr>
              <w:t>中煤能源</w:t>
            </w:r>
          </w:p>
        </w:tc>
        <w:tc>
          <w:tcPr>
            <w:tcW w:w="2995" w:type="dxa"/>
            <w:vAlign w:val="center"/>
          </w:tcPr>
          <w:p w14:paraId="31BF9D67">
            <w:pPr>
              <w:jc w:val="right"/>
            </w:pPr>
            <w:r>
              <w:rPr>
                <w:rFonts w:hint="eastAsia"/>
              </w:rPr>
              <w:t>36,550,905.86</w:t>
            </w:r>
          </w:p>
        </w:tc>
        <w:tc>
          <w:tcPr>
            <w:tcW w:w="1716" w:type="dxa"/>
            <w:vAlign w:val="center"/>
          </w:tcPr>
          <w:p w14:paraId="2298AA0F">
            <w:pPr>
              <w:jc w:val="right"/>
            </w:pPr>
            <w:r>
              <w:rPr>
                <w:rFonts w:hint="eastAsia"/>
              </w:rPr>
              <w:t>2.99</w:t>
            </w:r>
          </w:p>
        </w:tc>
      </w:tr>
      <w:tr w14:paraId="3F7F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A6944B">
            <w:pPr>
              <w:jc w:val="center"/>
            </w:pPr>
            <w:r>
              <w:rPr>
                <w:rFonts w:hint="eastAsia"/>
              </w:rPr>
              <w:t>6</w:t>
            </w:r>
          </w:p>
        </w:tc>
        <w:tc>
          <w:tcPr>
            <w:tcW w:w="1113" w:type="dxa"/>
            <w:vAlign w:val="center"/>
          </w:tcPr>
          <w:p w14:paraId="0B3E91C8">
            <w:r>
              <w:rPr>
                <w:rFonts w:hint="eastAsia"/>
              </w:rPr>
              <w:t>00386</w:t>
            </w:r>
          </w:p>
        </w:tc>
        <w:tc>
          <w:tcPr>
            <w:tcW w:w="1738" w:type="dxa"/>
            <w:vAlign w:val="center"/>
          </w:tcPr>
          <w:p w14:paraId="2A93B5CE">
            <w:r>
              <w:rPr>
                <w:rFonts w:hint="eastAsia"/>
              </w:rPr>
              <w:t>中国石油化工股份</w:t>
            </w:r>
          </w:p>
        </w:tc>
        <w:tc>
          <w:tcPr>
            <w:tcW w:w="2995" w:type="dxa"/>
            <w:vAlign w:val="center"/>
          </w:tcPr>
          <w:p w14:paraId="6664DD03">
            <w:pPr>
              <w:jc w:val="right"/>
            </w:pPr>
            <w:r>
              <w:rPr>
                <w:rFonts w:hint="eastAsia"/>
              </w:rPr>
              <w:t>31,667,521.01</w:t>
            </w:r>
          </w:p>
        </w:tc>
        <w:tc>
          <w:tcPr>
            <w:tcW w:w="1716" w:type="dxa"/>
            <w:vAlign w:val="center"/>
          </w:tcPr>
          <w:p w14:paraId="4E9FF864">
            <w:pPr>
              <w:jc w:val="right"/>
            </w:pPr>
            <w:r>
              <w:rPr>
                <w:rFonts w:hint="eastAsia"/>
              </w:rPr>
              <w:t>2.59</w:t>
            </w:r>
          </w:p>
        </w:tc>
      </w:tr>
      <w:tr w14:paraId="3F04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67A353">
            <w:pPr>
              <w:jc w:val="center"/>
            </w:pPr>
            <w:r>
              <w:rPr>
                <w:rFonts w:hint="eastAsia"/>
              </w:rPr>
              <w:t>7</w:t>
            </w:r>
          </w:p>
        </w:tc>
        <w:tc>
          <w:tcPr>
            <w:tcW w:w="1113" w:type="dxa"/>
            <w:vAlign w:val="center"/>
          </w:tcPr>
          <w:p w14:paraId="733F9BD6">
            <w:r>
              <w:rPr>
                <w:rFonts w:hint="eastAsia"/>
              </w:rPr>
              <w:t>01088</w:t>
            </w:r>
          </w:p>
        </w:tc>
        <w:tc>
          <w:tcPr>
            <w:tcW w:w="1738" w:type="dxa"/>
            <w:vAlign w:val="center"/>
          </w:tcPr>
          <w:p w14:paraId="2ECC812C">
            <w:r>
              <w:rPr>
                <w:rFonts w:hint="eastAsia"/>
              </w:rPr>
              <w:t>中国神华</w:t>
            </w:r>
          </w:p>
        </w:tc>
        <w:tc>
          <w:tcPr>
            <w:tcW w:w="2995" w:type="dxa"/>
            <w:vAlign w:val="center"/>
          </w:tcPr>
          <w:p w14:paraId="3AE0827F">
            <w:pPr>
              <w:jc w:val="right"/>
            </w:pPr>
            <w:r>
              <w:rPr>
                <w:rFonts w:hint="eastAsia"/>
              </w:rPr>
              <w:t>31,103,249.39</w:t>
            </w:r>
          </w:p>
        </w:tc>
        <w:tc>
          <w:tcPr>
            <w:tcW w:w="1716" w:type="dxa"/>
            <w:vAlign w:val="center"/>
          </w:tcPr>
          <w:p w14:paraId="3BF8547F">
            <w:pPr>
              <w:jc w:val="right"/>
            </w:pPr>
            <w:r>
              <w:rPr>
                <w:rFonts w:hint="eastAsia"/>
              </w:rPr>
              <w:t>2.55</w:t>
            </w:r>
          </w:p>
        </w:tc>
      </w:tr>
      <w:tr w14:paraId="3181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6F605C">
            <w:pPr>
              <w:jc w:val="center"/>
            </w:pPr>
            <w:r>
              <w:rPr>
                <w:rFonts w:hint="eastAsia"/>
              </w:rPr>
              <w:t>8</w:t>
            </w:r>
          </w:p>
        </w:tc>
        <w:tc>
          <w:tcPr>
            <w:tcW w:w="1113" w:type="dxa"/>
            <w:vAlign w:val="center"/>
          </w:tcPr>
          <w:p w14:paraId="595899D5">
            <w:r>
              <w:rPr>
                <w:rFonts w:hint="eastAsia"/>
              </w:rPr>
              <w:t>02319</w:t>
            </w:r>
          </w:p>
        </w:tc>
        <w:tc>
          <w:tcPr>
            <w:tcW w:w="1738" w:type="dxa"/>
            <w:vAlign w:val="center"/>
          </w:tcPr>
          <w:p w14:paraId="62AEBF34">
            <w:r>
              <w:rPr>
                <w:rFonts w:hint="eastAsia"/>
              </w:rPr>
              <w:t>蒙牛乳业</w:t>
            </w:r>
          </w:p>
        </w:tc>
        <w:tc>
          <w:tcPr>
            <w:tcW w:w="2995" w:type="dxa"/>
            <w:vAlign w:val="center"/>
          </w:tcPr>
          <w:p w14:paraId="57C309E8">
            <w:pPr>
              <w:jc w:val="right"/>
            </w:pPr>
            <w:r>
              <w:rPr>
                <w:rFonts w:hint="eastAsia"/>
              </w:rPr>
              <w:t>23,144,208.40</w:t>
            </w:r>
          </w:p>
        </w:tc>
        <w:tc>
          <w:tcPr>
            <w:tcW w:w="1716" w:type="dxa"/>
            <w:vAlign w:val="center"/>
          </w:tcPr>
          <w:p w14:paraId="3BBD3013">
            <w:pPr>
              <w:jc w:val="right"/>
            </w:pPr>
            <w:r>
              <w:rPr>
                <w:rFonts w:hint="eastAsia"/>
              </w:rPr>
              <w:t>1.90</w:t>
            </w:r>
          </w:p>
        </w:tc>
      </w:tr>
      <w:tr w14:paraId="10D0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8477EE">
            <w:pPr>
              <w:jc w:val="center"/>
            </w:pPr>
            <w:r>
              <w:rPr>
                <w:rFonts w:hint="eastAsia"/>
              </w:rPr>
              <w:t>9</w:t>
            </w:r>
          </w:p>
        </w:tc>
        <w:tc>
          <w:tcPr>
            <w:tcW w:w="1113" w:type="dxa"/>
            <w:vAlign w:val="center"/>
          </w:tcPr>
          <w:p w14:paraId="313AB314">
            <w:r>
              <w:rPr>
                <w:rFonts w:hint="eastAsia"/>
              </w:rPr>
              <w:t>00728</w:t>
            </w:r>
          </w:p>
        </w:tc>
        <w:tc>
          <w:tcPr>
            <w:tcW w:w="1738" w:type="dxa"/>
            <w:vAlign w:val="center"/>
          </w:tcPr>
          <w:p w14:paraId="4FEB2A28">
            <w:r>
              <w:rPr>
                <w:rFonts w:hint="eastAsia"/>
              </w:rPr>
              <w:t>中国电信</w:t>
            </w:r>
          </w:p>
        </w:tc>
        <w:tc>
          <w:tcPr>
            <w:tcW w:w="2995" w:type="dxa"/>
            <w:vAlign w:val="center"/>
          </w:tcPr>
          <w:p w14:paraId="453B6A58">
            <w:pPr>
              <w:jc w:val="right"/>
            </w:pPr>
            <w:r>
              <w:rPr>
                <w:rFonts w:hint="eastAsia"/>
              </w:rPr>
              <w:t>18,408,459.59</w:t>
            </w:r>
          </w:p>
        </w:tc>
        <w:tc>
          <w:tcPr>
            <w:tcW w:w="1716" w:type="dxa"/>
            <w:vAlign w:val="center"/>
          </w:tcPr>
          <w:p w14:paraId="20479FC4">
            <w:pPr>
              <w:jc w:val="right"/>
            </w:pPr>
            <w:r>
              <w:rPr>
                <w:rFonts w:hint="eastAsia"/>
              </w:rPr>
              <w:t>1.51</w:t>
            </w:r>
          </w:p>
        </w:tc>
      </w:tr>
      <w:tr w14:paraId="1074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0A044A">
            <w:pPr>
              <w:jc w:val="center"/>
            </w:pPr>
            <w:r>
              <w:rPr>
                <w:rFonts w:hint="eastAsia"/>
              </w:rPr>
              <w:t>10</w:t>
            </w:r>
          </w:p>
        </w:tc>
        <w:tc>
          <w:tcPr>
            <w:tcW w:w="1113" w:type="dxa"/>
            <w:vAlign w:val="center"/>
          </w:tcPr>
          <w:p w14:paraId="582A1FF7">
            <w:r>
              <w:rPr>
                <w:rFonts w:hint="eastAsia"/>
              </w:rPr>
              <w:t>03968</w:t>
            </w:r>
          </w:p>
        </w:tc>
        <w:tc>
          <w:tcPr>
            <w:tcW w:w="1738" w:type="dxa"/>
            <w:vAlign w:val="center"/>
          </w:tcPr>
          <w:p w14:paraId="19F20797">
            <w:r>
              <w:rPr>
                <w:rFonts w:hint="eastAsia"/>
              </w:rPr>
              <w:t>招商银行</w:t>
            </w:r>
          </w:p>
        </w:tc>
        <w:tc>
          <w:tcPr>
            <w:tcW w:w="2995" w:type="dxa"/>
            <w:vAlign w:val="center"/>
          </w:tcPr>
          <w:p w14:paraId="59BCC8E1">
            <w:pPr>
              <w:jc w:val="right"/>
            </w:pPr>
            <w:r>
              <w:rPr>
                <w:rFonts w:hint="eastAsia"/>
              </w:rPr>
              <w:t>16,856,152.57</w:t>
            </w:r>
          </w:p>
        </w:tc>
        <w:tc>
          <w:tcPr>
            <w:tcW w:w="1716" w:type="dxa"/>
            <w:vAlign w:val="center"/>
          </w:tcPr>
          <w:p w14:paraId="134229D7">
            <w:pPr>
              <w:jc w:val="right"/>
            </w:pPr>
            <w:r>
              <w:rPr>
                <w:rFonts w:hint="eastAsia"/>
              </w:rPr>
              <w:t>1.38</w:t>
            </w:r>
          </w:p>
        </w:tc>
      </w:tr>
      <w:tr w14:paraId="5A2B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28C4CF">
            <w:pPr>
              <w:jc w:val="center"/>
            </w:pPr>
            <w:r>
              <w:rPr>
                <w:rFonts w:hint="eastAsia"/>
              </w:rPr>
              <w:t>11</w:t>
            </w:r>
          </w:p>
        </w:tc>
        <w:tc>
          <w:tcPr>
            <w:tcW w:w="1113" w:type="dxa"/>
            <w:vAlign w:val="center"/>
          </w:tcPr>
          <w:p w14:paraId="01D36C81">
            <w:r>
              <w:rPr>
                <w:rFonts w:hint="eastAsia"/>
              </w:rPr>
              <w:t>00316</w:t>
            </w:r>
          </w:p>
        </w:tc>
        <w:tc>
          <w:tcPr>
            <w:tcW w:w="1738" w:type="dxa"/>
            <w:vAlign w:val="center"/>
          </w:tcPr>
          <w:p w14:paraId="7C8CFFE0">
            <w:r>
              <w:rPr>
                <w:rFonts w:hint="eastAsia"/>
              </w:rPr>
              <w:t>东方海外国际</w:t>
            </w:r>
          </w:p>
        </w:tc>
        <w:tc>
          <w:tcPr>
            <w:tcW w:w="2995" w:type="dxa"/>
            <w:vAlign w:val="center"/>
          </w:tcPr>
          <w:p w14:paraId="7B7322F4">
            <w:pPr>
              <w:jc w:val="right"/>
            </w:pPr>
            <w:r>
              <w:rPr>
                <w:rFonts w:hint="eastAsia"/>
              </w:rPr>
              <w:t>13,019,182.77</w:t>
            </w:r>
          </w:p>
        </w:tc>
        <w:tc>
          <w:tcPr>
            <w:tcW w:w="1716" w:type="dxa"/>
            <w:vAlign w:val="center"/>
          </w:tcPr>
          <w:p w14:paraId="10374E8C">
            <w:pPr>
              <w:jc w:val="right"/>
            </w:pPr>
            <w:r>
              <w:rPr>
                <w:rFonts w:hint="eastAsia"/>
              </w:rPr>
              <w:t>1.07</w:t>
            </w:r>
          </w:p>
        </w:tc>
      </w:tr>
      <w:tr w14:paraId="5C99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7DF63C">
            <w:pPr>
              <w:jc w:val="center"/>
            </w:pPr>
            <w:r>
              <w:rPr>
                <w:rFonts w:hint="eastAsia"/>
              </w:rPr>
              <w:t>12</w:t>
            </w:r>
          </w:p>
        </w:tc>
        <w:tc>
          <w:tcPr>
            <w:tcW w:w="1113" w:type="dxa"/>
            <w:vAlign w:val="center"/>
          </w:tcPr>
          <w:p w14:paraId="438E1010">
            <w:r>
              <w:rPr>
                <w:rFonts w:hint="eastAsia"/>
              </w:rPr>
              <w:t>00762</w:t>
            </w:r>
          </w:p>
        </w:tc>
        <w:tc>
          <w:tcPr>
            <w:tcW w:w="1738" w:type="dxa"/>
            <w:vAlign w:val="center"/>
          </w:tcPr>
          <w:p w14:paraId="07B8D4F3">
            <w:r>
              <w:rPr>
                <w:rFonts w:hint="eastAsia"/>
              </w:rPr>
              <w:t>中国联通</w:t>
            </w:r>
          </w:p>
        </w:tc>
        <w:tc>
          <w:tcPr>
            <w:tcW w:w="2995" w:type="dxa"/>
            <w:vAlign w:val="center"/>
          </w:tcPr>
          <w:p w14:paraId="19245D17">
            <w:pPr>
              <w:jc w:val="right"/>
            </w:pPr>
            <w:r>
              <w:rPr>
                <w:rFonts w:hint="eastAsia"/>
              </w:rPr>
              <w:t>12,947,943.61</w:t>
            </w:r>
          </w:p>
        </w:tc>
        <w:tc>
          <w:tcPr>
            <w:tcW w:w="1716" w:type="dxa"/>
            <w:vAlign w:val="center"/>
          </w:tcPr>
          <w:p w14:paraId="7C5CB4AE">
            <w:pPr>
              <w:jc w:val="right"/>
            </w:pPr>
            <w:r>
              <w:rPr>
                <w:rFonts w:hint="eastAsia"/>
              </w:rPr>
              <w:t>1.06</w:t>
            </w:r>
          </w:p>
        </w:tc>
      </w:tr>
      <w:tr w14:paraId="20F1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7CB66A">
            <w:pPr>
              <w:jc w:val="center"/>
            </w:pPr>
            <w:r>
              <w:rPr>
                <w:rFonts w:hint="eastAsia"/>
              </w:rPr>
              <w:t>13</w:t>
            </w:r>
          </w:p>
        </w:tc>
        <w:tc>
          <w:tcPr>
            <w:tcW w:w="1113" w:type="dxa"/>
            <w:vAlign w:val="center"/>
          </w:tcPr>
          <w:p w14:paraId="1975F4A1">
            <w:r>
              <w:rPr>
                <w:rFonts w:hint="eastAsia"/>
              </w:rPr>
              <w:t>02883</w:t>
            </w:r>
          </w:p>
        </w:tc>
        <w:tc>
          <w:tcPr>
            <w:tcW w:w="1738" w:type="dxa"/>
            <w:vAlign w:val="center"/>
          </w:tcPr>
          <w:p w14:paraId="496B3D8C">
            <w:r>
              <w:rPr>
                <w:rFonts w:hint="eastAsia"/>
              </w:rPr>
              <w:t>中海油田服务</w:t>
            </w:r>
          </w:p>
        </w:tc>
        <w:tc>
          <w:tcPr>
            <w:tcW w:w="2995" w:type="dxa"/>
            <w:vAlign w:val="center"/>
          </w:tcPr>
          <w:p w14:paraId="59BC3CFB">
            <w:pPr>
              <w:jc w:val="right"/>
            </w:pPr>
            <w:r>
              <w:rPr>
                <w:rFonts w:hint="eastAsia"/>
              </w:rPr>
              <w:t>8,002,789.00</w:t>
            </w:r>
          </w:p>
        </w:tc>
        <w:tc>
          <w:tcPr>
            <w:tcW w:w="1716" w:type="dxa"/>
            <w:vAlign w:val="center"/>
          </w:tcPr>
          <w:p w14:paraId="5E2C01D6">
            <w:pPr>
              <w:jc w:val="right"/>
            </w:pPr>
            <w:r>
              <w:rPr>
                <w:rFonts w:hint="eastAsia"/>
              </w:rPr>
              <w:t>0.66</w:t>
            </w:r>
          </w:p>
        </w:tc>
      </w:tr>
      <w:tr w14:paraId="11BA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50770B">
            <w:pPr>
              <w:jc w:val="center"/>
            </w:pPr>
            <w:r>
              <w:rPr>
                <w:rFonts w:hint="eastAsia"/>
              </w:rPr>
              <w:t>14</w:t>
            </w:r>
          </w:p>
        </w:tc>
        <w:tc>
          <w:tcPr>
            <w:tcW w:w="1113" w:type="dxa"/>
            <w:vAlign w:val="center"/>
          </w:tcPr>
          <w:p w14:paraId="6BCC4DBC">
            <w:r>
              <w:rPr>
                <w:rFonts w:hint="eastAsia"/>
              </w:rPr>
              <w:t>01109</w:t>
            </w:r>
          </w:p>
        </w:tc>
        <w:tc>
          <w:tcPr>
            <w:tcW w:w="1738" w:type="dxa"/>
            <w:vAlign w:val="center"/>
          </w:tcPr>
          <w:p w14:paraId="5DE774FD">
            <w:r>
              <w:rPr>
                <w:rFonts w:hint="eastAsia"/>
              </w:rPr>
              <w:t>华润置地</w:t>
            </w:r>
          </w:p>
        </w:tc>
        <w:tc>
          <w:tcPr>
            <w:tcW w:w="2995" w:type="dxa"/>
            <w:vAlign w:val="center"/>
          </w:tcPr>
          <w:p w14:paraId="7A51DDA2">
            <w:pPr>
              <w:jc w:val="right"/>
            </w:pPr>
            <w:r>
              <w:rPr>
                <w:rFonts w:hint="eastAsia"/>
              </w:rPr>
              <w:t>7,937,696.29</w:t>
            </w:r>
          </w:p>
        </w:tc>
        <w:tc>
          <w:tcPr>
            <w:tcW w:w="1716" w:type="dxa"/>
            <w:vAlign w:val="center"/>
          </w:tcPr>
          <w:p w14:paraId="74043331">
            <w:pPr>
              <w:jc w:val="right"/>
            </w:pPr>
            <w:r>
              <w:rPr>
                <w:rFonts w:hint="eastAsia"/>
              </w:rPr>
              <w:t>0.65</w:t>
            </w:r>
          </w:p>
        </w:tc>
      </w:tr>
      <w:tr w14:paraId="787B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CCD0B6">
            <w:pPr>
              <w:jc w:val="center"/>
            </w:pPr>
            <w:r>
              <w:rPr>
                <w:rFonts w:hint="eastAsia"/>
              </w:rPr>
              <w:t>15</w:t>
            </w:r>
          </w:p>
        </w:tc>
        <w:tc>
          <w:tcPr>
            <w:tcW w:w="1113" w:type="dxa"/>
            <w:vAlign w:val="center"/>
          </w:tcPr>
          <w:p w14:paraId="3EF07BC9">
            <w:r>
              <w:rPr>
                <w:rFonts w:hint="eastAsia"/>
              </w:rPr>
              <w:t>03323</w:t>
            </w:r>
          </w:p>
        </w:tc>
        <w:tc>
          <w:tcPr>
            <w:tcW w:w="1738" w:type="dxa"/>
            <w:vAlign w:val="center"/>
          </w:tcPr>
          <w:p w14:paraId="05FB6FDB">
            <w:r>
              <w:rPr>
                <w:rFonts w:hint="eastAsia"/>
              </w:rPr>
              <w:t>中国建材</w:t>
            </w:r>
          </w:p>
        </w:tc>
        <w:tc>
          <w:tcPr>
            <w:tcW w:w="2995" w:type="dxa"/>
            <w:vAlign w:val="center"/>
          </w:tcPr>
          <w:p w14:paraId="6E2B6F24">
            <w:pPr>
              <w:jc w:val="right"/>
            </w:pPr>
            <w:r>
              <w:rPr>
                <w:rFonts w:hint="eastAsia"/>
              </w:rPr>
              <w:t>7,754,416.56</w:t>
            </w:r>
          </w:p>
        </w:tc>
        <w:tc>
          <w:tcPr>
            <w:tcW w:w="1716" w:type="dxa"/>
            <w:vAlign w:val="center"/>
          </w:tcPr>
          <w:p w14:paraId="0CF0F05B">
            <w:pPr>
              <w:jc w:val="right"/>
            </w:pPr>
            <w:r>
              <w:rPr>
                <w:rFonts w:hint="eastAsia"/>
              </w:rPr>
              <w:t>0.63</w:t>
            </w:r>
          </w:p>
        </w:tc>
      </w:tr>
      <w:tr w14:paraId="7B6F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1BA285">
            <w:pPr>
              <w:jc w:val="center"/>
            </w:pPr>
            <w:r>
              <w:rPr>
                <w:rFonts w:hint="eastAsia"/>
              </w:rPr>
              <w:t>16</w:t>
            </w:r>
          </w:p>
        </w:tc>
        <w:tc>
          <w:tcPr>
            <w:tcW w:w="1113" w:type="dxa"/>
            <w:vAlign w:val="center"/>
          </w:tcPr>
          <w:p w14:paraId="5AE1816B">
            <w:r>
              <w:rPr>
                <w:rFonts w:hint="eastAsia"/>
              </w:rPr>
              <w:t>00788</w:t>
            </w:r>
          </w:p>
        </w:tc>
        <w:tc>
          <w:tcPr>
            <w:tcW w:w="1738" w:type="dxa"/>
            <w:vAlign w:val="center"/>
          </w:tcPr>
          <w:p w14:paraId="08E4F568">
            <w:r>
              <w:rPr>
                <w:rFonts w:hint="eastAsia"/>
              </w:rPr>
              <w:t>中国铁塔</w:t>
            </w:r>
          </w:p>
        </w:tc>
        <w:tc>
          <w:tcPr>
            <w:tcW w:w="2995" w:type="dxa"/>
            <w:vAlign w:val="center"/>
          </w:tcPr>
          <w:p w14:paraId="66790FB9">
            <w:pPr>
              <w:jc w:val="right"/>
            </w:pPr>
            <w:r>
              <w:rPr>
                <w:rFonts w:hint="eastAsia"/>
              </w:rPr>
              <w:t>6,556,012.49</w:t>
            </w:r>
          </w:p>
        </w:tc>
        <w:tc>
          <w:tcPr>
            <w:tcW w:w="1716" w:type="dxa"/>
            <w:vAlign w:val="center"/>
          </w:tcPr>
          <w:p w14:paraId="5C0780BC">
            <w:pPr>
              <w:jc w:val="right"/>
            </w:pPr>
            <w:r>
              <w:rPr>
                <w:rFonts w:hint="eastAsia"/>
              </w:rPr>
              <w:t>0.54</w:t>
            </w:r>
          </w:p>
        </w:tc>
      </w:tr>
      <w:tr w14:paraId="075E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17401E">
            <w:pPr>
              <w:jc w:val="center"/>
            </w:pPr>
            <w:r>
              <w:rPr>
                <w:rFonts w:hint="eastAsia"/>
              </w:rPr>
              <w:t>17</w:t>
            </w:r>
          </w:p>
        </w:tc>
        <w:tc>
          <w:tcPr>
            <w:tcW w:w="1113" w:type="dxa"/>
            <w:vAlign w:val="center"/>
          </w:tcPr>
          <w:p w14:paraId="24B5DA19">
            <w:r>
              <w:rPr>
                <w:rFonts w:hint="eastAsia"/>
              </w:rPr>
              <w:t>02357</w:t>
            </w:r>
          </w:p>
        </w:tc>
        <w:tc>
          <w:tcPr>
            <w:tcW w:w="1738" w:type="dxa"/>
            <w:vAlign w:val="center"/>
          </w:tcPr>
          <w:p w14:paraId="27D88D69">
            <w:r>
              <w:rPr>
                <w:rFonts w:hint="eastAsia"/>
              </w:rPr>
              <w:t>中航科工</w:t>
            </w:r>
          </w:p>
        </w:tc>
        <w:tc>
          <w:tcPr>
            <w:tcW w:w="2995" w:type="dxa"/>
            <w:vAlign w:val="center"/>
          </w:tcPr>
          <w:p w14:paraId="749DADF9">
            <w:pPr>
              <w:jc w:val="right"/>
            </w:pPr>
            <w:r>
              <w:rPr>
                <w:rFonts w:hint="eastAsia"/>
              </w:rPr>
              <w:t>6,245,664.59</w:t>
            </w:r>
          </w:p>
        </w:tc>
        <w:tc>
          <w:tcPr>
            <w:tcW w:w="1716" w:type="dxa"/>
            <w:vAlign w:val="center"/>
          </w:tcPr>
          <w:p w14:paraId="73C19185">
            <w:pPr>
              <w:jc w:val="right"/>
            </w:pPr>
            <w:r>
              <w:rPr>
                <w:rFonts w:hint="eastAsia"/>
              </w:rPr>
              <w:t>0.51</w:t>
            </w:r>
          </w:p>
        </w:tc>
      </w:tr>
      <w:tr w14:paraId="132B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247B7B">
            <w:pPr>
              <w:jc w:val="center"/>
            </w:pPr>
            <w:r>
              <w:rPr>
                <w:rFonts w:hint="eastAsia"/>
              </w:rPr>
              <w:t>18</w:t>
            </w:r>
          </w:p>
        </w:tc>
        <w:tc>
          <w:tcPr>
            <w:tcW w:w="1113" w:type="dxa"/>
            <w:vAlign w:val="center"/>
          </w:tcPr>
          <w:p w14:paraId="43AE97FA">
            <w:r>
              <w:rPr>
                <w:rFonts w:hint="eastAsia"/>
              </w:rPr>
              <w:t>00836</w:t>
            </w:r>
          </w:p>
        </w:tc>
        <w:tc>
          <w:tcPr>
            <w:tcW w:w="1738" w:type="dxa"/>
            <w:vAlign w:val="center"/>
          </w:tcPr>
          <w:p w14:paraId="387B0E13">
            <w:r>
              <w:rPr>
                <w:rFonts w:hint="eastAsia"/>
              </w:rPr>
              <w:t>华润电力</w:t>
            </w:r>
          </w:p>
        </w:tc>
        <w:tc>
          <w:tcPr>
            <w:tcW w:w="2995" w:type="dxa"/>
            <w:vAlign w:val="center"/>
          </w:tcPr>
          <w:p w14:paraId="2CA85065">
            <w:pPr>
              <w:jc w:val="right"/>
            </w:pPr>
            <w:r>
              <w:rPr>
                <w:rFonts w:hint="eastAsia"/>
              </w:rPr>
              <w:t>5,676,535.16</w:t>
            </w:r>
          </w:p>
        </w:tc>
        <w:tc>
          <w:tcPr>
            <w:tcW w:w="1716" w:type="dxa"/>
            <w:vAlign w:val="center"/>
          </w:tcPr>
          <w:p w14:paraId="34E88050">
            <w:pPr>
              <w:jc w:val="right"/>
            </w:pPr>
            <w:r>
              <w:rPr>
                <w:rFonts w:hint="eastAsia"/>
              </w:rPr>
              <w:t>0.46</w:t>
            </w:r>
          </w:p>
        </w:tc>
      </w:tr>
      <w:tr w14:paraId="5E9A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1E018D">
            <w:pPr>
              <w:jc w:val="center"/>
            </w:pPr>
            <w:r>
              <w:rPr>
                <w:rFonts w:hint="eastAsia"/>
              </w:rPr>
              <w:t>19</w:t>
            </w:r>
          </w:p>
        </w:tc>
        <w:tc>
          <w:tcPr>
            <w:tcW w:w="1113" w:type="dxa"/>
            <w:vAlign w:val="center"/>
          </w:tcPr>
          <w:p w14:paraId="4D12DFD1">
            <w:r>
              <w:rPr>
                <w:rFonts w:hint="eastAsia"/>
              </w:rPr>
              <w:t>00135</w:t>
            </w:r>
          </w:p>
        </w:tc>
        <w:tc>
          <w:tcPr>
            <w:tcW w:w="1738" w:type="dxa"/>
            <w:vAlign w:val="center"/>
          </w:tcPr>
          <w:p w14:paraId="597B479A">
            <w:r>
              <w:rPr>
                <w:rFonts w:hint="eastAsia"/>
              </w:rPr>
              <w:t>昆仑能源</w:t>
            </w:r>
          </w:p>
        </w:tc>
        <w:tc>
          <w:tcPr>
            <w:tcW w:w="2995" w:type="dxa"/>
            <w:vAlign w:val="center"/>
          </w:tcPr>
          <w:p w14:paraId="51F1DDF4">
            <w:pPr>
              <w:jc w:val="right"/>
            </w:pPr>
            <w:r>
              <w:rPr>
                <w:rFonts w:hint="eastAsia"/>
              </w:rPr>
              <w:t>5,424,517.76</w:t>
            </w:r>
          </w:p>
        </w:tc>
        <w:tc>
          <w:tcPr>
            <w:tcW w:w="1716" w:type="dxa"/>
            <w:vAlign w:val="center"/>
          </w:tcPr>
          <w:p w14:paraId="052582E2">
            <w:pPr>
              <w:jc w:val="right"/>
            </w:pPr>
            <w:r>
              <w:rPr>
                <w:rFonts w:hint="eastAsia"/>
              </w:rPr>
              <w:t>0.44</w:t>
            </w:r>
          </w:p>
        </w:tc>
      </w:tr>
      <w:tr w14:paraId="44D2F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A739A4">
            <w:pPr>
              <w:jc w:val="center"/>
            </w:pPr>
            <w:r>
              <w:rPr>
                <w:rFonts w:hint="eastAsia"/>
              </w:rPr>
              <w:t>20</w:t>
            </w:r>
          </w:p>
        </w:tc>
        <w:tc>
          <w:tcPr>
            <w:tcW w:w="1113" w:type="dxa"/>
            <w:vAlign w:val="center"/>
          </w:tcPr>
          <w:p w14:paraId="2D60B5AD">
            <w:r>
              <w:rPr>
                <w:rFonts w:hint="eastAsia"/>
              </w:rPr>
              <w:t>01800</w:t>
            </w:r>
          </w:p>
        </w:tc>
        <w:tc>
          <w:tcPr>
            <w:tcW w:w="1738" w:type="dxa"/>
            <w:vAlign w:val="center"/>
          </w:tcPr>
          <w:p w14:paraId="341980D9">
            <w:r>
              <w:rPr>
                <w:rFonts w:hint="eastAsia"/>
              </w:rPr>
              <w:t>中国交通建设</w:t>
            </w:r>
          </w:p>
        </w:tc>
        <w:tc>
          <w:tcPr>
            <w:tcW w:w="2995" w:type="dxa"/>
            <w:vAlign w:val="center"/>
          </w:tcPr>
          <w:p w14:paraId="4A69D981">
            <w:pPr>
              <w:jc w:val="right"/>
            </w:pPr>
            <w:r>
              <w:rPr>
                <w:rFonts w:hint="eastAsia"/>
              </w:rPr>
              <w:t>4,717,408.79</w:t>
            </w:r>
          </w:p>
        </w:tc>
        <w:tc>
          <w:tcPr>
            <w:tcW w:w="1716" w:type="dxa"/>
            <w:vAlign w:val="center"/>
          </w:tcPr>
          <w:p w14:paraId="4DEBEBB6">
            <w:pPr>
              <w:jc w:val="right"/>
            </w:pPr>
            <w:r>
              <w:rPr>
                <w:rFonts w:hint="eastAsia"/>
              </w:rPr>
              <w:t>0.39</w:t>
            </w:r>
          </w:p>
        </w:tc>
      </w:tr>
    </w:tbl>
    <w:p w14:paraId="2D64AB7B">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F9F0D87">
      <w:pPr>
        <w:pStyle w:val="28"/>
      </w:pPr>
      <w:bookmarkStart w:id="172" w:name="_Toc172"/>
      <w:r>
        <w:t>买入股票的成本总额及卖出股票的收入总额</w:t>
      </w:r>
      <w:bookmarkEnd w:id="172"/>
    </w:p>
    <w:p w14:paraId="651377C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23D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17C4126">
            <w:r>
              <w:rPr>
                <w:rFonts w:hint="eastAsia"/>
              </w:rPr>
              <w:t>买入股票成本（成交）总额</w:t>
            </w:r>
          </w:p>
        </w:tc>
        <w:tc>
          <w:tcPr>
            <w:tcW w:w="4983" w:type="dxa"/>
            <w:vAlign w:val="center"/>
          </w:tcPr>
          <w:p w14:paraId="6018F685">
            <w:pPr>
              <w:jc w:val="right"/>
            </w:pPr>
            <w:r>
              <w:rPr>
                <w:rFonts w:hint="eastAsia"/>
              </w:rPr>
              <w:t>2,130,518,471.91</w:t>
            </w:r>
          </w:p>
        </w:tc>
      </w:tr>
      <w:tr w14:paraId="39E3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9D65EA2">
            <w:r>
              <w:rPr>
                <w:rFonts w:hint="eastAsia"/>
              </w:rPr>
              <w:t>卖出股票收入（成交）总额</w:t>
            </w:r>
          </w:p>
        </w:tc>
        <w:tc>
          <w:tcPr>
            <w:tcW w:w="4983" w:type="dxa"/>
            <w:vAlign w:val="center"/>
          </w:tcPr>
          <w:p w14:paraId="14687137">
            <w:pPr>
              <w:jc w:val="right"/>
            </w:pPr>
            <w:r>
              <w:rPr>
                <w:rFonts w:hint="eastAsia"/>
              </w:rPr>
              <w:t>620,648,956.98</w:t>
            </w:r>
          </w:p>
        </w:tc>
      </w:tr>
    </w:tbl>
    <w:p w14:paraId="4F0AF30C">
      <w:pPr>
        <w:pStyle w:val="47"/>
        <w:rPr>
          <w:rFonts w:hint="eastAsia"/>
        </w:rPr>
      </w:pPr>
      <w:r>
        <w:rPr>
          <w:rFonts w:hint="eastAsia"/>
        </w:rPr>
        <w:t>注：买入股票成本、卖出股票收入均按买卖成交金额（成交单价乘以成交数量）填列，不考虑相关交易费用。</w:t>
      </w:r>
    </w:p>
    <w:p w14:paraId="71DA09D1">
      <w:pPr>
        <w:pStyle w:val="23"/>
      </w:pPr>
      <w:bookmarkStart w:id="173" w:name="_Toc18890"/>
      <w:r>
        <w:t>期末按债券品种分类的债券投资组合</w:t>
      </w:r>
      <w:bookmarkEnd w:id="173"/>
    </w:p>
    <w:p w14:paraId="10FEE8EF">
      <w:pPr>
        <w:pStyle w:val="18"/>
        <w:rPr>
          <w:rFonts w:hint="eastAsia"/>
        </w:rPr>
      </w:pPr>
      <w:r>
        <w:rPr>
          <w:rFonts w:hint="eastAsia"/>
        </w:rPr>
        <w:t>无。</w:t>
      </w:r>
    </w:p>
    <w:p w14:paraId="78F954FD">
      <w:pPr>
        <w:pStyle w:val="23"/>
      </w:pPr>
      <w:bookmarkStart w:id="174" w:name="_Toc1613"/>
      <w:r>
        <w:t>期末按公允价值占基金资产净值比例大小排序的前五名债券投资明细</w:t>
      </w:r>
      <w:bookmarkEnd w:id="174"/>
    </w:p>
    <w:p w14:paraId="383CCDF4">
      <w:pPr>
        <w:pStyle w:val="18"/>
        <w:rPr>
          <w:rFonts w:hint="eastAsia"/>
        </w:rPr>
      </w:pPr>
      <w:r>
        <w:rPr>
          <w:rFonts w:hint="eastAsia"/>
        </w:rPr>
        <w:t>无。</w:t>
      </w:r>
    </w:p>
    <w:p w14:paraId="08F3B97E">
      <w:pPr>
        <w:pStyle w:val="23"/>
      </w:pPr>
      <w:bookmarkStart w:id="175" w:name="_Toc18332"/>
      <w:r>
        <w:t>期末按公允价值占基金资产净值比例大小排序的所有资产支持证券投资明细</w:t>
      </w:r>
      <w:bookmarkEnd w:id="175"/>
    </w:p>
    <w:p w14:paraId="37C0B155">
      <w:pPr>
        <w:pStyle w:val="18"/>
        <w:rPr>
          <w:rFonts w:hint="eastAsia"/>
        </w:rPr>
      </w:pPr>
      <w:r>
        <w:rPr>
          <w:rFonts w:hint="eastAsia"/>
        </w:rPr>
        <w:t>无。</w:t>
      </w:r>
    </w:p>
    <w:p w14:paraId="2972FD50">
      <w:pPr>
        <w:pStyle w:val="23"/>
      </w:pPr>
      <w:bookmarkStart w:id="176" w:name="_Toc28507"/>
      <w:r>
        <w:t>报告期末按公允价值占基金资产净值比例大小排序的前五名贵金属投资明细</w:t>
      </w:r>
      <w:bookmarkEnd w:id="176"/>
    </w:p>
    <w:p w14:paraId="24BEBDC2">
      <w:pPr>
        <w:pStyle w:val="18"/>
        <w:rPr>
          <w:rFonts w:hint="eastAsia"/>
        </w:rPr>
      </w:pPr>
      <w:r>
        <w:rPr>
          <w:rFonts w:hint="eastAsia"/>
        </w:rPr>
        <w:t>无。</w:t>
      </w:r>
    </w:p>
    <w:p w14:paraId="2E77CEB2">
      <w:pPr>
        <w:pStyle w:val="23"/>
      </w:pPr>
      <w:bookmarkStart w:id="177" w:name="_Toc1159"/>
      <w:r>
        <w:t>期末按公允价值占基金资产净值比例大小排序的前五名权证投资明细</w:t>
      </w:r>
      <w:bookmarkEnd w:id="177"/>
    </w:p>
    <w:p w14:paraId="1177EC9F">
      <w:pPr>
        <w:pStyle w:val="18"/>
        <w:rPr>
          <w:rFonts w:hint="eastAsia"/>
        </w:rPr>
      </w:pPr>
      <w:r>
        <w:rPr>
          <w:rFonts w:hint="eastAsia"/>
        </w:rPr>
        <w:t>无。</w:t>
      </w:r>
    </w:p>
    <w:p w14:paraId="38BBA367">
      <w:pPr>
        <w:pStyle w:val="23"/>
      </w:pPr>
      <w:bookmarkStart w:id="178" w:name="_Toc29048"/>
      <w:r>
        <w:t>本基金投资股指期货的投资政策</w:t>
      </w:r>
      <w:bookmarkEnd w:id="178"/>
    </w:p>
    <w:p w14:paraId="3C2BFA67">
      <w:pPr>
        <w:pStyle w:val="18"/>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14:paraId="47C5DD39">
      <w:pPr>
        <w:pStyle w:val="23"/>
      </w:pPr>
      <w:bookmarkStart w:id="179" w:name="_Toc28723"/>
      <w:r>
        <w:t>报告期末本基金投资的国债期货交易情况说明</w:t>
      </w:r>
      <w:bookmarkEnd w:id="179"/>
    </w:p>
    <w:p w14:paraId="69866A18">
      <w:pPr>
        <w:pStyle w:val="28"/>
      </w:pPr>
      <w:bookmarkStart w:id="180" w:name="_Toc180"/>
      <w:r>
        <w:t>本期国债期货投资政策</w:t>
      </w:r>
      <w:bookmarkEnd w:id="180"/>
    </w:p>
    <w:p w14:paraId="7E5C74B3">
      <w:pPr>
        <w:pStyle w:val="18"/>
        <w:rPr>
          <w:rFonts w:hint="eastAsia"/>
        </w:rPr>
      </w:pPr>
      <w:r>
        <w:rPr>
          <w:rFonts w:hint="eastAsia"/>
        </w:rPr>
        <w:t>无。</w:t>
      </w:r>
    </w:p>
    <w:p w14:paraId="780BB528">
      <w:pPr>
        <w:pStyle w:val="28"/>
      </w:pPr>
      <w:bookmarkStart w:id="181" w:name="_Toc181"/>
      <w:r>
        <w:t>本期国债期货投资评价</w:t>
      </w:r>
      <w:bookmarkEnd w:id="181"/>
    </w:p>
    <w:p w14:paraId="7709B75C">
      <w:pPr>
        <w:pStyle w:val="18"/>
        <w:rPr>
          <w:rFonts w:hint="eastAsia"/>
        </w:rPr>
      </w:pPr>
      <w:r>
        <w:rPr>
          <w:rFonts w:hint="eastAsia"/>
        </w:rPr>
        <w:t>无。</w:t>
      </w:r>
    </w:p>
    <w:p w14:paraId="0BBBB91A">
      <w:pPr>
        <w:pStyle w:val="23"/>
      </w:pPr>
      <w:bookmarkStart w:id="182" w:name="_Toc649"/>
      <w:r>
        <w:t>投资组合报告附注</w:t>
      </w:r>
      <w:bookmarkEnd w:id="182"/>
    </w:p>
    <w:p w14:paraId="78FF4B79">
      <w:pPr>
        <w:pStyle w:val="28"/>
      </w:pPr>
      <w:bookmarkStart w:id="183" w:name="_Toc183"/>
      <w:r>
        <w:t>声明本基金投资的前十名证券的发行主体本期是否出现被监管部门立案调查，或在报告编制日前一年内受到公开谴责、处罚的情形。如是，还应对相关证券的投资决策程序做出说明</w:t>
      </w:r>
      <w:bookmarkEnd w:id="183"/>
    </w:p>
    <w:p w14:paraId="567B54BA">
      <w:pPr>
        <w:pStyle w:val="18"/>
        <w:rPr>
          <w:rFonts w:hint="eastAsia"/>
        </w:rPr>
      </w:pPr>
      <w:r>
        <w:rPr>
          <w:rFonts w:hint="eastAsia"/>
        </w:rPr>
        <w:t>本基金投资的前十名证券的发行主体中，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0A39354C">
      <w:pPr>
        <w:pStyle w:val="18"/>
        <w:rPr>
          <w:rFonts w:hint="eastAsia"/>
        </w:rPr>
      </w:pPr>
      <w:r>
        <w:rPr>
          <w:rFonts w:hint="eastAsia"/>
        </w:rPr>
        <w:t>对上述证券的投资决策程序的说明：本基金为指数型基金，因复制指数被动持有，上述证券的投资决策程序符合相关法律法规和公司制度的要求。</w:t>
      </w:r>
    </w:p>
    <w:p w14:paraId="458682CD">
      <w:pPr>
        <w:pStyle w:val="28"/>
      </w:pPr>
      <w:bookmarkStart w:id="184" w:name="_Toc184"/>
      <w:r>
        <w:t xml:space="preserve">声明基金投资的前十名股票是否超出基金合同规定的备选股票库。如是，还应对相关股票的投资决策程序做出说明 </w:t>
      </w:r>
      <w:bookmarkEnd w:id="184"/>
    </w:p>
    <w:p w14:paraId="59D2C53C">
      <w:pPr>
        <w:pStyle w:val="18"/>
        <w:rPr>
          <w:rFonts w:hint="eastAsia"/>
        </w:rPr>
      </w:pPr>
      <w:r>
        <w:rPr>
          <w:rFonts w:hint="eastAsia"/>
        </w:rPr>
        <w:t>本基金投资的前十名股票（如有）没有超出基金合同规定的备选股票库，本基金管理人从制度和流程上要求股票必须先入库再买入。</w:t>
      </w:r>
    </w:p>
    <w:p w14:paraId="7455B717">
      <w:pPr>
        <w:pStyle w:val="28"/>
      </w:pPr>
      <w:bookmarkStart w:id="185" w:name="_Toc185"/>
      <w:r>
        <w:t>期末其他各项资产构成</w:t>
      </w:r>
      <w:bookmarkEnd w:id="185"/>
    </w:p>
    <w:p w14:paraId="09D501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5E2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F968AD6">
            <w:pPr>
              <w:jc w:val="center"/>
            </w:pPr>
            <w:r>
              <w:rPr>
                <w:rFonts w:hint="eastAsia"/>
                <w:b/>
              </w:rPr>
              <w:t>序号</w:t>
            </w:r>
          </w:p>
        </w:tc>
        <w:tc>
          <w:tcPr>
            <w:tcW w:w="2907" w:type="dxa"/>
            <w:shd w:val="clear" w:color="auto" w:fill="BFBFBF"/>
            <w:vAlign w:val="center"/>
          </w:tcPr>
          <w:p w14:paraId="5524721E">
            <w:pPr>
              <w:jc w:val="center"/>
            </w:pPr>
            <w:r>
              <w:rPr>
                <w:rFonts w:hint="eastAsia"/>
                <w:b/>
              </w:rPr>
              <w:t>名称</w:t>
            </w:r>
          </w:p>
        </w:tc>
        <w:tc>
          <w:tcPr>
            <w:tcW w:w="4673" w:type="dxa"/>
            <w:shd w:val="clear" w:color="auto" w:fill="BFBFBF"/>
            <w:vAlign w:val="center"/>
          </w:tcPr>
          <w:p w14:paraId="51EBD6EA">
            <w:pPr>
              <w:jc w:val="center"/>
            </w:pPr>
            <w:r>
              <w:rPr>
                <w:rFonts w:hint="eastAsia"/>
                <w:b/>
              </w:rPr>
              <w:t>金额（元）</w:t>
            </w:r>
          </w:p>
        </w:tc>
      </w:tr>
      <w:tr w14:paraId="0148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E8BB76">
            <w:pPr>
              <w:jc w:val="center"/>
            </w:pPr>
            <w:r>
              <w:rPr>
                <w:rFonts w:hint="eastAsia"/>
              </w:rPr>
              <w:t>1</w:t>
            </w:r>
          </w:p>
        </w:tc>
        <w:tc>
          <w:tcPr>
            <w:tcW w:w="2907" w:type="dxa"/>
            <w:vAlign w:val="center"/>
          </w:tcPr>
          <w:p w14:paraId="141FC7C9">
            <w:r>
              <w:rPr>
                <w:rFonts w:hint="eastAsia"/>
              </w:rPr>
              <w:t>存出保证金</w:t>
            </w:r>
          </w:p>
        </w:tc>
        <w:tc>
          <w:tcPr>
            <w:tcW w:w="4673" w:type="dxa"/>
            <w:vAlign w:val="center"/>
          </w:tcPr>
          <w:p w14:paraId="2894588B">
            <w:pPr>
              <w:jc w:val="right"/>
            </w:pPr>
            <w:r>
              <w:rPr>
                <w:rFonts w:hint="eastAsia"/>
              </w:rPr>
              <w:t>14,673.91</w:t>
            </w:r>
          </w:p>
        </w:tc>
      </w:tr>
      <w:tr w14:paraId="5676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9FDBC2">
            <w:pPr>
              <w:jc w:val="center"/>
            </w:pPr>
            <w:r>
              <w:rPr>
                <w:rFonts w:hint="eastAsia"/>
              </w:rPr>
              <w:t>2</w:t>
            </w:r>
          </w:p>
        </w:tc>
        <w:tc>
          <w:tcPr>
            <w:tcW w:w="2907" w:type="dxa"/>
            <w:vAlign w:val="center"/>
          </w:tcPr>
          <w:p w14:paraId="3E5D97CA">
            <w:r>
              <w:rPr>
                <w:rFonts w:hint="eastAsia"/>
              </w:rPr>
              <w:t>应收清算款</w:t>
            </w:r>
          </w:p>
        </w:tc>
        <w:tc>
          <w:tcPr>
            <w:tcW w:w="4673" w:type="dxa"/>
            <w:vAlign w:val="center"/>
          </w:tcPr>
          <w:p w14:paraId="6B158D19">
            <w:pPr>
              <w:jc w:val="right"/>
            </w:pPr>
            <w:r>
              <w:rPr>
                <w:rFonts w:hint="eastAsia"/>
              </w:rPr>
              <w:t>-</w:t>
            </w:r>
          </w:p>
        </w:tc>
      </w:tr>
      <w:tr w14:paraId="2CA9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84C131">
            <w:pPr>
              <w:jc w:val="center"/>
            </w:pPr>
            <w:r>
              <w:rPr>
                <w:rFonts w:hint="eastAsia"/>
              </w:rPr>
              <w:t>3</w:t>
            </w:r>
          </w:p>
        </w:tc>
        <w:tc>
          <w:tcPr>
            <w:tcW w:w="2907" w:type="dxa"/>
            <w:vAlign w:val="center"/>
          </w:tcPr>
          <w:p w14:paraId="2BC6F7F6">
            <w:r>
              <w:rPr>
                <w:rFonts w:hint="eastAsia"/>
              </w:rPr>
              <w:t>应收股利</w:t>
            </w:r>
          </w:p>
        </w:tc>
        <w:tc>
          <w:tcPr>
            <w:tcW w:w="4673" w:type="dxa"/>
            <w:vAlign w:val="center"/>
          </w:tcPr>
          <w:p w14:paraId="5D848238">
            <w:pPr>
              <w:jc w:val="right"/>
            </w:pPr>
            <w:r>
              <w:rPr>
                <w:rFonts w:hint="eastAsia"/>
              </w:rPr>
              <w:t>815,934.88</w:t>
            </w:r>
          </w:p>
        </w:tc>
      </w:tr>
      <w:tr w14:paraId="63E2A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5A1A3B">
            <w:pPr>
              <w:jc w:val="center"/>
            </w:pPr>
            <w:r>
              <w:rPr>
                <w:rFonts w:hint="eastAsia"/>
              </w:rPr>
              <w:t>4</w:t>
            </w:r>
          </w:p>
        </w:tc>
        <w:tc>
          <w:tcPr>
            <w:tcW w:w="2907" w:type="dxa"/>
            <w:vAlign w:val="center"/>
          </w:tcPr>
          <w:p w14:paraId="787E13C9">
            <w:r>
              <w:rPr>
                <w:rFonts w:hint="eastAsia"/>
              </w:rPr>
              <w:t>应收利息</w:t>
            </w:r>
          </w:p>
        </w:tc>
        <w:tc>
          <w:tcPr>
            <w:tcW w:w="4673" w:type="dxa"/>
            <w:vAlign w:val="center"/>
          </w:tcPr>
          <w:p w14:paraId="659D8C5E">
            <w:pPr>
              <w:jc w:val="right"/>
            </w:pPr>
            <w:r>
              <w:rPr>
                <w:rFonts w:hint="eastAsia"/>
              </w:rPr>
              <w:t>-</w:t>
            </w:r>
          </w:p>
        </w:tc>
      </w:tr>
      <w:tr w14:paraId="1E7E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6B15C3C">
            <w:pPr>
              <w:jc w:val="center"/>
            </w:pPr>
            <w:r>
              <w:rPr>
                <w:rFonts w:hint="eastAsia"/>
              </w:rPr>
              <w:t>5</w:t>
            </w:r>
          </w:p>
        </w:tc>
        <w:tc>
          <w:tcPr>
            <w:tcW w:w="2907" w:type="dxa"/>
            <w:vAlign w:val="center"/>
          </w:tcPr>
          <w:p w14:paraId="535490B0">
            <w:r>
              <w:rPr>
                <w:rFonts w:hint="eastAsia"/>
              </w:rPr>
              <w:t>应收申购款</w:t>
            </w:r>
          </w:p>
        </w:tc>
        <w:tc>
          <w:tcPr>
            <w:tcW w:w="4673" w:type="dxa"/>
            <w:vAlign w:val="center"/>
          </w:tcPr>
          <w:p w14:paraId="4A1F2945">
            <w:pPr>
              <w:jc w:val="right"/>
            </w:pPr>
            <w:r>
              <w:rPr>
                <w:rFonts w:hint="eastAsia"/>
              </w:rPr>
              <w:t>-</w:t>
            </w:r>
          </w:p>
        </w:tc>
      </w:tr>
      <w:tr w14:paraId="045AB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2FC3D3">
            <w:pPr>
              <w:jc w:val="center"/>
            </w:pPr>
            <w:r>
              <w:rPr>
                <w:rFonts w:hint="eastAsia"/>
              </w:rPr>
              <w:t>6</w:t>
            </w:r>
          </w:p>
        </w:tc>
        <w:tc>
          <w:tcPr>
            <w:tcW w:w="2907" w:type="dxa"/>
            <w:vAlign w:val="center"/>
          </w:tcPr>
          <w:p w14:paraId="6948170F">
            <w:r>
              <w:rPr>
                <w:rFonts w:hint="eastAsia"/>
              </w:rPr>
              <w:t>其他应收款</w:t>
            </w:r>
          </w:p>
        </w:tc>
        <w:tc>
          <w:tcPr>
            <w:tcW w:w="4673" w:type="dxa"/>
            <w:vAlign w:val="center"/>
          </w:tcPr>
          <w:p w14:paraId="74AEB599">
            <w:pPr>
              <w:jc w:val="right"/>
            </w:pPr>
            <w:r>
              <w:rPr>
                <w:rFonts w:hint="eastAsia"/>
              </w:rPr>
              <w:t>-</w:t>
            </w:r>
          </w:p>
        </w:tc>
      </w:tr>
      <w:tr w14:paraId="7BF6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0F95D3">
            <w:pPr>
              <w:jc w:val="center"/>
            </w:pPr>
            <w:r>
              <w:rPr>
                <w:rFonts w:hint="eastAsia"/>
              </w:rPr>
              <w:t>7</w:t>
            </w:r>
          </w:p>
        </w:tc>
        <w:tc>
          <w:tcPr>
            <w:tcW w:w="2907" w:type="dxa"/>
            <w:vAlign w:val="center"/>
          </w:tcPr>
          <w:p w14:paraId="601E9250">
            <w:r>
              <w:rPr>
                <w:rFonts w:hint="eastAsia"/>
              </w:rPr>
              <w:t>待摊费用</w:t>
            </w:r>
          </w:p>
        </w:tc>
        <w:tc>
          <w:tcPr>
            <w:tcW w:w="4673" w:type="dxa"/>
            <w:vAlign w:val="center"/>
          </w:tcPr>
          <w:p w14:paraId="13E5E0C6">
            <w:pPr>
              <w:jc w:val="right"/>
            </w:pPr>
            <w:r>
              <w:rPr>
                <w:rFonts w:hint="eastAsia"/>
              </w:rPr>
              <w:t>-</w:t>
            </w:r>
          </w:p>
        </w:tc>
      </w:tr>
      <w:tr w14:paraId="41A0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27C381">
            <w:pPr>
              <w:jc w:val="center"/>
            </w:pPr>
            <w:r>
              <w:rPr>
                <w:rFonts w:hint="eastAsia"/>
              </w:rPr>
              <w:t>8</w:t>
            </w:r>
          </w:p>
        </w:tc>
        <w:tc>
          <w:tcPr>
            <w:tcW w:w="2907" w:type="dxa"/>
            <w:vAlign w:val="center"/>
          </w:tcPr>
          <w:p w14:paraId="4A24D49F">
            <w:r>
              <w:rPr>
                <w:rFonts w:hint="eastAsia"/>
              </w:rPr>
              <w:t>其他</w:t>
            </w:r>
          </w:p>
        </w:tc>
        <w:tc>
          <w:tcPr>
            <w:tcW w:w="4673" w:type="dxa"/>
            <w:vAlign w:val="center"/>
          </w:tcPr>
          <w:p w14:paraId="6863AD00">
            <w:pPr>
              <w:jc w:val="right"/>
            </w:pPr>
            <w:r>
              <w:rPr>
                <w:rFonts w:hint="eastAsia"/>
              </w:rPr>
              <w:t>-</w:t>
            </w:r>
          </w:p>
        </w:tc>
      </w:tr>
      <w:tr w14:paraId="5CE85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AC3B8D">
            <w:pPr>
              <w:jc w:val="center"/>
            </w:pPr>
            <w:r>
              <w:rPr>
                <w:rFonts w:hint="eastAsia"/>
              </w:rPr>
              <w:t>9</w:t>
            </w:r>
          </w:p>
        </w:tc>
        <w:tc>
          <w:tcPr>
            <w:tcW w:w="2907" w:type="dxa"/>
            <w:vAlign w:val="center"/>
          </w:tcPr>
          <w:p w14:paraId="229775EA">
            <w:r>
              <w:rPr>
                <w:rFonts w:hint="eastAsia"/>
              </w:rPr>
              <w:t>合计</w:t>
            </w:r>
          </w:p>
        </w:tc>
        <w:tc>
          <w:tcPr>
            <w:tcW w:w="4673" w:type="dxa"/>
            <w:vAlign w:val="center"/>
          </w:tcPr>
          <w:p w14:paraId="154FFA31">
            <w:pPr>
              <w:jc w:val="right"/>
            </w:pPr>
            <w:r>
              <w:rPr>
                <w:rFonts w:hint="eastAsia"/>
              </w:rPr>
              <w:t>830,608.79</w:t>
            </w:r>
          </w:p>
        </w:tc>
      </w:tr>
    </w:tbl>
    <w:p w14:paraId="5B354886">
      <w:pPr>
        <w:pStyle w:val="28"/>
      </w:pPr>
      <w:bookmarkStart w:id="186" w:name="_Toc186"/>
      <w:r>
        <w:t>期末持有的处于转股期的可转换债券明细</w:t>
      </w:r>
      <w:bookmarkEnd w:id="186"/>
    </w:p>
    <w:p w14:paraId="0C333CD7">
      <w:pPr>
        <w:pStyle w:val="18"/>
        <w:rPr>
          <w:rFonts w:hint="eastAsia"/>
        </w:rPr>
      </w:pPr>
      <w:r>
        <w:rPr>
          <w:rFonts w:hint="eastAsia"/>
        </w:rPr>
        <w:t>本基金本报告期末未持有处于转股期的可转换债券。</w:t>
      </w:r>
    </w:p>
    <w:p w14:paraId="484BBBC0">
      <w:pPr>
        <w:pStyle w:val="28"/>
      </w:pPr>
      <w:bookmarkStart w:id="187" w:name="_Toc187"/>
      <w:r>
        <w:t>期末前十名股票中存在流通受限情况的说明</w:t>
      </w:r>
      <w:bookmarkEnd w:id="187"/>
    </w:p>
    <w:p w14:paraId="4A22A535">
      <w:pPr>
        <w:pStyle w:val="35"/>
      </w:pPr>
      <w:bookmarkStart w:id="188" w:name="_Toc188"/>
      <w:r>
        <w:t>期末指数投资前十名股票中存在流通受限情况的说明</w:t>
      </w:r>
      <w:bookmarkEnd w:id="188"/>
    </w:p>
    <w:p w14:paraId="74A0F798">
      <w:pPr>
        <w:pStyle w:val="18"/>
        <w:rPr>
          <w:rFonts w:hint="eastAsia"/>
        </w:rPr>
      </w:pPr>
      <w:r>
        <w:rPr>
          <w:rFonts w:hint="eastAsia"/>
        </w:rPr>
        <w:t>无。</w:t>
      </w:r>
    </w:p>
    <w:p w14:paraId="41CF20E7">
      <w:pPr>
        <w:pStyle w:val="35"/>
      </w:pPr>
      <w:bookmarkStart w:id="189" w:name="_Toc189"/>
      <w:r>
        <w:t>期末积极投资前五名股票中存在流通受限情况的说明</w:t>
      </w:r>
      <w:bookmarkEnd w:id="189"/>
    </w:p>
    <w:p w14:paraId="6F88805F">
      <w:pPr>
        <w:pStyle w:val="18"/>
        <w:rPr>
          <w:rFonts w:hint="eastAsia"/>
        </w:rPr>
      </w:pPr>
      <w:r>
        <w:rPr>
          <w:rFonts w:hint="eastAsia"/>
        </w:rPr>
        <w:t>无。</w:t>
      </w:r>
    </w:p>
    <w:p w14:paraId="1AAA093E">
      <w:pPr>
        <w:pStyle w:val="26"/>
      </w:pPr>
      <w:bookmarkStart w:id="190" w:name="_Toc16999"/>
      <w:r>
        <w:t>基金份额持有人信息</w:t>
      </w:r>
      <w:bookmarkEnd w:id="190"/>
    </w:p>
    <w:p w14:paraId="2D87DDF5">
      <w:pPr>
        <w:pStyle w:val="23"/>
      </w:pPr>
      <w:bookmarkStart w:id="191" w:name="_Toc30433"/>
      <w:r>
        <w:t>期末基金份额持有人户数及持有人结构</w:t>
      </w:r>
      <w:bookmarkEnd w:id="191"/>
    </w:p>
    <w:p w14:paraId="7BD3971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7FE5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restart"/>
            <w:shd w:val="clear" w:color="auto" w:fill="BFBFBF"/>
            <w:vAlign w:val="center"/>
          </w:tcPr>
          <w:p w14:paraId="084802BB">
            <w:pPr>
              <w:jc w:val="center"/>
            </w:pPr>
            <w:r>
              <w:rPr>
                <w:rFonts w:hint="eastAsia"/>
                <w:b/>
              </w:rPr>
              <w:t>持有人户数（户）</w:t>
            </w:r>
          </w:p>
        </w:tc>
        <w:tc>
          <w:tcPr>
            <w:tcW w:w="1038" w:type="dxa"/>
            <w:vMerge w:val="restart"/>
            <w:shd w:val="clear" w:color="auto" w:fill="BFBFBF"/>
            <w:vAlign w:val="center"/>
          </w:tcPr>
          <w:p w14:paraId="2D0BC1EF">
            <w:pPr>
              <w:jc w:val="center"/>
            </w:pPr>
            <w:r>
              <w:rPr>
                <w:rFonts w:hint="eastAsia"/>
                <w:b/>
              </w:rPr>
              <w:t>户均持有的基金份额</w:t>
            </w:r>
          </w:p>
        </w:tc>
        <w:tc>
          <w:tcPr>
            <w:tcW w:w="1038" w:type="dxa"/>
            <w:gridSpan w:val="6"/>
            <w:shd w:val="clear" w:color="auto" w:fill="BFBFBF"/>
            <w:vAlign w:val="center"/>
          </w:tcPr>
          <w:p w14:paraId="13871636">
            <w:pPr>
              <w:jc w:val="center"/>
            </w:pPr>
            <w:r>
              <w:rPr>
                <w:rFonts w:hint="eastAsia"/>
                <w:b/>
              </w:rPr>
              <w:t>持有人结构</w:t>
            </w:r>
          </w:p>
        </w:tc>
      </w:tr>
      <w:tr w14:paraId="5DB9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74E84B4F"/>
        </w:tc>
        <w:tc>
          <w:tcPr>
            <w:tcW w:w="1038" w:type="dxa"/>
            <w:vMerge w:val="continue"/>
            <w:vAlign w:val="center"/>
          </w:tcPr>
          <w:p w14:paraId="317B119B"/>
        </w:tc>
        <w:tc>
          <w:tcPr>
            <w:tcW w:w="1038" w:type="dxa"/>
            <w:gridSpan w:val="2"/>
            <w:shd w:val="clear" w:color="auto" w:fill="BFBFBF"/>
            <w:vAlign w:val="center"/>
          </w:tcPr>
          <w:p w14:paraId="7A8FEB4E">
            <w:pPr>
              <w:jc w:val="center"/>
            </w:pPr>
            <w:r>
              <w:rPr>
                <w:rFonts w:hint="eastAsia"/>
                <w:b/>
              </w:rPr>
              <w:t>机构投资者</w:t>
            </w:r>
          </w:p>
        </w:tc>
        <w:tc>
          <w:tcPr>
            <w:tcW w:w="1038" w:type="dxa"/>
            <w:gridSpan w:val="2"/>
            <w:shd w:val="clear" w:color="auto" w:fill="BFBFBF"/>
            <w:vAlign w:val="center"/>
          </w:tcPr>
          <w:p w14:paraId="552FD2B8">
            <w:pPr>
              <w:jc w:val="center"/>
            </w:pPr>
            <w:r>
              <w:rPr>
                <w:rFonts w:hint="eastAsia"/>
                <w:b/>
              </w:rPr>
              <w:t>个人投资者</w:t>
            </w:r>
          </w:p>
        </w:tc>
        <w:tc>
          <w:tcPr>
            <w:tcW w:w="1038" w:type="dxa"/>
            <w:gridSpan w:val="2"/>
            <w:shd w:val="clear" w:color="auto" w:fill="BFBFBF"/>
            <w:vAlign w:val="center"/>
          </w:tcPr>
          <w:p w14:paraId="799F4E45">
            <w:pPr>
              <w:jc w:val="center"/>
            </w:pPr>
            <w:r>
              <w:rPr>
                <w:rFonts w:hint="eastAsia"/>
                <w:b/>
              </w:rPr>
              <w:t>南方中证国新港股通央企红利交易型开放式指数证券投资基金发起式联接基金</w:t>
            </w:r>
          </w:p>
        </w:tc>
      </w:tr>
      <w:tr w14:paraId="6B07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10E481F6"/>
        </w:tc>
        <w:tc>
          <w:tcPr>
            <w:tcW w:w="1038" w:type="dxa"/>
            <w:vMerge w:val="continue"/>
            <w:vAlign w:val="center"/>
          </w:tcPr>
          <w:p w14:paraId="2E69A29D"/>
        </w:tc>
        <w:tc>
          <w:tcPr>
            <w:tcW w:w="1038" w:type="dxa"/>
            <w:shd w:val="clear" w:color="auto" w:fill="BFBFBF"/>
            <w:vAlign w:val="center"/>
          </w:tcPr>
          <w:p w14:paraId="4AE98EF4">
            <w:pPr>
              <w:jc w:val="center"/>
            </w:pPr>
            <w:r>
              <w:rPr>
                <w:rFonts w:hint="eastAsia"/>
                <w:b/>
              </w:rPr>
              <w:t>持有份额</w:t>
            </w:r>
          </w:p>
        </w:tc>
        <w:tc>
          <w:tcPr>
            <w:tcW w:w="1038" w:type="dxa"/>
            <w:shd w:val="clear" w:color="auto" w:fill="BFBFBF"/>
            <w:vAlign w:val="center"/>
          </w:tcPr>
          <w:p w14:paraId="1A72682E">
            <w:pPr>
              <w:jc w:val="center"/>
            </w:pPr>
            <w:r>
              <w:rPr>
                <w:rFonts w:hint="eastAsia"/>
                <w:b/>
              </w:rPr>
              <w:t>占总份额比例</w:t>
            </w:r>
          </w:p>
        </w:tc>
        <w:tc>
          <w:tcPr>
            <w:tcW w:w="1038" w:type="dxa"/>
            <w:shd w:val="clear" w:color="auto" w:fill="BFBFBF"/>
            <w:vAlign w:val="center"/>
          </w:tcPr>
          <w:p w14:paraId="1F601789">
            <w:pPr>
              <w:jc w:val="center"/>
            </w:pPr>
            <w:r>
              <w:rPr>
                <w:rFonts w:hint="eastAsia"/>
                <w:b/>
              </w:rPr>
              <w:t>持有份额</w:t>
            </w:r>
          </w:p>
        </w:tc>
        <w:tc>
          <w:tcPr>
            <w:tcW w:w="1038" w:type="dxa"/>
            <w:shd w:val="clear" w:color="auto" w:fill="BFBFBF"/>
            <w:vAlign w:val="center"/>
          </w:tcPr>
          <w:p w14:paraId="488C5AA7">
            <w:pPr>
              <w:jc w:val="center"/>
            </w:pPr>
            <w:r>
              <w:rPr>
                <w:rFonts w:hint="eastAsia"/>
                <w:b/>
              </w:rPr>
              <w:t>占总份额比例</w:t>
            </w:r>
          </w:p>
        </w:tc>
        <w:tc>
          <w:tcPr>
            <w:tcW w:w="1038" w:type="dxa"/>
            <w:shd w:val="clear" w:color="auto" w:fill="BFBFBF"/>
            <w:vAlign w:val="center"/>
          </w:tcPr>
          <w:p w14:paraId="71CDA4DE">
            <w:pPr>
              <w:jc w:val="center"/>
            </w:pPr>
            <w:r>
              <w:rPr>
                <w:rFonts w:hint="eastAsia"/>
                <w:b/>
              </w:rPr>
              <w:t>持有份额</w:t>
            </w:r>
          </w:p>
        </w:tc>
        <w:tc>
          <w:tcPr>
            <w:tcW w:w="1038" w:type="dxa"/>
            <w:shd w:val="clear" w:color="auto" w:fill="BFBFBF"/>
            <w:vAlign w:val="center"/>
          </w:tcPr>
          <w:p w14:paraId="54817E16">
            <w:pPr>
              <w:jc w:val="center"/>
            </w:pPr>
            <w:r>
              <w:rPr>
                <w:rFonts w:hint="eastAsia"/>
                <w:b/>
              </w:rPr>
              <w:t>占总份额比例</w:t>
            </w:r>
          </w:p>
        </w:tc>
      </w:tr>
      <w:tr w14:paraId="325B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E782118">
            <w:pPr>
              <w:jc w:val="right"/>
            </w:pPr>
            <w:r>
              <w:rPr>
                <w:rFonts w:hint="eastAsia"/>
              </w:rPr>
              <w:t>4,608</w:t>
            </w:r>
          </w:p>
        </w:tc>
        <w:tc>
          <w:tcPr>
            <w:tcW w:w="1038" w:type="dxa"/>
            <w:vAlign w:val="center"/>
          </w:tcPr>
          <w:p w14:paraId="05C6C279">
            <w:pPr>
              <w:jc w:val="right"/>
            </w:pPr>
            <w:r>
              <w:rPr>
                <w:rFonts w:hint="eastAsia"/>
              </w:rPr>
              <w:t>589,949.11</w:t>
            </w:r>
          </w:p>
        </w:tc>
        <w:tc>
          <w:tcPr>
            <w:tcW w:w="1038" w:type="dxa"/>
            <w:vAlign w:val="center"/>
          </w:tcPr>
          <w:p w14:paraId="19F7A7D1">
            <w:pPr>
              <w:jc w:val="right"/>
            </w:pPr>
            <w:r>
              <w:rPr>
                <w:rFonts w:hint="eastAsia"/>
              </w:rPr>
              <w:t>2,392,444,919.00</w:t>
            </w:r>
          </w:p>
        </w:tc>
        <w:tc>
          <w:tcPr>
            <w:tcW w:w="1038" w:type="dxa"/>
            <w:vAlign w:val="center"/>
          </w:tcPr>
          <w:p w14:paraId="32538E52">
            <w:pPr>
              <w:jc w:val="right"/>
            </w:pPr>
            <w:r>
              <w:rPr>
                <w:rFonts w:hint="eastAsia"/>
              </w:rPr>
              <w:t>88.01%</w:t>
            </w:r>
          </w:p>
        </w:tc>
        <w:tc>
          <w:tcPr>
            <w:tcW w:w="1038" w:type="dxa"/>
            <w:vAlign w:val="center"/>
          </w:tcPr>
          <w:p w14:paraId="64B65439">
            <w:pPr>
              <w:jc w:val="right"/>
            </w:pPr>
            <w:r>
              <w:rPr>
                <w:rFonts w:hint="eastAsia"/>
              </w:rPr>
              <w:t>186,328,167.00</w:t>
            </w:r>
          </w:p>
        </w:tc>
        <w:tc>
          <w:tcPr>
            <w:tcW w:w="1038" w:type="dxa"/>
            <w:vAlign w:val="center"/>
          </w:tcPr>
          <w:p w14:paraId="3532411D">
            <w:pPr>
              <w:jc w:val="right"/>
            </w:pPr>
            <w:r>
              <w:rPr>
                <w:rFonts w:hint="eastAsia"/>
              </w:rPr>
              <w:t>6.85%</w:t>
            </w:r>
          </w:p>
        </w:tc>
        <w:tc>
          <w:tcPr>
            <w:tcW w:w="1038" w:type="dxa"/>
            <w:vAlign w:val="center"/>
          </w:tcPr>
          <w:p w14:paraId="1D322895">
            <w:pPr>
              <w:jc w:val="right"/>
            </w:pPr>
            <w:r>
              <w:rPr>
                <w:rFonts w:hint="eastAsia"/>
              </w:rPr>
              <w:t>139,712,400.00</w:t>
            </w:r>
          </w:p>
        </w:tc>
        <w:tc>
          <w:tcPr>
            <w:tcW w:w="1038" w:type="dxa"/>
            <w:vAlign w:val="center"/>
          </w:tcPr>
          <w:p w14:paraId="0D50A6DB">
            <w:pPr>
              <w:jc w:val="right"/>
            </w:pPr>
            <w:r>
              <w:rPr>
                <w:rFonts w:hint="eastAsia"/>
              </w:rPr>
              <w:t>5.14%</w:t>
            </w:r>
          </w:p>
        </w:tc>
      </w:tr>
    </w:tbl>
    <w:p w14:paraId="597E15B3">
      <w:pPr>
        <w:pStyle w:val="23"/>
      </w:pPr>
      <w:bookmarkStart w:id="192" w:name="_Toc13092"/>
      <w:r>
        <w:t>期末上市基金前十名持有人</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521"/>
        <w:gridCol w:w="2131"/>
        <w:gridCol w:w="1877"/>
      </w:tblGrid>
      <w:tr w14:paraId="18F9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shd w:val="clear" w:color="auto" w:fill="BFBFBF"/>
            <w:vAlign w:val="center"/>
          </w:tcPr>
          <w:p w14:paraId="4267B244">
            <w:pPr>
              <w:jc w:val="center"/>
            </w:pPr>
            <w:r>
              <w:rPr>
                <w:rFonts w:hint="eastAsia"/>
                <w:b/>
              </w:rPr>
              <w:t>序号</w:t>
            </w:r>
          </w:p>
        </w:tc>
        <w:tc>
          <w:tcPr>
            <w:tcW w:w="3521" w:type="dxa"/>
            <w:shd w:val="clear" w:color="auto" w:fill="BFBFBF"/>
            <w:vAlign w:val="center"/>
          </w:tcPr>
          <w:p w14:paraId="099D5FDA">
            <w:pPr>
              <w:jc w:val="center"/>
            </w:pPr>
            <w:r>
              <w:rPr>
                <w:rFonts w:hint="eastAsia"/>
                <w:b/>
              </w:rPr>
              <w:t>持有人名称</w:t>
            </w:r>
          </w:p>
        </w:tc>
        <w:tc>
          <w:tcPr>
            <w:tcW w:w="2131" w:type="dxa"/>
            <w:shd w:val="clear" w:color="auto" w:fill="BFBFBF"/>
            <w:vAlign w:val="center"/>
          </w:tcPr>
          <w:p w14:paraId="5CBC8A08">
            <w:pPr>
              <w:jc w:val="center"/>
            </w:pPr>
            <w:r>
              <w:rPr>
                <w:rFonts w:hint="eastAsia"/>
                <w:b/>
              </w:rPr>
              <w:t>持有份额（份）</w:t>
            </w:r>
          </w:p>
        </w:tc>
        <w:tc>
          <w:tcPr>
            <w:tcW w:w="1877" w:type="dxa"/>
            <w:shd w:val="clear" w:color="auto" w:fill="BFBFBF"/>
            <w:vAlign w:val="center"/>
          </w:tcPr>
          <w:p w14:paraId="683AC8C8">
            <w:pPr>
              <w:jc w:val="center"/>
            </w:pPr>
            <w:r>
              <w:rPr>
                <w:rFonts w:hint="eastAsia"/>
                <w:b/>
              </w:rPr>
              <w:t>占上市总份额比例</w:t>
            </w:r>
          </w:p>
        </w:tc>
      </w:tr>
      <w:tr w14:paraId="100A0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A045DD5">
            <w:pPr>
              <w:jc w:val="center"/>
            </w:pPr>
            <w:r>
              <w:rPr>
                <w:rFonts w:hint="eastAsia"/>
              </w:rPr>
              <w:t>1</w:t>
            </w:r>
          </w:p>
        </w:tc>
        <w:tc>
          <w:tcPr>
            <w:tcW w:w="3521" w:type="dxa"/>
            <w:vAlign w:val="center"/>
          </w:tcPr>
          <w:p w14:paraId="5C3E621D">
            <w:r>
              <w:rPr>
                <w:rFonts w:hint="eastAsia"/>
              </w:rPr>
              <w:t>国新投资有限公司</w:t>
            </w:r>
          </w:p>
        </w:tc>
        <w:tc>
          <w:tcPr>
            <w:tcW w:w="2131" w:type="dxa"/>
            <w:vAlign w:val="center"/>
          </w:tcPr>
          <w:p w14:paraId="1B28DBD6">
            <w:pPr>
              <w:jc w:val="right"/>
            </w:pPr>
            <w:r>
              <w:rPr>
                <w:rFonts w:hint="eastAsia"/>
              </w:rPr>
              <w:t>170,828,800.00</w:t>
            </w:r>
          </w:p>
        </w:tc>
        <w:tc>
          <w:tcPr>
            <w:tcW w:w="1877" w:type="dxa"/>
            <w:vAlign w:val="center"/>
          </w:tcPr>
          <w:p w14:paraId="11D3471F">
            <w:pPr>
              <w:jc w:val="right"/>
            </w:pPr>
            <w:r>
              <w:rPr>
                <w:rFonts w:hint="eastAsia"/>
              </w:rPr>
              <w:t>6.28%</w:t>
            </w:r>
          </w:p>
        </w:tc>
      </w:tr>
      <w:tr w14:paraId="2FA2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8386CEC">
            <w:pPr>
              <w:jc w:val="center"/>
            </w:pPr>
            <w:r>
              <w:rPr>
                <w:rFonts w:hint="eastAsia"/>
              </w:rPr>
              <w:t>2</w:t>
            </w:r>
          </w:p>
        </w:tc>
        <w:tc>
          <w:tcPr>
            <w:tcW w:w="3521" w:type="dxa"/>
            <w:vAlign w:val="center"/>
          </w:tcPr>
          <w:p w14:paraId="0770104E">
            <w:r>
              <w:rPr>
                <w:rFonts w:hint="eastAsia"/>
              </w:rPr>
              <w:t>中国移动通信集团有限公司企业年金计划－中国工商银行股份有限公司</w:t>
            </w:r>
          </w:p>
        </w:tc>
        <w:tc>
          <w:tcPr>
            <w:tcW w:w="2131" w:type="dxa"/>
            <w:vAlign w:val="center"/>
          </w:tcPr>
          <w:p w14:paraId="3DA2A072">
            <w:pPr>
              <w:jc w:val="right"/>
            </w:pPr>
            <w:r>
              <w:rPr>
                <w:rFonts w:hint="eastAsia"/>
              </w:rPr>
              <w:t>76,551,200.00</w:t>
            </w:r>
          </w:p>
        </w:tc>
        <w:tc>
          <w:tcPr>
            <w:tcW w:w="1877" w:type="dxa"/>
            <w:vAlign w:val="center"/>
          </w:tcPr>
          <w:p w14:paraId="6067D330">
            <w:pPr>
              <w:jc w:val="right"/>
            </w:pPr>
            <w:r>
              <w:rPr>
                <w:rFonts w:hint="eastAsia"/>
              </w:rPr>
              <w:t>2.82%</w:t>
            </w:r>
          </w:p>
        </w:tc>
      </w:tr>
      <w:tr w14:paraId="7005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4E3BB64">
            <w:pPr>
              <w:jc w:val="center"/>
            </w:pPr>
            <w:r>
              <w:rPr>
                <w:rFonts w:hint="eastAsia"/>
              </w:rPr>
              <w:t>3</w:t>
            </w:r>
          </w:p>
        </w:tc>
        <w:tc>
          <w:tcPr>
            <w:tcW w:w="3521" w:type="dxa"/>
            <w:vAlign w:val="center"/>
          </w:tcPr>
          <w:p w14:paraId="495C669E">
            <w:r>
              <w:rPr>
                <w:rFonts w:hint="eastAsia"/>
              </w:rPr>
              <w:t>河北省柒号职业年金计划－招商银行</w:t>
            </w:r>
          </w:p>
        </w:tc>
        <w:tc>
          <w:tcPr>
            <w:tcW w:w="2131" w:type="dxa"/>
            <w:vAlign w:val="center"/>
          </w:tcPr>
          <w:p w14:paraId="7897B838">
            <w:pPr>
              <w:jc w:val="right"/>
            </w:pPr>
            <w:r>
              <w:rPr>
                <w:rFonts w:hint="eastAsia"/>
              </w:rPr>
              <w:t>60,790,800.00</w:t>
            </w:r>
          </w:p>
        </w:tc>
        <w:tc>
          <w:tcPr>
            <w:tcW w:w="1877" w:type="dxa"/>
            <w:vAlign w:val="center"/>
          </w:tcPr>
          <w:p w14:paraId="36085F76">
            <w:pPr>
              <w:jc w:val="right"/>
            </w:pPr>
            <w:r>
              <w:rPr>
                <w:rFonts w:hint="eastAsia"/>
              </w:rPr>
              <w:t>2.24%</w:t>
            </w:r>
          </w:p>
        </w:tc>
      </w:tr>
      <w:tr w14:paraId="549C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588829F">
            <w:pPr>
              <w:jc w:val="center"/>
            </w:pPr>
            <w:r>
              <w:rPr>
                <w:rFonts w:hint="eastAsia"/>
              </w:rPr>
              <w:t>4</w:t>
            </w:r>
          </w:p>
        </w:tc>
        <w:tc>
          <w:tcPr>
            <w:tcW w:w="3521" w:type="dxa"/>
            <w:vAlign w:val="center"/>
          </w:tcPr>
          <w:p w14:paraId="7ABBCB9B">
            <w:r>
              <w:rPr>
                <w:rFonts w:hint="eastAsia"/>
              </w:rPr>
              <w:t>陕西省（拾号）职业年金计划－招商银行</w:t>
            </w:r>
          </w:p>
        </w:tc>
        <w:tc>
          <w:tcPr>
            <w:tcW w:w="2131" w:type="dxa"/>
            <w:vAlign w:val="center"/>
          </w:tcPr>
          <w:p w14:paraId="5C471C3F">
            <w:pPr>
              <w:jc w:val="right"/>
            </w:pPr>
            <w:r>
              <w:rPr>
                <w:rFonts w:hint="eastAsia"/>
              </w:rPr>
              <w:t>54,594,600.00</w:t>
            </w:r>
          </w:p>
        </w:tc>
        <w:tc>
          <w:tcPr>
            <w:tcW w:w="1877" w:type="dxa"/>
            <w:vAlign w:val="center"/>
          </w:tcPr>
          <w:p w14:paraId="2492C9E2">
            <w:pPr>
              <w:jc w:val="right"/>
            </w:pPr>
            <w:r>
              <w:rPr>
                <w:rFonts w:hint="eastAsia"/>
              </w:rPr>
              <w:t>2.01%</w:t>
            </w:r>
          </w:p>
        </w:tc>
      </w:tr>
      <w:tr w14:paraId="46F3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1A5C10D">
            <w:pPr>
              <w:jc w:val="center"/>
            </w:pPr>
            <w:r>
              <w:rPr>
                <w:rFonts w:hint="eastAsia"/>
              </w:rPr>
              <w:t>5</w:t>
            </w:r>
          </w:p>
        </w:tc>
        <w:tc>
          <w:tcPr>
            <w:tcW w:w="3521" w:type="dxa"/>
            <w:vAlign w:val="center"/>
          </w:tcPr>
          <w:p w14:paraId="029BE43E">
            <w:r>
              <w:rPr>
                <w:rFonts w:hint="eastAsia"/>
              </w:rPr>
              <w:t>山西省壹号职业年金计划－工商银行</w:t>
            </w:r>
          </w:p>
        </w:tc>
        <w:tc>
          <w:tcPr>
            <w:tcW w:w="2131" w:type="dxa"/>
            <w:vAlign w:val="center"/>
          </w:tcPr>
          <w:p w14:paraId="20D3BA39">
            <w:pPr>
              <w:jc w:val="right"/>
            </w:pPr>
            <w:r>
              <w:rPr>
                <w:rFonts w:hint="eastAsia"/>
              </w:rPr>
              <w:t>54,486,500.00</w:t>
            </w:r>
          </w:p>
        </w:tc>
        <w:tc>
          <w:tcPr>
            <w:tcW w:w="1877" w:type="dxa"/>
            <w:vAlign w:val="center"/>
          </w:tcPr>
          <w:p w14:paraId="206088B0">
            <w:pPr>
              <w:jc w:val="right"/>
            </w:pPr>
            <w:r>
              <w:rPr>
                <w:rFonts w:hint="eastAsia"/>
              </w:rPr>
              <w:t>2.00%</w:t>
            </w:r>
          </w:p>
        </w:tc>
      </w:tr>
      <w:tr w14:paraId="023A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C6F66D9">
            <w:pPr>
              <w:jc w:val="center"/>
            </w:pPr>
            <w:r>
              <w:rPr>
                <w:rFonts w:hint="eastAsia"/>
              </w:rPr>
              <w:t>6</w:t>
            </w:r>
          </w:p>
        </w:tc>
        <w:tc>
          <w:tcPr>
            <w:tcW w:w="3521" w:type="dxa"/>
            <w:vAlign w:val="center"/>
          </w:tcPr>
          <w:p w14:paraId="2B10BB84">
            <w:r>
              <w:rPr>
                <w:rFonts w:hint="eastAsia"/>
              </w:rPr>
              <w:t>江苏省拾号职业年金计划－建设银行</w:t>
            </w:r>
          </w:p>
        </w:tc>
        <w:tc>
          <w:tcPr>
            <w:tcW w:w="2131" w:type="dxa"/>
            <w:vAlign w:val="center"/>
          </w:tcPr>
          <w:p w14:paraId="4773FAF3">
            <w:pPr>
              <w:jc w:val="right"/>
            </w:pPr>
            <w:r>
              <w:rPr>
                <w:rFonts w:hint="eastAsia"/>
              </w:rPr>
              <w:t>53,963,800.00</w:t>
            </w:r>
          </w:p>
        </w:tc>
        <w:tc>
          <w:tcPr>
            <w:tcW w:w="1877" w:type="dxa"/>
            <w:vAlign w:val="center"/>
          </w:tcPr>
          <w:p w14:paraId="35A51500">
            <w:pPr>
              <w:jc w:val="right"/>
            </w:pPr>
            <w:r>
              <w:rPr>
                <w:rFonts w:hint="eastAsia"/>
              </w:rPr>
              <w:t>1.99%</w:t>
            </w:r>
          </w:p>
        </w:tc>
      </w:tr>
      <w:tr w14:paraId="1F10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08EA4816">
            <w:pPr>
              <w:jc w:val="center"/>
            </w:pPr>
            <w:r>
              <w:rPr>
                <w:rFonts w:hint="eastAsia"/>
              </w:rPr>
              <w:t>7</w:t>
            </w:r>
          </w:p>
        </w:tc>
        <w:tc>
          <w:tcPr>
            <w:tcW w:w="3521" w:type="dxa"/>
            <w:vAlign w:val="center"/>
          </w:tcPr>
          <w:p w14:paraId="50BDF6A0">
            <w:r>
              <w:rPr>
                <w:rFonts w:hint="eastAsia"/>
              </w:rPr>
              <w:t>云南省壹号职业年金计划－工商银行</w:t>
            </w:r>
          </w:p>
        </w:tc>
        <w:tc>
          <w:tcPr>
            <w:tcW w:w="2131" w:type="dxa"/>
            <w:vAlign w:val="center"/>
          </w:tcPr>
          <w:p w14:paraId="14B29247">
            <w:pPr>
              <w:jc w:val="right"/>
            </w:pPr>
            <w:r>
              <w:rPr>
                <w:rFonts w:hint="eastAsia"/>
              </w:rPr>
              <w:t>53,431,700.00</w:t>
            </w:r>
          </w:p>
        </w:tc>
        <w:tc>
          <w:tcPr>
            <w:tcW w:w="1877" w:type="dxa"/>
            <w:vAlign w:val="center"/>
          </w:tcPr>
          <w:p w14:paraId="445C4523">
            <w:pPr>
              <w:jc w:val="right"/>
            </w:pPr>
            <w:r>
              <w:rPr>
                <w:rFonts w:hint="eastAsia"/>
              </w:rPr>
              <w:t>1.97%</w:t>
            </w:r>
          </w:p>
        </w:tc>
      </w:tr>
      <w:tr w14:paraId="6FD0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820F250">
            <w:pPr>
              <w:jc w:val="center"/>
            </w:pPr>
            <w:r>
              <w:rPr>
                <w:rFonts w:hint="eastAsia"/>
              </w:rPr>
              <w:t>8</w:t>
            </w:r>
          </w:p>
        </w:tc>
        <w:tc>
          <w:tcPr>
            <w:tcW w:w="3521" w:type="dxa"/>
            <w:vAlign w:val="center"/>
          </w:tcPr>
          <w:p w14:paraId="4A295F27">
            <w:r>
              <w:rPr>
                <w:rFonts w:hint="eastAsia"/>
              </w:rPr>
              <w:t>广东省贰号职业年金计划－工商银行</w:t>
            </w:r>
          </w:p>
        </w:tc>
        <w:tc>
          <w:tcPr>
            <w:tcW w:w="2131" w:type="dxa"/>
            <w:vAlign w:val="center"/>
          </w:tcPr>
          <w:p w14:paraId="0DF365FC">
            <w:pPr>
              <w:jc w:val="right"/>
            </w:pPr>
            <w:r>
              <w:rPr>
                <w:rFonts w:hint="eastAsia"/>
              </w:rPr>
              <w:t>47,568,500.00</w:t>
            </w:r>
          </w:p>
        </w:tc>
        <w:tc>
          <w:tcPr>
            <w:tcW w:w="1877" w:type="dxa"/>
            <w:vAlign w:val="center"/>
          </w:tcPr>
          <w:p w14:paraId="3FAB8B2A">
            <w:pPr>
              <w:jc w:val="right"/>
            </w:pPr>
            <w:r>
              <w:rPr>
                <w:rFonts w:hint="eastAsia"/>
              </w:rPr>
              <w:t>1.75%</w:t>
            </w:r>
          </w:p>
        </w:tc>
      </w:tr>
      <w:tr w14:paraId="11E5A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31008C48">
            <w:pPr>
              <w:jc w:val="center"/>
            </w:pPr>
            <w:r>
              <w:rPr>
                <w:rFonts w:hint="eastAsia"/>
              </w:rPr>
              <w:t>9</w:t>
            </w:r>
          </w:p>
        </w:tc>
        <w:tc>
          <w:tcPr>
            <w:tcW w:w="3521" w:type="dxa"/>
            <w:vAlign w:val="center"/>
          </w:tcPr>
          <w:p w14:paraId="4D0B2A87">
            <w:r>
              <w:rPr>
                <w:rFonts w:hint="eastAsia"/>
              </w:rPr>
              <w:t>中国石油化工集团公司企业年金计划－中国工商银行股份有限公司</w:t>
            </w:r>
          </w:p>
        </w:tc>
        <w:tc>
          <w:tcPr>
            <w:tcW w:w="2131" w:type="dxa"/>
            <w:vAlign w:val="center"/>
          </w:tcPr>
          <w:p w14:paraId="11393E2C">
            <w:pPr>
              <w:jc w:val="right"/>
            </w:pPr>
            <w:r>
              <w:rPr>
                <w:rFonts w:hint="eastAsia"/>
              </w:rPr>
              <w:t>45,720,300.00</w:t>
            </w:r>
          </w:p>
        </w:tc>
        <w:tc>
          <w:tcPr>
            <w:tcW w:w="1877" w:type="dxa"/>
            <w:vAlign w:val="center"/>
          </w:tcPr>
          <w:p w14:paraId="41402222">
            <w:pPr>
              <w:jc w:val="right"/>
            </w:pPr>
            <w:r>
              <w:rPr>
                <w:rFonts w:hint="eastAsia"/>
              </w:rPr>
              <w:t>1.68%</w:t>
            </w:r>
          </w:p>
        </w:tc>
      </w:tr>
      <w:tr w14:paraId="5C37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8CB7041">
            <w:pPr>
              <w:jc w:val="center"/>
            </w:pPr>
            <w:r>
              <w:rPr>
                <w:rFonts w:hint="eastAsia"/>
              </w:rPr>
              <w:t>10</w:t>
            </w:r>
          </w:p>
        </w:tc>
        <w:tc>
          <w:tcPr>
            <w:tcW w:w="3521" w:type="dxa"/>
            <w:vAlign w:val="center"/>
          </w:tcPr>
          <w:p w14:paraId="429FDF4F">
            <w:r>
              <w:rPr>
                <w:rFonts w:hint="eastAsia"/>
              </w:rPr>
              <w:t>南方基金乐丰混合型养老金产品－中国建设银行股份有限公司</w:t>
            </w:r>
          </w:p>
        </w:tc>
        <w:tc>
          <w:tcPr>
            <w:tcW w:w="2131" w:type="dxa"/>
            <w:vAlign w:val="center"/>
          </w:tcPr>
          <w:p w14:paraId="7D6A6C18">
            <w:pPr>
              <w:jc w:val="right"/>
            </w:pPr>
            <w:r>
              <w:rPr>
                <w:rFonts w:hint="eastAsia"/>
              </w:rPr>
              <w:t>42,939,200.00</w:t>
            </w:r>
          </w:p>
        </w:tc>
        <w:tc>
          <w:tcPr>
            <w:tcW w:w="1877" w:type="dxa"/>
            <w:vAlign w:val="center"/>
          </w:tcPr>
          <w:p w14:paraId="7D299A8D">
            <w:pPr>
              <w:jc w:val="right"/>
            </w:pPr>
            <w:r>
              <w:rPr>
                <w:rFonts w:hint="eastAsia"/>
              </w:rPr>
              <w:t>1.58%</w:t>
            </w:r>
          </w:p>
        </w:tc>
      </w:tr>
      <w:tr w14:paraId="42F0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3F8FF2C">
            <w:pPr>
              <w:jc w:val="center"/>
            </w:pPr>
            <w:r>
              <w:rPr>
                <w:rFonts w:hint="eastAsia"/>
              </w:rPr>
              <w:t>11</w:t>
            </w:r>
          </w:p>
        </w:tc>
        <w:tc>
          <w:tcPr>
            <w:tcW w:w="3521" w:type="dxa"/>
            <w:vAlign w:val="center"/>
          </w:tcPr>
          <w:p w14:paraId="7D51CFCA">
            <w:r>
              <w:rPr>
                <w:rFonts w:hint="eastAsia"/>
              </w:rPr>
              <w:t>中信建投证券股份有限公司－南方中证国新港股通央企红利交易型开放式指数证券投资基金发起式联接基金</w:t>
            </w:r>
          </w:p>
        </w:tc>
        <w:tc>
          <w:tcPr>
            <w:tcW w:w="2131" w:type="dxa"/>
            <w:vAlign w:val="center"/>
          </w:tcPr>
          <w:p w14:paraId="6DD07993">
            <w:pPr>
              <w:jc w:val="right"/>
            </w:pPr>
            <w:r>
              <w:rPr>
                <w:rFonts w:hint="eastAsia"/>
              </w:rPr>
              <w:t>139,712,400.00</w:t>
            </w:r>
          </w:p>
        </w:tc>
        <w:tc>
          <w:tcPr>
            <w:tcW w:w="1877" w:type="dxa"/>
            <w:vAlign w:val="center"/>
          </w:tcPr>
          <w:p w14:paraId="46B0673C">
            <w:pPr>
              <w:jc w:val="right"/>
            </w:pPr>
            <w:r>
              <w:rPr>
                <w:rFonts w:hint="eastAsia"/>
              </w:rPr>
              <w:t>5.14%</w:t>
            </w:r>
          </w:p>
        </w:tc>
      </w:tr>
    </w:tbl>
    <w:p w14:paraId="01BEFFF1">
      <w:pPr>
        <w:pStyle w:val="23"/>
      </w:pPr>
      <w:bookmarkStart w:id="193" w:name="_Toc3958"/>
      <w:r>
        <w:t>期末基金管理人的从业人员持有本基金的情况</w:t>
      </w:r>
      <w:bookmarkEnd w:id="193"/>
    </w:p>
    <w:p w14:paraId="6FEBD3A9">
      <w:pPr>
        <w:pStyle w:val="18"/>
        <w:rPr>
          <w:rFonts w:hint="eastAsia"/>
        </w:rPr>
      </w:pPr>
      <w:r>
        <w:rPr>
          <w:rFonts w:hint="eastAsia"/>
        </w:rPr>
        <w:t>本公司的所有从业人员(包含高级管理人员、基金投资和研究部门负责人和本基金基金经理)均未持有本基金份额。</w:t>
      </w:r>
    </w:p>
    <w:p w14:paraId="403C4217">
      <w:pPr>
        <w:pStyle w:val="23"/>
      </w:pPr>
      <w:bookmarkStart w:id="194" w:name="_Toc11425"/>
      <w:r>
        <w:t>期末基金管理人的从业人员持有本开放式基金份额总量区间情况</w:t>
      </w:r>
      <w:bookmarkEnd w:id="194"/>
    </w:p>
    <w:p w14:paraId="50470C62">
      <w:pPr>
        <w:pStyle w:val="18"/>
        <w:rPr>
          <w:rFonts w:hint="eastAsia"/>
        </w:rPr>
      </w:pPr>
      <w:r>
        <w:rPr>
          <w:rFonts w:hint="eastAsia"/>
        </w:rPr>
        <w:t>本公司的高级管理人员、基金投资和研究部门负责人和本基金基金经理均未持有本基金份额。</w:t>
      </w:r>
    </w:p>
    <w:p w14:paraId="5DC48EB8">
      <w:pPr>
        <w:pStyle w:val="23"/>
      </w:pPr>
      <w:bookmarkStart w:id="195" w:name="_Toc20080"/>
      <w:r>
        <w:t>期末兼任私募资产管理计划投资经理的基金经理本人及其直系亲属持有本人管理的产品情况</w:t>
      </w:r>
      <w:bookmarkEnd w:id="19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CE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32F3FF">
            <w:r>
              <w:rPr>
                <w:rFonts w:hint="eastAsia"/>
              </w:rPr>
              <w:t>基金经理姓名</w:t>
            </w:r>
          </w:p>
        </w:tc>
        <w:tc>
          <w:tcPr>
            <w:tcW w:w="2768" w:type="dxa"/>
            <w:vAlign w:val="center"/>
          </w:tcPr>
          <w:p w14:paraId="40A7EA65">
            <w:r>
              <w:rPr>
                <w:rFonts w:hint="eastAsia"/>
              </w:rPr>
              <w:t>产品类型</w:t>
            </w:r>
          </w:p>
        </w:tc>
        <w:tc>
          <w:tcPr>
            <w:tcW w:w="2768" w:type="dxa"/>
            <w:vAlign w:val="center"/>
          </w:tcPr>
          <w:p w14:paraId="68CE0AE4">
            <w:r>
              <w:rPr>
                <w:rFonts w:hint="eastAsia"/>
              </w:rPr>
              <w:t>持有本人管理的产品份额总量的数量区间（万份）</w:t>
            </w:r>
          </w:p>
        </w:tc>
      </w:tr>
      <w:tr w14:paraId="6629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FA6C4A5">
            <w:r>
              <w:rPr>
                <w:rFonts w:hint="eastAsia"/>
              </w:rPr>
              <w:t>罗文杰</w:t>
            </w:r>
          </w:p>
        </w:tc>
        <w:tc>
          <w:tcPr>
            <w:tcW w:w="2768" w:type="dxa"/>
            <w:vAlign w:val="center"/>
          </w:tcPr>
          <w:p w14:paraId="22AF534D">
            <w:r>
              <w:rPr>
                <w:rFonts w:hint="eastAsia"/>
              </w:rPr>
              <w:t>公募基金</w:t>
            </w:r>
          </w:p>
        </w:tc>
        <w:tc>
          <w:tcPr>
            <w:tcW w:w="2768" w:type="dxa"/>
            <w:vAlign w:val="center"/>
          </w:tcPr>
          <w:p w14:paraId="2C6D0099">
            <w:r>
              <w:rPr>
                <w:rFonts w:hint="eastAsia"/>
              </w:rPr>
              <w:t>50~100</w:t>
            </w:r>
          </w:p>
        </w:tc>
      </w:tr>
      <w:tr w14:paraId="7F08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21A9ACB"/>
        </w:tc>
        <w:tc>
          <w:tcPr>
            <w:tcW w:w="2768" w:type="dxa"/>
            <w:vAlign w:val="center"/>
          </w:tcPr>
          <w:p w14:paraId="0F532217">
            <w:r>
              <w:rPr>
                <w:rFonts w:hint="eastAsia"/>
              </w:rPr>
              <w:t>私募资产管理计划</w:t>
            </w:r>
          </w:p>
        </w:tc>
        <w:tc>
          <w:tcPr>
            <w:tcW w:w="2768" w:type="dxa"/>
            <w:vAlign w:val="center"/>
          </w:tcPr>
          <w:p w14:paraId="4612168F">
            <w:r>
              <w:rPr>
                <w:rFonts w:hint="eastAsia"/>
              </w:rPr>
              <w:t>0</w:t>
            </w:r>
          </w:p>
        </w:tc>
      </w:tr>
      <w:tr w14:paraId="498B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9C68685"/>
        </w:tc>
        <w:tc>
          <w:tcPr>
            <w:tcW w:w="2768" w:type="dxa"/>
            <w:vAlign w:val="center"/>
          </w:tcPr>
          <w:p w14:paraId="5527EF8D">
            <w:r>
              <w:rPr>
                <w:rFonts w:hint="eastAsia"/>
              </w:rPr>
              <w:t>合计</w:t>
            </w:r>
          </w:p>
        </w:tc>
        <w:tc>
          <w:tcPr>
            <w:tcW w:w="2768" w:type="dxa"/>
            <w:vAlign w:val="center"/>
          </w:tcPr>
          <w:p w14:paraId="37447E86">
            <w:r>
              <w:rPr>
                <w:rFonts w:hint="eastAsia"/>
              </w:rPr>
              <w:t>50~100</w:t>
            </w:r>
          </w:p>
        </w:tc>
      </w:tr>
    </w:tbl>
    <w:p w14:paraId="5F343CDB">
      <w:pPr>
        <w:pStyle w:val="26"/>
      </w:pPr>
      <w:bookmarkStart w:id="196" w:name="_Toc3587"/>
      <w:r>
        <w:t>开放式基金份额变动</w:t>
      </w:r>
      <w:bookmarkEnd w:id="196"/>
    </w:p>
    <w:p w14:paraId="14ADB66A">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7C6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1F2385">
            <w:r>
              <w:rPr>
                <w:rFonts w:hint="eastAsia"/>
              </w:rPr>
              <w:t>基金合同生效日(2024年6月26日)基金份额总额</w:t>
            </w:r>
          </w:p>
        </w:tc>
        <w:tc>
          <w:tcPr>
            <w:tcW w:w="4153" w:type="dxa"/>
            <w:vAlign w:val="center"/>
          </w:tcPr>
          <w:p w14:paraId="4086C38D">
            <w:pPr>
              <w:jc w:val="right"/>
            </w:pPr>
            <w:r>
              <w:rPr>
                <w:rFonts w:hint="eastAsia"/>
              </w:rPr>
              <w:t>1,110,485,486.00</w:t>
            </w:r>
          </w:p>
        </w:tc>
      </w:tr>
      <w:tr w14:paraId="74B1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27E5DC">
            <w:r>
              <w:rPr>
                <w:rFonts w:hint="eastAsia"/>
              </w:rPr>
              <w:t>本报告期期初基金份额总额</w:t>
            </w:r>
          </w:p>
        </w:tc>
        <w:tc>
          <w:tcPr>
            <w:tcW w:w="4153" w:type="dxa"/>
            <w:vAlign w:val="center"/>
          </w:tcPr>
          <w:p w14:paraId="00C2FCBE">
            <w:pPr>
              <w:jc w:val="right"/>
            </w:pPr>
            <w:r>
              <w:rPr>
                <w:rFonts w:hint="eastAsia"/>
              </w:rPr>
              <w:t>1,302,485,486.00</w:t>
            </w:r>
          </w:p>
        </w:tc>
      </w:tr>
      <w:tr w14:paraId="666C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FD55E9">
            <w:r>
              <w:rPr>
                <w:rFonts w:hint="eastAsia"/>
              </w:rPr>
              <w:t>本报告期基金总申购份额</w:t>
            </w:r>
          </w:p>
        </w:tc>
        <w:tc>
          <w:tcPr>
            <w:tcW w:w="4153" w:type="dxa"/>
            <w:vAlign w:val="center"/>
          </w:tcPr>
          <w:p w14:paraId="404E606C">
            <w:pPr>
              <w:jc w:val="right"/>
            </w:pPr>
            <w:r>
              <w:rPr>
                <w:rFonts w:hint="eastAsia"/>
              </w:rPr>
              <w:t>1,810,000,000.00</w:t>
            </w:r>
          </w:p>
        </w:tc>
      </w:tr>
      <w:tr w14:paraId="52C0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F2D449">
            <w:r>
              <w:rPr>
                <w:rFonts w:hint="eastAsia"/>
              </w:rPr>
              <w:t>减：本报告期基金总赎回份额</w:t>
            </w:r>
          </w:p>
        </w:tc>
        <w:tc>
          <w:tcPr>
            <w:tcW w:w="4153" w:type="dxa"/>
            <w:vAlign w:val="center"/>
          </w:tcPr>
          <w:p w14:paraId="0A8E4467">
            <w:pPr>
              <w:jc w:val="right"/>
            </w:pPr>
            <w:r>
              <w:rPr>
                <w:rFonts w:hint="eastAsia"/>
              </w:rPr>
              <w:t>394,000,000.00</w:t>
            </w:r>
          </w:p>
        </w:tc>
      </w:tr>
      <w:tr w14:paraId="69A5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6DC453">
            <w:r>
              <w:rPr>
                <w:rFonts w:hint="eastAsia"/>
              </w:rPr>
              <w:t>本报告期基金拆分变动份额</w:t>
            </w:r>
          </w:p>
        </w:tc>
        <w:tc>
          <w:tcPr>
            <w:tcW w:w="4153" w:type="dxa"/>
            <w:vAlign w:val="center"/>
          </w:tcPr>
          <w:p w14:paraId="1776E716">
            <w:pPr>
              <w:jc w:val="right"/>
            </w:pPr>
            <w:r>
              <w:rPr>
                <w:rFonts w:hint="eastAsia"/>
              </w:rPr>
              <w:t>-</w:t>
            </w:r>
          </w:p>
        </w:tc>
      </w:tr>
      <w:tr w14:paraId="1217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F63FF7">
            <w:r>
              <w:rPr>
                <w:rFonts w:hint="eastAsia"/>
              </w:rPr>
              <w:t>本报告期期末基金份额总额</w:t>
            </w:r>
          </w:p>
        </w:tc>
        <w:tc>
          <w:tcPr>
            <w:tcW w:w="4153" w:type="dxa"/>
            <w:vAlign w:val="center"/>
          </w:tcPr>
          <w:p w14:paraId="2ABD54E2">
            <w:pPr>
              <w:jc w:val="right"/>
            </w:pPr>
            <w:r>
              <w:rPr>
                <w:rFonts w:hint="eastAsia"/>
              </w:rPr>
              <w:t>2,718,485,486.00</w:t>
            </w:r>
          </w:p>
        </w:tc>
      </w:tr>
    </w:tbl>
    <w:p w14:paraId="05FA056E">
      <w:pPr>
        <w:pStyle w:val="26"/>
      </w:pPr>
      <w:bookmarkStart w:id="197" w:name="_Toc28020"/>
      <w:r>
        <w:t>重大事件揭示</w:t>
      </w:r>
      <w:bookmarkEnd w:id="197"/>
    </w:p>
    <w:p w14:paraId="31C2D604">
      <w:pPr>
        <w:pStyle w:val="23"/>
      </w:pPr>
      <w:bookmarkStart w:id="198" w:name="_Toc3343"/>
      <w:r>
        <w:t>基金份额持有人大会决议</w:t>
      </w:r>
      <w:bookmarkEnd w:id="198"/>
    </w:p>
    <w:p w14:paraId="580060EC">
      <w:pPr>
        <w:pStyle w:val="18"/>
        <w:rPr>
          <w:rFonts w:hint="eastAsia"/>
        </w:rPr>
      </w:pPr>
      <w:r>
        <w:rPr>
          <w:rFonts w:hint="eastAsia"/>
        </w:rPr>
        <w:t>本报告期本基金无基金份额持有人大会决议。</w:t>
      </w:r>
    </w:p>
    <w:p w14:paraId="2FA01371">
      <w:pPr>
        <w:pStyle w:val="23"/>
      </w:pPr>
      <w:r>
        <w:t xml:space="preserve"> </w:t>
      </w:r>
      <w:bookmarkStart w:id="199" w:name="_Toc27428"/>
      <w:r>
        <w:t>基金管理人、基金托管人的专门基金托管部门的重大人事变动</w:t>
      </w:r>
      <w:bookmarkEnd w:id="199"/>
    </w:p>
    <w:p w14:paraId="6CAC2646">
      <w:pPr>
        <w:pStyle w:val="18"/>
        <w:rPr>
          <w:rFonts w:hint="eastAsia"/>
        </w:rPr>
      </w:pPr>
      <w:r>
        <w:rPr>
          <w:rFonts w:hint="eastAsia"/>
        </w:rPr>
        <w:t>本报告期内，本基金的基金管理人未发生重大人事变动。</w:t>
      </w:r>
    </w:p>
    <w:p w14:paraId="6D8C52E3">
      <w:pPr>
        <w:pStyle w:val="18"/>
        <w:rPr>
          <w:rFonts w:hint="eastAsia"/>
        </w:rPr>
      </w:pPr>
      <w:r>
        <w:rPr>
          <w:rFonts w:hint="eastAsia"/>
        </w:rPr>
        <w:t>自2025年12月起，中信建投证券股份有限公司托管部高级管理人员增加邱珂磊为托管部联席负责人。</w:t>
      </w:r>
    </w:p>
    <w:p w14:paraId="205F98AD">
      <w:pPr>
        <w:pStyle w:val="23"/>
      </w:pPr>
      <w:r>
        <w:t xml:space="preserve"> </w:t>
      </w:r>
      <w:bookmarkStart w:id="200" w:name="_Toc30243"/>
      <w:r>
        <w:t>涉及基金管理人、基金财产、基金托管业务的诉讼</w:t>
      </w:r>
      <w:bookmarkEnd w:id="200"/>
    </w:p>
    <w:p w14:paraId="20DEEFFD">
      <w:pPr>
        <w:pStyle w:val="18"/>
        <w:rPr>
          <w:rFonts w:hint="eastAsia"/>
        </w:rPr>
      </w:pPr>
      <w:r>
        <w:rPr>
          <w:rFonts w:hint="eastAsia"/>
        </w:rPr>
        <w:t>本报告期内，无涉及基金管理人主营业务的诉讼。</w:t>
      </w:r>
    </w:p>
    <w:p w14:paraId="49BC0260">
      <w:pPr>
        <w:pStyle w:val="18"/>
        <w:rPr>
          <w:rFonts w:hint="eastAsia"/>
        </w:rPr>
      </w:pPr>
      <w:r>
        <w:rPr>
          <w:rFonts w:hint="eastAsia"/>
        </w:rPr>
        <w:t>本报告期内无涉及基金财产的诉讼事项。</w:t>
      </w:r>
    </w:p>
    <w:p w14:paraId="57851081">
      <w:pPr>
        <w:pStyle w:val="18"/>
        <w:rPr>
          <w:rFonts w:hint="eastAsia"/>
        </w:rPr>
      </w:pPr>
      <w:r>
        <w:rPr>
          <w:rFonts w:hint="eastAsia"/>
        </w:rPr>
        <w:t>本报告期，无涉及基金托管业务的诉讼事项。</w:t>
      </w:r>
    </w:p>
    <w:p w14:paraId="2097E3E5">
      <w:pPr>
        <w:pStyle w:val="23"/>
      </w:pPr>
      <w:bookmarkStart w:id="201" w:name="_Toc4510"/>
      <w:r>
        <w:t>基金投资策略的改变</w:t>
      </w:r>
      <w:bookmarkEnd w:id="201"/>
    </w:p>
    <w:p w14:paraId="2CA2DFAD">
      <w:pPr>
        <w:pStyle w:val="18"/>
        <w:rPr>
          <w:rFonts w:hint="eastAsia"/>
        </w:rPr>
      </w:pPr>
      <w:r>
        <w:rPr>
          <w:rFonts w:hint="eastAsia"/>
        </w:rPr>
        <w:t>本报告期内本基金的投资策略未有重大变化。</w:t>
      </w:r>
    </w:p>
    <w:p w14:paraId="23F2F0FE">
      <w:pPr>
        <w:pStyle w:val="23"/>
      </w:pPr>
      <w:bookmarkStart w:id="202" w:name="_Toc17718"/>
      <w:r>
        <w:t>为基金进行审计的会计师事务所情况</w:t>
      </w:r>
      <w:bookmarkEnd w:id="202"/>
    </w:p>
    <w:p w14:paraId="189B440C">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本报告期本基金的审计事务所无变化；目前德勤华永会计师事务所（特殊普通合伙）已为本基金提供审计服务2年，本报告期应支付给德勤华永会计师事务所（特殊普通合伙）的报酬为人民币50,000.00元。</w:t>
      </w:r>
    </w:p>
    <w:p w14:paraId="4488EA07">
      <w:pPr>
        <w:pStyle w:val="23"/>
      </w:pPr>
      <w:bookmarkStart w:id="203" w:name="_Toc9735"/>
      <w:r>
        <w:t>管理人、托管人及相关从业人员受调查或处罚等情况</w:t>
      </w:r>
      <w:bookmarkEnd w:id="203"/>
    </w:p>
    <w:p w14:paraId="5D16F9F4">
      <w:pPr>
        <w:pStyle w:val="28"/>
      </w:pPr>
      <w:bookmarkStart w:id="204" w:name="_Toc204"/>
      <w:r>
        <w:t>管理人受调查或处罚等情况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679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4C5BDDE">
            <w:pPr>
              <w:jc w:val="center"/>
            </w:pPr>
            <w:r>
              <w:rPr>
                <w:rFonts w:hint="eastAsia"/>
                <w:b/>
              </w:rPr>
              <w:t>管理人受调查或处罚等情况</w:t>
            </w:r>
          </w:p>
        </w:tc>
        <w:tc>
          <w:tcPr>
            <w:tcW w:w="4153" w:type="dxa"/>
            <w:shd w:val="clear" w:color="auto" w:fill="BFBFBF"/>
            <w:vAlign w:val="center"/>
          </w:tcPr>
          <w:p w14:paraId="18656C8E">
            <w:pPr>
              <w:jc w:val="center"/>
            </w:pPr>
            <w:r>
              <w:rPr>
                <w:rFonts w:hint="eastAsia"/>
                <w:b/>
              </w:rPr>
              <w:t>内容</w:t>
            </w:r>
          </w:p>
        </w:tc>
      </w:tr>
      <w:tr w14:paraId="415A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221ADC">
            <w:r>
              <w:rPr>
                <w:rFonts w:hint="eastAsia"/>
              </w:rPr>
              <w:t>受到调查或处罚等措施的主体</w:t>
            </w:r>
          </w:p>
        </w:tc>
        <w:tc>
          <w:tcPr>
            <w:tcW w:w="4153" w:type="dxa"/>
            <w:vAlign w:val="center"/>
          </w:tcPr>
          <w:p w14:paraId="33CC098C">
            <w:r>
              <w:rPr>
                <w:rFonts w:hint="eastAsia"/>
              </w:rPr>
              <w:t>管理人</w:t>
            </w:r>
          </w:p>
        </w:tc>
      </w:tr>
      <w:tr w14:paraId="3336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B4143E">
            <w:r>
              <w:rPr>
                <w:rFonts w:hint="eastAsia"/>
              </w:rPr>
              <w:t>受到调查或处罚等措施的时间</w:t>
            </w:r>
          </w:p>
        </w:tc>
        <w:tc>
          <w:tcPr>
            <w:tcW w:w="4153" w:type="dxa"/>
            <w:vAlign w:val="center"/>
          </w:tcPr>
          <w:p w14:paraId="27090EC3">
            <w:pPr>
              <w:rPr>
                <w:rFonts w:hint="eastAsia"/>
              </w:rPr>
            </w:pPr>
            <w:r>
              <w:rPr>
                <w:rFonts w:hint="eastAsia"/>
              </w:rPr>
              <w:t>2025-10-17；
</w:t>
            </w:r>
            <w:r>
              <w:rPr>
                <w:rFonts w:hint="eastAsia"/>
              </w:rPr>
              <w:br w:type="textWrapping"/>
            </w:r>
            <w:r>
              <w:rPr>
                <w:rFonts w:hint="eastAsia"/>
              </w:rPr>
              <w:t>2025-11-18</w:t>
            </w:r>
          </w:p>
        </w:tc>
      </w:tr>
      <w:tr w14:paraId="2672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8A7EB2">
            <w:r>
              <w:rPr>
                <w:rFonts w:hint="eastAsia"/>
              </w:rPr>
              <w:t>采取调查或处罚等措施的机构</w:t>
            </w:r>
          </w:p>
        </w:tc>
        <w:tc>
          <w:tcPr>
            <w:tcW w:w="4153" w:type="dxa"/>
            <w:vAlign w:val="center"/>
          </w:tcPr>
          <w:p w14:paraId="594071B9">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165B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1432A5">
            <w:r>
              <w:rPr>
                <w:rFonts w:hint="eastAsia"/>
              </w:rPr>
              <w:t>受到调查或处罚等措施类型</w:t>
            </w:r>
          </w:p>
        </w:tc>
        <w:tc>
          <w:tcPr>
            <w:tcW w:w="4153" w:type="dxa"/>
            <w:vAlign w:val="center"/>
          </w:tcPr>
          <w:p w14:paraId="23F29483">
            <w:pPr>
              <w:rPr>
                <w:rFonts w:hint="eastAsia"/>
              </w:rPr>
            </w:pPr>
            <w:r>
              <w:rPr>
                <w:rFonts w:hint="eastAsia"/>
              </w:rPr>
              <w:t>行政监管措施；
</w:t>
            </w:r>
            <w:r>
              <w:rPr>
                <w:rFonts w:hint="eastAsia"/>
              </w:rPr>
              <w:br w:type="textWrapping"/>
            </w:r>
            <w:r>
              <w:rPr>
                <w:rFonts w:hint="eastAsia"/>
              </w:rPr>
              <w:t>行政处罚</w:t>
            </w:r>
          </w:p>
        </w:tc>
      </w:tr>
      <w:tr w14:paraId="7D859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CA33E9">
            <w:r>
              <w:rPr>
                <w:rFonts w:hint="eastAsia"/>
              </w:rPr>
              <w:t>受到的具体措施类型</w:t>
            </w:r>
          </w:p>
        </w:tc>
        <w:tc>
          <w:tcPr>
            <w:tcW w:w="4153" w:type="dxa"/>
            <w:vAlign w:val="center"/>
          </w:tcPr>
          <w:p w14:paraId="3507AA18">
            <w:pPr>
              <w:rPr>
                <w:rFonts w:hint="eastAsia"/>
              </w:rPr>
            </w:pPr>
            <w:r>
              <w:rPr>
                <w:rFonts w:hint="eastAsia"/>
              </w:rPr>
              <w:t>责令改正；
</w:t>
            </w:r>
            <w:r>
              <w:rPr>
                <w:rFonts w:hint="eastAsia"/>
              </w:rPr>
              <w:br w:type="textWrapping"/>
            </w:r>
            <w:r>
              <w:rPr>
                <w:rFonts w:hint="eastAsia"/>
              </w:rPr>
              <w:t>警告、罚款</w:t>
            </w:r>
          </w:p>
        </w:tc>
      </w:tr>
      <w:tr w14:paraId="79EA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2D28C6">
            <w:r>
              <w:rPr>
                <w:rFonts w:hint="eastAsia"/>
              </w:rPr>
              <w:t>受到调查或处罚等措施的原因</w:t>
            </w:r>
          </w:p>
        </w:tc>
        <w:tc>
          <w:tcPr>
            <w:tcW w:w="4153" w:type="dxa"/>
            <w:vAlign w:val="center"/>
          </w:tcPr>
          <w:p w14:paraId="153709D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108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01CADB">
            <w:r>
              <w:rPr>
                <w:rFonts w:hint="eastAsia"/>
              </w:rPr>
              <w:t>受到处罚的依据</w:t>
            </w:r>
          </w:p>
        </w:tc>
        <w:tc>
          <w:tcPr>
            <w:tcW w:w="4153" w:type="dxa"/>
            <w:vAlign w:val="center"/>
          </w:tcPr>
          <w:p w14:paraId="3868631B">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6CE9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415251">
            <w:r>
              <w:rPr>
                <w:rFonts w:hint="eastAsia"/>
              </w:rPr>
              <w:t>管理人采取整改措施的情况</w:t>
            </w:r>
          </w:p>
        </w:tc>
        <w:tc>
          <w:tcPr>
            <w:tcW w:w="4153" w:type="dxa"/>
            <w:vAlign w:val="center"/>
          </w:tcPr>
          <w:p w14:paraId="2A635AF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6341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B41156">
            <w:r>
              <w:rPr>
                <w:rFonts w:hint="eastAsia"/>
              </w:rPr>
              <w:t>其他</w:t>
            </w:r>
          </w:p>
        </w:tc>
        <w:tc>
          <w:tcPr>
            <w:tcW w:w="4153" w:type="dxa"/>
            <w:vAlign w:val="center"/>
          </w:tcPr>
          <w:p w14:paraId="6D167188">
            <w:r>
              <w:rPr>
                <w:rFonts w:hint="eastAsia"/>
              </w:rPr>
              <w:t>-</w:t>
            </w:r>
          </w:p>
        </w:tc>
      </w:tr>
    </w:tbl>
    <w:p w14:paraId="29FA148A">
      <w:pPr>
        <w:pStyle w:val="28"/>
      </w:pPr>
      <w:bookmarkStart w:id="205" w:name="_Toc205"/>
      <w:r>
        <w:t>管理人相关从业人员受调查或处罚等情况</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10F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280C7C1">
            <w:pPr>
              <w:jc w:val="center"/>
            </w:pPr>
            <w:r>
              <w:rPr>
                <w:rFonts w:hint="eastAsia"/>
                <w:b/>
              </w:rPr>
              <w:t>管理人相关从业人员受调查或处罚等情况</w:t>
            </w:r>
          </w:p>
        </w:tc>
        <w:tc>
          <w:tcPr>
            <w:tcW w:w="4153" w:type="dxa"/>
            <w:shd w:val="clear" w:color="auto" w:fill="BFBFBF"/>
            <w:vAlign w:val="center"/>
          </w:tcPr>
          <w:p w14:paraId="65101927">
            <w:pPr>
              <w:jc w:val="center"/>
            </w:pPr>
            <w:r>
              <w:rPr>
                <w:rFonts w:hint="eastAsia"/>
                <w:b/>
              </w:rPr>
              <w:t>内容</w:t>
            </w:r>
          </w:p>
        </w:tc>
      </w:tr>
      <w:tr w14:paraId="6FB0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8B8D47">
            <w:r>
              <w:rPr>
                <w:rFonts w:hint="eastAsia"/>
              </w:rPr>
              <w:t>受到调查或处罚等措施的主体</w:t>
            </w:r>
          </w:p>
        </w:tc>
        <w:tc>
          <w:tcPr>
            <w:tcW w:w="4153" w:type="dxa"/>
            <w:vAlign w:val="center"/>
          </w:tcPr>
          <w:p w14:paraId="34C87BAD">
            <w:r>
              <w:rPr>
                <w:rFonts w:hint="eastAsia"/>
              </w:rPr>
              <w:t>高级管理人员</w:t>
            </w:r>
          </w:p>
        </w:tc>
      </w:tr>
      <w:tr w14:paraId="2E5F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A806BF">
            <w:r>
              <w:rPr>
                <w:rFonts w:hint="eastAsia"/>
              </w:rPr>
              <w:t>受到调查或处罚等措施的时间</w:t>
            </w:r>
          </w:p>
        </w:tc>
        <w:tc>
          <w:tcPr>
            <w:tcW w:w="4153" w:type="dxa"/>
            <w:vAlign w:val="center"/>
          </w:tcPr>
          <w:p w14:paraId="65C7A2CC">
            <w:r>
              <w:rPr>
                <w:rFonts w:hint="eastAsia"/>
              </w:rPr>
              <w:t>2025-10-17</w:t>
            </w:r>
          </w:p>
        </w:tc>
      </w:tr>
      <w:tr w14:paraId="416F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37FD9F">
            <w:r>
              <w:rPr>
                <w:rFonts w:hint="eastAsia"/>
              </w:rPr>
              <w:t>采取调查或处罚等措施的机构</w:t>
            </w:r>
          </w:p>
        </w:tc>
        <w:tc>
          <w:tcPr>
            <w:tcW w:w="4153" w:type="dxa"/>
            <w:vAlign w:val="center"/>
          </w:tcPr>
          <w:p w14:paraId="5CCE9D88">
            <w:r>
              <w:rPr>
                <w:rFonts w:hint="eastAsia"/>
              </w:rPr>
              <w:t>中国证监会深圳监管局</w:t>
            </w:r>
          </w:p>
        </w:tc>
      </w:tr>
      <w:tr w14:paraId="7ED6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941C80">
            <w:r>
              <w:rPr>
                <w:rFonts w:hint="eastAsia"/>
              </w:rPr>
              <w:t>受到调查或处罚等措施类型</w:t>
            </w:r>
          </w:p>
        </w:tc>
        <w:tc>
          <w:tcPr>
            <w:tcW w:w="4153" w:type="dxa"/>
            <w:vAlign w:val="center"/>
          </w:tcPr>
          <w:p w14:paraId="0FAD57AC">
            <w:r>
              <w:rPr>
                <w:rFonts w:hint="eastAsia"/>
              </w:rPr>
              <w:t>行政监管措施</w:t>
            </w:r>
          </w:p>
        </w:tc>
      </w:tr>
      <w:tr w14:paraId="4FAA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C11B4D">
            <w:r>
              <w:rPr>
                <w:rFonts w:hint="eastAsia"/>
              </w:rPr>
              <w:t>受到的具体措施类型</w:t>
            </w:r>
          </w:p>
        </w:tc>
        <w:tc>
          <w:tcPr>
            <w:tcW w:w="4153" w:type="dxa"/>
            <w:vAlign w:val="center"/>
          </w:tcPr>
          <w:p w14:paraId="06542E66">
            <w:r>
              <w:rPr>
                <w:rFonts w:hint="eastAsia"/>
              </w:rPr>
              <w:t>出具警示函</w:t>
            </w:r>
          </w:p>
        </w:tc>
      </w:tr>
      <w:tr w14:paraId="0EA1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52D393">
            <w:r>
              <w:rPr>
                <w:rFonts w:hint="eastAsia"/>
              </w:rPr>
              <w:t>受到调查或处罚等措施的原因</w:t>
            </w:r>
          </w:p>
        </w:tc>
        <w:tc>
          <w:tcPr>
            <w:tcW w:w="4153" w:type="dxa"/>
            <w:vAlign w:val="center"/>
          </w:tcPr>
          <w:p w14:paraId="37E94C41">
            <w:r>
              <w:rPr>
                <w:rFonts w:hint="eastAsia"/>
              </w:rPr>
              <w:t>人员管理、其他问题(销售管理)</w:t>
            </w:r>
          </w:p>
        </w:tc>
      </w:tr>
      <w:tr w14:paraId="347E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33C0D2">
            <w:r>
              <w:rPr>
                <w:rFonts w:hint="eastAsia"/>
              </w:rPr>
              <w:t>受到处罚的依据</w:t>
            </w:r>
          </w:p>
        </w:tc>
        <w:tc>
          <w:tcPr>
            <w:tcW w:w="4153" w:type="dxa"/>
            <w:vAlign w:val="center"/>
          </w:tcPr>
          <w:p w14:paraId="744A4803">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ECD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B91B5F">
            <w:r>
              <w:rPr>
                <w:rFonts w:hint="eastAsia"/>
              </w:rPr>
              <w:t>管理人采取整改措施的情况（如提出整改意见）</w:t>
            </w:r>
          </w:p>
        </w:tc>
        <w:tc>
          <w:tcPr>
            <w:tcW w:w="4153" w:type="dxa"/>
            <w:vAlign w:val="center"/>
          </w:tcPr>
          <w:p w14:paraId="57EF049D">
            <w:r>
              <w:rPr>
                <w:rFonts w:hint="eastAsia"/>
              </w:rPr>
              <w:t>截至报告期末公司已通过完善制度、优化流程等整改措施完成整改，整改成果已经中国证监会深圳监管局验收通过</w:t>
            </w:r>
          </w:p>
        </w:tc>
      </w:tr>
      <w:tr w14:paraId="2C3D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8D6926">
            <w:r>
              <w:rPr>
                <w:rFonts w:hint="eastAsia"/>
              </w:rPr>
              <w:t>其他</w:t>
            </w:r>
          </w:p>
        </w:tc>
        <w:tc>
          <w:tcPr>
            <w:tcW w:w="4153" w:type="dxa"/>
            <w:vAlign w:val="center"/>
          </w:tcPr>
          <w:p w14:paraId="635E601F">
            <w:pPr>
              <w:jc w:val="right"/>
            </w:pPr>
            <w:r>
              <w:rPr>
                <w:rFonts w:hint="eastAsia"/>
              </w:rPr>
              <w:t>-</w:t>
            </w:r>
          </w:p>
        </w:tc>
      </w:tr>
    </w:tbl>
    <w:p w14:paraId="6F24F02A">
      <w:pPr>
        <w:pStyle w:val="28"/>
      </w:pPr>
      <w:bookmarkStart w:id="206" w:name="_Toc206"/>
      <w:r>
        <w:t>托管人受调查或处罚等情况</w:t>
      </w:r>
      <w:bookmarkEnd w:id="206"/>
    </w:p>
    <w:p w14:paraId="0867E9B6">
      <w:pPr>
        <w:pStyle w:val="18"/>
        <w:rPr>
          <w:rFonts w:hint="eastAsia"/>
        </w:rPr>
      </w:pPr>
      <w:r>
        <w:rPr>
          <w:rFonts w:hint="eastAsia"/>
        </w:rPr>
        <w:t>本报告期内托管人无受调查或处罚等情况。</w:t>
      </w:r>
    </w:p>
    <w:p w14:paraId="77F76AA6">
      <w:pPr>
        <w:pStyle w:val="28"/>
      </w:pPr>
      <w:bookmarkStart w:id="207" w:name="_Toc207"/>
      <w:r>
        <w:t>托管人相关从业人员受调查或处罚等情况</w:t>
      </w:r>
      <w:bookmarkEnd w:id="207"/>
    </w:p>
    <w:p w14:paraId="3753A075">
      <w:pPr>
        <w:pStyle w:val="18"/>
        <w:rPr>
          <w:rFonts w:hint="eastAsia"/>
        </w:rPr>
      </w:pPr>
      <w:r>
        <w:rPr>
          <w:rFonts w:hint="eastAsia"/>
        </w:rPr>
        <w:t>本报告期内托管人相关从业人员无受调查或处罚等情况。</w:t>
      </w:r>
    </w:p>
    <w:p w14:paraId="6E1E2615">
      <w:pPr>
        <w:pStyle w:val="23"/>
      </w:pPr>
      <w:bookmarkStart w:id="208" w:name="_Toc10167"/>
      <w:r>
        <w:t>基金租用证券公司交易单元的有关情况</w:t>
      </w:r>
      <w:bookmarkEnd w:id="208"/>
    </w:p>
    <w:p w14:paraId="6F8A9B2E">
      <w:pPr>
        <w:pStyle w:val="28"/>
      </w:pPr>
      <w:bookmarkStart w:id="209" w:name="_Toc209"/>
      <w:r>
        <w:t>基金租用证券公司交易单元进行股票投资及佣金支付情况</w:t>
      </w:r>
      <w:bookmarkEnd w:id="209"/>
    </w:p>
    <w:p w14:paraId="3615E70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330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F0CD0DB">
            <w:pPr>
              <w:jc w:val="center"/>
            </w:pPr>
            <w:r>
              <w:rPr>
                <w:rFonts w:hint="eastAsia"/>
                <w:b/>
              </w:rPr>
              <w:t>券商名称</w:t>
            </w:r>
          </w:p>
        </w:tc>
        <w:tc>
          <w:tcPr>
            <w:tcW w:w="775" w:type="dxa"/>
            <w:vMerge w:val="restart"/>
            <w:shd w:val="clear" w:color="auto" w:fill="BFBFBF"/>
            <w:vAlign w:val="center"/>
          </w:tcPr>
          <w:p w14:paraId="4F535E6B">
            <w:pPr>
              <w:jc w:val="center"/>
            </w:pPr>
            <w:r>
              <w:rPr>
                <w:rFonts w:hint="eastAsia"/>
                <w:b/>
              </w:rPr>
              <w:t>交易单元数量</w:t>
            </w:r>
          </w:p>
        </w:tc>
        <w:tc>
          <w:tcPr>
            <w:tcW w:w="1699" w:type="dxa"/>
            <w:gridSpan w:val="2"/>
            <w:shd w:val="clear" w:color="auto" w:fill="BFBFBF"/>
            <w:vAlign w:val="center"/>
          </w:tcPr>
          <w:p w14:paraId="5FECABB2">
            <w:pPr>
              <w:jc w:val="center"/>
            </w:pPr>
            <w:r>
              <w:rPr>
                <w:rFonts w:hint="eastAsia"/>
                <w:b/>
              </w:rPr>
              <w:t>股票交易</w:t>
            </w:r>
          </w:p>
        </w:tc>
        <w:tc>
          <w:tcPr>
            <w:tcW w:w="1312" w:type="dxa"/>
            <w:gridSpan w:val="2"/>
            <w:shd w:val="clear" w:color="auto" w:fill="BFBFBF"/>
            <w:vAlign w:val="center"/>
          </w:tcPr>
          <w:p w14:paraId="1F38F0FA">
            <w:pPr>
              <w:jc w:val="center"/>
            </w:pPr>
            <w:r>
              <w:rPr>
                <w:rFonts w:hint="eastAsia"/>
                <w:b/>
              </w:rPr>
              <w:t>应支付该券商的佣金</w:t>
            </w:r>
          </w:p>
        </w:tc>
        <w:tc>
          <w:tcPr>
            <w:tcW w:w="946" w:type="dxa"/>
            <w:vMerge w:val="restart"/>
            <w:shd w:val="clear" w:color="auto" w:fill="BFBFBF"/>
            <w:vAlign w:val="center"/>
          </w:tcPr>
          <w:p w14:paraId="7CF98455">
            <w:pPr>
              <w:jc w:val="center"/>
            </w:pPr>
            <w:r>
              <w:rPr>
                <w:rFonts w:hint="eastAsia"/>
                <w:b/>
              </w:rPr>
              <w:t>备注</w:t>
            </w:r>
          </w:p>
        </w:tc>
      </w:tr>
      <w:tr w14:paraId="3378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9DB4317"/>
        </w:tc>
        <w:tc>
          <w:tcPr>
            <w:tcW w:w="775" w:type="dxa"/>
            <w:vMerge w:val="continue"/>
            <w:vAlign w:val="center"/>
          </w:tcPr>
          <w:p w14:paraId="3998555E"/>
        </w:tc>
        <w:tc>
          <w:tcPr>
            <w:tcW w:w="1699" w:type="dxa"/>
            <w:shd w:val="clear" w:color="auto" w:fill="BFBFBF"/>
            <w:vAlign w:val="center"/>
          </w:tcPr>
          <w:p w14:paraId="4E0B5122">
            <w:pPr>
              <w:jc w:val="center"/>
            </w:pPr>
            <w:r>
              <w:rPr>
                <w:rFonts w:hint="eastAsia"/>
                <w:b/>
              </w:rPr>
              <w:t>成交金额</w:t>
            </w:r>
          </w:p>
        </w:tc>
        <w:tc>
          <w:tcPr>
            <w:tcW w:w="1201" w:type="dxa"/>
            <w:shd w:val="clear" w:color="auto" w:fill="BFBFBF"/>
            <w:vAlign w:val="center"/>
          </w:tcPr>
          <w:p w14:paraId="4E86F731">
            <w:pPr>
              <w:jc w:val="center"/>
            </w:pPr>
            <w:r>
              <w:rPr>
                <w:rFonts w:hint="eastAsia"/>
                <w:b/>
              </w:rPr>
              <w:t>占当期股票成交总额的比例</w:t>
            </w:r>
          </w:p>
        </w:tc>
        <w:tc>
          <w:tcPr>
            <w:tcW w:w="1312" w:type="dxa"/>
            <w:shd w:val="clear" w:color="auto" w:fill="BFBFBF"/>
            <w:vAlign w:val="center"/>
          </w:tcPr>
          <w:p w14:paraId="1392FDE9">
            <w:pPr>
              <w:jc w:val="center"/>
            </w:pPr>
            <w:r>
              <w:rPr>
                <w:rFonts w:hint="eastAsia"/>
                <w:b/>
              </w:rPr>
              <w:t>佣金</w:t>
            </w:r>
          </w:p>
        </w:tc>
        <w:tc>
          <w:tcPr>
            <w:tcW w:w="1256" w:type="dxa"/>
            <w:shd w:val="clear" w:color="auto" w:fill="BFBFBF"/>
            <w:vAlign w:val="center"/>
          </w:tcPr>
          <w:p w14:paraId="56EFE373">
            <w:pPr>
              <w:jc w:val="center"/>
            </w:pPr>
            <w:r>
              <w:rPr>
                <w:rFonts w:hint="eastAsia"/>
                <w:b/>
              </w:rPr>
              <w:t>占当期佣金总量的比例</w:t>
            </w:r>
          </w:p>
        </w:tc>
        <w:tc>
          <w:tcPr>
            <w:tcW w:w="946" w:type="dxa"/>
            <w:vMerge w:val="continue"/>
            <w:vAlign w:val="center"/>
          </w:tcPr>
          <w:p w14:paraId="5544B080"/>
        </w:tc>
      </w:tr>
      <w:tr w14:paraId="060F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2F11766">
            <w:r>
              <w:rPr>
                <w:rFonts w:hint="eastAsia"/>
              </w:rPr>
              <w:t>国泰海通</w:t>
            </w:r>
          </w:p>
        </w:tc>
        <w:tc>
          <w:tcPr>
            <w:tcW w:w="775" w:type="dxa"/>
            <w:vAlign w:val="center"/>
          </w:tcPr>
          <w:p w14:paraId="537F29CB">
            <w:pPr>
              <w:jc w:val="right"/>
            </w:pPr>
            <w:r>
              <w:rPr>
                <w:rFonts w:hint="eastAsia"/>
              </w:rPr>
              <w:t>2</w:t>
            </w:r>
          </w:p>
        </w:tc>
        <w:tc>
          <w:tcPr>
            <w:tcW w:w="1699" w:type="dxa"/>
            <w:vAlign w:val="center"/>
          </w:tcPr>
          <w:p w14:paraId="564750FD">
            <w:pPr>
              <w:jc w:val="right"/>
            </w:pPr>
            <w:r>
              <w:rPr>
                <w:rFonts w:hint="eastAsia"/>
              </w:rPr>
              <w:t>985,904,814.13</w:t>
            </w:r>
          </w:p>
        </w:tc>
        <w:tc>
          <w:tcPr>
            <w:tcW w:w="1201" w:type="dxa"/>
            <w:vAlign w:val="center"/>
          </w:tcPr>
          <w:p w14:paraId="5EFA7FD5">
            <w:pPr>
              <w:jc w:val="right"/>
            </w:pPr>
            <w:r>
              <w:rPr>
                <w:rFonts w:hint="eastAsia"/>
              </w:rPr>
              <w:t>35.84%</w:t>
            </w:r>
          </w:p>
        </w:tc>
        <w:tc>
          <w:tcPr>
            <w:tcW w:w="1312" w:type="dxa"/>
            <w:vAlign w:val="center"/>
          </w:tcPr>
          <w:p w14:paraId="5AC788CD">
            <w:pPr>
              <w:jc w:val="right"/>
            </w:pPr>
            <w:r>
              <w:rPr>
                <w:rFonts w:hint="eastAsia"/>
              </w:rPr>
              <w:t>57,776.05</w:t>
            </w:r>
          </w:p>
        </w:tc>
        <w:tc>
          <w:tcPr>
            <w:tcW w:w="1256" w:type="dxa"/>
            <w:vAlign w:val="center"/>
          </w:tcPr>
          <w:p w14:paraId="6D11ECA1">
            <w:pPr>
              <w:jc w:val="right"/>
            </w:pPr>
            <w:r>
              <w:rPr>
                <w:rFonts w:hint="eastAsia"/>
              </w:rPr>
              <w:t>35.87%</w:t>
            </w:r>
          </w:p>
        </w:tc>
        <w:tc>
          <w:tcPr>
            <w:tcW w:w="946" w:type="dxa"/>
            <w:vAlign w:val="center"/>
          </w:tcPr>
          <w:p w14:paraId="0DA17470">
            <w:pPr>
              <w:jc w:val="right"/>
            </w:pPr>
            <w:r>
              <w:rPr>
                <w:rFonts w:hint="eastAsia"/>
              </w:rPr>
              <w:t>-</w:t>
            </w:r>
          </w:p>
        </w:tc>
      </w:tr>
      <w:tr w14:paraId="796C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A36BDE9">
            <w:r>
              <w:rPr>
                <w:rFonts w:hint="eastAsia"/>
              </w:rPr>
              <w:t>国信证券</w:t>
            </w:r>
          </w:p>
        </w:tc>
        <w:tc>
          <w:tcPr>
            <w:tcW w:w="775" w:type="dxa"/>
            <w:vAlign w:val="center"/>
          </w:tcPr>
          <w:p w14:paraId="634F33C3">
            <w:pPr>
              <w:jc w:val="right"/>
            </w:pPr>
            <w:r>
              <w:rPr>
                <w:rFonts w:hint="eastAsia"/>
              </w:rPr>
              <w:t>2</w:t>
            </w:r>
          </w:p>
        </w:tc>
        <w:tc>
          <w:tcPr>
            <w:tcW w:w="1699" w:type="dxa"/>
            <w:vAlign w:val="center"/>
          </w:tcPr>
          <w:p w14:paraId="598FC3A4">
            <w:pPr>
              <w:jc w:val="right"/>
            </w:pPr>
            <w:r>
              <w:rPr>
                <w:rFonts w:hint="eastAsia"/>
              </w:rPr>
              <w:t>915,803,065.90</w:t>
            </w:r>
          </w:p>
        </w:tc>
        <w:tc>
          <w:tcPr>
            <w:tcW w:w="1201" w:type="dxa"/>
            <w:vAlign w:val="center"/>
          </w:tcPr>
          <w:p w14:paraId="487BAC6B">
            <w:pPr>
              <w:jc w:val="right"/>
            </w:pPr>
            <w:r>
              <w:rPr>
                <w:rFonts w:hint="eastAsia"/>
              </w:rPr>
              <w:t>33.29%</w:t>
            </w:r>
          </w:p>
        </w:tc>
        <w:tc>
          <w:tcPr>
            <w:tcW w:w="1312" w:type="dxa"/>
            <w:vAlign w:val="center"/>
          </w:tcPr>
          <w:p w14:paraId="25123FC5">
            <w:pPr>
              <w:jc w:val="right"/>
            </w:pPr>
            <w:r>
              <w:rPr>
                <w:rFonts w:hint="eastAsia"/>
              </w:rPr>
              <w:t>54,035.20</w:t>
            </w:r>
          </w:p>
        </w:tc>
        <w:tc>
          <w:tcPr>
            <w:tcW w:w="1256" w:type="dxa"/>
            <w:vAlign w:val="center"/>
          </w:tcPr>
          <w:p w14:paraId="10570E5F">
            <w:pPr>
              <w:jc w:val="right"/>
            </w:pPr>
            <w:r>
              <w:rPr>
                <w:rFonts w:hint="eastAsia"/>
              </w:rPr>
              <w:t>33.55%</w:t>
            </w:r>
          </w:p>
        </w:tc>
        <w:tc>
          <w:tcPr>
            <w:tcW w:w="946" w:type="dxa"/>
            <w:vAlign w:val="center"/>
          </w:tcPr>
          <w:p w14:paraId="34BB02E2">
            <w:pPr>
              <w:jc w:val="right"/>
            </w:pPr>
            <w:r>
              <w:rPr>
                <w:rFonts w:hint="eastAsia"/>
              </w:rPr>
              <w:t>-</w:t>
            </w:r>
          </w:p>
        </w:tc>
      </w:tr>
      <w:tr w14:paraId="0CE9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22B0F5">
            <w:r>
              <w:rPr>
                <w:rFonts w:hint="eastAsia"/>
              </w:rPr>
              <w:t>中信建投</w:t>
            </w:r>
          </w:p>
        </w:tc>
        <w:tc>
          <w:tcPr>
            <w:tcW w:w="775" w:type="dxa"/>
            <w:vAlign w:val="center"/>
          </w:tcPr>
          <w:p w14:paraId="1CD6D96A">
            <w:pPr>
              <w:jc w:val="right"/>
            </w:pPr>
            <w:r>
              <w:rPr>
                <w:rFonts w:hint="eastAsia"/>
              </w:rPr>
              <w:t>2</w:t>
            </w:r>
          </w:p>
        </w:tc>
        <w:tc>
          <w:tcPr>
            <w:tcW w:w="1699" w:type="dxa"/>
            <w:vAlign w:val="center"/>
          </w:tcPr>
          <w:p w14:paraId="74DAFD1E">
            <w:pPr>
              <w:jc w:val="right"/>
            </w:pPr>
            <w:r>
              <w:rPr>
                <w:rFonts w:hint="eastAsia"/>
              </w:rPr>
              <w:t>849,459,548.86</w:t>
            </w:r>
          </w:p>
        </w:tc>
        <w:tc>
          <w:tcPr>
            <w:tcW w:w="1201" w:type="dxa"/>
            <w:vAlign w:val="center"/>
          </w:tcPr>
          <w:p w14:paraId="12A24C96">
            <w:pPr>
              <w:jc w:val="right"/>
            </w:pPr>
            <w:r>
              <w:rPr>
                <w:rFonts w:hint="eastAsia"/>
              </w:rPr>
              <w:t>30.88%</w:t>
            </w:r>
          </w:p>
        </w:tc>
        <w:tc>
          <w:tcPr>
            <w:tcW w:w="1312" w:type="dxa"/>
            <w:vAlign w:val="center"/>
          </w:tcPr>
          <w:p w14:paraId="4ED9DEA2">
            <w:pPr>
              <w:jc w:val="right"/>
            </w:pPr>
            <w:r>
              <w:rPr>
                <w:rFonts w:hint="eastAsia"/>
              </w:rPr>
              <w:t>49,243.48</w:t>
            </w:r>
          </w:p>
        </w:tc>
        <w:tc>
          <w:tcPr>
            <w:tcW w:w="1256" w:type="dxa"/>
            <w:vAlign w:val="center"/>
          </w:tcPr>
          <w:p w14:paraId="5611911C">
            <w:pPr>
              <w:jc w:val="right"/>
            </w:pPr>
            <w:r>
              <w:rPr>
                <w:rFonts w:hint="eastAsia"/>
              </w:rPr>
              <w:t>30.58%</w:t>
            </w:r>
          </w:p>
        </w:tc>
        <w:tc>
          <w:tcPr>
            <w:tcW w:w="946" w:type="dxa"/>
            <w:vAlign w:val="center"/>
          </w:tcPr>
          <w:p w14:paraId="04AAEE5A">
            <w:pPr>
              <w:jc w:val="right"/>
            </w:pPr>
            <w:r>
              <w:rPr>
                <w:rFonts w:hint="eastAsia"/>
              </w:rPr>
              <w:t>-</w:t>
            </w:r>
          </w:p>
        </w:tc>
      </w:tr>
      <w:tr w14:paraId="6ADC9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9634CA">
            <w:r>
              <w:rPr>
                <w:rFonts w:hint="eastAsia"/>
              </w:rPr>
              <w:t>国投证券</w:t>
            </w:r>
          </w:p>
        </w:tc>
        <w:tc>
          <w:tcPr>
            <w:tcW w:w="775" w:type="dxa"/>
            <w:vAlign w:val="center"/>
          </w:tcPr>
          <w:p w14:paraId="5AE24C0E">
            <w:pPr>
              <w:jc w:val="right"/>
            </w:pPr>
            <w:r>
              <w:rPr>
                <w:rFonts w:hint="eastAsia"/>
              </w:rPr>
              <w:t>1</w:t>
            </w:r>
          </w:p>
        </w:tc>
        <w:tc>
          <w:tcPr>
            <w:tcW w:w="1699" w:type="dxa"/>
            <w:vAlign w:val="center"/>
          </w:tcPr>
          <w:p w14:paraId="1CFAB320">
            <w:pPr>
              <w:jc w:val="right"/>
            </w:pPr>
            <w:r>
              <w:rPr>
                <w:rFonts w:hint="eastAsia"/>
              </w:rPr>
              <w:t>-</w:t>
            </w:r>
          </w:p>
        </w:tc>
        <w:tc>
          <w:tcPr>
            <w:tcW w:w="1201" w:type="dxa"/>
            <w:vAlign w:val="center"/>
          </w:tcPr>
          <w:p w14:paraId="6AB0DDC0">
            <w:pPr>
              <w:jc w:val="right"/>
            </w:pPr>
            <w:r>
              <w:rPr>
                <w:rFonts w:hint="eastAsia"/>
              </w:rPr>
              <w:t>-</w:t>
            </w:r>
          </w:p>
        </w:tc>
        <w:tc>
          <w:tcPr>
            <w:tcW w:w="1312" w:type="dxa"/>
            <w:vAlign w:val="center"/>
          </w:tcPr>
          <w:p w14:paraId="3A760226">
            <w:pPr>
              <w:jc w:val="right"/>
            </w:pPr>
            <w:r>
              <w:rPr>
                <w:rFonts w:hint="eastAsia"/>
              </w:rPr>
              <w:t>-</w:t>
            </w:r>
          </w:p>
        </w:tc>
        <w:tc>
          <w:tcPr>
            <w:tcW w:w="1256" w:type="dxa"/>
            <w:vAlign w:val="center"/>
          </w:tcPr>
          <w:p w14:paraId="47603D5F">
            <w:pPr>
              <w:jc w:val="right"/>
            </w:pPr>
            <w:r>
              <w:rPr>
                <w:rFonts w:hint="eastAsia"/>
              </w:rPr>
              <w:t>-</w:t>
            </w:r>
          </w:p>
        </w:tc>
        <w:tc>
          <w:tcPr>
            <w:tcW w:w="946" w:type="dxa"/>
            <w:vAlign w:val="center"/>
          </w:tcPr>
          <w:p w14:paraId="3F2C89EE">
            <w:pPr>
              <w:jc w:val="right"/>
            </w:pPr>
            <w:r>
              <w:rPr>
                <w:rFonts w:hint="eastAsia"/>
              </w:rPr>
              <w:t>-</w:t>
            </w:r>
          </w:p>
        </w:tc>
      </w:tr>
    </w:tbl>
    <w:p w14:paraId="752F3F9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5246890">
      <w:pPr>
        <w:pStyle w:val="47"/>
        <w:rPr>
          <w:rFonts w:hint="eastAsia"/>
        </w:rPr>
      </w:pPr>
      <w:r>
        <w:tab/>
      </w:r>
      <w:r>
        <w:rPr>
          <w:rFonts w:hint="eastAsia"/>
        </w:rPr>
        <w:t>1、选择标准</w:t>
      </w:r>
    </w:p>
    <w:p w14:paraId="04035EB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D4ED704">
      <w:pPr>
        <w:pStyle w:val="47"/>
        <w:rPr>
          <w:rFonts w:hint="eastAsia"/>
        </w:rPr>
      </w:pPr>
      <w:r>
        <w:tab/>
      </w:r>
      <w:r>
        <w:rPr>
          <w:rFonts w:hint="eastAsia"/>
        </w:rPr>
        <w:t>2、选择程序</w:t>
      </w:r>
    </w:p>
    <w:p w14:paraId="456B863D">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D148755">
      <w:pPr>
        <w:pStyle w:val="47"/>
        <w:rPr>
          <w:rFonts w:hint="eastAsia"/>
        </w:rPr>
      </w:pPr>
      <w:r>
        <w:tab/>
      </w:r>
      <w:r>
        <w:rPr>
          <w:rFonts w:hint="eastAsia"/>
        </w:rPr>
        <w:t>（2）基金管理人根据其建立的服务评价及交易量分配机制，定期对证券公司开展评价后，根据评价结果进行交易量的分配。</w:t>
      </w:r>
    </w:p>
    <w:p w14:paraId="1897A227">
      <w:pPr>
        <w:pStyle w:val="47"/>
        <w:rPr>
          <w:rFonts w:hint="eastAsia"/>
        </w:rPr>
      </w:pPr>
      <w:r>
        <w:tab/>
      </w:r>
      <w:r>
        <w:rPr>
          <w:rFonts w:hint="eastAsia"/>
        </w:rPr>
        <w:t>3、报告期内基金租用券商交易单元的变更情况：新增交易单元：国信证券；减少交易单元：国投证券。</w:t>
      </w:r>
    </w:p>
    <w:p w14:paraId="033CA694">
      <w:pPr>
        <w:pStyle w:val="28"/>
      </w:pPr>
      <w:bookmarkStart w:id="210" w:name="_Toc210"/>
      <w:r>
        <w:t>基金租用证券公司交易单元进行其他证券投资的情况</w:t>
      </w:r>
      <w:bookmarkEnd w:id="210"/>
    </w:p>
    <w:p w14:paraId="43EC887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96B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EE7C68D">
            <w:pPr>
              <w:jc w:val="center"/>
            </w:pPr>
            <w:r>
              <w:rPr>
                <w:rFonts w:hint="eastAsia"/>
                <w:b/>
              </w:rPr>
              <w:t>券商名称</w:t>
            </w:r>
          </w:p>
        </w:tc>
        <w:tc>
          <w:tcPr>
            <w:tcW w:w="1508" w:type="dxa"/>
            <w:gridSpan w:val="2"/>
            <w:shd w:val="clear" w:color="auto" w:fill="BFBFBF"/>
            <w:vAlign w:val="center"/>
          </w:tcPr>
          <w:p w14:paraId="71AFF864">
            <w:pPr>
              <w:jc w:val="center"/>
            </w:pPr>
            <w:r>
              <w:rPr>
                <w:rFonts w:hint="eastAsia"/>
                <w:b/>
              </w:rPr>
              <w:t>债券交易</w:t>
            </w:r>
          </w:p>
        </w:tc>
        <w:tc>
          <w:tcPr>
            <w:tcW w:w="1697" w:type="dxa"/>
            <w:gridSpan w:val="2"/>
            <w:shd w:val="clear" w:color="auto" w:fill="BFBFBF"/>
            <w:vAlign w:val="center"/>
          </w:tcPr>
          <w:p w14:paraId="72661404">
            <w:pPr>
              <w:jc w:val="center"/>
            </w:pPr>
            <w:r>
              <w:rPr>
                <w:rFonts w:hint="eastAsia"/>
                <w:b/>
              </w:rPr>
              <w:t>债券回购交易</w:t>
            </w:r>
          </w:p>
        </w:tc>
        <w:tc>
          <w:tcPr>
            <w:tcW w:w="1508" w:type="dxa"/>
            <w:gridSpan w:val="2"/>
            <w:shd w:val="clear" w:color="auto" w:fill="BFBFBF"/>
            <w:vAlign w:val="center"/>
          </w:tcPr>
          <w:p w14:paraId="7921E7B1">
            <w:pPr>
              <w:jc w:val="center"/>
            </w:pPr>
            <w:r>
              <w:rPr>
                <w:rFonts w:hint="eastAsia"/>
                <w:b/>
              </w:rPr>
              <w:t>权证交易</w:t>
            </w:r>
          </w:p>
        </w:tc>
      </w:tr>
      <w:tr w14:paraId="328D6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6D88BA0"/>
        </w:tc>
        <w:tc>
          <w:tcPr>
            <w:tcW w:w="1508" w:type="dxa"/>
            <w:shd w:val="clear" w:color="auto" w:fill="BFBFBF"/>
            <w:vAlign w:val="center"/>
          </w:tcPr>
          <w:p w14:paraId="29759AB3">
            <w:pPr>
              <w:jc w:val="center"/>
            </w:pPr>
            <w:r>
              <w:rPr>
                <w:rFonts w:hint="eastAsia"/>
                <w:b/>
              </w:rPr>
              <w:t>成交金额</w:t>
            </w:r>
          </w:p>
        </w:tc>
        <w:tc>
          <w:tcPr>
            <w:tcW w:w="895" w:type="dxa"/>
            <w:shd w:val="clear" w:color="auto" w:fill="BFBFBF"/>
            <w:vAlign w:val="center"/>
          </w:tcPr>
          <w:p w14:paraId="44EE9143">
            <w:pPr>
              <w:jc w:val="center"/>
            </w:pPr>
            <w:r>
              <w:rPr>
                <w:rFonts w:hint="eastAsia"/>
                <w:b/>
              </w:rPr>
              <w:t>占当期债券成交总额的比例</w:t>
            </w:r>
          </w:p>
        </w:tc>
        <w:tc>
          <w:tcPr>
            <w:tcW w:w="1697" w:type="dxa"/>
            <w:shd w:val="clear" w:color="auto" w:fill="BFBFBF"/>
            <w:vAlign w:val="center"/>
          </w:tcPr>
          <w:p w14:paraId="4436E321">
            <w:pPr>
              <w:jc w:val="center"/>
            </w:pPr>
            <w:r>
              <w:rPr>
                <w:rFonts w:hint="eastAsia"/>
                <w:b/>
              </w:rPr>
              <w:t>成交金额</w:t>
            </w:r>
          </w:p>
        </w:tc>
        <w:tc>
          <w:tcPr>
            <w:tcW w:w="895" w:type="dxa"/>
            <w:shd w:val="clear" w:color="auto" w:fill="BFBFBF"/>
            <w:vAlign w:val="center"/>
          </w:tcPr>
          <w:p w14:paraId="546BF951">
            <w:pPr>
              <w:jc w:val="center"/>
            </w:pPr>
            <w:r>
              <w:rPr>
                <w:rFonts w:hint="eastAsia"/>
                <w:b/>
              </w:rPr>
              <w:t>占当期债券回购成交总额的比例</w:t>
            </w:r>
          </w:p>
        </w:tc>
        <w:tc>
          <w:tcPr>
            <w:tcW w:w="1508" w:type="dxa"/>
            <w:shd w:val="clear" w:color="auto" w:fill="BFBFBF"/>
            <w:vAlign w:val="center"/>
          </w:tcPr>
          <w:p w14:paraId="21744D36">
            <w:pPr>
              <w:jc w:val="center"/>
            </w:pPr>
            <w:r>
              <w:rPr>
                <w:rFonts w:hint="eastAsia"/>
                <w:b/>
              </w:rPr>
              <w:t>成交金额</w:t>
            </w:r>
          </w:p>
        </w:tc>
        <w:tc>
          <w:tcPr>
            <w:tcW w:w="900" w:type="dxa"/>
            <w:shd w:val="clear" w:color="auto" w:fill="BFBFBF"/>
            <w:vAlign w:val="center"/>
          </w:tcPr>
          <w:p w14:paraId="692712B7">
            <w:pPr>
              <w:jc w:val="center"/>
            </w:pPr>
            <w:r>
              <w:rPr>
                <w:rFonts w:hint="eastAsia"/>
                <w:b/>
              </w:rPr>
              <w:t>占当期权证成交总额的比例</w:t>
            </w:r>
          </w:p>
        </w:tc>
      </w:tr>
      <w:tr w14:paraId="5C65B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89BDB41">
            <w:r>
              <w:rPr>
                <w:rFonts w:hint="eastAsia"/>
              </w:rPr>
              <w:t>国泰海通</w:t>
            </w:r>
          </w:p>
        </w:tc>
        <w:tc>
          <w:tcPr>
            <w:tcW w:w="1508" w:type="dxa"/>
            <w:vAlign w:val="center"/>
          </w:tcPr>
          <w:p w14:paraId="06686083">
            <w:pPr>
              <w:jc w:val="right"/>
            </w:pPr>
            <w:r>
              <w:rPr>
                <w:rFonts w:hint="eastAsia"/>
              </w:rPr>
              <w:t>-</w:t>
            </w:r>
          </w:p>
        </w:tc>
        <w:tc>
          <w:tcPr>
            <w:tcW w:w="895" w:type="dxa"/>
            <w:vAlign w:val="center"/>
          </w:tcPr>
          <w:p w14:paraId="1945BE49">
            <w:pPr>
              <w:jc w:val="right"/>
            </w:pPr>
            <w:r>
              <w:rPr>
                <w:rFonts w:hint="eastAsia"/>
              </w:rPr>
              <w:t>-</w:t>
            </w:r>
          </w:p>
        </w:tc>
        <w:tc>
          <w:tcPr>
            <w:tcW w:w="1697" w:type="dxa"/>
            <w:vAlign w:val="center"/>
          </w:tcPr>
          <w:p w14:paraId="7E3805B8">
            <w:pPr>
              <w:jc w:val="right"/>
            </w:pPr>
            <w:r>
              <w:rPr>
                <w:rFonts w:hint="eastAsia"/>
              </w:rPr>
              <w:t>-</w:t>
            </w:r>
          </w:p>
        </w:tc>
        <w:tc>
          <w:tcPr>
            <w:tcW w:w="895" w:type="dxa"/>
            <w:vAlign w:val="center"/>
          </w:tcPr>
          <w:p w14:paraId="1FCDE230">
            <w:pPr>
              <w:jc w:val="right"/>
            </w:pPr>
            <w:r>
              <w:rPr>
                <w:rFonts w:hint="eastAsia"/>
              </w:rPr>
              <w:t>-</w:t>
            </w:r>
          </w:p>
        </w:tc>
        <w:tc>
          <w:tcPr>
            <w:tcW w:w="1508" w:type="dxa"/>
            <w:vAlign w:val="center"/>
          </w:tcPr>
          <w:p w14:paraId="7B873C0D">
            <w:pPr>
              <w:jc w:val="right"/>
            </w:pPr>
            <w:r>
              <w:rPr>
                <w:rFonts w:hint="eastAsia"/>
              </w:rPr>
              <w:t>-</w:t>
            </w:r>
          </w:p>
        </w:tc>
        <w:tc>
          <w:tcPr>
            <w:tcW w:w="900" w:type="dxa"/>
            <w:vAlign w:val="center"/>
          </w:tcPr>
          <w:p w14:paraId="7CBC07AA">
            <w:pPr>
              <w:jc w:val="right"/>
            </w:pPr>
            <w:r>
              <w:rPr>
                <w:rFonts w:hint="eastAsia"/>
              </w:rPr>
              <w:t>-</w:t>
            </w:r>
          </w:p>
        </w:tc>
      </w:tr>
      <w:tr w14:paraId="63A2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C592BB4">
            <w:r>
              <w:rPr>
                <w:rFonts w:hint="eastAsia"/>
              </w:rPr>
              <w:t>国信证券</w:t>
            </w:r>
          </w:p>
        </w:tc>
        <w:tc>
          <w:tcPr>
            <w:tcW w:w="1508" w:type="dxa"/>
            <w:vAlign w:val="center"/>
          </w:tcPr>
          <w:p w14:paraId="2DE83BAB">
            <w:pPr>
              <w:jc w:val="right"/>
            </w:pPr>
            <w:r>
              <w:rPr>
                <w:rFonts w:hint="eastAsia"/>
              </w:rPr>
              <w:t>-</w:t>
            </w:r>
          </w:p>
        </w:tc>
        <w:tc>
          <w:tcPr>
            <w:tcW w:w="895" w:type="dxa"/>
            <w:vAlign w:val="center"/>
          </w:tcPr>
          <w:p w14:paraId="5EFB9ADC">
            <w:pPr>
              <w:jc w:val="right"/>
            </w:pPr>
            <w:r>
              <w:rPr>
                <w:rFonts w:hint="eastAsia"/>
              </w:rPr>
              <w:t>-</w:t>
            </w:r>
          </w:p>
        </w:tc>
        <w:tc>
          <w:tcPr>
            <w:tcW w:w="1697" w:type="dxa"/>
            <w:vAlign w:val="center"/>
          </w:tcPr>
          <w:p w14:paraId="450A936E">
            <w:pPr>
              <w:jc w:val="right"/>
            </w:pPr>
            <w:r>
              <w:rPr>
                <w:rFonts w:hint="eastAsia"/>
              </w:rPr>
              <w:t>-</w:t>
            </w:r>
          </w:p>
        </w:tc>
        <w:tc>
          <w:tcPr>
            <w:tcW w:w="895" w:type="dxa"/>
            <w:vAlign w:val="center"/>
          </w:tcPr>
          <w:p w14:paraId="1B58D43E">
            <w:pPr>
              <w:jc w:val="right"/>
            </w:pPr>
            <w:r>
              <w:rPr>
                <w:rFonts w:hint="eastAsia"/>
              </w:rPr>
              <w:t>-</w:t>
            </w:r>
          </w:p>
        </w:tc>
        <w:tc>
          <w:tcPr>
            <w:tcW w:w="1508" w:type="dxa"/>
            <w:vAlign w:val="center"/>
          </w:tcPr>
          <w:p w14:paraId="1044637B">
            <w:pPr>
              <w:jc w:val="right"/>
            </w:pPr>
            <w:r>
              <w:rPr>
                <w:rFonts w:hint="eastAsia"/>
              </w:rPr>
              <w:t>-</w:t>
            </w:r>
          </w:p>
        </w:tc>
        <w:tc>
          <w:tcPr>
            <w:tcW w:w="900" w:type="dxa"/>
            <w:vAlign w:val="center"/>
          </w:tcPr>
          <w:p w14:paraId="47B96724">
            <w:pPr>
              <w:jc w:val="right"/>
            </w:pPr>
            <w:r>
              <w:rPr>
                <w:rFonts w:hint="eastAsia"/>
              </w:rPr>
              <w:t>-</w:t>
            </w:r>
          </w:p>
        </w:tc>
      </w:tr>
      <w:tr w14:paraId="5A13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661021C">
            <w:r>
              <w:rPr>
                <w:rFonts w:hint="eastAsia"/>
              </w:rPr>
              <w:t>中信建投</w:t>
            </w:r>
          </w:p>
        </w:tc>
        <w:tc>
          <w:tcPr>
            <w:tcW w:w="1508" w:type="dxa"/>
            <w:vAlign w:val="center"/>
          </w:tcPr>
          <w:p w14:paraId="4D1AF890">
            <w:pPr>
              <w:jc w:val="right"/>
            </w:pPr>
            <w:r>
              <w:rPr>
                <w:rFonts w:hint="eastAsia"/>
              </w:rPr>
              <w:t>-</w:t>
            </w:r>
          </w:p>
        </w:tc>
        <w:tc>
          <w:tcPr>
            <w:tcW w:w="895" w:type="dxa"/>
            <w:vAlign w:val="center"/>
          </w:tcPr>
          <w:p w14:paraId="50C8FD37">
            <w:pPr>
              <w:jc w:val="right"/>
            </w:pPr>
            <w:r>
              <w:rPr>
                <w:rFonts w:hint="eastAsia"/>
              </w:rPr>
              <w:t>-</w:t>
            </w:r>
          </w:p>
        </w:tc>
        <w:tc>
          <w:tcPr>
            <w:tcW w:w="1697" w:type="dxa"/>
            <w:vAlign w:val="center"/>
          </w:tcPr>
          <w:p w14:paraId="4992328A">
            <w:pPr>
              <w:jc w:val="right"/>
            </w:pPr>
            <w:r>
              <w:rPr>
                <w:rFonts w:hint="eastAsia"/>
              </w:rPr>
              <w:t>-</w:t>
            </w:r>
          </w:p>
        </w:tc>
        <w:tc>
          <w:tcPr>
            <w:tcW w:w="895" w:type="dxa"/>
            <w:vAlign w:val="center"/>
          </w:tcPr>
          <w:p w14:paraId="7466F9B5">
            <w:pPr>
              <w:jc w:val="right"/>
            </w:pPr>
            <w:r>
              <w:rPr>
                <w:rFonts w:hint="eastAsia"/>
              </w:rPr>
              <w:t>-</w:t>
            </w:r>
          </w:p>
        </w:tc>
        <w:tc>
          <w:tcPr>
            <w:tcW w:w="1508" w:type="dxa"/>
            <w:vAlign w:val="center"/>
          </w:tcPr>
          <w:p w14:paraId="23948C8D">
            <w:pPr>
              <w:jc w:val="right"/>
            </w:pPr>
            <w:r>
              <w:rPr>
                <w:rFonts w:hint="eastAsia"/>
              </w:rPr>
              <w:t>-</w:t>
            </w:r>
          </w:p>
        </w:tc>
        <w:tc>
          <w:tcPr>
            <w:tcW w:w="900" w:type="dxa"/>
            <w:vAlign w:val="center"/>
          </w:tcPr>
          <w:p w14:paraId="287F260C">
            <w:pPr>
              <w:jc w:val="right"/>
            </w:pPr>
            <w:r>
              <w:rPr>
                <w:rFonts w:hint="eastAsia"/>
              </w:rPr>
              <w:t>-</w:t>
            </w:r>
          </w:p>
        </w:tc>
      </w:tr>
      <w:tr w14:paraId="1104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9D079D4">
            <w:r>
              <w:rPr>
                <w:rFonts w:hint="eastAsia"/>
              </w:rPr>
              <w:t>国投证券</w:t>
            </w:r>
          </w:p>
        </w:tc>
        <w:tc>
          <w:tcPr>
            <w:tcW w:w="1508" w:type="dxa"/>
            <w:vAlign w:val="center"/>
          </w:tcPr>
          <w:p w14:paraId="022D3233">
            <w:pPr>
              <w:jc w:val="right"/>
            </w:pPr>
            <w:r>
              <w:rPr>
                <w:rFonts w:hint="eastAsia"/>
              </w:rPr>
              <w:t>-</w:t>
            </w:r>
          </w:p>
        </w:tc>
        <w:tc>
          <w:tcPr>
            <w:tcW w:w="895" w:type="dxa"/>
            <w:vAlign w:val="center"/>
          </w:tcPr>
          <w:p w14:paraId="139501BE">
            <w:pPr>
              <w:jc w:val="right"/>
            </w:pPr>
            <w:r>
              <w:rPr>
                <w:rFonts w:hint="eastAsia"/>
              </w:rPr>
              <w:t>-</w:t>
            </w:r>
          </w:p>
        </w:tc>
        <w:tc>
          <w:tcPr>
            <w:tcW w:w="1697" w:type="dxa"/>
            <w:vAlign w:val="center"/>
          </w:tcPr>
          <w:p w14:paraId="3AD0A45E">
            <w:pPr>
              <w:jc w:val="right"/>
            </w:pPr>
            <w:r>
              <w:rPr>
                <w:rFonts w:hint="eastAsia"/>
              </w:rPr>
              <w:t>-</w:t>
            </w:r>
          </w:p>
        </w:tc>
        <w:tc>
          <w:tcPr>
            <w:tcW w:w="895" w:type="dxa"/>
            <w:vAlign w:val="center"/>
          </w:tcPr>
          <w:p w14:paraId="6BBB61ED">
            <w:pPr>
              <w:jc w:val="right"/>
            </w:pPr>
            <w:r>
              <w:rPr>
                <w:rFonts w:hint="eastAsia"/>
              </w:rPr>
              <w:t>-</w:t>
            </w:r>
          </w:p>
        </w:tc>
        <w:tc>
          <w:tcPr>
            <w:tcW w:w="1508" w:type="dxa"/>
            <w:vAlign w:val="center"/>
          </w:tcPr>
          <w:p w14:paraId="6878B6B1">
            <w:pPr>
              <w:jc w:val="right"/>
            </w:pPr>
            <w:r>
              <w:rPr>
                <w:rFonts w:hint="eastAsia"/>
              </w:rPr>
              <w:t>-</w:t>
            </w:r>
          </w:p>
        </w:tc>
        <w:tc>
          <w:tcPr>
            <w:tcW w:w="900" w:type="dxa"/>
            <w:vAlign w:val="center"/>
          </w:tcPr>
          <w:p w14:paraId="290829D4">
            <w:pPr>
              <w:jc w:val="right"/>
            </w:pPr>
            <w:r>
              <w:rPr>
                <w:rFonts w:hint="eastAsia"/>
              </w:rPr>
              <w:t>-</w:t>
            </w:r>
          </w:p>
        </w:tc>
      </w:tr>
    </w:tbl>
    <w:p w14:paraId="5581BF10">
      <w:pPr>
        <w:pStyle w:val="23"/>
      </w:pPr>
      <w:bookmarkStart w:id="211" w:name="_Toc12649"/>
      <w:r>
        <w:t>其他重大事件</w:t>
      </w:r>
      <w:bookmarkEnd w:id="21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1E6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0A7AD45">
            <w:pPr>
              <w:jc w:val="center"/>
            </w:pPr>
            <w:r>
              <w:rPr>
                <w:rFonts w:hint="eastAsia"/>
                <w:b/>
              </w:rPr>
              <w:t>序号</w:t>
            </w:r>
          </w:p>
        </w:tc>
        <w:tc>
          <w:tcPr>
            <w:tcW w:w="4319" w:type="dxa"/>
            <w:shd w:val="clear" w:color="auto" w:fill="BFBFBF"/>
            <w:vAlign w:val="center"/>
          </w:tcPr>
          <w:p w14:paraId="53BB3585">
            <w:pPr>
              <w:jc w:val="center"/>
            </w:pPr>
            <w:r>
              <w:rPr>
                <w:rFonts w:hint="eastAsia"/>
                <w:b/>
              </w:rPr>
              <w:t>公告事项</w:t>
            </w:r>
          </w:p>
        </w:tc>
        <w:tc>
          <w:tcPr>
            <w:tcW w:w="2076" w:type="dxa"/>
            <w:shd w:val="clear" w:color="auto" w:fill="BFBFBF"/>
            <w:vAlign w:val="center"/>
          </w:tcPr>
          <w:p w14:paraId="0F5FC754">
            <w:pPr>
              <w:jc w:val="center"/>
            </w:pPr>
            <w:r>
              <w:rPr>
                <w:rFonts w:hint="eastAsia"/>
                <w:b/>
              </w:rPr>
              <w:t>法定披露方式</w:t>
            </w:r>
          </w:p>
        </w:tc>
        <w:tc>
          <w:tcPr>
            <w:tcW w:w="1218" w:type="dxa"/>
            <w:shd w:val="clear" w:color="auto" w:fill="BFBFBF"/>
            <w:vAlign w:val="center"/>
          </w:tcPr>
          <w:p w14:paraId="45092B67">
            <w:pPr>
              <w:jc w:val="center"/>
            </w:pPr>
            <w:r>
              <w:rPr>
                <w:rFonts w:hint="eastAsia"/>
                <w:b/>
              </w:rPr>
              <w:t>法定披露日期</w:t>
            </w:r>
          </w:p>
        </w:tc>
      </w:tr>
      <w:tr w14:paraId="0243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EA9018">
            <w:pPr>
              <w:jc w:val="center"/>
            </w:pPr>
            <w:r>
              <w:rPr>
                <w:rFonts w:hint="eastAsia"/>
              </w:rPr>
              <w:t>1</w:t>
            </w:r>
          </w:p>
        </w:tc>
        <w:tc>
          <w:tcPr>
            <w:tcW w:w="4319" w:type="dxa"/>
            <w:vAlign w:val="center"/>
          </w:tcPr>
          <w:p w14:paraId="294DA88A">
            <w:r>
              <w:rPr>
                <w:rFonts w:hint="eastAsia"/>
              </w:rPr>
              <w:t>南方基金关于直销平台相关业务费率优惠的公告</w:t>
            </w:r>
          </w:p>
        </w:tc>
        <w:tc>
          <w:tcPr>
            <w:tcW w:w="2076" w:type="dxa"/>
            <w:vAlign w:val="center"/>
          </w:tcPr>
          <w:p w14:paraId="2B6FC558">
            <w:r>
              <w:rPr>
                <w:rFonts w:hint="eastAsia"/>
              </w:rPr>
              <w:t>上海证券报、基金管理人网站、中国证监会基金电子披露网站</w:t>
            </w:r>
          </w:p>
        </w:tc>
        <w:tc>
          <w:tcPr>
            <w:tcW w:w="1218" w:type="dxa"/>
            <w:vAlign w:val="center"/>
          </w:tcPr>
          <w:p w14:paraId="02A3104D">
            <w:r>
              <w:rPr>
                <w:rFonts w:hint="eastAsia"/>
              </w:rPr>
              <w:t>2025-01-01</w:t>
            </w:r>
          </w:p>
        </w:tc>
      </w:tr>
      <w:tr w14:paraId="3E9D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744BF63">
            <w:pPr>
              <w:jc w:val="center"/>
            </w:pPr>
            <w:r>
              <w:rPr>
                <w:rFonts w:hint="eastAsia"/>
              </w:rPr>
              <w:t>2</w:t>
            </w:r>
          </w:p>
        </w:tc>
        <w:tc>
          <w:tcPr>
            <w:tcW w:w="4319" w:type="dxa"/>
            <w:vAlign w:val="center"/>
          </w:tcPr>
          <w:p w14:paraId="70E262A7">
            <w:r>
              <w:rPr>
                <w:rFonts w:hint="eastAsia"/>
              </w:rPr>
              <w:t>南方基金管理股份有限公司旗下部分ETF增加华金证券为一级交易商的公告</w:t>
            </w:r>
          </w:p>
        </w:tc>
        <w:tc>
          <w:tcPr>
            <w:tcW w:w="2076" w:type="dxa"/>
            <w:vAlign w:val="center"/>
          </w:tcPr>
          <w:p w14:paraId="447F0D2A">
            <w:r>
              <w:rPr>
                <w:rFonts w:hint="eastAsia"/>
              </w:rPr>
              <w:t>上海证券报、基金管理人网站、中国证监会基金电子披露网站</w:t>
            </w:r>
          </w:p>
        </w:tc>
        <w:tc>
          <w:tcPr>
            <w:tcW w:w="1218" w:type="dxa"/>
            <w:vAlign w:val="center"/>
          </w:tcPr>
          <w:p w14:paraId="28A13492">
            <w:r>
              <w:rPr>
                <w:rFonts w:hint="eastAsia"/>
              </w:rPr>
              <w:t>2025-01-08</w:t>
            </w:r>
          </w:p>
        </w:tc>
      </w:tr>
      <w:tr w14:paraId="7ECD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E0B0186">
            <w:pPr>
              <w:jc w:val="center"/>
            </w:pPr>
            <w:r>
              <w:rPr>
                <w:rFonts w:hint="eastAsia"/>
              </w:rPr>
              <w:t>3</w:t>
            </w:r>
          </w:p>
        </w:tc>
        <w:tc>
          <w:tcPr>
            <w:tcW w:w="4319" w:type="dxa"/>
            <w:vAlign w:val="center"/>
          </w:tcPr>
          <w:p w14:paraId="1E3369C4">
            <w:r>
              <w:rPr>
                <w:rFonts w:hint="eastAsia"/>
              </w:rPr>
              <w:t>南方中证国新港股通央企红利交易型开放式指数证券投资基金分红公告</w:t>
            </w:r>
          </w:p>
        </w:tc>
        <w:tc>
          <w:tcPr>
            <w:tcW w:w="2076" w:type="dxa"/>
            <w:vAlign w:val="center"/>
          </w:tcPr>
          <w:p w14:paraId="268622EC">
            <w:r>
              <w:rPr>
                <w:rFonts w:hint="eastAsia"/>
              </w:rPr>
              <w:t>上海证券报、基金管理人网站、中国证监会基金电子披露网站</w:t>
            </w:r>
          </w:p>
        </w:tc>
        <w:tc>
          <w:tcPr>
            <w:tcW w:w="1218" w:type="dxa"/>
            <w:vAlign w:val="center"/>
          </w:tcPr>
          <w:p w14:paraId="515F47B4">
            <w:r>
              <w:rPr>
                <w:rFonts w:hint="eastAsia"/>
              </w:rPr>
              <w:t>2025-01-10</w:t>
            </w:r>
          </w:p>
        </w:tc>
      </w:tr>
      <w:tr w14:paraId="283B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EA4278">
            <w:pPr>
              <w:jc w:val="center"/>
            </w:pPr>
            <w:r>
              <w:rPr>
                <w:rFonts w:hint="eastAsia"/>
              </w:rPr>
              <w:t>4</w:t>
            </w:r>
          </w:p>
        </w:tc>
        <w:tc>
          <w:tcPr>
            <w:tcW w:w="4319" w:type="dxa"/>
            <w:vAlign w:val="center"/>
          </w:tcPr>
          <w:p w14:paraId="7C40DE44">
            <w:r>
              <w:rPr>
                <w:rFonts w:hint="eastAsia"/>
              </w:rPr>
              <w:t>南方基金管理股份有限公司旗下部分ETF增加东方证券为一级交易商的公告</w:t>
            </w:r>
          </w:p>
        </w:tc>
        <w:tc>
          <w:tcPr>
            <w:tcW w:w="2076" w:type="dxa"/>
            <w:vAlign w:val="center"/>
          </w:tcPr>
          <w:p w14:paraId="7F332AAD">
            <w:r>
              <w:rPr>
                <w:rFonts w:hint="eastAsia"/>
              </w:rPr>
              <w:t>上海证券报、基金管理人网站、中国证监会基金电子披露网站</w:t>
            </w:r>
          </w:p>
        </w:tc>
        <w:tc>
          <w:tcPr>
            <w:tcW w:w="1218" w:type="dxa"/>
            <w:vAlign w:val="center"/>
          </w:tcPr>
          <w:p w14:paraId="7BE013F2">
            <w:r>
              <w:rPr>
                <w:rFonts w:hint="eastAsia"/>
              </w:rPr>
              <w:t>2025-01-17</w:t>
            </w:r>
          </w:p>
        </w:tc>
      </w:tr>
      <w:tr w14:paraId="62CB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053875">
            <w:pPr>
              <w:jc w:val="center"/>
            </w:pPr>
            <w:r>
              <w:rPr>
                <w:rFonts w:hint="eastAsia"/>
              </w:rPr>
              <w:t>5</w:t>
            </w:r>
          </w:p>
        </w:tc>
        <w:tc>
          <w:tcPr>
            <w:tcW w:w="4319" w:type="dxa"/>
            <w:vAlign w:val="center"/>
          </w:tcPr>
          <w:p w14:paraId="68099DA1">
            <w:r>
              <w:rPr>
                <w:rFonts w:hint="eastAsia"/>
              </w:rPr>
              <w:t>南方基金管理股份有限公司旗下部分ETF增加联储证券为一级交易商的公告</w:t>
            </w:r>
          </w:p>
        </w:tc>
        <w:tc>
          <w:tcPr>
            <w:tcW w:w="2076" w:type="dxa"/>
            <w:vAlign w:val="center"/>
          </w:tcPr>
          <w:p w14:paraId="08A1902B">
            <w:r>
              <w:rPr>
                <w:rFonts w:hint="eastAsia"/>
              </w:rPr>
              <w:t>上海证券报、基金管理人网站、中国证监会基金电子披露网站</w:t>
            </w:r>
          </w:p>
        </w:tc>
        <w:tc>
          <w:tcPr>
            <w:tcW w:w="1218" w:type="dxa"/>
            <w:vAlign w:val="center"/>
          </w:tcPr>
          <w:p w14:paraId="0150BF4B">
            <w:r>
              <w:rPr>
                <w:rFonts w:hint="eastAsia"/>
              </w:rPr>
              <w:t>2025-01-17</w:t>
            </w:r>
          </w:p>
        </w:tc>
      </w:tr>
      <w:tr w14:paraId="7967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EABE9E8">
            <w:pPr>
              <w:jc w:val="center"/>
            </w:pPr>
            <w:r>
              <w:rPr>
                <w:rFonts w:hint="eastAsia"/>
              </w:rPr>
              <w:t>6</w:t>
            </w:r>
          </w:p>
        </w:tc>
        <w:tc>
          <w:tcPr>
            <w:tcW w:w="4319" w:type="dxa"/>
            <w:vAlign w:val="center"/>
          </w:tcPr>
          <w:p w14:paraId="1B4BA04B">
            <w:r>
              <w:rPr>
                <w:rFonts w:hint="eastAsia"/>
              </w:rPr>
              <w:t>南方基金管理股份有限公司旗下部分ETF增加开源证券为一级交易商的公告</w:t>
            </w:r>
          </w:p>
        </w:tc>
        <w:tc>
          <w:tcPr>
            <w:tcW w:w="2076" w:type="dxa"/>
            <w:vAlign w:val="center"/>
          </w:tcPr>
          <w:p w14:paraId="58913332">
            <w:r>
              <w:rPr>
                <w:rFonts w:hint="eastAsia"/>
              </w:rPr>
              <w:t>上海证券报、基金管理人网站、中国证监会基金电子披露网站</w:t>
            </w:r>
          </w:p>
        </w:tc>
        <w:tc>
          <w:tcPr>
            <w:tcW w:w="1218" w:type="dxa"/>
            <w:vAlign w:val="center"/>
          </w:tcPr>
          <w:p w14:paraId="3AF9B10B">
            <w:r>
              <w:rPr>
                <w:rFonts w:hint="eastAsia"/>
              </w:rPr>
              <w:t>2025-01-20</w:t>
            </w:r>
          </w:p>
        </w:tc>
      </w:tr>
      <w:tr w14:paraId="0D97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A13A1F">
            <w:pPr>
              <w:jc w:val="center"/>
            </w:pPr>
            <w:r>
              <w:rPr>
                <w:rFonts w:hint="eastAsia"/>
              </w:rPr>
              <w:t>7</w:t>
            </w:r>
          </w:p>
        </w:tc>
        <w:tc>
          <w:tcPr>
            <w:tcW w:w="4319" w:type="dxa"/>
            <w:vAlign w:val="center"/>
          </w:tcPr>
          <w:p w14:paraId="3DBF34AF">
            <w:r>
              <w:rPr>
                <w:rFonts w:hint="eastAsia"/>
              </w:rPr>
              <w:t>南方基金管理股份有限公司关于旗下部分指数基金2025年非港股通交易日申购赎回等业务安排的公告</w:t>
            </w:r>
          </w:p>
        </w:tc>
        <w:tc>
          <w:tcPr>
            <w:tcW w:w="2076" w:type="dxa"/>
            <w:vAlign w:val="center"/>
          </w:tcPr>
          <w:p w14:paraId="02FEE45F">
            <w:r>
              <w:rPr>
                <w:rFonts w:hint="eastAsia"/>
              </w:rPr>
              <w:t>上海证券报、基金管理人网站、中国证监会基金电子披露网站</w:t>
            </w:r>
          </w:p>
        </w:tc>
        <w:tc>
          <w:tcPr>
            <w:tcW w:w="1218" w:type="dxa"/>
            <w:vAlign w:val="center"/>
          </w:tcPr>
          <w:p w14:paraId="342C5DC9">
            <w:r>
              <w:rPr>
                <w:rFonts w:hint="eastAsia"/>
              </w:rPr>
              <w:t>2025-01-24</w:t>
            </w:r>
          </w:p>
        </w:tc>
      </w:tr>
      <w:tr w14:paraId="450D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39B086A">
            <w:pPr>
              <w:jc w:val="center"/>
            </w:pPr>
            <w:r>
              <w:rPr>
                <w:rFonts w:hint="eastAsia"/>
              </w:rPr>
              <w:t>8</w:t>
            </w:r>
          </w:p>
        </w:tc>
        <w:tc>
          <w:tcPr>
            <w:tcW w:w="4319" w:type="dxa"/>
            <w:vAlign w:val="center"/>
          </w:tcPr>
          <w:p w14:paraId="4BB117CB">
            <w:r>
              <w:rPr>
                <w:rFonts w:hint="eastAsia"/>
              </w:rPr>
              <w:t>南方基金管理股份有限公司旗下部分ETF增加瑞银证券为一级交易商的公告</w:t>
            </w:r>
          </w:p>
        </w:tc>
        <w:tc>
          <w:tcPr>
            <w:tcW w:w="2076" w:type="dxa"/>
            <w:vAlign w:val="center"/>
          </w:tcPr>
          <w:p w14:paraId="1E53D817">
            <w:r>
              <w:rPr>
                <w:rFonts w:hint="eastAsia"/>
              </w:rPr>
              <w:t>上海证券报、基金管理人网站、中国证监会基金电子披露网站</w:t>
            </w:r>
          </w:p>
        </w:tc>
        <w:tc>
          <w:tcPr>
            <w:tcW w:w="1218" w:type="dxa"/>
            <w:vAlign w:val="center"/>
          </w:tcPr>
          <w:p w14:paraId="11EEB25A">
            <w:r>
              <w:rPr>
                <w:rFonts w:hint="eastAsia"/>
              </w:rPr>
              <w:t>2025-02-20</w:t>
            </w:r>
          </w:p>
        </w:tc>
      </w:tr>
      <w:tr w14:paraId="1AC1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2AF923">
            <w:pPr>
              <w:jc w:val="center"/>
            </w:pPr>
            <w:r>
              <w:rPr>
                <w:rFonts w:hint="eastAsia"/>
              </w:rPr>
              <w:t>9</w:t>
            </w:r>
          </w:p>
        </w:tc>
        <w:tc>
          <w:tcPr>
            <w:tcW w:w="4319" w:type="dxa"/>
            <w:vAlign w:val="center"/>
          </w:tcPr>
          <w:p w14:paraId="05CCD441">
            <w:r>
              <w:rPr>
                <w:rFonts w:hint="eastAsia"/>
              </w:rPr>
              <w:t>南方基金管理股份有限公司旗下公募基金通过证券公司证券交易及佣金支付情况（2024年度）</w:t>
            </w:r>
          </w:p>
        </w:tc>
        <w:tc>
          <w:tcPr>
            <w:tcW w:w="2076" w:type="dxa"/>
            <w:vAlign w:val="center"/>
          </w:tcPr>
          <w:p w14:paraId="637818AE">
            <w:r>
              <w:rPr>
                <w:rFonts w:hint="eastAsia"/>
              </w:rPr>
              <w:t>上海证券报、基金管理人网站、中国证监会基金电子披露网站</w:t>
            </w:r>
          </w:p>
        </w:tc>
        <w:tc>
          <w:tcPr>
            <w:tcW w:w="1218" w:type="dxa"/>
            <w:vAlign w:val="center"/>
          </w:tcPr>
          <w:p w14:paraId="10B2B40F">
            <w:r>
              <w:rPr>
                <w:rFonts w:hint="eastAsia"/>
              </w:rPr>
              <w:t>2025-03-31</w:t>
            </w:r>
          </w:p>
        </w:tc>
      </w:tr>
      <w:tr w14:paraId="04FC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2B0835">
            <w:pPr>
              <w:jc w:val="center"/>
            </w:pPr>
            <w:r>
              <w:rPr>
                <w:rFonts w:hint="eastAsia"/>
              </w:rPr>
              <w:t>10</w:t>
            </w:r>
          </w:p>
        </w:tc>
        <w:tc>
          <w:tcPr>
            <w:tcW w:w="4319" w:type="dxa"/>
            <w:vAlign w:val="center"/>
          </w:tcPr>
          <w:p w14:paraId="66131CF9">
            <w:r>
              <w:rPr>
                <w:rFonts w:hint="eastAsia"/>
              </w:rPr>
              <w:t>南方基金管理股份有限公司旗下部分ETF增加中金公司为一级交易商的公告</w:t>
            </w:r>
          </w:p>
        </w:tc>
        <w:tc>
          <w:tcPr>
            <w:tcW w:w="2076" w:type="dxa"/>
            <w:vAlign w:val="center"/>
          </w:tcPr>
          <w:p w14:paraId="5F5EF15E">
            <w:r>
              <w:rPr>
                <w:rFonts w:hint="eastAsia"/>
              </w:rPr>
              <w:t>上海证券报、基金管理人网站、中国证监会基金电子披露网站</w:t>
            </w:r>
          </w:p>
        </w:tc>
        <w:tc>
          <w:tcPr>
            <w:tcW w:w="1218" w:type="dxa"/>
            <w:vAlign w:val="center"/>
          </w:tcPr>
          <w:p w14:paraId="0D52C215">
            <w:r>
              <w:rPr>
                <w:rFonts w:hint="eastAsia"/>
              </w:rPr>
              <w:t>2025-04-03</w:t>
            </w:r>
          </w:p>
        </w:tc>
      </w:tr>
      <w:tr w14:paraId="6450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49046DF">
            <w:pPr>
              <w:jc w:val="center"/>
            </w:pPr>
            <w:r>
              <w:rPr>
                <w:rFonts w:hint="eastAsia"/>
              </w:rPr>
              <w:t>11</w:t>
            </w:r>
          </w:p>
        </w:tc>
        <w:tc>
          <w:tcPr>
            <w:tcW w:w="4319" w:type="dxa"/>
            <w:vAlign w:val="center"/>
          </w:tcPr>
          <w:p w14:paraId="632216A4">
            <w:r>
              <w:rPr>
                <w:rFonts w:hint="eastAsia"/>
              </w:rPr>
              <w:t>南方中证国新港股通央企红利交易型开放式指数证券投资基金分红公告</w:t>
            </w:r>
          </w:p>
        </w:tc>
        <w:tc>
          <w:tcPr>
            <w:tcW w:w="2076" w:type="dxa"/>
            <w:vAlign w:val="center"/>
          </w:tcPr>
          <w:p w14:paraId="08515488">
            <w:r>
              <w:rPr>
                <w:rFonts w:hint="eastAsia"/>
              </w:rPr>
              <w:t>上海证券报、基金管理人网站、中国证监会基金电子披露网站</w:t>
            </w:r>
          </w:p>
        </w:tc>
        <w:tc>
          <w:tcPr>
            <w:tcW w:w="1218" w:type="dxa"/>
            <w:vAlign w:val="center"/>
          </w:tcPr>
          <w:p w14:paraId="57EB70B4">
            <w:r>
              <w:rPr>
                <w:rFonts w:hint="eastAsia"/>
              </w:rPr>
              <w:t>2025-04-09</w:t>
            </w:r>
          </w:p>
        </w:tc>
      </w:tr>
      <w:tr w14:paraId="4C3C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BC09479">
            <w:pPr>
              <w:jc w:val="center"/>
            </w:pPr>
            <w:r>
              <w:rPr>
                <w:rFonts w:hint="eastAsia"/>
              </w:rPr>
              <w:t>12</w:t>
            </w:r>
          </w:p>
        </w:tc>
        <w:tc>
          <w:tcPr>
            <w:tcW w:w="4319" w:type="dxa"/>
            <w:vAlign w:val="center"/>
          </w:tcPr>
          <w:p w14:paraId="06988A22">
            <w:r>
              <w:rPr>
                <w:rFonts w:hint="eastAsia"/>
              </w:rPr>
              <w:t>南方中证国新港股通央企红利交易型开放式指数证券投资基金分红公告</w:t>
            </w:r>
          </w:p>
        </w:tc>
        <w:tc>
          <w:tcPr>
            <w:tcW w:w="2076" w:type="dxa"/>
            <w:vAlign w:val="center"/>
          </w:tcPr>
          <w:p w14:paraId="68B53855">
            <w:r>
              <w:rPr>
                <w:rFonts w:hint="eastAsia"/>
              </w:rPr>
              <w:t>上海证券报、基金管理人网站、中国证监会基金电子披露网站</w:t>
            </w:r>
          </w:p>
        </w:tc>
        <w:tc>
          <w:tcPr>
            <w:tcW w:w="1218" w:type="dxa"/>
            <w:vAlign w:val="center"/>
          </w:tcPr>
          <w:p w14:paraId="2241D58D">
            <w:r>
              <w:rPr>
                <w:rFonts w:hint="eastAsia"/>
              </w:rPr>
              <w:t>2025-07-09</w:t>
            </w:r>
          </w:p>
        </w:tc>
      </w:tr>
      <w:tr w14:paraId="2ED0D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EA7186D">
            <w:pPr>
              <w:jc w:val="center"/>
            </w:pPr>
            <w:r>
              <w:rPr>
                <w:rFonts w:hint="eastAsia"/>
              </w:rPr>
              <w:t>13</w:t>
            </w:r>
          </w:p>
        </w:tc>
        <w:tc>
          <w:tcPr>
            <w:tcW w:w="4319" w:type="dxa"/>
            <w:vAlign w:val="center"/>
          </w:tcPr>
          <w:p w14:paraId="553E41B3">
            <w:r>
              <w:rPr>
                <w:rFonts w:hint="eastAsia"/>
              </w:rPr>
              <w:t>关于南方中证国新港股通央企红利交易型开放式指数证券投资基金及其联接基金调整收益分配原则并修订相关法律文件的公告</w:t>
            </w:r>
          </w:p>
        </w:tc>
        <w:tc>
          <w:tcPr>
            <w:tcW w:w="2076" w:type="dxa"/>
            <w:vAlign w:val="center"/>
          </w:tcPr>
          <w:p w14:paraId="18342001">
            <w:r>
              <w:rPr>
                <w:rFonts w:hint="eastAsia"/>
              </w:rPr>
              <w:t>上海证券报、基金管理人网站、中国证监会基金电子披露网站</w:t>
            </w:r>
          </w:p>
        </w:tc>
        <w:tc>
          <w:tcPr>
            <w:tcW w:w="1218" w:type="dxa"/>
            <w:vAlign w:val="center"/>
          </w:tcPr>
          <w:p w14:paraId="08E8F167">
            <w:r>
              <w:rPr>
                <w:rFonts w:hint="eastAsia"/>
              </w:rPr>
              <w:t>2025-07-17</w:t>
            </w:r>
          </w:p>
        </w:tc>
      </w:tr>
      <w:tr w14:paraId="7DB7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AFFD3C">
            <w:pPr>
              <w:jc w:val="center"/>
            </w:pPr>
            <w:r>
              <w:rPr>
                <w:rFonts w:hint="eastAsia"/>
              </w:rPr>
              <w:t>14</w:t>
            </w:r>
          </w:p>
        </w:tc>
        <w:tc>
          <w:tcPr>
            <w:tcW w:w="4319" w:type="dxa"/>
            <w:vAlign w:val="center"/>
          </w:tcPr>
          <w:p w14:paraId="47469C8A">
            <w:r>
              <w:rPr>
                <w:rFonts w:hint="eastAsia"/>
              </w:rPr>
              <w:t>南方中证国新港股通央企红利交易型开放式指数证券投资基金分红公告</w:t>
            </w:r>
          </w:p>
        </w:tc>
        <w:tc>
          <w:tcPr>
            <w:tcW w:w="2076" w:type="dxa"/>
            <w:vAlign w:val="center"/>
          </w:tcPr>
          <w:p w14:paraId="3861873F">
            <w:r>
              <w:rPr>
                <w:rFonts w:hint="eastAsia"/>
              </w:rPr>
              <w:t>上海证券报、基金管理人网站、中国证监会基金电子披露网站</w:t>
            </w:r>
          </w:p>
        </w:tc>
        <w:tc>
          <w:tcPr>
            <w:tcW w:w="1218" w:type="dxa"/>
            <w:vAlign w:val="center"/>
          </w:tcPr>
          <w:p w14:paraId="192F2002">
            <w:r>
              <w:rPr>
                <w:rFonts w:hint="eastAsia"/>
              </w:rPr>
              <w:t>2025-10-22</w:t>
            </w:r>
          </w:p>
        </w:tc>
      </w:tr>
      <w:tr w14:paraId="7D85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6156EDC">
            <w:pPr>
              <w:jc w:val="center"/>
            </w:pPr>
            <w:r>
              <w:rPr>
                <w:rFonts w:hint="eastAsia"/>
              </w:rPr>
              <w:t>15</w:t>
            </w:r>
          </w:p>
        </w:tc>
        <w:tc>
          <w:tcPr>
            <w:tcW w:w="4319" w:type="dxa"/>
            <w:vAlign w:val="center"/>
          </w:tcPr>
          <w:p w14:paraId="10B66A14">
            <w:r>
              <w:rPr>
                <w:rFonts w:hint="eastAsia"/>
              </w:rPr>
              <w:t>南方基金管理股份有限公司关于旗下上交所ETF申购赎回清单版本更新的公告</w:t>
            </w:r>
          </w:p>
        </w:tc>
        <w:tc>
          <w:tcPr>
            <w:tcW w:w="2076" w:type="dxa"/>
            <w:vAlign w:val="center"/>
          </w:tcPr>
          <w:p w14:paraId="46A894AC">
            <w:r>
              <w:rPr>
                <w:rFonts w:hint="eastAsia"/>
              </w:rPr>
              <w:t>上海证券报、基金管理人网站、中国证监会基金电子披露网站</w:t>
            </w:r>
          </w:p>
        </w:tc>
        <w:tc>
          <w:tcPr>
            <w:tcW w:w="1218" w:type="dxa"/>
            <w:vAlign w:val="center"/>
          </w:tcPr>
          <w:p w14:paraId="6C01D3CC">
            <w:r>
              <w:rPr>
                <w:rFonts w:hint="eastAsia"/>
              </w:rPr>
              <w:t>2025-11-24</w:t>
            </w:r>
          </w:p>
        </w:tc>
      </w:tr>
    </w:tbl>
    <w:p w14:paraId="45960200">
      <w:pPr>
        <w:pStyle w:val="26"/>
      </w:pPr>
      <w:bookmarkStart w:id="212" w:name="_Toc13953"/>
      <w:r>
        <w:t>影响投资者决策的其他重要信息</w:t>
      </w:r>
      <w:bookmarkEnd w:id="212"/>
    </w:p>
    <w:p w14:paraId="008B7B37">
      <w:pPr>
        <w:pStyle w:val="23"/>
      </w:pPr>
      <w:bookmarkStart w:id="213" w:name="_Toc5474"/>
      <w:r>
        <w:t>报告期内单一投资者持有基金份额比例达到或超过20%的情况</w:t>
      </w:r>
      <w:bookmarkEnd w:id="21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157C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5B35C6C2">
            <w:r>
              <w:rPr>
                <w:rFonts w:hint="eastAsia"/>
              </w:rPr>
              <w:t>投资者类别</w:t>
            </w:r>
          </w:p>
        </w:tc>
        <w:tc>
          <w:tcPr>
            <w:tcW w:w="500" w:type="dxa"/>
            <w:gridSpan w:val="5"/>
            <w:vAlign w:val="center"/>
          </w:tcPr>
          <w:p w14:paraId="388C7914">
            <w:r>
              <w:rPr>
                <w:rFonts w:hint="eastAsia"/>
              </w:rPr>
              <w:t>报告期内持有基金份额变化情况</w:t>
            </w:r>
          </w:p>
        </w:tc>
        <w:tc>
          <w:tcPr>
            <w:tcW w:w="1377" w:type="dxa"/>
            <w:gridSpan w:val="2"/>
            <w:vAlign w:val="center"/>
          </w:tcPr>
          <w:p w14:paraId="2439C906">
            <w:r>
              <w:rPr>
                <w:rFonts w:hint="eastAsia"/>
              </w:rPr>
              <w:t>报告期末持有基金情况</w:t>
            </w:r>
          </w:p>
        </w:tc>
      </w:tr>
      <w:tr w14:paraId="35B0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69A0BA8"/>
        </w:tc>
        <w:tc>
          <w:tcPr>
            <w:tcW w:w="500" w:type="dxa"/>
            <w:vAlign w:val="center"/>
          </w:tcPr>
          <w:p w14:paraId="236CEDC4">
            <w:r>
              <w:rPr>
                <w:rFonts w:hint="eastAsia"/>
              </w:rPr>
              <w:t>序号</w:t>
            </w:r>
          </w:p>
        </w:tc>
        <w:tc>
          <w:tcPr>
            <w:tcW w:w="876" w:type="dxa"/>
            <w:vAlign w:val="center"/>
          </w:tcPr>
          <w:p w14:paraId="14948E45">
            <w:r>
              <w:rPr>
                <w:rFonts w:hint="eastAsia"/>
              </w:rPr>
              <w:t>持有基金份额比例达到或者超过20%的时间区间</w:t>
            </w:r>
          </w:p>
        </w:tc>
        <w:tc>
          <w:tcPr>
            <w:tcW w:w="1377" w:type="dxa"/>
            <w:vAlign w:val="center"/>
          </w:tcPr>
          <w:p w14:paraId="4D0A539E">
            <w:r>
              <w:rPr>
                <w:rFonts w:hint="eastAsia"/>
              </w:rPr>
              <w:t>期初份额</w:t>
            </w:r>
          </w:p>
        </w:tc>
        <w:tc>
          <w:tcPr>
            <w:tcW w:w="1377" w:type="dxa"/>
            <w:vAlign w:val="center"/>
          </w:tcPr>
          <w:p w14:paraId="56CF9344">
            <w:r>
              <w:rPr>
                <w:rFonts w:hint="eastAsia"/>
              </w:rPr>
              <w:t>申购份额</w:t>
            </w:r>
          </w:p>
        </w:tc>
        <w:tc>
          <w:tcPr>
            <w:tcW w:w="1377" w:type="dxa"/>
            <w:vAlign w:val="center"/>
          </w:tcPr>
          <w:p w14:paraId="1215FD50">
            <w:r>
              <w:rPr>
                <w:rFonts w:hint="eastAsia"/>
              </w:rPr>
              <w:t>赎回份额</w:t>
            </w:r>
          </w:p>
        </w:tc>
        <w:tc>
          <w:tcPr>
            <w:tcW w:w="1377" w:type="dxa"/>
            <w:vAlign w:val="center"/>
          </w:tcPr>
          <w:p w14:paraId="06A2D720">
            <w:r>
              <w:rPr>
                <w:rFonts w:hint="eastAsia"/>
              </w:rPr>
              <w:t>持有份额</w:t>
            </w:r>
          </w:p>
        </w:tc>
        <w:tc>
          <w:tcPr>
            <w:tcW w:w="667" w:type="dxa"/>
            <w:vAlign w:val="center"/>
          </w:tcPr>
          <w:p w14:paraId="204D27B2">
            <w:r>
              <w:rPr>
                <w:rFonts w:hint="eastAsia"/>
              </w:rPr>
              <w:t>份额占比</w:t>
            </w:r>
          </w:p>
        </w:tc>
      </w:tr>
      <w:tr w14:paraId="06F2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8F72635">
            <w:r>
              <w:rPr>
                <w:rFonts w:hint="eastAsia"/>
              </w:rPr>
              <w:t>机构</w:t>
            </w:r>
          </w:p>
        </w:tc>
        <w:tc>
          <w:tcPr>
            <w:tcW w:w="500" w:type="dxa"/>
            <w:vAlign w:val="center"/>
          </w:tcPr>
          <w:p w14:paraId="0EDEF144">
            <w:pPr>
              <w:jc w:val="right"/>
            </w:pPr>
            <w:r>
              <w:rPr>
                <w:rFonts w:hint="eastAsia"/>
              </w:rPr>
              <w:t>1</w:t>
            </w:r>
          </w:p>
        </w:tc>
        <w:tc>
          <w:tcPr>
            <w:tcW w:w="876" w:type="dxa"/>
            <w:vAlign w:val="center"/>
          </w:tcPr>
          <w:p w14:paraId="03A63A40">
            <w:r>
              <w:rPr>
                <w:rFonts w:hint="eastAsia"/>
              </w:rPr>
              <w:t>20250101-20250803</w:t>
            </w:r>
          </w:p>
        </w:tc>
        <w:tc>
          <w:tcPr>
            <w:tcW w:w="1377" w:type="dxa"/>
            <w:vAlign w:val="center"/>
          </w:tcPr>
          <w:p w14:paraId="6C614EB6">
            <w:pPr>
              <w:jc w:val="right"/>
            </w:pPr>
            <w:r>
              <w:rPr>
                <w:rFonts w:hint="eastAsia"/>
              </w:rPr>
              <w:t>407,738,300.00</w:t>
            </w:r>
          </w:p>
        </w:tc>
        <w:tc>
          <w:tcPr>
            <w:tcW w:w="1377" w:type="dxa"/>
            <w:vAlign w:val="center"/>
          </w:tcPr>
          <w:p w14:paraId="6BACF237">
            <w:pPr>
              <w:jc w:val="right"/>
            </w:pPr>
            <w:r>
              <w:rPr>
                <w:rFonts w:hint="eastAsia"/>
              </w:rPr>
              <w:t>-</w:t>
            </w:r>
          </w:p>
        </w:tc>
        <w:tc>
          <w:tcPr>
            <w:tcW w:w="1377" w:type="dxa"/>
            <w:vAlign w:val="center"/>
          </w:tcPr>
          <w:p w14:paraId="03C2E317">
            <w:pPr>
              <w:jc w:val="right"/>
            </w:pPr>
            <w:r>
              <w:rPr>
                <w:rFonts w:hint="eastAsia"/>
              </w:rPr>
              <w:t>407,738,300.00</w:t>
            </w:r>
          </w:p>
        </w:tc>
        <w:tc>
          <w:tcPr>
            <w:tcW w:w="1377" w:type="dxa"/>
            <w:vAlign w:val="center"/>
          </w:tcPr>
          <w:p w14:paraId="54F10980">
            <w:pPr>
              <w:jc w:val="right"/>
            </w:pPr>
            <w:r>
              <w:rPr>
                <w:rFonts w:hint="eastAsia"/>
              </w:rPr>
              <w:t>-</w:t>
            </w:r>
          </w:p>
        </w:tc>
        <w:tc>
          <w:tcPr>
            <w:tcW w:w="667" w:type="dxa"/>
            <w:vAlign w:val="center"/>
          </w:tcPr>
          <w:p w14:paraId="7A8A0A5D">
            <w:pPr>
              <w:jc w:val="right"/>
            </w:pPr>
            <w:r>
              <w:rPr>
                <w:rFonts w:hint="eastAsia"/>
              </w:rPr>
              <w:t>-</w:t>
            </w:r>
          </w:p>
        </w:tc>
      </w:tr>
      <w:tr w14:paraId="0ABD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45D3896">
            <w:r>
              <w:rPr>
                <w:rFonts w:hint="eastAsia"/>
              </w:rPr>
              <w:t>产品特有风险</w:t>
            </w:r>
          </w:p>
        </w:tc>
      </w:tr>
      <w:tr w14:paraId="1824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3C06927">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9ADE5A6">
      <w:pPr>
        <w:pStyle w:val="23"/>
      </w:pPr>
      <w:bookmarkStart w:id="214" w:name="_Toc28727"/>
      <w:r>
        <w:t>影响投资者决策的其他重要信息</w:t>
      </w:r>
      <w:bookmarkEnd w:id="214"/>
    </w:p>
    <w:p w14:paraId="72879480">
      <w:pPr>
        <w:pStyle w:val="18"/>
        <w:rPr>
          <w:rFonts w:hint="eastAsia"/>
        </w:rPr>
      </w:pPr>
      <w:r>
        <w:rPr>
          <w:rFonts w:hint="eastAsia"/>
        </w:rPr>
        <w:t>无。</w:t>
      </w:r>
    </w:p>
    <w:p w14:paraId="1C40D898">
      <w:pPr>
        <w:pStyle w:val="26"/>
      </w:pPr>
      <w:bookmarkStart w:id="215" w:name="_Toc29564"/>
      <w:r>
        <w:t>备查文件目录</w:t>
      </w:r>
      <w:bookmarkEnd w:id="215"/>
    </w:p>
    <w:p w14:paraId="4CFE9840">
      <w:pPr>
        <w:pStyle w:val="23"/>
      </w:pPr>
      <w:bookmarkStart w:id="216" w:name="_Toc32717"/>
      <w:r>
        <w:t>备查文件目录</w:t>
      </w:r>
      <w:bookmarkEnd w:id="216"/>
    </w:p>
    <w:p w14:paraId="3DCDA73C">
      <w:pPr>
        <w:pStyle w:val="18"/>
        <w:rPr>
          <w:rFonts w:hint="eastAsia"/>
        </w:rPr>
      </w:pPr>
      <w:r>
        <w:rPr>
          <w:rFonts w:hint="eastAsia"/>
        </w:rPr>
        <w:t>1、中国证监会批准设立南方中证国新港股通央企红利交易型开放式指数证券投资基金的文件；</w:t>
      </w:r>
    </w:p>
    <w:p w14:paraId="55353F5E">
      <w:pPr>
        <w:pStyle w:val="18"/>
        <w:rPr>
          <w:rFonts w:hint="eastAsia"/>
        </w:rPr>
      </w:pPr>
      <w:r>
        <w:rPr>
          <w:rFonts w:hint="eastAsia"/>
        </w:rPr>
        <w:t>2、《南方中证国新港股通央企红利交易型开放式指数证券投资基金基金合同》；</w:t>
      </w:r>
    </w:p>
    <w:p w14:paraId="28361233">
      <w:pPr>
        <w:pStyle w:val="18"/>
        <w:rPr>
          <w:rFonts w:hint="eastAsia"/>
        </w:rPr>
      </w:pPr>
      <w:r>
        <w:rPr>
          <w:rFonts w:hint="eastAsia"/>
        </w:rPr>
        <w:t>3、《南方中证国新港股通央企红利交易型开放式指数证券投资基金托管协议》；</w:t>
      </w:r>
    </w:p>
    <w:p w14:paraId="069ADCEB">
      <w:pPr>
        <w:pStyle w:val="18"/>
        <w:rPr>
          <w:rFonts w:hint="eastAsia"/>
        </w:rPr>
      </w:pPr>
      <w:r>
        <w:rPr>
          <w:rFonts w:hint="eastAsia"/>
        </w:rPr>
        <w:t>4、基金管理人业务资格批件、营业执照；</w:t>
      </w:r>
    </w:p>
    <w:p w14:paraId="623B08C9">
      <w:pPr>
        <w:pStyle w:val="18"/>
        <w:rPr>
          <w:rFonts w:hint="eastAsia"/>
        </w:rPr>
      </w:pPr>
      <w:r>
        <w:rPr>
          <w:rFonts w:hint="eastAsia"/>
        </w:rPr>
        <w:t>5、报告期内在选定报刊上披露的各项公告；</w:t>
      </w:r>
    </w:p>
    <w:p w14:paraId="20A95063">
      <w:pPr>
        <w:pStyle w:val="18"/>
        <w:rPr>
          <w:rFonts w:hint="eastAsia"/>
        </w:rPr>
      </w:pPr>
      <w:r>
        <w:rPr>
          <w:rFonts w:hint="eastAsia"/>
        </w:rPr>
        <w:t>6、《南方中证国新港股通央企红利交易型开放式指数证券投资基金2025年年度报告》原文。</w:t>
      </w:r>
    </w:p>
    <w:p w14:paraId="7667AECE">
      <w:pPr>
        <w:pStyle w:val="23"/>
      </w:pPr>
      <w:bookmarkStart w:id="217" w:name="_Toc25645"/>
      <w:r>
        <w:t>存放地点</w:t>
      </w:r>
      <w:bookmarkEnd w:id="217"/>
    </w:p>
    <w:p w14:paraId="25319CD5">
      <w:pPr>
        <w:pStyle w:val="18"/>
        <w:rPr>
          <w:rFonts w:hint="eastAsia"/>
        </w:rPr>
      </w:pPr>
      <w:r>
        <w:rPr>
          <w:rFonts w:hint="eastAsia"/>
        </w:rPr>
        <w:t>深圳市福田区莲花街道益田路5999号基金大厦32-42楼。</w:t>
      </w:r>
    </w:p>
    <w:p w14:paraId="4BA7F437">
      <w:pPr>
        <w:pStyle w:val="23"/>
      </w:pPr>
      <w:bookmarkStart w:id="218" w:name="_Toc30726"/>
      <w:r>
        <w:t>查阅方式</w:t>
      </w:r>
      <w:bookmarkEnd w:id="218"/>
    </w:p>
    <w:p w14:paraId="2CC21AA2">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D892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39DE2">
    <w:pPr>
      <w:pStyle w:val="7"/>
      <w:pBdr>
        <w:bottom w:val="single" w:color="auto" w:sz="4" w:space="1"/>
      </w:pBdr>
      <w:jc w:val="right"/>
    </w:pPr>
    <w:r>
      <w:t>南方中证国新港股通央企红利交易型开放式指数证券投资基金2025年年度报告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D036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5434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2026-03-28T09:33:10Z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E6ED7803B8374F5FB4822B6903049F83_12</vt:lpwstr>
  </property>
</Properties>
</file>