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FD8EF">
      <w:pPr>
        <w:pStyle w:val="18"/>
        <w:ind w:firstLine="420"/>
      </w:pPr>
      <w:bookmarkStart w:id="216" w:name="_GoBack"/>
      <w:bookmarkEnd w:id="216"/>
    </w:p>
    <w:p w14:paraId="6E0A9FB5">
      <w:pPr>
        <w:jc w:val="center"/>
        <w:rPr>
          <w:rFonts w:ascii="宋体" w:hAnsi="宋体"/>
          <w:b/>
          <w:bCs/>
          <w:sz w:val="28"/>
          <w:szCs w:val="30"/>
        </w:rPr>
      </w:pPr>
    </w:p>
    <w:p w14:paraId="418256EC">
      <w:pPr>
        <w:jc w:val="center"/>
        <w:rPr>
          <w:rFonts w:ascii="宋体" w:hAnsi="宋体"/>
          <w:b/>
          <w:bCs/>
          <w:sz w:val="48"/>
          <w:szCs w:val="30"/>
        </w:rPr>
      </w:pPr>
      <w:r>
        <w:rPr>
          <w:rFonts w:ascii="宋体" w:hAnsi="宋体"/>
          <w:b/>
          <w:bCs/>
          <w:sz w:val="48"/>
          <w:szCs w:val="30"/>
        </w:rPr>
        <w:t>南方上证科创板人工智能指数发起式证券投资基金2025年年度报告</w:t>
      </w:r>
    </w:p>
    <w:p w14:paraId="1BCF5600">
      <w:pPr>
        <w:jc w:val="center"/>
        <w:rPr>
          <w:rFonts w:ascii="宋体" w:hAnsi="宋体"/>
          <w:b/>
          <w:bCs/>
          <w:sz w:val="48"/>
          <w:szCs w:val="30"/>
        </w:rPr>
      </w:pPr>
      <w:bookmarkStart w:id="0" w:name="OLE_LINK2"/>
      <w:bookmarkStart w:id="1" w:name="OLE_LINK1"/>
    </w:p>
    <w:p w14:paraId="4CC67431">
      <w:pPr>
        <w:jc w:val="center"/>
        <w:rPr>
          <w:rFonts w:ascii="宋体" w:hAnsi="宋体"/>
          <w:b/>
          <w:bCs/>
          <w:sz w:val="28"/>
          <w:szCs w:val="30"/>
        </w:rPr>
      </w:pPr>
    </w:p>
    <w:bookmarkEnd w:id="0"/>
    <w:bookmarkEnd w:id="1"/>
    <w:p w14:paraId="1EF1D31E">
      <w:pPr>
        <w:jc w:val="center"/>
        <w:rPr>
          <w:rFonts w:ascii="宋体" w:hAnsi="宋体"/>
          <w:b/>
          <w:bCs/>
          <w:sz w:val="28"/>
          <w:szCs w:val="30"/>
        </w:rPr>
      </w:pPr>
      <w:r>
        <w:rPr>
          <w:rFonts w:ascii="宋体" w:hAnsi="宋体"/>
          <w:b/>
          <w:bCs/>
          <w:sz w:val="28"/>
          <w:szCs w:val="30"/>
        </w:rPr>
        <w:t>2025年12月31日</w:t>
      </w:r>
    </w:p>
    <w:p w14:paraId="5F8D7951">
      <w:pPr>
        <w:jc w:val="center"/>
        <w:rPr>
          <w:rFonts w:ascii="宋体" w:hAnsi="宋体"/>
          <w:sz w:val="28"/>
          <w:szCs w:val="30"/>
        </w:rPr>
      </w:pPr>
    </w:p>
    <w:p w14:paraId="11988391">
      <w:pPr>
        <w:jc w:val="center"/>
        <w:rPr>
          <w:rFonts w:ascii="宋体" w:hAnsi="宋体"/>
          <w:sz w:val="28"/>
          <w:szCs w:val="30"/>
        </w:rPr>
      </w:pPr>
    </w:p>
    <w:p w14:paraId="5AED92A7">
      <w:pPr>
        <w:jc w:val="center"/>
        <w:rPr>
          <w:rFonts w:ascii="宋体" w:hAnsi="宋体"/>
          <w:sz w:val="28"/>
          <w:szCs w:val="30"/>
        </w:rPr>
      </w:pPr>
    </w:p>
    <w:p w14:paraId="0A468A9A">
      <w:pPr>
        <w:jc w:val="center"/>
        <w:rPr>
          <w:rFonts w:ascii="宋体" w:hAnsi="宋体"/>
          <w:sz w:val="28"/>
          <w:szCs w:val="30"/>
        </w:rPr>
      </w:pPr>
    </w:p>
    <w:p w14:paraId="4F29AEB6">
      <w:pPr>
        <w:jc w:val="center"/>
        <w:rPr>
          <w:rFonts w:ascii="宋体" w:hAnsi="宋体"/>
          <w:sz w:val="28"/>
          <w:szCs w:val="30"/>
        </w:rPr>
      </w:pPr>
    </w:p>
    <w:p w14:paraId="13C81C7F">
      <w:pPr>
        <w:jc w:val="center"/>
        <w:rPr>
          <w:rFonts w:ascii="宋体" w:hAnsi="宋体"/>
          <w:sz w:val="28"/>
          <w:szCs w:val="30"/>
        </w:rPr>
      </w:pPr>
    </w:p>
    <w:p w14:paraId="14D8B87B">
      <w:pPr>
        <w:jc w:val="center"/>
        <w:rPr>
          <w:rFonts w:ascii="宋体" w:hAnsi="宋体"/>
          <w:sz w:val="28"/>
          <w:szCs w:val="30"/>
        </w:rPr>
      </w:pPr>
    </w:p>
    <w:p w14:paraId="21D5DB53">
      <w:pPr>
        <w:jc w:val="center"/>
        <w:rPr>
          <w:rFonts w:ascii="宋体" w:hAnsi="宋体"/>
          <w:sz w:val="28"/>
          <w:szCs w:val="30"/>
        </w:rPr>
      </w:pPr>
    </w:p>
    <w:p w14:paraId="14084C9A">
      <w:pPr>
        <w:jc w:val="center"/>
        <w:rPr>
          <w:rFonts w:ascii="宋体" w:hAnsi="宋体"/>
          <w:sz w:val="28"/>
          <w:szCs w:val="30"/>
        </w:rPr>
      </w:pPr>
    </w:p>
    <w:p w14:paraId="191D9B1D">
      <w:pPr>
        <w:jc w:val="center"/>
        <w:rPr>
          <w:rFonts w:ascii="宋体" w:hAnsi="宋体"/>
          <w:sz w:val="28"/>
          <w:szCs w:val="30"/>
        </w:rPr>
      </w:pPr>
    </w:p>
    <w:p w14:paraId="0410363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BF24B41">
      <w:pPr>
        <w:ind w:firstLine="1687" w:firstLineChars="600"/>
        <w:rPr>
          <w:rFonts w:ascii="宋体" w:hAnsi="宋体"/>
          <w:b/>
          <w:bCs/>
          <w:sz w:val="28"/>
          <w:szCs w:val="30"/>
        </w:rPr>
      </w:pPr>
      <w:r>
        <w:rPr>
          <w:rFonts w:hint="eastAsia" w:ascii="宋体" w:hAnsi="宋体"/>
          <w:b/>
          <w:bCs/>
          <w:sz w:val="28"/>
          <w:szCs w:val="30"/>
        </w:rPr>
        <w:t>基金托管人：中信建投证券股份有限公司</w:t>
      </w:r>
    </w:p>
    <w:p w14:paraId="0165D5D7">
      <w:pPr>
        <w:ind w:firstLine="1687" w:firstLineChars="600"/>
        <w:rPr>
          <w:rFonts w:ascii="宋体" w:hAnsi="宋体"/>
          <w:b/>
          <w:bCs/>
          <w:sz w:val="28"/>
          <w:szCs w:val="30"/>
        </w:rPr>
      </w:pPr>
      <w:r>
        <w:rPr>
          <w:rFonts w:hint="eastAsia" w:ascii="宋体" w:hAnsi="宋体"/>
          <w:b/>
          <w:bCs/>
          <w:sz w:val="28"/>
          <w:szCs w:val="30"/>
        </w:rPr>
        <w:t>送出日期：2026年3月31日</w:t>
      </w:r>
    </w:p>
    <w:p w14:paraId="7AEA6B80">
      <w:pPr>
        <w:ind w:firstLine="1687" w:firstLineChars="600"/>
        <w:rPr>
          <w:rFonts w:ascii="宋体" w:hAnsi="宋体"/>
          <w:b/>
          <w:bCs/>
          <w:sz w:val="28"/>
          <w:szCs w:val="30"/>
        </w:rPr>
      </w:pPr>
    </w:p>
    <w:p w14:paraId="5501A55B">
      <w:pPr>
        <w:snapToGrid w:val="0"/>
        <w:spacing w:line="360" w:lineRule="auto"/>
        <w:jc w:val="left"/>
      </w:pPr>
      <w:r>
        <w:br w:type="page"/>
      </w:r>
    </w:p>
    <w:p w14:paraId="051C4C0E"/>
    <w:p w14:paraId="655A4774">
      <w:pPr>
        <w:pStyle w:val="26"/>
      </w:pPr>
      <w:bookmarkStart w:id="2" w:name="_Toc1995"/>
      <w:r>
        <w:t>重要提示及目录</w:t>
      </w:r>
      <w:bookmarkEnd w:id="2"/>
    </w:p>
    <w:p w14:paraId="3275BC7D">
      <w:pPr>
        <w:pStyle w:val="23"/>
      </w:pPr>
      <w:bookmarkStart w:id="3" w:name="_Toc15666"/>
      <w:r>
        <w:t>重要提示</w:t>
      </w:r>
      <w:bookmarkEnd w:id="3"/>
    </w:p>
    <w:p w14:paraId="1ACC58F1">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50EB60E">
      <w:pPr>
        <w:pStyle w:val="18"/>
        <w:rPr>
          <w:rFonts w:hint="eastAsia"/>
        </w:rPr>
      </w:pPr>
      <w:r>
        <w:rPr>
          <w:rFonts w:hint="eastAsia"/>
        </w:rPr>
        <w:t>本年度报告已经三分之二以上独立董事签字同意，并由董事长签发。</w:t>
      </w:r>
    </w:p>
    <w:p w14:paraId="48C20D42">
      <w:pPr>
        <w:pStyle w:val="18"/>
        <w:rPr>
          <w:rFonts w:hint="eastAsia"/>
        </w:rPr>
      </w:pPr>
      <w:r>
        <w:rPr>
          <w:rFonts w:hint="eastAsia"/>
        </w:rPr>
        <w:t>基金托管人中信建投证券股份有限公司根据本基金合同规定，于2026年3月27日复核了本报告中的财务指标、净值表现、利润分配情况、财务会计报告、投资组合报告等内容，保证复核内容不存在虚假记载、误导性陈述或者重大遗漏。</w:t>
      </w:r>
    </w:p>
    <w:p w14:paraId="512F7B90">
      <w:pPr>
        <w:pStyle w:val="18"/>
        <w:rPr>
          <w:rFonts w:hint="eastAsia"/>
        </w:rPr>
      </w:pPr>
      <w:r>
        <w:rPr>
          <w:rFonts w:hint="eastAsia"/>
        </w:rPr>
        <w:t>基金管理人承诺以诚实信用、勤勉尽责的原则管理和运用基金资产，但不保证基金一定盈利。</w:t>
      </w:r>
    </w:p>
    <w:p w14:paraId="31635C9D">
      <w:pPr>
        <w:pStyle w:val="18"/>
        <w:rPr>
          <w:rFonts w:hint="eastAsia"/>
        </w:rPr>
      </w:pPr>
      <w:r>
        <w:rPr>
          <w:rFonts w:hint="eastAsia"/>
        </w:rPr>
        <w:t>基金的过往业绩并不代表其未来表现。投资有风险，投资者在作出投资决策前应仔细阅读本基金的招募说明书及其更新。</w:t>
      </w:r>
    </w:p>
    <w:p w14:paraId="7B9B85AC">
      <w:pPr>
        <w:pStyle w:val="18"/>
        <w:rPr>
          <w:rFonts w:hint="eastAsia"/>
        </w:rPr>
      </w:pPr>
      <w:r>
        <w:rPr>
          <w:rFonts w:hint="eastAsia"/>
        </w:rPr>
        <w:t>本报告期自2025年9月16日（基金合同生效日）起至12月31日止。</w:t>
      </w:r>
    </w:p>
    <w:p w14:paraId="7B900898">
      <w:pPr>
        <w:pStyle w:val="23"/>
        <w:pageBreakBefore/>
      </w:pPr>
      <w:bookmarkStart w:id="4" w:name="_Toc1302"/>
      <w:r>
        <w:t>目录</w:t>
      </w:r>
      <w:bookmarkEnd w:id="4"/>
    </w:p>
    <w:sdt>
      <w:sdtPr>
        <w:rPr>
          <w:rFonts w:ascii="宋体" w:hAnsi="宋体" w:eastAsia="宋体"/>
          <w:color w:val="DBDBDB"/>
          <w:sz w:val="21"/>
          <w:szCs w:val="24"/>
          <w:lang w:val="en-US" w:eastAsia="zh-CN" w:bidi="ar-SA"/>
        </w:rPr>
        <w:id w:val="70507"/>
        <w:docPartObj>
          <w:docPartGallery w:val="Table of Contents"/>
          <w:docPartUnique/>
        </w:docPartObj>
      </w:sdtPr>
      <w:sdtEndPr>
        <w:rPr>
          <w:rFonts w:ascii="宋体" w:hAnsi="宋体" w:eastAsia="宋体"/>
          <w:b/>
          <w:color w:val="DBDBDB"/>
          <w:sz w:val="21"/>
          <w:szCs w:val="24"/>
          <w:lang w:val="en-US" w:eastAsia="zh-CN" w:bidi="ar-SA"/>
        </w:rPr>
      </w:sdtEndPr>
      <w:sdtContent>
        <w:p w14:paraId="0C8AC2E1">
          <w:pPr>
            <w:pStyle w:val="61"/>
            <w:spacing w:before="0" w:beforeLines="0" w:after="0" w:afterLines="0" w:line="240" w:lineRule="auto"/>
            <w:ind w:left="0" w:leftChars="0" w:right="0" w:rightChars="0" w:firstLine="0" w:firstLineChars="0"/>
            <w:jc w:val="center"/>
            <w:rPr>
              <w:b/>
            </w:rPr>
          </w:pPr>
          <w:r>
            <w:rPr>
              <w:b/>
              <w:lang w:val="zh-CN"/>
            </w:rPr>
            <w:t>目录</w:t>
          </w:r>
        </w:p>
        <w:p w14:paraId="625D04A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_Toc1995 </w:instrText>
          </w:r>
          <w:r>
            <w:fldChar w:fldCharType="separate"/>
          </w:r>
          <w:r>
            <w:rPr>
              <w:rFonts w:hint="eastAsia"/>
            </w:rPr>
            <w:t xml:space="preserve">§1 </w:t>
          </w:r>
          <w:r>
            <w:t>重要提示及目录</w:t>
          </w:r>
          <w:r>
            <w:tab/>
          </w:r>
          <w:r>
            <w:fldChar w:fldCharType="begin"/>
          </w:r>
          <w:r>
            <w:instrText xml:space="preserve"> PAGEREF _Toc1995 \h </w:instrText>
          </w:r>
          <w:r>
            <w:fldChar w:fldCharType="separate"/>
          </w:r>
          <w:r>
            <w:t>1</w:t>
          </w:r>
          <w:r>
            <w:fldChar w:fldCharType="end"/>
          </w:r>
          <w:r>
            <w:fldChar w:fldCharType="end"/>
          </w:r>
        </w:p>
        <w:p w14:paraId="02093948">
          <w:pPr>
            <w:pStyle w:val="10"/>
            <w:tabs>
              <w:tab w:val="right" w:leader="dot" w:pos="8306"/>
            </w:tabs>
          </w:pPr>
          <w:r>
            <w:fldChar w:fldCharType="begin"/>
          </w:r>
          <w:r>
            <w:instrText xml:space="preserve"> HYPERLINK \l _Toc15666 </w:instrText>
          </w:r>
          <w:r>
            <w:fldChar w:fldCharType="separate"/>
          </w:r>
          <w:r>
            <w:rPr>
              <w:rFonts w:hint="eastAsia"/>
            </w:rPr>
            <w:t xml:space="preserve">1.1 </w:t>
          </w:r>
          <w:r>
            <w:t>重要提示</w:t>
          </w:r>
          <w:r>
            <w:tab/>
          </w:r>
          <w:r>
            <w:fldChar w:fldCharType="begin"/>
          </w:r>
          <w:r>
            <w:instrText xml:space="preserve"> PAGEREF _Toc15666 \h </w:instrText>
          </w:r>
          <w:r>
            <w:fldChar w:fldCharType="separate"/>
          </w:r>
          <w:r>
            <w:t>1</w:t>
          </w:r>
          <w:r>
            <w:fldChar w:fldCharType="end"/>
          </w:r>
          <w:r>
            <w:fldChar w:fldCharType="end"/>
          </w:r>
        </w:p>
        <w:p w14:paraId="75A73958">
          <w:pPr>
            <w:pStyle w:val="10"/>
            <w:tabs>
              <w:tab w:val="right" w:leader="dot" w:pos="8306"/>
            </w:tabs>
          </w:pPr>
          <w:r>
            <w:fldChar w:fldCharType="begin"/>
          </w:r>
          <w:r>
            <w:instrText xml:space="preserve"> HYPERLINK \l _Toc1302 </w:instrText>
          </w:r>
          <w:r>
            <w:fldChar w:fldCharType="separate"/>
          </w:r>
          <w:r>
            <w:rPr>
              <w:rFonts w:hint="eastAsia"/>
            </w:rPr>
            <w:t xml:space="preserve">1.2 </w:t>
          </w:r>
          <w:r>
            <w:t>目录</w:t>
          </w:r>
          <w:r>
            <w:tab/>
          </w:r>
          <w:r>
            <w:fldChar w:fldCharType="begin"/>
          </w:r>
          <w:r>
            <w:instrText xml:space="preserve"> PAGEREF _Toc1302 \h </w:instrText>
          </w:r>
          <w:r>
            <w:fldChar w:fldCharType="separate"/>
          </w:r>
          <w:r>
            <w:t>2</w:t>
          </w:r>
          <w:r>
            <w:fldChar w:fldCharType="end"/>
          </w:r>
          <w:r>
            <w:fldChar w:fldCharType="end"/>
          </w:r>
        </w:p>
        <w:p w14:paraId="658DED40">
          <w:pPr>
            <w:pStyle w:val="8"/>
            <w:tabs>
              <w:tab w:val="right" w:leader="dot" w:pos="8306"/>
            </w:tabs>
          </w:pPr>
          <w:r>
            <w:fldChar w:fldCharType="begin"/>
          </w:r>
          <w:r>
            <w:instrText xml:space="preserve"> HYPERLINK \l _Toc29139 </w:instrText>
          </w:r>
          <w:r>
            <w:fldChar w:fldCharType="separate"/>
          </w:r>
          <w:r>
            <w:rPr>
              <w:rFonts w:hint="eastAsia"/>
            </w:rPr>
            <w:t xml:space="preserve">§2 </w:t>
          </w:r>
          <w:r>
            <w:t>基金简介</w:t>
          </w:r>
          <w:r>
            <w:tab/>
          </w:r>
          <w:r>
            <w:fldChar w:fldCharType="begin"/>
          </w:r>
          <w:r>
            <w:instrText xml:space="preserve"> PAGEREF _Toc29139 \h </w:instrText>
          </w:r>
          <w:r>
            <w:fldChar w:fldCharType="separate"/>
          </w:r>
          <w:r>
            <w:t>4</w:t>
          </w:r>
          <w:r>
            <w:fldChar w:fldCharType="end"/>
          </w:r>
          <w:r>
            <w:fldChar w:fldCharType="end"/>
          </w:r>
        </w:p>
        <w:p w14:paraId="0165DC5D">
          <w:pPr>
            <w:pStyle w:val="10"/>
            <w:tabs>
              <w:tab w:val="right" w:leader="dot" w:pos="8306"/>
            </w:tabs>
          </w:pPr>
          <w:r>
            <w:fldChar w:fldCharType="begin"/>
          </w:r>
          <w:r>
            <w:instrText xml:space="preserve"> HYPERLINK \l _Toc10319 </w:instrText>
          </w:r>
          <w:r>
            <w:fldChar w:fldCharType="separate"/>
          </w:r>
          <w:r>
            <w:rPr>
              <w:rFonts w:hint="eastAsia"/>
            </w:rPr>
            <w:t xml:space="preserve">2.1 </w:t>
          </w:r>
          <w:r>
            <w:t>基金基本情况</w:t>
          </w:r>
          <w:r>
            <w:tab/>
          </w:r>
          <w:r>
            <w:fldChar w:fldCharType="begin"/>
          </w:r>
          <w:r>
            <w:instrText xml:space="preserve"> PAGEREF _Toc10319 \h </w:instrText>
          </w:r>
          <w:r>
            <w:fldChar w:fldCharType="separate"/>
          </w:r>
          <w:r>
            <w:t>4</w:t>
          </w:r>
          <w:r>
            <w:fldChar w:fldCharType="end"/>
          </w:r>
          <w:r>
            <w:fldChar w:fldCharType="end"/>
          </w:r>
        </w:p>
        <w:p w14:paraId="39D65E82">
          <w:pPr>
            <w:pStyle w:val="10"/>
            <w:tabs>
              <w:tab w:val="right" w:leader="dot" w:pos="8306"/>
            </w:tabs>
          </w:pPr>
          <w:r>
            <w:fldChar w:fldCharType="begin"/>
          </w:r>
          <w:r>
            <w:instrText xml:space="preserve"> HYPERLINK \l _Toc28916 </w:instrText>
          </w:r>
          <w:r>
            <w:fldChar w:fldCharType="separate"/>
          </w:r>
          <w:r>
            <w:rPr>
              <w:rFonts w:hint="eastAsia"/>
            </w:rPr>
            <w:t xml:space="preserve">2.2 </w:t>
          </w:r>
          <w:r>
            <w:t>基金产品说明</w:t>
          </w:r>
          <w:r>
            <w:tab/>
          </w:r>
          <w:r>
            <w:fldChar w:fldCharType="begin"/>
          </w:r>
          <w:r>
            <w:instrText xml:space="preserve"> PAGEREF _Toc28916 \h </w:instrText>
          </w:r>
          <w:r>
            <w:fldChar w:fldCharType="separate"/>
          </w:r>
          <w:r>
            <w:t>4</w:t>
          </w:r>
          <w:r>
            <w:fldChar w:fldCharType="end"/>
          </w:r>
          <w:r>
            <w:fldChar w:fldCharType="end"/>
          </w:r>
        </w:p>
        <w:p w14:paraId="60504F88">
          <w:pPr>
            <w:pStyle w:val="10"/>
            <w:tabs>
              <w:tab w:val="right" w:leader="dot" w:pos="8306"/>
            </w:tabs>
          </w:pPr>
          <w:r>
            <w:fldChar w:fldCharType="begin"/>
          </w:r>
          <w:r>
            <w:instrText xml:space="preserve"> HYPERLINK \l _Toc27694 </w:instrText>
          </w:r>
          <w:r>
            <w:fldChar w:fldCharType="separate"/>
          </w:r>
          <w:r>
            <w:rPr>
              <w:rFonts w:hint="eastAsia"/>
            </w:rPr>
            <w:t xml:space="preserve">2.3 </w:t>
          </w:r>
          <w:r>
            <w:t>基金管理人和基金托管人</w:t>
          </w:r>
          <w:r>
            <w:tab/>
          </w:r>
          <w:r>
            <w:fldChar w:fldCharType="begin"/>
          </w:r>
          <w:r>
            <w:instrText xml:space="preserve"> PAGEREF _Toc27694 \h </w:instrText>
          </w:r>
          <w:r>
            <w:fldChar w:fldCharType="separate"/>
          </w:r>
          <w:r>
            <w:t>5</w:t>
          </w:r>
          <w:r>
            <w:fldChar w:fldCharType="end"/>
          </w:r>
          <w:r>
            <w:fldChar w:fldCharType="end"/>
          </w:r>
        </w:p>
        <w:p w14:paraId="425F993C">
          <w:pPr>
            <w:pStyle w:val="10"/>
            <w:tabs>
              <w:tab w:val="right" w:leader="dot" w:pos="8306"/>
            </w:tabs>
          </w:pPr>
          <w:r>
            <w:fldChar w:fldCharType="begin"/>
          </w:r>
          <w:r>
            <w:instrText xml:space="preserve"> HYPERLINK \l _Toc28340 </w:instrText>
          </w:r>
          <w:r>
            <w:fldChar w:fldCharType="separate"/>
          </w:r>
          <w:r>
            <w:rPr>
              <w:rFonts w:hint="eastAsia"/>
            </w:rPr>
            <w:t xml:space="preserve">2.4 </w:t>
          </w:r>
          <w:r>
            <w:t>信息披露方式</w:t>
          </w:r>
          <w:r>
            <w:tab/>
          </w:r>
          <w:r>
            <w:fldChar w:fldCharType="begin"/>
          </w:r>
          <w:r>
            <w:instrText xml:space="preserve"> PAGEREF _Toc28340 \h </w:instrText>
          </w:r>
          <w:r>
            <w:fldChar w:fldCharType="separate"/>
          </w:r>
          <w:r>
            <w:t>5</w:t>
          </w:r>
          <w:r>
            <w:fldChar w:fldCharType="end"/>
          </w:r>
          <w:r>
            <w:fldChar w:fldCharType="end"/>
          </w:r>
        </w:p>
        <w:p w14:paraId="34A4555D">
          <w:pPr>
            <w:pStyle w:val="10"/>
            <w:tabs>
              <w:tab w:val="right" w:leader="dot" w:pos="8306"/>
            </w:tabs>
          </w:pPr>
          <w:r>
            <w:fldChar w:fldCharType="begin"/>
          </w:r>
          <w:r>
            <w:instrText xml:space="preserve"> HYPERLINK \l _Toc28532 </w:instrText>
          </w:r>
          <w:r>
            <w:fldChar w:fldCharType="separate"/>
          </w:r>
          <w:r>
            <w:rPr>
              <w:rFonts w:hint="eastAsia"/>
            </w:rPr>
            <w:t xml:space="preserve">2.5 </w:t>
          </w:r>
          <w:r>
            <w:t>其他相关资料</w:t>
          </w:r>
          <w:r>
            <w:tab/>
          </w:r>
          <w:r>
            <w:fldChar w:fldCharType="begin"/>
          </w:r>
          <w:r>
            <w:instrText xml:space="preserve"> PAGEREF _Toc28532 \h </w:instrText>
          </w:r>
          <w:r>
            <w:fldChar w:fldCharType="separate"/>
          </w:r>
          <w:r>
            <w:t>5</w:t>
          </w:r>
          <w:r>
            <w:fldChar w:fldCharType="end"/>
          </w:r>
          <w:r>
            <w:fldChar w:fldCharType="end"/>
          </w:r>
        </w:p>
        <w:p w14:paraId="45AF708C">
          <w:pPr>
            <w:pStyle w:val="8"/>
            <w:tabs>
              <w:tab w:val="right" w:leader="dot" w:pos="8306"/>
            </w:tabs>
          </w:pPr>
          <w:r>
            <w:fldChar w:fldCharType="begin"/>
          </w:r>
          <w:r>
            <w:instrText xml:space="preserve"> HYPERLINK \l _Toc25963 </w:instrText>
          </w:r>
          <w:r>
            <w:fldChar w:fldCharType="separate"/>
          </w:r>
          <w:r>
            <w:rPr>
              <w:rFonts w:hint="eastAsia"/>
            </w:rPr>
            <w:t xml:space="preserve">§3 </w:t>
          </w:r>
          <w:r>
            <w:t>主要财务指标、基金净值表现及利润分配情况</w:t>
          </w:r>
          <w:r>
            <w:tab/>
          </w:r>
          <w:r>
            <w:fldChar w:fldCharType="begin"/>
          </w:r>
          <w:r>
            <w:instrText xml:space="preserve"> PAGEREF _Toc25963 \h </w:instrText>
          </w:r>
          <w:r>
            <w:fldChar w:fldCharType="separate"/>
          </w:r>
          <w:r>
            <w:t>6</w:t>
          </w:r>
          <w:r>
            <w:fldChar w:fldCharType="end"/>
          </w:r>
          <w:r>
            <w:fldChar w:fldCharType="end"/>
          </w:r>
        </w:p>
        <w:p w14:paraId="0B37D681">
          <w:pPr>
            <w:pStyle w:val="10"/>
            <w:tabs>
              <w:tab w:val="right" w:leader="dot" w:pos="8306"/>
            </w:tabs>
          </w:pPr>
          <w:r>
            <w:fldChar w:fldCharType="begin"/>
          </w:r>
          <w:r>
            <w:instrText xml:space="preserve"> HYPERLINK \l _Toc10062 </w:instrText>
          </w:r>
          <w:r>
            <w:fldChar w:fldCharType="separate"/>
          </w:r>
          <w:r>
            <w:rPr>
              <w:rFonts w:hint="eastAsia"/>
            </w:rPr>
            <w:t xml:space="preserve">3.1 </w:t>
          </w:r>
          <w:r>
            <w:t>主要会计数据和财务指标</w:t>
          </w:r>
          <w:r>
            <w:tab/>
          </w:r>
          <w:r>
            <w:fldChar w:fldCharType="begin"/>
          </w:r>
          <w:r>
            <w:instrText xml:space="preserve"> PAGEREF _Toc10062 \h </w:instrText>
          </w:r>
          <w:r>
            <w:fldChar w:fldCharType="separate"/>
          </w:r>
          <w:r>
            <w:t>6</w:t>
          </w:r>
          <w:r>
            <w:fldChar w:fldCharType="end"/>
          </w:r>
          <w:r>
            <w:fldChar w:fldCharType="end"/>
          </w:r>
        </w:p>
        <w:p w14:paraId="794156C2">
          <w:pPr>
            <w:pStyle w:val="10"/>
            <w:tabs>
              <w:tab w:val="right" w:leader="dot" w:pos="8306"/>
            </w:tabs>
          </w:pPr>
          <w:r>
            <w:fldChar w:fldCharType="begin"/>
          </w:r>
          <w:r>
            <w:instrText xml:space="preserve"> HYPERLINK \l _Toc4352 </w:instrText>
          </w:r>
          <w:r>
            <w:fldChar w:fldCharType="separate"/>
          </w:r>
          <w:r>
            <w:rPr>
              <w:rFonts w:hint="eastAsia"/>
            </w:rPr>
            <w:t xml:space="preserve">3.2 </w:t>
          </w:r>
          <w:r>
            <w:t>基金净值表现</w:t>
          </w:r>
          <w:r>
            <w:tab/>
          </w:r>
          <w:r>
            <w:fldChar w:fldCharType="begin"/>
          </w:r>
          <w:r>
            <w:instrText xml:space="preserve"> PAGEREF _Toc4352 \h </w:instrText>
          </w:r>
          <w:r>
            <w:fldChar w:fldCharType="separate"/>
          </w:r>
          <w:r>
            <w:t>7</w:t>
          </w:r>
          <w:r>
            <w:fldChar w:fldCharType="end"/>
          </w:r>
          <w:r>
            <w:fldChar w:fldCharType="end"/>
          </w:r>
        </w:p>
        <w:p w14:paraId="7F9E4B4E">
          <w:pPr>
            <w:pStyle w:val="10"/>
            <w:tabs>
              <w:tab w:val="right" w:leader="dot" w:pos="8306"/>
            </w:tabs>
          </w:pPr>
          <w:r>
            <w:fldChar w:fldCharType="begin"/>
          </w:r>
          <w:r>
            <w:instrText xml:space="preserve"> HYPERLINK \l _Toc13770 </w:instrText>
          </w:r>
          <w:r>
            <w:fldChar w:fldCharType="separate"/>
          </w:r>
          <w:r>
            <w:rPr>
              <w:rFonts w:hint="eastAsia"/>
            </w:rPr>
            <w:t xml:space="preserve">3.3 </w:t>
          </w:r>
          <w:r>
            <w:t>过去三年基金的利润分配情况</w:t>
          </w:r>
          <w:r>
            <w:tab/>
          </w:r>
          <w:r>
            <w:fldChar w:fldCharType="begin"/>
          </w:r>
          <w:r>
            <w:instrText xml:space="preserve"> PAGEREF _Toc13770 \h </w:instrText>
          </w:r>
          <w:r>
            <w:fldChar w:fldCharType="separate"/>
          </w:r>
          <w:r>
            <w:t>9</w:t>
          </w:r>
          <w:r>
            <w:fldChar w:fldCharType="end"/>
          </w:r>
          <w:r>
            <w:fldChar w:fldCharType="end"/>
          </w:r>
        </w:p>
        <w:p w14:paraId="1D86D784">
          <w:pPr>
            <w:pStyle w:val="8"/>
            <w:tabs>
              <w:tab w:val="right" w:leader="dot" w:pos="8306"/>
            </w:tabs>
          </w:pPr>
          <w:r>
            <w:fldChar w:fldCharType="begin"/>
          </w:r>
          <w:r>
            <w:instrText xml:space="preserve"> HYPERLINK \l _Toc4609 </w:instrText>
          </w:r>
          <w:r>
            <w:fldChar w:fldCharType="separate"/>
          </w:r>
          <w:r>
            <w:rPr>
              <w:rFonts w:hint="eastAsia"/>
            </w:rPr>
            <w:t xml:space="preserve">§4 </w:t>
          </w:r>
          <w:r>
            <w:t>管理人报告</w:t>
          </w:r>
          <w:r>
            <w:tab/>
          </w:r>
          <w:r>
            <w:fldChar w:fldCharType="begin"/>
          </w:r>
          <w:r>
            <w:instrText xml:space="preserve"> PAGEREF _Toc4609 \h </w:instrText>
          </w:r>
          <w:r>
            <w:fldChar w:fldCharType="separate"/>
          </w:r>
          <w:r>
            <w:t>10</w:t>
          </w:r>
          <w:r>
            <w:fldChar w:fldCharType="end"/>
          </w:r>
          <w:r>
            <w:fldChar w:fldCharType="end"/>
          </w:r>
        </w:p>
        <w:p w14:paraId="3E616308">
          <w:pPr>
            <w:pStyle w:val="10"/>
            <w:tabs>
              <w:tab w:val="right" w:leader="dot" w:pos="8306"/>
            </w:tabs>
          </w:pPr>
          <w:r>
            <w:fldChar w:fldCharType="begin"/>
          </w:r>
          <w:r>
            <w:instrText xml:space="preserve"> HYPERLINK \l _Toc3340 </w:instrText>
          </w:r>
          <w:r>
            <w:fldChar w:fldCharType="separate"/>
          </w:r>
          <w:r>
            <w:rPr>
              <w:rFonts w:hint="eastAsia"/>
            </w:rPr>
            <w:t xml:space="preserve">4.1 </w:t>
          </w:r>
          <w:r>
            <w:t>基金管理人及基金经理情况</w:t>
          </w:r>
          <w:r>
            <w:tab/>
          </w:r>
          <w:r>
            <w:fldChar w:fldCharType="begin"/>
          </w:r>
          <w:r>
            <w:instrText xml:space="preserve"> PAGEREF _Toc3340 \h </w:instrText>
          </w:r>
          <w:r>
            <w:fldChar w:fldCharType="separate"/>
          </w:r>
          <w:r>
            <w:t>10</w:t>
          </w:r>
          <w:r>
            <w:fldChar w:fldCharType="end"/>
          </w:r>
          <w:r>
            <w:fldChar w:fldCharType="end"/>
          </w:r>
        </w:p>
        <w:p w14:paraId="2D1CF09D">
          <w:pPr>
            <w:pStyle w:val="10"/>
            <w:tabs>
              <w:tab w:val="right" w:leader="dot" w:pos="8306"/>
            </w:tabs>
          </w:pPr>
          <w:r>
            <w:fldChar w:fldCharType="begin"/>
          </w:r>
          <w:r>
            <w:instrText xml:space="preserve"> HYPERLINK \l _Toc24199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_Toc24199 \h </w:instrText>
          </w:r>
          <w:r>
            <w:fldChar w:fldCharType="separate"/>
          </w:r>
          <w:r>
            <w:t>12</w:t>
          </w:r>
          <w:r>
            <w:fldChar w:fldCharType="end"/>
          </w:r>
          <w:r>
            <w:fldChar w:fldCharType="end"/>
          </w:r>
        </w:p>
        <w:p w14:paraId="4001B07F">
          <w:pPr>
            <w:pStyle w:val="10"/>
            <w:tabs>
              <w:tab w:val="right" w:leader="dot" w:pos="8306"/>
            </w:tabs>
          </w:pPr>
          <w:r>
            <w:fldChar w:fldCharType="begin"/>
          </w:r>
          <w:r>
            <w:instrText xml:space="preserve"> HYPERLINK \l _Toc3373 </w:instrText>
          </w:r>
          <w:r>
            <w:fldChar w:fldCharType="separate"/>
          </w:r>
          <w:r>
            <w:rPr>
              <w:rFonts w:hint="eastAsia"/>
            </w:rPr>
            <w:t xml:space="preserve">4.3 </w:t>
          </w:r>
          <w:r>
            <w:t>管理人对报告期内公平交易情况的专项说明</w:t>
          </w:r>
          <w:r>
            <w:tab/>
          </w:r>
          <w:r>
            <w:fldChar w:fldCharType="begin"/>
          </w:r>
          <w:r>
            <w:instrText xml:space="preserve"> PAGEREF _Toc3373 \h </w:instrText>
          </w:r>
          <w:r>
            <w:fldChar w:fldCharType="separate"/>
          </w:r>
          <w:r>
            <w:t>12</w:t>
          </w:r>
          <w:r>
            <w:fldChar w:fldCharType="end"/>
          </w:r>
          <w:r>
            <w:fldChar w:fldCharType="end"/>
          </w:r>
        </w:p>
        <w:p w14:paraId="145DA7D0">
          <w:pPr>
            <w:pStyle w:val="10"/>
            <w:tabs>
              <w:tab w:val="right" w:leader="dot" w:pos="8306"/>
            </w:tabs>
          </w:pPr>
          <w:r>
            <w:fldChar w:fldCharType="begin"/>
          </w:r>
          <w:r>
            <w:instrText xml:space="preserve"> HYPERLINK \l _Toc5930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_Toc5930 \h </w:instrText>
          </w:r>
          <w:r>
            <w:fldChar w:fldCharType="separate"/>
          </w:r>
          <w:r>
            <w:t>13</w:t>
          </w:r>
          <w:r>
            <w:fldChar w:fldCharType="end"/>
          </w:r>
          <w:r>
            <w:fldChar w:fldCharType="end"/>
          </w:r>
        </w:p>
        <w:p w14:paraId="0B2ED232">
          <w:pPr>
            <w:pStyle w:val="10"/>
            <w:tabs>
              <w:tab w:val="right" w:leader="dot" w:pos="8306"/>
            </w:tabs>
          </w:pPr>
          <w:r>
            <w:fldChar w:fldCharType="begin"/>
          </w:r>
          <w:r>
            <w:instrText xml:space="preserve"> HYPERLINK \l _Toc31193 </w:instrText>
          </w:r>
          <w:r>
            <w:fldChar w:fldCharType="separate"/>
          </w:r>
          <w:r>
            <w:rPr>
              <w:rFonts w:hint="eastAsia"/>
            </w:rPr>
            <w:t xml:space="preserve">4.5 </w:t>
          </w:r>
          <w:r>
            <w:t>管理人对宏观经济、证券市场及行业走势的简要展望</w:t>
          </w:r>
          <w:r>
            <w:tab/>
          </w:r>
          <w:r>
            <w:fldChar w:fldCharType="begin"/>
          </w:r>
          <w:r>
            <w:instrText xml:space="preserve"> PAGEREF _Toc31193 \h </w:instrText>
          </w:r>
          <w:r>
            <w:fldChar w:fldCharType="separate"/>
          </w:r>
          <w:r>
            <w:t>13</w:t>
          </w:r>
          <w:r>
            <w:fldChar w:fldCharType="end"/>
          </w:r>
          <w:r>
            <w:fldChar w:fldCharType="end"/>
          </w:r>
        </w:p>
        <w:p w14:paraId="0B9D184B">
          <w:pPr>
            <w:pStyle w:val="10"/>
            <w:tabs>
              <w:tab w:val="right" w:leader="dot" w:pos="8306"/>
            </w:tabs>
          </w:pPr>
          <w:r>
            <w:fldChar w:fldCharType="begin"/>
          </w:r>
          <w:r>
            <w:instrText xml:space="preserve"> HYPERLINK \l _Toc18569 </w:instrText>
          </w:r>
          <w:r>
            <w:fldChar w:fldCharType="separate"/>
          </w:r>
          <w:r>
            <w:rPr>
              <w:rFonts w:hint="eastAsia"/>
            </w:rPr>
            <w:t xml:space="preserve">4.6 </w:t>
          </w:r>
          <w:r>
            <w:t>管理人内部有关本基金的监察稽核工作情况</w:t>
          </w:r>
          <w:r>
            <w:tab/>
          </w:r>
          <w:r>
            <w:fldChar w:fldCharType="begin"/>
          </w:r>
          <w:r>
            <w:instrText xml:space="preserve"> PAGEREF _Toc18569 \h </w:instrText>
          </w:r>
          <w:r>
            <w:fldChar w:fldCharType="separate"/>
          </w:r>
          <w:r>
            <w:t>14</w:t>
          </w:r>
          <w:r>
            <w:fldChar w:fldCharType="end"/>
          </w:r>
          <w:r>
            <w:fldChar w:fldCharType="end"/>
          </w:r>
        </w:p>
        <w:p w14:paraId="26AC22CD">
          <w:pPr>
            <w:pStyle w:val="10"/>
            <w:tabs>
              <w:tab w:val="right" w:leader="dot" w:pos="8306"/>
            </w:tabs>
          </w:pPr>
          <w:r>
            <w:fldChar w:fldCharType="begin"/>
          </w:r>
          <w:r>
            <w:instrText xml:space="preserve"> HYPERLINK \l _Toc20017 </w:instrText>
          </w:r>
          <w:r>
            <w:fldChar w:fldCharType="separate"/>
          </w:r>
          <w:r>
            <w:rPr>
              <w:rFonts w:hint="eastAsia"/>
            </w:rPr>
            <w:t xml:space="preserve">4.7 </w:t>
          </w:r>
          <w:r>
            <w:t>管理人对报告期内基金估值程序等事项的说明</w:t>
          </w:r>
          <w:r>
            <w:tab/>
          </w:r>
          <w:r>
            <w:fldChar w:fldCharType="begin"/>
          </w:r>
          <w:r>
            <w:instrText xml:space="preserve"> PAGEREF _Toc20017 \h </w:instrText>
          </w:r>
          <w:r>
            <w:fldChar w:fldCharType="separate"/>
          </w:r>
          <w:r>
            <w:t>15</w:t>
          </w:r>
          <w:r>
            <w:fldChar w:fldCharType="end"/>
          </w:r>
          <w:r>
            <w:fldChar w:fldCharType="end"/>
          </w:r>
        </w:p>
        <w:p w14:paraId="37EED007">
          <w:pPr>
            <w:pStyle w:val="10"/>
            <w:tabs>
              <w:tab w:val="right" w:leader="dot" w:pos="8306"/>
            </w:tabs>
          </w:pPr>
          <w:r>
            <w:fldChar w:fldCharType="begin"/>
          </w:r>
          <w:r>
            <w:instrText xml:space="preserve"> HYPERLINK \l _Toc9788 </w:instrText>
          </w:r>
          <w:r>
            <w:fldChar w:fldCharType="separate"/>
          </w:r>
          <w:r>
            <w:rPr>
              <w:rFonts w:hint="eastAsia"/>
            </w:rPr>
            <w:t xml:space="preserve">4.8 </w:t>
          </w:r>
          <w:r>
            <w:t>管理人对报告期内基金利润分配情况的说明</w:t>
          </w:r>
          <w:r>
            <w:tab/>
          </w:r>
          <w:r>
            <w:fldChar w:fldCharType="begin"/>
          </w:r>
          <w:r>
            <w:instrText xml:space="preserve"> PAGEREF _Toc9788 \h </w:instrText>
          </w:r>
          <w:r>
            <w:fldChar w:fldCharType="separate"/>
          </w:r>
          <w:r>
            <w:t>15</w:t>
          </w:r>
          <w:r>
            <w:fldChar w:fldCharType="end"/>
          </w:r>
          <w:r>
            <w:fldChar w:fldCharType="end"/>
          </w:r>
        </w:p>
        <w:p w14:paraId="3E0C4984">
          <w:pPr>
            <w:pStyle w:val="10"/>
            <w:tabs>
              <w:tab w:val="right" w:leader="dot" w:pos="8306"/>
            </w:tabs>
          </w:pPr>
          <w:r>
            <w:fldChar w:fldCharType="begin"/>
          </w:r>
          <w:r>
            <w:instrText xml:space="preserve"> HYPERLINK \l _Toc26755 </w:instrText>
          </w:r>
          <w:r>
            <w:fldChar w:fldCharType="separate"/>
          </w:r>
          <w:r>
            <w:rPr>
              <w:rFonts w:hint="eastAsia"/>
            </w:rPr>
            <w:t xml:space="preserve">4.9 </w:t>
          </w:r>
          <w:r>
            <w:t>报告期内基金持有人数或基金资产净值预警说明</w:t>
          </w:r>
          <w:r>
            <w:tab/>
          </w:r>
          <w:r>
            <w:fldChar w:fldCharType="begin"/>
          </w:r>
          <w:r>
            <w:instrText xml:space="preserve"> PAGEREF _Toc26755 \h </w:instrText>
          </w:r>
          <w:r>
            <w:fldChar w:fldCharType="separate"/>
          </w:r>
          <w:r>
            <w:t>15</w:t>
          </w:r>
          <w:r>
            <w:fldChar w:fldCharType="end"/>
          </w:r>
          <w:r>
            <w:fldChar w:fldCharType="end"/>
          </w:r>
        </w:p>
        <w:p w14:paraId="63FE7690">
          <w:pPr>
            <w:pStyle w:val="8"/>
            <w:tabs>
              <w:tab w:val="right" w:leader="dot" w:pos="8306"/>
            </w:tabs>
          </w:pPr>
          <w:r>
            <w:fldChar w:fldCharType="begin"/>
          </w:r>
          <w:r>
            <w:instrText xml:space="preserve"> HYPERLINK \l _Toc29223 </w:instrText>
          </w:r>
          <w:r>
            <w:fldChar w:fldCharType="separate"/>
          </w:r>
          <w:r>
            <w:rPr>
              <w:rFonts w:hint="eastAsia"/>
            </w:rPr>
            <w:t xml:space="preserve">§5 </w:t>
          </w:r>
          <w:r>
            <w:t>托管人报告</w:t>
          </w:r>
          <w:r>
            <w:tab/>
          </w:r>
          <w:r>
            <w:fldChar w:fldCharType="begin"/>
          </w:r>
          <w:r>
            <w:instrText xml:space="preserve"> PAGEREF _Toc29223 \h </w:instrText>
          </w:r>
          <w:r>
            <w:fldChar w:fldCharType="separate"/>
          </w:r>
          <w:r>
            <w:t>16</w:t>
          </w:r>
          <w:r>
            <w:fldChar w:fldCharType="end"/>
          </w:r>
          <w:r>
            <w:fldChar w:fldCharType="end"/>
          </w:r>
        </w:p>
        <w:p w14:paraId="02ABE04D">
          <w:pPr>
            <w:pStyle w:val="10"/>
            <w:tabs>
              <w:tab w:val="right" w:leader="dot" w:pos="8306"/>
            </w:tabs>
          </w:pPr>
          <w:r>
            <w:fldChar w:fldCharType="begin"/>
          </w:r>
          <w:r>
            <w:instrText xml:space="preserve"> HYPERLINK \l _Toc5316 </w:instrText>
          </w:r>
          <w:r>
            <w:fldChar w:fldCharType="separate"/>
          </w:r>
          <w:r>
            <w:rPr>
              <w:rFonts w:hint="eastAsia"/>
            </w:rPr>
            <w:t xml:space="preserve">5.1 </w:t>
          </w:r>
          <w:r>
            <w:t>报告期内本基金托管人遵规守信情况声明</w:t>
          </w:r>
          <w:r>
            <w:tab/>
          </w:r>
          <w:r>
            <w:fldChar w:fldCharType="begin"/>
          </w:r>
          <w:r>
            <w:instrText xml:space="preserve"> PAGEREF _Toc5316 \h </w:instrText>
          </w:r>
          <w:r>
            <w:fldChar w:fldCharType="separate"/>
          </w:r>
          <w:r>
            <w:t>16</w:t>
          </w:r>
          <w:r>
            <w:fldChar w:fldCharType="end"/>
          </w:r>
          <w:r>
            <w:fldChar w:fldCharType="end"/>
          </w:r>
        </w:p>
        <w:p w14:paraId="53A8E83D">
          <w:pPr>
            <w:pStyle w:val="10"/>
            <w:tabs>
              <w:tab w:val="right" w:leader="dot" w:pos="8306"/>
            </w:tabs>
          </w:pPr>
          <w:r>
            <w:fldChar w:fldCharType="begin"/>
          </w:r>
          <w:r>
            <w:instrText xml:space="preserve"> HYPERLINK \l _Toc7042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_Toc7042 \h </w:instrText>
          </w:r>
          <w:r>
            <w:fldChar w:fldCharType="separate"/>
          </w:r>
          <w:r>
            <w:t>16</w:t>
          </w:r>
          <w:r>
            <w:fldChar w:fldCharType="end"/>
          </w:r>
          <w:r>
            <w:fldChar w:fldCharType="end"/>
          </w:r>
        </w:p>
        <w:p w14:paraId="2B8FB6B8">
          <w:pPr>
            <w:pStyle w:val="10"/>
            <w:tabs>
              <w:tab w:val="right" w:leader="dot" w:pos="8306"/>
            </w:tabs>
          </w:pPr>
          <w:r>
            <w:fldChar w:fldCharType="begin"/>
          </w:r>
          <w:r>
            <w:instrText xml:space="preserve"> HYPERLINK \l _Toc29694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_Toc29694 \h </w:instrText>
          </w:r>
          <w:r>
            <w:fldChar w:fldCharType="separate"/>
          </w:r>
          <w:r>
            <w:t>16</w:t>
          </w:r>
          <w:r>
            <w:fldChar w:fldCharType="end"/>
          </w:r>
          <w:r>
            <w:fldChar w:fldCharType="end"/>
          </w:r>
        </w:p>
        <w:p w14:paraId="05D95D24">
          <w:pPr>
            <w:pStyle w:val="8"/>
            <w:tabs>
              <w:tab w:val="right" w:leader="dot" w:pos="8306"/>
            </w:tabs>
          </w:pPr>
          <w:r>
            <w:fldChar w:fldCharType="begin"/>
          </w:r>
          <w:r>
            <w:instrText xml:space="preserve"> HYPERLINK \l _Toc15128 </w:instrText>
          </w:r>
          <w:r>
            <w:fldChar w:fldCharType="separate"/>
          </w:r>
          <w:r>
            <w:rPr>
              <w:rFonts w:hint="eastAsia"/>
            </w:rPr>
            <w:t xml:space="preserve">§6 </w:t>
          </w:r>
          <w:r>
            <w:t>审计报告</w:t>
          </w:r>
          <w:r>
            <w:tab/>
          </w:r>
          <w:r>
            <w:fldChar w:fldCharType="begin"/>
          </w:r>
          <w:r>
            <w:instrText xml:space="preserve"> PAGEREF _Toc15128 \h </w:instrText>
          </w:r>
          <w:r>
            <w:fldChar w:fldCharType="separate"/>
          </w:r>
          <w:r>
            <w:t>16</w:t>
          </w:r>
          <w:r>
            <w:fldChar w:fldCharType="end"/>
          </w:r>
          <w:r>
            <w:fldChar w:fldCharType="end"/>
          </w:r>
        </w:p>
        <w:p w14:paraId="373F456B">
          <w:pPr>
            <w:pStyle w:val="10"/>
            <w:tabs>
              <w:tab w:val="right" w:leader="dot" w:pos="8306"/>
            </w:tabs>
          </w:pPr>
          <w:r>
            <w:fldChar w:fldCharType="begin"/>
          </w:r>
          <w:r>
            <w:instrText xml:space="preserve"> HYPERLINK \l _Toc28686 </w:instrText>
          </w:r>
          <w:r>
            <w:fldChar w:fldCharType="separate"/>
          </w:r>
          <w:r>
            <w:rPr>
              <w:rFonts w:hint="eastAsia"/>
            </w:rPr>
            <w:t xml:space="preserve">6.1 </w:t>
          </w:r>
          <w:r>
            <w:t>审计报告基本信息</w:t>
          </w:r>
          <w:r>
            <w:tab/>
          </w:r>
          <w:r>
            <w:fldChar w:fldCharType="begin"/>
          </w:r>
          <w:r>
            <w:instrText xml:space="preserve"> PAGEREF _Toc28686 \h </w:instrText>
          </w:r>
          <w:r>
            <w:fldChar w:fldCharType="separate"/>
          </w:r>
          <w:r>
            <w:t>16</w:t>
          </w:r>
          <w:r>
            <w:fldChar w:fldCharType="end"/>
          </w:r>
          <w:r>
            <w:fldChar w:fldCharType="end"/>
          </w:r>
        </w:p>
        <w:p w14:paraId="115DBB92">
          <w:pPr>
            <w:pStyle w:val="10"/>
            <w:tabs>
              <w:tab w:val="right" w:leader="dot" w:pos="8306"/>
            </w:tabs>
          </w:pPr>
          <w:r>
            <w:fldChar w:fldCharType="begin"/>
          </w:r>
          <w:r>
            <w:instrText xml:space="preserve"> HYPERLINK \l _Toc32395 </w:instrText>
          </w:r>
          <w:r>
            <w:fldChar w:fldCharType="separate"/>
          </w:r>
          <w:r>
            <w:rPr>
              <w:rFonts w:hint="eastAsia"/>
            </w:rPr>
            <w:t xml:space="preserve">6.2 </w:t>
          </w:r>
          <w:r>
            <w:t>审计报告的基本内容</w:t>
          </w:r>
          <w:r>
            <w:tab/>
          </w:r>
          <w:r>
            <w:fldChar w:fldCharType="begin"/>
          </w:r>
          <w:r>
            <w:instrText xml:space="preserve"> PAGEREF _Toc32395 \h </w:instrText>
          </w:r>
          <w:r>
            <w:fldChar w:fldCharType="separate"/>
          </w:r>
          <w:r>
            <w:t>16</w:t>
          </w:r>
          <w:r>
            <w:fldChar w:fldCharType="end"/>
          </w:r>
          <w:r>
            <w:fldChar w:fldCharType="end"/>
          </w:r>
        </w:p>
        <w:p w14:paraId="28D9A5D6">
          <w:pPr>
            <w:pStyle w:val="8"/>
            <w:tabs>
              <w:tab w:val="right" w:leader="dot" w:pos="8306"/>
            </w:tabs>
          </w:pPr>
          <w:r>
            <w:fldChar w:fldCharType="begin"/>
          </w:r>
          <w:r>
            <w:instrText xml:space="preserve"> HYPERLINK \l _Toc9827 </w:instrText>
          </w:r>
          <w:r>
            <w:fldChar w:fldCharType="separate"/>
          </w:r>
          <w:r>
            <w:rPr>
              <w:rFonts w:hint="eastAsia"/>
            </w:rPr>
            <w:t xml:space="preserve">§7 </w:t>
          </w:r>
          <w:r>
            <w:t>年度财务报表</w:t>
          </w:r>
          <w:r>
            <w:tab/>
          </w:r>
          <w:r>
            <w:fldChar w:fldCharType="begin"/>
          </w:r>
          <w:r>
            <w:instrText xml:space="preserve"> PAGEREF _Toc9827 \h </w:instrText>
          </w:r>
          <w:r>
            <w:fldChar w:fldCharType="separate"/>
          </w:r>
          <w:r>
            <w:t>18</w:t>
          </w:r>
          <w:r>
            <w:fldChar w:fldCharType="end"/>
          </w:r>
          <w:r>
            <w:fldChar w:fldCharType="end"/>
          </w:r>
        </w:p>
        <w:p w14:paraId="6755DF15">
          <w:pPr>
            <w:pStyle w:val="10"/>
            <w:tabs>
              <w:tab w:val="right" w:leader="dot" w:pos="8306"/>
            </w:tabs>
          </w:pPr>
          <w:r>
            <w:fldChar w:fldCharType="begin"/>
          </w:r>
          <w:r>
            <w:instrText xml:space="preserve"> HYPERLINK \l _Toc25245 </w:instrText>
          </w:r>
          <w:r>
            <w:fldChar w:fldCharType="separate"/>
          </w:r>
          <w:r>
            <w:rPr>
              <w:rFonts w:hint="eastAsia"/>
            </w:rPr>
            <w:t xml:space="preserve">7.1 </w:t>
          </w:r>
          <w:r>
            <w:t>资产负债表</w:t>
          </w:r>
          <w:r>
            <w:tab/>
          </w:r>
          <w:r>
            <w:fldChar w:fldCharType="begin"/>
          </w:r>
          <w:r>
            <w:instrText xml:space="preserve"> PAGEREF _Toc25245 \h </w:instrText>
          </w:r>
          <w:r>
            <w:fldChar w:fldCharType="separate"/>
          </w:r>
          <w:r>
            <w:t>18</w:t>
          </w:r>
          <w:r>
            <w:fldChar w:fldCharType="end"/>
          </w:r>
          <w:r>
            <w:fldChar w:fldCharType="end"/>
          </w:r>
        </w:p>
        <w:p w14:paraId="639EFFB5">
          <w:pPr>
            <w:pStyle w:val="10"/>
            <w:tabs>
              <w:tab w:val="right" w:leader="dot" w:pos="8306"/>
            </w:tabs>
          </w:pPr>
          <w:r>
            <w:fldChar w:fldCharType="begin"/>
          </w:r>
          <w:r>
            <w:instrText xml:space="preserve"> HYPERLINK \l _Toc18844 </w:instrText>
          </w:r>
          <w:r>
            <w:fldChar w:fldCharType="separate"/>
          </w:r>
          <w:r>
            <w:rPr>
              <w:rFonts w:hint="eastAsia"/>
            </w:rPr>
            <w:t xml:space="preserve">7.2 </w:t>
          </w:r>
          <w:r>
            <w:t>利润表</w:t>
          </w:r>
          <w:r>
            <w:tab/>
          </w:r>
          <w:r>
            <w:fldChar w:fldCharType="begin"/>
          </w:r>
          <w:r>
            <w:instrText xml:space="preserve"> PAGEREF _Toc18844 \h </w:instrText>
          </w:r>
          <w:r>
            <w:fldChar w:fldCharType="separate"/>
          </w:r>
          <w:r>
            <w:t>20</w:t>
          </w:r>
          <w:r>
            <w:fldChar w:fldCharType="end"/>
          </w:r>
          <w:r>
            <w:fldChar w:fldCharType="end"/>
          </w:r>
        </w:p>
        <w:p w14:paraId="46E99254">
          <w:pPr>
            <w:pStyle w:val="10"/>
            <w:tabs>
              <w:tab w:val="right" w:leader="dot" w:pos="8306"/>
            </w:tabs>
          </w:pPr>
          <w:r>
            <w:fldChar w:fldCharType="begin"/>
          </w:r>
          <w:r>
            <w:instrText xml:space="preserve"> HYPERLINK \l _Toc23752 </w:instrText>
          </w:r>
          <w:r>
            <w:fldChar w:fldCharType="separate"/>
          </w:r>
          <w:r>
            <w:rPr>
              <w:rFonts w:hint="eastAsia"/>
            </w:rPr>
            <w:t xml:space="preserve">7.3 </w:t>
          </w:r>
          <w:r>
            <w:t>净资产变动表</w:t>
          </w:r>
          <w:r>
            <w:tab/>
          </w:r>
          <w:r>
            <w:fldChar w:fldCharType="begin"/>
          </w:r>
          <w:r>
            <w:instrText xml:space="preserve"> PAGEREF _Toc23752 \h </w:instrText>
          </w:r>
          <w:r>
            <w:fldChar w:fldCharType="separate"/>
          </w:r>
          <w:r>
            <w:t>21</w:t>
          </w:r>
          <w:r>
            <w:fldChar w:fldCharType="end"/>
          </w:r>
          <w:r>
            <w:fldChar w:fldCharType="end"/>
          </w:r>
        </w:p>
        <w:p w14:paraId="4DE27AA4">
          <w:pPr>
            <w:pStyle w:val="10"/>
            <w:tabs>
              <w:tab w:val="right" w:leader="dot" w:pos="8306"/>
            </w:tabs>
          </w:pPr>
          <w:r>
            <w:fldChar w:fldCharType="begin"/>
          </w:r>
          <w:r>
            <w:instrText xml:space="preserve"> HYPERLINK \l _Toc14649 </w:instrText>
          </w:r>
          <w:r>
            <w:fldChar w:fldCharType="separate"/>
          </w:r>
          <w:r>
            <w:rPr>
              <w:rFonts w:hint="eastAsia"/>
            </w:rPr>
            <w:t xml:space="preserve">7.4 </w:t>
          </w:r>
          <w:r>
            <w:t>报表附注</w:t>
          </w:r>
          <w:r>
            <w:tab/>
          </w:r>
          <w:r>
            <w:fldChar w:fldCharType="begin"/>
          </w:r>
          <w:r>
            <w:instrText xml:space="preserve"> PAGEREF _Toc14649 \h </w:instrText>
          </w:r>
          <w:r>
            <w:fldChar w:fldCharType="separate"/>
          </w:r>
          <w:r>
            <w:t>22</w:t>
          </w:r>
          <w:r>
            <w:fldChar w:fldCharType="end"/>
          </w:r>
          <w:r>
            <w:fldChar w:fldCharType="end"/>
          </w:r>
        </w:p>
        <w:p w14:paraId="7AA4E3A1">
          <w:pPr>
            <w:pStyle w:val="8"/>
            <w:tabs>
              <w:tab w:val="right" w:leader="dot" w:pos="8306"/>
            </w:tabs>
          </w:pPr>
          <w:r>
            <w:fldChar w:fldCharType="begin"/>
          </w:r>
          <w:r>
            <w:instrText xml:space="preserve"> HYPERLINK \l _Toc22199 </w:instrText>
          </w:r>
          <w:r>
            <w:fldChar w:fldCharType="separate"/>
          </w:r>
          <w:r>
            <w:rPr>
              <w:rFonts w:hint="eastAsia"/>
            </w:rPr>
            <w:t xml:space="preserve">§8 </w:t>
          </w:r>
          <w:r>
            <w:t>投资组合报告</w:t>
          </w:r>
          <w:r>
            <w:tab/>
          </w:r>
          <w:r>
            <w:fldChar w:fldCharType="begin"/>
          </w:r>
          <w:r>
            <w:instrText xml:space="preserve"> PAGEREF _Toc22199 \h </w:instrText>
          </w:r>
          <w:r>
            <w:fldChar w:fldCharType="separate"/>
          </w:r>
          <w:r>
            <w:t>46</w:t>
          </w:r>
          <w:r>
            <w:fldChar w:fldCharType="end"/>
          </w:r>
          <w:r>
            <w:fldChar w:fldCharType="end"/>
          </w:r>
        </w:p>
        <w:p w14:paraId="4A8AA7FE">
          <w:pPr>
            <w:pStyle w:val="10"/>
            <w:tabs>
              <w:tab w:val="right" w:leader="dot" w:pos="8306"/>
            </w:tabs>
          </w:pPr>
          <w:r>
            <w:fldChar w:fldCharType="begin"/>
          </w:r>
          <w:r>
            <w:instrText xml:space="preserve"> HYPERLINK \l _Toc18366 </w:instrText>
          </w:r>
          <w:r>
            <w:fldChar w:fldCharType="separate"/>
          </w:r>
          <w:r>
            <w:rPr>
              <w:rFonts w:hint="eastAsia"/>
            </w:rPr>
            <w:t xml:space="preserve">8.1 </w:t>
          </w:r>
          <w:r>
            <w:t>期末基金资产组合情况</w:t>
          </w:r>
          <w:r>
            <w:tab/>
          </w:r>
          <w:r>
            <w:fldChar w:fldCharType="begin"/>
          </w:r>
          <w:r>
            <w:instrText xml:space="preserve"> PAGEREF _Toc18366 \h </w:instrText>
          </w:r>
          <w:r>
            <w:fldChar w:fldCharType="separate"/>
          </w:r>
          <w:r>
            <w:t>46</w:t>
          </w:r>
          <w:r>
            <w:fldChar w:fldCharType="end"/>
          </w:r>
          <w:r>
            <w:fldChar w:fldCharType="end"/>
          </w:r>
        </w:p>
        <w:p w14:paraId="28A11969">
          <w:pPr>
            <w:pStyle w:val="10"/>
            <w:tabs>
              <w:tab w:val="right" w:leader="dot" w:pos="8306"/>
            </w:tabs>
          </w:pPr>
          <w:r>
            <w:fldChar w:fldCharType="begin"/>
          </w:r>
          <w:r>
            <w:instrText xml:space="preserve"> HYPERLINK \l _Toc12887 </w:instrText>
          </w:r>
          <w:r>
            <w:fldChar w:fldCharType="separate"/>
          </w:r>
          <w:r>
            <w:rPr>
              <w:rFonts w:hint="eastAsia"/>
            </w:rPr>
            <w:t xml:space="preserve">8.2 </w:t>
          </w:r>
          <w:r>
            <w:t>报告期末按行业分类的股票投资组合</w:t>
          </w:r>
          <w:r>
            <w:tab/>
          </w:r>
          <w:r>
            <w:fldChar w:fldCharType="begin"/>
          </w:r>
          <w:r>
            <w:instrText xml:space="preserve"> PAGEREF _Toc12887 \h </w:instrText>
          </w:r>
          <w:r>
            <w:fldChar w:fldCharType="separate"/>
          </w:r>
          <w:r>
            <w:t>47</w:t>
          </w:r>
          <w:r>
            <w:fldChar w:fldCharType="end"/>
          </w:r>
          <w:r>
            <w:fldChar w:fldCharType="end"/>
          </w:r>
        </w:p>
        <w:p w14:paraId="2A018C04">
          <w:pPr>
            <w:pStyle w:val="10"/>
            <w:tabs>
              <w:tab w:val="right" w:leader="dot" w:pos="8306"/>
            </w:tabs>
          </w:pPr>
          <w:r>
            <w:fldChar w:fldCharType="begin"/>
          </w:r>
          <w:r>
            <w:instrText xml:space="preserve"> HYPERLINK \l _Toc10996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_Toc10996 \h </w:instrText>
          </w:r>
          <w:r>
            <w:fldChar w:fldCharType="separate"/>
          </w:r>
          <w:r>
            <w:t>48</w:t>
          </w:r>
          <w:r>
            <w:fldChar w:fldCharType="end"/>
          </w:r>
          <w:r>
            <w:fldChar w:fldCharType="end"/>
          </w:r>
        </w:p>
        <w:p w14:paraId="25877180">
          <w:pPr>
            <w:pStyle w:val="10"/>
            <w:tabs>
              <w:tab w:val="right" w:leader="dot" w:pos="8306"/>
            </w:tabs>
          </w:pPr>
          <w:r>
            <w:fldChar w:fldCharType="begin"/>
          </w:r>
          <w:r>
            <w:instrText xml:space="preserve"> HYPERLINK \l _Toc919 </w:instrText>
          </w:r>
          <w:r>
            <w:fldChar w:fldCharType="separate"/>
          </w:r>
          <w:r>
            <w:rPr>
              <w:rFonts w:hint="eastAsia"/>
            </w:rPr>
            <w:t xml:space="preserve">8.4 </w:t>
          </w:r>
          <w:r>
            <w:t>报告期内股票投资组合的重大变动</w:t>
          </w:r>
          <w:r>
            <w:tab/>
          </w:r>
          <w:r>
            <w:fldChar w:fldCharType="begin"/>
          </w:r>
          <w:r>
            <w:instrText xml:space="preserve"> PAGEREF _Toc919 \h </w:instrText>
          </w:r>
          <w:r>
            <w:fldChar w:fldCharType="separate"/>
          </w:r>
          <w:r>
            <w:t>49</w:t>
          </w:r>
          <w:r>
            <w:fldChar w:fldCharType="end"/>
          </w:r>
          <w:r>
            <w:fldChar w:fldCharType="end"/>
          </w:r>
        </w:p>
        <w:p w14:paraId="76496DDF">
          <w:pPr>
            <w:pStyle w:val="10"/>
            <w:tabs>
              <w:tab w:val="right" w:leader="dot" w:pos="8306"/>
            </w:tabs>
          </w:pPr>
          <w:r>
            <w:fldChar w:fldCharType="begin"/>
          </w:r>
          <w:r>
            <w:instrText xml:space="preserve"> HYPERLINK \l _Toc12077 </w:instrText>
          </w:r>
          <w:r>
            <w:fldChar w:fldCharType="separate"/>
          </w:r>
          <w:r>
            <w:rPr>
              <w:rFonts w:hint="eastAsia"/>
            </w:rPr>
            <w:t xml:space="preserve">8.5 </w:t>
          </w:r>
          <w:r>
            <w:t>期末按债券品种分类的债券投资组合</w:t>
          </w:r>
          <w:r>
            <w:tab/>
          </w:r>
          <w:r>
            <w:fldChar w:fldCharType="begin"/>
          </w:r>
          <w:r>
            <w:instrText xml:space="preserve"> PAGEREF _Toc12077 \h </w:instrText>
          </w:r>
          <w:r>
            <w:fldChar w:fldCharType="separate"/>
          </w:r>
          <w:r>
            <w:t>50</w:t>
          </w:r>
          <w:r>
            <w:fldChar w:fldCharType="end"/>
          </w:r>
          <w:r>
            <w:fldChar w:fldCharType="end"/>
          </w:r>
        </w:p>
        <w:p w14:paraId="1AA5835F">
          <w:pPr>
            <w:pStyle w:val="10"/>
            <w:tabs>
              <w:tab w:val="right" w:leader="dot" w:pos="8306"/>
            </w:tabs>
          </w:pPr>
          <w:r>
            <w:fldChar w:fldCharType="begin"/>
          </w:r>
          <w:r>
            <w:instrText xml:space="preserve"> HYPERLINK \l _Toc21785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_Toc21785 \h </w:instrText>
          </w:r>
          <w:r>
            <w:fldChar w:fldCharType="separate"/>
          </w:r>
          <w:r>
            <w:t>50</w:t>
          </w:r>
          <w:r>
            <w:fldChar w:fldCharType="end"/>
          </w:r>
          <w:r>
            <w:fldChar w:fldCharType="end"/>
          </w:r>
        </w:p>
        <w:p w14:paraId="2FDAA09D">
          <w:pPr>
            <w:pStyle w:val="10"/>
            <w:tabs>
              <w:tab w:val="right" w:leader="dot" w:pos="8306"/>
            </w:tabs>
          </w:pPr>
          <w:r>
            <w:fldChar w:fldCharType="begin"/>
          </w:r>
          <w:r>
            <w:instrText xml:space="preserve"> HYPERLINK \l _Toc19899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_Toc19899 \h </w:instrText>
          </w:r>
          <w:r>
            <w:fldChar w:fldCharType="separate"/>
          </w:r>
          <w:r>
            <w:t>50</w:t>
          </w:r>
          <w:r>
            <w:fldChar w:fldCharType="end"/>
          </w:r>
          <w:r>
            <w:fldChar w:fldCharType="end"/>
          </w:r>
        </w:p>
        <w:p w14:paraId="66466367">
          <w:pPr>
            <w:pStyle w:val="10"/>
            <w:tabs>
              <w:tab w:val="right" w:leader="dot" w:pos="8306"/>
            </w:tabs>
          </w:pPr>
          <w:r>
            <w:fldChar w:fldCharType="begin"/>
          </w:r>
          <w:r>
            <w:instrText xml:space="preserve"> HYPERLINK \l _Toc14166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_Toc14166 \h </w:instrText>
          </w:r>
          <w:r>
            <w:fldChar w:fldCharType="separate"/>
          </w:r>
          <w:r>
            <w:t>51</w:t>
          </w:r>
          <w:r>
            <w:fldChar w:fldCharType="end"/>
          </w:r>
          <w:r>
            <w:fldChar w:fldCharType="end"/>
          </w:r>
        </w:p>
        <w:p w14:paraId="001AF042">
          <w:pPr>
            <w:pStyle w:val="10"/>
            <w:tabs>
              <w:tab w:val="right" w:leader="dot" w:pos="8306"/>
            </w:tabs>
          </w:pPr>
          <w:r>
            <w:fldChar w:fldCharType="begin"/>
          </w:r>
          <w:r>
            <w:instrText xml:space="preserve"> HYPERLINK \l _Toc2033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_Toc2033 \h </w:instrText>
          </w:r>
          <w:r>
            <w:fldChar w:fldCharType="separate"/>
          </w:r>
          <w:r>
            <w:t>51</w:t>
          </w:r>
          <w:r>
            <w:fldChar w:fldCharType="end"/>
          </w:r>
          <w:r>
            <w:fldChar w:fldCharType="end"/>
          </w:r>
        </w:p>
        <w:p w14:paraId="4CDBF60A">
          <w:pPr>
            <w:pStyle w:val="10"/>
            <w:tabs>
              <w:tab w:val="right" w:leader="dot" w:pos="8306"/>
            </w:tabs>
          </w:pPr>
          <w:r>
            <w:fldChar w:fldCharType="begin"/>
          </w:r>
          <w:r>
            <w:instrText xml:space="preserve"> HYPERLINK \l _Toc5642 </w:instrText>
          </w:r>
          <w:r>
            <w:fldChar w:fldCharType="separate"/>
          </w:r>
          <w:r>
            <w:rPr>
              <w:rFonts w:hint="eastAsia"/>
            </w:rPr>
            <w:t xml:space="preserve">8.10 </w:t>
          </w:r>
          <w:r>
            <w:t>本基金投资股指期货的投资政策</w:t>
          </w:r>
          <w:r>
            <w:tab/>
          </w:r>
          <w:r>
            <w:fldChar w:fldCharType="begin"/>
          </w:r>
          <w:r>
            <w:instrText xml:space="preserve"> PAGEREF _Toc5642 \h </w:instrText>
          </w:r>
          <w:r>
            <w:fldChar w:fldCharType="separate"/>
          </w:r>
          <w:r>
            <w:t>51</w:t>
          </w:r>
          <w:r>
            <w:fldChar w:fldCharType="end"/>
          </w:r>
          <w:r>
            <w:fldChar w:fldCharType="end"/>
          </w:r>
        </w:p>
        <w:p w14:paraId="69D62F5E">
          <w:pPr>
            <w:pStyle w:val="10"/>
            <w:tabs>
              <w:tab w:val="right" w:leader="dot" w:pos="8306"/>
            </w:tabs>
          </w:pPr>
          <w:r>
            <w:fldChar w:fldCharType="begin"/>
          </w:r>
          <w:r>
            <w:instrText xml:space="preserve"> HYPERLINK \l _Toc13166 </w:instrText>
          </w:r>
          <w:r>
            <w:fldChar w:fldCharType="separate"/>
          </w:r>
          <w:r>
            <w:rPr>
              <w:rFonts w:hint="eastAsia"/>
            </w:rPr>
            <w:t xml:space="preserve">8.11 </w:t>
          </w:r>
          <w:r>
            <w:t>报告期末本基金投资的国债期货交易情况说明</w:t>
          </w:r>
          <w:r>
            <w:tab/>
          </w:r>
          <w:r>
            <w:fldChar w:fldCharType="begin"/>
          </w:r>
          <w:r>
            <w:instrText xml:space="preserve"> PAGEREF _Toc13166 \h </w:instrText>
          </w:r>
          <w:r>
            <w:fldChar w:fldCharType="separate"/>
          </w:r>
          <w:r>
            <w:t>51</w:t>
          </w:r>
          <w:r>
            <w:fldChar w:fldCharType="end"/>
          </w:r>
          <w:r>
            <w:fldChar w:fldCharType="end"/>
          </w:r>
        </w:p>
        <w:p w14:paraId="6ED721B3">
          <w:pPr>
            <w:pStyle w:val="10"/>
            <w:tabs>
              <w:tab w:val="right" w:leader="dot" w:pos="8306"/>
            </w:tabs>
          </w:pPr>
          <w:r>
            <w:fldChar w:fldCharType="begin"/>
          </w:r>
          <w:r>
            <w:instrText xml:space="preserve"> HYPERLINK \l _Toc28134 </w:instrText>
          </w:r>
          <w:r>
            <w:fldChar w:fldCharType="separate"/>
          </w:r>
          <w:r>
            <w:rPr>
              <w:rFonts w:hint="eastAsia"/>
            </w:rPr>
            <w:t xml:space="preserve">8.12 </w:t>
          </w:r>
          <w:r>
            <w:t>投资组合报告附注</w:t>
          </w:r>
          <w:r>
            <w:tab/>
          </w:r>
          <w:r>
            <w:fldChar w:fldCharType="begin"/>
          </w:r>
          <w:r>
            <w:instrText xml:space="preserve"> PAGEREF _Toc28134 \h </w:instrText>
          </w:r>
          <w:r>
            <w:fldChar w:fldCharType="separate"/>
          </w:r>
          <w:r>
            <w:t>51</w:t>
          </w:r>
          <w:r>
            <w:fldChar w:fldCharType="end"/>
          </w:r>
          <w:r>
            <w:fldChar w:fldCharType="end"/>
          </w:r>
        </w:p>
        <w:p w14:paraId="6D7EDFC6">
          <w:pPr>
            <w:pStyle w:val="8"/>
            <w:tabs>
              <w:tab w:val="right" w:leader="dot" w:pos="8306"/>
            </w:tabs>
          </w:pPr>
          <w:r>
            <w:fldChar w:fldCharType="begin"/>
          </w:r>
          <w:r>
            <w:instrText xml:space="preserve"> HYPERLINK \l _Toc2434 </w:instrText>
          </w:r>
          <w:r>
            <w:fldChar w:fldCharType="separate"/>
          </w:r>
          <w:r>
            <w:rPr>
              <w:rFonts w:hint="eastAsia"/>
            </w:rPr>
            <w:t xml:space="preserve">§9 </w:t>
          </w:r>
          <w:r>
            <w:t>基金份额持有人信息</w:t>
          </w:r>
          <w:r>
            <w:tab/>
          </w:r>
          <w:r>
            <w:fldChar w:fldCharType="begin"/>
          </w:r>
          <w:r>
            <w:instrText xml:space="preserve"> PAGEREF _Toc2434 \h </w:instrText>
          </w:r>
          <w:r>
            <w:fldChar w:fldCharType="separate"/>
          </w:r>
          <w:r>
            <w:t>52</w:t>
          </w:r>
          <w:r>
            <w:fldChar w:fldCharType="end"/>
          </w:r>
          <w:r>
            <w:fldChar w:fldCharType="end"/>
          </w:r>
        </w:p>
        <w:p w14:paraId="14B83388">
          <w:pPr>
            <w:pStyle w:val="10"/>
            <w:tabs>
              <w:tab w:val="right" w:leader="dot" w:pos="8306"/>
            </w:tabs>
          </w:pPr>
          <w:r>
            <w:fldChar w:fldCharType="begin"/>
          </w:r>
          <w:r>
            <w:instrText xml:space="preserve"> HYPERLINK \l _Toc3282 </w:instrText>
          </w:r>
          <w:r>
            <w:fldChar w:fldCharType="separate"/>
          </w:r>
          <w:r>
            <w:rPr>
              <w:rFonts w:hint="eastAsia"/>
            </w:rPr>
            <w:t xml:space="preserve">9.1 </w:t>
          </w:r>
          <w:r>
            <w:t>期末基金份额持有人户数及持有人结构</w:t>
          </w:r>
          <w:r>
            <w:tab/>
          </w:r>
          <w:r>
            <w:fldChar w:fldCharType="begin"/>
          </w:r>
          <w:r>
            <w:instrText xml:space="preserve"> PAGEREF _Toc3282 \h </w:instrText>
          </w:r>
          <w:r>
            <w:fldChar w:fldCharType="separate"/>
          </w:r>
          <w:r>
            <w:t>52</w:t>
          </w:r>
          <w:r>
            <w:fldChar w:fldCharType="end"/>
          </w:r>
          <w:r>
            <w:fldChar w:fldCharType="end"/>
          </w:r>
        </w:p>
        <w:p w14:paraId="376021E6">
          <w:pPr>
            <w:pStyle w:val="10"/>
            <w:tabs>
              <w:tab w:val="right" w:leader="dot" w:pos="8306"/>
            </w:tabs>
          </w:pPr>
          <w:r>
            <w:fldChar w:fldCharType="begin"/>
          </w:r>
          <w:r>
            <w:instrText xml:space="preserve"> HYPERLINK \l _Toc6888 </w:instrText>
          </w:r>
          <w:r>
            <w:fldChar w:fldCharType="separate"/>
          </w:r>
          <w:r>
            <w:rPr>
              <w:rFonts w:hint="eastAsia"/>
            </w:rPr>
            <w:t xml:space="preserve">9.2 </w:t>
          </w:r>
          <w:r>
            <w:t>期末基金管理人的从业人员持有本基金的情况</w:t>
          </w:r>
          <w:r>
            <w:tab/>
          </w:r>
          <w:r>
            <w:fldChar w:fldCharType="begin"/>
          </w:r>
          <w:r>
            <w:instrText xml:space="preserve"> PAGEREF _Toc6888 \h </w:instrText>
          </w:r>
          <w:r>
            <w:fldChar w:fldCharType="separate"/>
          </w:r>
          <w:r>
            <w:t>53</w:t>
          </w:r>
          <w:r>
            <w:fldChar w:fldCharType="end"/>
          </w:r>
          <w:r>
            <w:fldChar w:fldCharType="end"/>
          </w:r>
        </w:p>
        <w:p w14:paraId="2A66F98E">
          <w:pPr>
            <w:pStyle w:val="10"/>
            <w:tabs>
              <w:tab w:val="right" w:leader="dot" w:pos="8306"/>
            </w:tabs>
          </w:pPr>
          <w:r>
            <w:fldChar w:fldCharType="begin"/>
          </w:r>
          <w:r>
            <w:instrText xml:space="preserve"> HYPERLINK \l _Toc6473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_Toc6473 \h </w:instrText>
          </w:r>
          <w:r>
            <w:fldChar w:fldCharType="separate"/>
          </w:r>
          <w:r>
            <w:t>53</w:t>
          </w:r>
          <w:r>
            <w:fldChar w:fldCharType="end"/>
          </w:r>
          <w:r>
            <w:fldChar w:fldCharType="end"/>
          </w:r>
        </w:p>
        <w:p w14:paraId="4350415A">
          <w:pPr>
            <w:pStyle w:val="10"/>
            <w:tabs>
              <w:tab w:val="right" w:leader="dot" w:pos="8306"/>
            </w:tabs>
          </w:pPr>
          <w:r>
            <w:fldChar w:fldCharType="begin"/>
          </w:r>
          <w:r>
            <w:instrText xml:space="preserve"> HYPERLINK \l _Toc4654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_Toc4654 \h </w:instrText>
          </w:r>
          <w:r>
            <w:fldChar w:fldCharType="separate"/>
          </w:r>
          <w:r>
            <w:t>53</w:t>
          </w:r>
          <w:r>
            <w:fldChar w:fldCharType="end"/>
          </w:r>
          <w:r>
            <w:fldChar w:fldCharType="end"/>
          </w:r>
        </w:p>
        <w:p w14:paraId="05D4B113">
          <w:pPr>
            <w:pStyle w:val="10"/>
            <w:tabs>
              <w:tab w:val="right" w:leader="dot" w:pos="8306"/>
            </w:tabs>
          </w:pPr>
          <w:r>
            <w:fldChar w:fldCharType="begin"/>
          </w:r>
          <w:r>
            <w:instrText xml:space="preserve"> HYPERLINK \l _Toc16791 </w:instrText>
          </w:r>
          <w:r>
            <w:fldChar w:fldCharType="separate"/>
          </w:r>
          <w:r>
            <w:rPr>
              <w:rFonts w:hint="eastAsia"/>
            </w:rPr>
            <w:t xml:space="preserve">9.5 </w:t>
          </w:r>
          <w:r>
            <w:t>发起式基金发起资金持有份额情况</w:t>
          </w:r>
          <w:r>
            <w:tab/>
          </w:r>
          <w:r>
            <w:fldChar w:fldCharType="begin"/>
          </w:r>
          <w:r>
            <w:instrText xml:space="preserve"> PAGEREF _Toc16791 \h </w:instrText>
          </w:r>
          <w:r>
            <w:fldChar w:fldCharType="separate"/>
          </w:r>
          <w:r>
            <w:t>53</w:t>
          </w:r>
          <w:r>
            <w:fldChar w:fldCharType="end"/>
          </w:r>
          <w:r>
            <w:fldChar w:fldCharType="end"/>
          </w:r>
        </w:p>
        <w:p w14:paraId="5568F6E7">
          <w:pPr>
            <w:pStyle w:val="8"/>
            <w:tabs>
              <w:tab w:val="right" w:leader="dot" w:pos="8306"/>
            </w:tabs>
          </w:pPr>
          <w:r>
            <w:fldChar w:fldCharType="begin"/>
          </w:r>
          <w:r>
            <w:instrText xml:space="preserve"> HYPERLINK \l _Toc17025 </w:instrText>
          </w:r>
          <w:r>
            <w:fldChar w:fldCharType="separate"/>
          </w:r>
          <w:r>
            <w:rPr>
              <w:rFonts w:hint="eastAsia"/>
            </w:rPr>
            <w:t xml:space="preserve">§10 </w:t>
          </w:r>
          <w:r>
            <w:t>开放式基金份额变动</w:t>
          </w:r>
          <w:r>
            <w:tab/>
          </w:r>
          <w:r>
            <w:fldChar w:fldCharType="begin"/>
          </w:r>
          <w:r>
            <w:instrText xml:space="preserve"> PAGEREF _Toc17025 \h </w:instrText>
          </w:r>
          <w:r>
            <w:fldChar w:fldCharType="separate"/>
          </w:r>
          <w:r>
            <w:t>54</w:t>
          </w:r>
          <w:r>
            <w:fldChar w:fldCharType="end"/>
          </w:r>
          <w:r>
            <w:fldChar w:fldCharType="end"/>
          </w:r>
        </w:p>
        <w:p w14:paraId="12528840">
          <w:pPr>
            <w:pStyle w:val="8"/>
            <w:tabs>
              <w:tab w:val="right" w:leader="dot" w:pos="8306"/>
            </w:tabs>
          </w:pPr>
          <w:r>
            <w:fldChar w:fldCharType="begin"/>
          </w:r>
          <w:r>
            <w:instrText xml:space="preserve"> HYPERLINK \l _Toc14848 </w:instrText>
          </w:r>
          <w:r>
            <w:fldChar w:fldCharType="separate"/>
          </w:r>
          <w:r>
            <w:rPr>
              <w:rFonts w:hint="eastAsia"/>
            </w:rPr>
            <w:t xml:space="preserve">§11 </w:t>
          </w:r>
          <w:r>
            <w:t>重大事件揭示</w:t>
          </w:r>
          <w:r>
            <w:tab/>
          </w:r>
          <w:r>
            <w:fldChar w:fldCharType="begin"/>
          </w:r>
          <w:r>
            <w:instrText xml:space="preserve"> PAGEREF _Toc14848 \h </w:instrText>
          </w:r>
          <w:r>
            <w:fldChar w:fldCharType="separate"/>
          </w:r>
          <w:r>
            <w:t>54</w:t>
          </w:r>
          <w:r>
            <w:fldChar w:fldCharType="end"/>
          </w:r>
          <w:r>
            <w:fldChar w:fldCharType="end"/>
          </w:r>
        </w:p>
        <w:p w14:paraId="3D020B78">
          <w:pPr>
            <w:pStyle w:val="10"/>
            <w:tabs>
              <w:tab w:val="right" w:leader="dot" w:pos="8306"/>
            </w:tabs>
          </w:pPr>
          <w:r>
            <w:fldChar w:fldCharType="begin"/>
          </w:r>
          <w:r>
            <w:instrText xml:space="preserve"> HYPERLINK \l _Toc11706 </w:instrText>
          </w:r>
          <w:r>
            <w:fldChar w:fldCharType="separate"/>
          </w:r>
          <w:r>
            <w:rPr>
              <w:rFonts w:hint="eastAsia"/>
            </w:rPr>
            <w:t xml:space="preserve">11.1 </w:t>
          </w:r>
          <w:r>
            <w:t>基金份额持有人大会决议</w:t>
          </w:r>
          <w:r>
            <w:tab/>
          </w:r>
          <w:r>
            <w:fldChar w:fldCharType="begin"/>
          </w:r>
          <w:r>
            <w:instrText xml:space="preserve"> PAGEREF _Toc11706 \h </w:instrText>
          </w:r>
          <w:r>
            <w:fldChar w:fldCharType="separate"/>
          </w:r>
          <w:r>
            <w:t>54</w:t>
          </w:r>
          <w:r>
            <w:fldChar w:fldCharType="end"/>
          </w:r>
          <w:r>
            <w:fldChar w:fldCharType="end"/>
          </w:r>
        </w:p>
        <w:p w14:paraId="4D617F3C">
          <w:pPr>
            <w:pStyle w:val="10"/>
            <w:tabs>
              <w:tab w:val="right" w:leader="dot" w:pos="8306"/>
            </w:tabs>
          </w:pPr>
          <w:r>
            <w:fldChar w:fldCharType="begin"/>
          </w:r>
          <w:r>
            <w:instrText xml:space="preserve"> HYPERLINK \l _Toc10518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_Toc10518 \h </w:instrText>
          </w:r>
          <w:r>
            <w:fldChar w:fldCharType="separate"/>
          </w:r>
          <w:r>
            <w:t>54</w:t>
          </w:r>
          <w:r>
            <w:fldChar w:fldCharType="end"/>
          </w:r>
          <w:r>
            <w:fldChar w:fldCharType="end"/>
          </w:r>
        </w:p>
        <w:p w14:paraId="1388A65C">
          <w:pPr>
            <w:pStyle w:val="10"/>
            <w:tabs>
              <w:tab w:val="right" w:leader="dot" w:pos="8306"/>
            </w:tabs>
          </w:pPr>
          <w:r>
            <w:fldChar w:fldCharType="begin"/>
          </w:r>
          <w:r>
            <w:instrText xml:space="preserve"> HYPERLINK \l _Toc17367 </w:instrText>
          </w:r>
          <w:r>
            <w:fldChar w:fldCharType="separate"/>
          </w:r>
          <w:r>
            <w:rPr>
              <w:rFonts w:hint="eastAsia"/>
            </w:rPr>
            <w:t xml:space="preserve">11.3 </w:t>
          </w:r>
          <w:r>
            <w:t>涉及基金管理人、基金财产、基金托管业务的诉讼</w:t>
          </w:r>
          <w:r>
            <w:tab/>
          </w:r>
          <w:r>
            <w:fldChar w:fldCharType="begin"/>
          </w:r>
          <w:r>
            <w:instrText xml:space="preserve"> PAGEREF _Toc17367 \h </w:instrText>
          </w:r>
          <w:r>
            <w:fldChar w:fldCharType="separate"/>
          </w:r>
          <w:r>
            <w:t>54</w:t>
          </w:r>
          <w:r>
            <w:fldChar w:fldCharType="end"/>
          </w:r>
          <w:r>
            <w:fldChar w:fldCharType="end"/>
          </w:r>
        </w:p>
        <w:p w14:paraId="6926A832">
          <w:pPr>
            <w:pStyle w:val="10"/>
            <w:tabs>
              <w:tab w:val="right" w:leader="dot" w:pos="8306"/>
            </w:tabs>
          </w:pPr>
          <w:r>
            <w:fldChar w:fldCharType="begin"/>
          </w:r>
          <w:r>
            <w:instrText xml:space="preserve"> HYPERLINK \l _Toc23495 </w:instrText>
          </w:r>
          <w:r>
            <w:fldChar w:fldCharType="separate"/>
          </w:r>
          <w:r>
            <w:rPr>
              <w:rFonts w:hint="eastAsia"/>
            </w:rPr>
            <w:t xml:space="preserve">11.4 </w:t>
          </w:r>
          <w:r>
            <w:t>基金投资策略的改变</w:t>
          </w:r>
          <w:r>
            <w:tab/>
          </w:r>
          <w:r>
            <w:fldChar w:fldCharType="begin"/>
          </w:r>
          <w:r>
            <w:instrText xml:space="preserve"> PAGEREF _Toc23495 \h </w:instrText>
          </w:r>
          <w:r>
            <w:fldChar w:fldCharType="separate"/>
          </w:r>
          <w:r>
            <w:t>54</w:t>
          </w:r>
          <w:r>
            <w:fldChar w:fldCharType="end"/>
          </w:r>
          <w:r>
            <w:fldChar w:fldCharType="end"/>
          </w:r>
        </w:p>
        <w:p w14:paraId="4A7B40C6">
          <w:pPr>
            <w:pStyle w:val="10"/>
            <w:tabs>
              <w:tab w:val="right" w:leader="dot" w:pos="8306"/>
            </w:tabs>
          </w:pPr>
          <w:r>
            <w:fldChar w:fldCharType="begin"/>
          </w:r>
          <w:r>
            <w:instrText xml:space="preserve"> HYPERLINK \l _Toc28492 </w:instrText>
          </w:r>
          <w:r>
            <w:fldChar w:fldCharType="separate"/>
          </w:r>
          <w:r>
            <w:rPr>
              <w:rFonts w:hint="eastAsia"/>
            </w:rPr>
            <w:t xml:space="preserve">11.5 </w:t>
          </w:r>
          <w:r>
            <w:t>为基金进行审计的会计师事务所情况</w:t>
          </w:r>
          <w:r>
            <w:tab/>
          </w:r>
          <w:r>
            <w:fldChar w:fldCharType="begin"/>
          </w:r>
          <w:r>
            <w:instrText xml:space="preserve"> PAGEREF _Toc28492 \h </w:instrText>
          </w:r>
          <w:r>
            <w:fldChar w:fldCharType="separate"/>
          </w:r>
          <w:r>
            <w:t>54</w:t>
          </w:r>
          <w:r>
            <w:fldChar w:fldCharType="end"/>
          </w:r>
          <w:r>
            <w:fldChar w:fldCharType="end"/>
          </w:r>
        </w:p>
        <w:p w14:paraId="5C866FCD">
          <w:pPr>
            <w:pStyle w:val="10"/>
            <w:tabs>
              <w:tab w:val="right" w:leader="dot" w:pos="8306"/>
            </w:tabs>
          </w:pPr>
          <w:r>
            <w:fldChar w:fldCharType="begin"/>
          </w:r>
          <w:r>
            <w:instrText xml:space="preserve"> HYPERLINK \l _Toc9970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_Toc9970 \h </w:instrText>
          </w:r>
          <w:r>
            <w:fldChar w:fldCharType="separate"/>
          </w:r>
          <w:r>
            <w:t>55</w:t>
          </w:r>
          <w:r>
            <w:fldChar w:fldCharType="end"/>
          </w:r>
          <w:r>
            <w:fldChar w:fldCharType="end"/>
          </w:r>
        </w:p>
        <w:p w14:paraId="56144FAA">
          <w:pPr>
            <w:pStyle w:val="10"/>
            <w:tabs>
              <w:tab w:val="right" w:leader="dot" w:pos="8306"/>
            </w:tabs>
          </w:pPr>
          <w:r>
            <w:fldChar w:fldCharType="begin"/>
          </w:r>
          <w:r>
            <w:instrText xml:space="preserve"> HYPERLINK \l _Toc23759 </w:instrText>
          </w:r>
          <w:r>
            <w:fldChar w:fldCharType="separate"/>
          </w:r>
          <w:r>
            <w:rPr>
              <w:rFonts w:hint="eastAsia"/>
            </w:rPr>
            <w:t xml:space="preserve">11.7 </w:t>
          </w:r>
          <w:r>
            <w:t>基金租用证券公司交易单元的有关情况</w:t>
          </w:r>
          <w:r>
            <w:tab/>
          </w:r>
          <w:r>
            <w:fldChar w:fldCharType="begin"/>
          </w:r>
          <w:r>
            <w:instrText xml:space="preserve"> PAGEREF _Toc23759 \h </w:instrText>
          </w:r>
          <w:r>
            <w:fldChar w:fldCharType="separate"/>
          </w:r>
          <w:r>
            <w:t>56</w:t>
          </w:r>
          <w:r>
            <w:fldChar w:fldCharType="end"/>
          </w:r>
          <w:r>
            <w:fldChar w:fldCharType="end"/>
          </w:r>
        </w:p>
        <w:p w14:paraId="33DB476A">
          <w:pPr>
            <w:pStyle w:val="10"/>
            <w:tabs>
              <w:tab w:val="right" w:leader="dot" w:pos="8306"/>
            </w:tabs>
          </w:pPr>
          <w:r>
            <w:fldChar w:fldCharType="begin"/>
          </w:r>
          <w:r>
            <w:instrText xml:space="preserve"> HYPERLINK \l _Toc19071 </w:instrText>
          </w:r>
          <w:r>
            <w:fldChar w:fldCharType="separate"/>
          </w:r>
          <w:r>
            <w:rPr>
              <w:rFonts w:hint="eastAsia"/>
            </w:rPr>
            <w:t xml:space="preserve">11.8 </w:t>
          </w:r>
          <w:r>
            <w:t>其他重大事件</w:t>
          </w:r>
          <w:r>
            <w:tab/>
          </w:r>
          <w:r>
            <w:fldChar w:fldCharType="begin"/>
          </w:r>
          <w:r>
            <w:instrText xml:space="preserve"> PAGEREF _Toc19071 \h </w:instrText>
          </w:r>
          <w:r>
            <w:fldChar w:fldCharType="separate"/>
          </w:r>
          <w:r>
            <w:t>57</w:t>
          </w:r>
          <w:r>
            <w:fldChar w:fldCharType="end"/>
          </w:r>
          <w:r>
            <w:fldChar w:fldCharType="end"/>
          </w:r>
        </w:p>
        <w:p w14:paraId="0326CC32">
          <w:pPr>
            <w:pStyle w:val="8"/>
            <w:tabs>
              <w:tab w:val="right" w:leader="dot" w:pos="8306"/>
            </w:tabs>
          </w:pPr>
          <w:r>
            <w:fldChar w:fldCharType="begin"/>
          </w:r>
          <w:r>
            <w:instrText xml:space="preserve"> HYPERLINK \l _Toc8841 </w:instrText>
          </w:r>
          <w:r>
            <w:fldChar w:fldCharType="separate"/>
          </w:r>
          <w:r>
            <w:rPr>
              <w:rFonts w:hint="eastAsia"/>
            </w:rPr>
            <w:t xml:space="preserve">§12 </w:t>
          </w:r>
          <w:r>
            <w:t>影响投资者决策的其他重要信息</w:t>
          </w:r>
          <w:r>
            <w:tab/>
          </w:r>
          <w:r>
            <w:fldChar w:fldCharType="begin"/>
          </w:r>
          <w:r>
            <w:instrText xml:space="preserve"> PAGEREF _Toc8841 \h </w:instrText>
          </w:r>
          <w:r>
            <w:fldChar w:fldCharType="separate"/>
          </w:r>
          <w:r>
            <w:t>57</w:t>
          </w:r>
          <w:r>
            <w:fldChar w:fldCharType="end"/>
          </w:r>
          <w:r>
            <w:fldChar w:fldCharType="end"/>
          </w:r>
        </w:p>
        <w:p w14:paraId="45DD0F28">
          <w:pPr>
            <w:pStyle w:val="10"/>
            <w:tabs>
              <w:tab w:val="right" w:leader="dot" w:pos="8306"/>
            </w:tabs>
          </w:pPr>
          <w:r>
            <w:fldChar w:fldCharType="begin"/>
          </w:r>
          <w:r>
            <w:instrText xml:space="preserve"> HYPERLINK \l _Toc2635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_Toc2635 \h </w:instrText>
          </w:r>
          <w:r>
            <w:fldChar w:fldCharType="separate"/>
          </w:r>
          <w:r>
            <w:t>57</w:t>
          </w:r>
          <w:r>
            <w:fldChar w:fldCharType="end"/>
          </w:r>
          <w:r>
            <w:fldChar w:fldCharType="end"/>
          </w:r>
        </w:p>
        <w:p w14:paraId="3F1D9CD5">
          <w:pPr>
            <w:pStyle w:val="10"/>
            <w:tabs>
              <w:tab w:val="right" w:leader="dot" w:pos="8306"/>
            </w:tabs>
          </w:pPr>
          <w:r>
            <w:fldChar w:fldCharType="begin"/>
          </w:r>
          <w:r>
            <w:instrText xml:space="preserve"> HYPERLINK \l _Toc18902 </w:instrText>
          </w:r>
          <w:r>
            <w:fldChar w:fldCharType="separate"/>
          </w:r>
          <w:r>
            <w:rPr>
              <w:rFonts w:hint="eastAsia"/>
            </w:rPr>
            <w:t xml:space="preserve">12.2 </w:t>
          </w:r>
          <w:r>
            <w:t>影响投资者决策的其他重要信息</w:t>
          </w:r>
          <w:r>
            <w:tab/>
          </w:r>
          <w:r>
            <w:fldChar w:fldCharType="begin"/>
          </w:r>
          <w:r>
            <w:instrText xml:space="preserve"> PAGEREF _Toc18902 \h </w:instrText>
          </w:r>
          <w:r>
            <w:fldChar w:fldCharType="separate"/>
          </w:r>
          <w:r>
            <w:t>58</w:t>
          </w:r>
          <w:r>
            <w:fldChar w:fldCharType="end"/>
          </w:r>
          <w:r>
            <w:fldChar w:fldCharType="end"/>
          </w:r>
        </w:p>
        <w:p w14:paraId="48F66B07">
          <w:pPr>
            <w:pStyle w:val="8"/>
            <w:tabs>
              <w:tab w:val="right" w:leader="dot" w:pos="8306"/>
            </w:tabs>
          </w:pPr>
          <w:r>
            <w:fldChar w:fldCharType="begin"/>
          </w:r>
          <w:r>
            <w:instrText xml:space="preserve"> HYPERLINK \l _Toc4972 </w:instrText>
          </w:r>
          <w:r>
            <w:fldChar w:fldCharType="separate"/>
          </w:r>
          <w:r>
            <w:rPr>
              <w:rFonts w:hint="eastAsia"/>
            </w:rPr>
            <w:t xml:space="preserve">§13 </w:t>
          </w:r>
          <w:r>
            <w:t>备查文件目录</w:t>
          </w:r>
          <w:r>
            <w:tab/>
          </w:r>
          <w:r>
            <w:fldChar w:fldCharType="begin"/>
          </w:r>
          <w:r>
            <w:instrText xml:space="preserve"> PAGEREF _Toc4972 \h </w:instrText>
          </w:r>
          <w:r>
            <w:fldChar w:fldCharType="separate"/>
          </w:r>
          <w:r>
            <w:t>58</w:t>
          </w:r>
          <w:r>
            <w:fldChar w:fldCharType="end"/>
          </w:r>
          <w:r>
            <w:fldChar w:fldCharType="end"/>
          </w:r>
        </w:p>
        <w:p w14:paraId="17C9D41A">
          <w:pPr>
            <w:pStyle w:val="10"/>
            <w:tabs>
              <w:tab w:val="right" w:leader="dot" w:pos="8306"/>
            </w:tabs>
          </w:pPr>
          <w:r>
            <w:fldChar w:fldCharType="begin"/>
          </w:r>
          <w:r>
            <w:instrText xml:space="preserve"> HYPERLINK \l _Toc6138 </w:instrText>
          </w:r>
          <w:r>
            <w:fldChar w:fldCharType="separate"/>
          </w:r>
          <w:r>
            <w:rPr>
              <w:rFonts w:hint="eastAsia"/>
            </w:rPr>
            <w:t xml:space="preserve">13.1 </w:t>
          </w:r>
          <w:r>
            <w:t>备查文件目录</w:t>
          </w:r>
          <w:r>
            <w:tab/>
          </w:r>
          <w:r>
            <w:fldChar w:fldCharType="begin"/>
          </w:r>
          <w:r>
            <w:instrText xml:space="preserve"> PAGEREF _Toc6138 \h </w:instrText>
          </w:r>
          <w:r>
            <w:fldChar w:fldCharType="separate"/>
          </w:r>
          <w:r>
            <w:t>58</w:t>
          </w:r>
          <w:r>
            <w:fldChar w:fldCharType="end"/>
          </w:r>
          <w:r>
            <w:fldChar w:fldCharType="end"/>
          </w:r>
        </w:p>
        <w:p w14:paraId="0577477A">
          <w:pPr>
            <w:pStyle w:val="10"/>
            <w:tabs>
              <w:tab w:val="right" w:leader="dot" w:pos="8306"/>
            </w:tabs>
          </w:pPr>
          <w:r>
            <w:fldChar w:fldCharType="begin"/>
          </w:r>
          <w:r>
            <w:instrText xml:space="preserve"> HYPERLINK \l _Toc14483 </w:instrText>
          </w:r>
          <w:r>
            <w:fldChar w:fldCharType="separate"/>
          </w:r>
          <w:r>
            <w:rPr>
              <w:rFonts w:hint="eastAsia"/>
            </w:rPr>
            <w:t xml:space="preserve">13.2 </w:t>
          </w:r>
          <w:r>
            <w:t>存放地点</w:t>
          </w:r>
          <w:r>
            <w:tab/>
          </w:r>
          <w:r>
            <w:fldChar w:fldCharType="begin"/>
          </w:r>
          <w:r>
            <w:instrText xml:space="preserve"> PAGEREF _Toc14483 \h </w:instrText>
          </w:r>
          <w:r>
            <w:fldChar w:fldCharType="separate"/>
          </w:r>
          <w:r>
            <w:t>58</w:t>
          </w:r>
          <w:r>
            <w:fldChar w:fldCharType="end"/>
          </w:r>
          <w:r>
            <w:fldChar w:fldCharType="end"/>
          </w:r>
        </w:p>
        <w:p w14:paraId="3AC28BA5">
          <w:pPr>
            <w:pStyle w:val="10"/>
            <w:tabs>
              <w:tab w:val="right" w:leader="dot" w:pos="8306"/>
            </w:tabs>
          </w:pPr>
          <w:r>
            <w:fldChar w:fldCharType="begin"/>
          </w:r>
          <w:r>
            <w:instrText xml:space="preserve"> HYPERLINK \l _Toc5485 </w:instrText>
          </w:r>
          <w:r>
            <w:fldChar w:fldCharType="separate"/>
          </w:r>
          <w:r>
            <w:rPr>
              <w:rFonts w:hint="eastAsia"/>
            </w:rPr>
            <w:t xml:space="preserve">13.3 </w:t>
          </w:r>
          <w:r>
            <w:t>查阅方式</w:t>
          </w:r>
          <w:r>
            <w:tab/>
          </w:r>
          <w:r>
            <w:fldChar w:fldCharType="begin"/>
          </w:r>
          <w:r>
            <w:instrText xml:space="preserve"> PAGEREF _Toc5485 \h </w:instrText>
          </w:r>
          <w:r>
            <w:fldChar w:fldCharType="separate"/>
          </w:r>
          <w:r>
            <w:t>58</w:t>
          </w:r>
          <w:r>
            <w:fldChar w:fldCharType="end"/>
          </w:r>
          <w:r>
            <w:fldChar w:fldCharType="end"/>
          </w:r>
        </w:p>
        <w:p w14:paraId="2322270D">
          <w:r>
            <w:fldChar w:fldCharType="end"/>
          </w:r>
        </w:p>
      </w:sdtContent>
    </w:sdt>
    <w:p w14:paraId="20613D0F">
      <w:pPr>
        <w:pStyle w:val="26"/>
        <w:pageBreakBefore/>
      </w:pPr>
      <w:r>
        <w:t xml:space="preserve">  </w:t>
      </w:r>
      <w:bookmarkStart w:id="5" w:name="_Toc29139"/>
      <w:r>
        <w:t>基金简介</w:t>
      </w:r>
      <w:bookmarkEnd w:id="5"/>
      <w:r>
        <w:t xml:space="preserve"> </w:t>
      </w:r>
    </w:p>
    <w:p w14:paraId="258DA7CB">
      <w:pPr>
        <w:pStyle w:val="23"/>
      </w:pPr>
      <w:bookmarkStart w:id="6" w:name="_Toc1031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48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5A7C0">
            <w:r>
              <w:rPr>
                <w:rFonts w:hint="eastAsia"/>
              </w:rPr>
              <w:t>基金名称</w:t>
            </w:r>
          </w:p>
        </w:tc>
        <w:tc>
          <w:tcPr>
            <w:tcW w:w="2768" w:type="dxa"/>
            <w:gridSpan w:val="2"/>
            <w:vAlign w:val="center"/>
          </w:tcPr>
          <w:p w14:paraId="248FA12D">
            <w:r>
              <w:rPr>
                <w:rFonts w:hint="eastAsia"/>
              </w:rPr>
              <w:t>南方上证科创板人工智能指数发起式证券投资基金</w:t>
            </w:r>
          </w:p>
        </w:tc>
      </w:tr>
      <w:tr w14:paraId="4855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9C90DE">
            <w:r>
              <w:rPr>
                <w:rFonts w:hint="eastAsia"/>
              </w:rPr>
              <w:t>基金简称</w:t>
            </w:r>
          </w:p>
        </w:tc>
        <w:tc>
          <w:tcPr>
            <w:tcW w:w="2768" w:type="dxa"/>
            <w:gridSpan w:val="2"/>
            <w:vAlign w:val="center"/>
          </w:tcPr>
          <w:p w14:paraId="6939D666">
            <w:r>
              <w:rPr>
                <w:rFonts w:hint="eastAsia"/>
              </w:rPr>
              <w:t>南方上证科创板人工智能指数发起</w:t>
            </w:r>
          </w:p>
        </w:tc>
      </w:tr>
      <w:tr w14:paraId="75FF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5F0AA">
            <w:r>
              <w:rPr>
                <w:rFonts w:hint="eastAsia"/>
              </w:rPr>
              <w:t>基金主代码</w:t>
            </w:r>
          </w:p>
        </w:tc>
        <w:tc>
          <w:tcPr>
            <w:tcW w:w="2768" w:type="dxa"/>
            <w:gridSpan w:val="2"/>
            <w:vAlign w:val="center"/>
          </w:tcPr>
          <w:p w14:paraId="1F4FFF4F">
            <w:r>
              <w:rPr>
                <w:rFonts w:hint="eastAsia"/>
              </w:rPr>
              <w:t>025105</w:t>
            </w:r>
          </w:p>
        </w:tc>
      </w:tr>
      <w:tr w14:paraId="3706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3E91F8">
            <w:r>
              <w:rPr>
                <w:rFonts w:hint="eastAsia"/>
              </w:rPr>
              <w:t>交易代码</w:t>
            </w:r>
          </w:p>
        </w:tc>
        <w:tc>
          <w:tcPr>
            <w:tcW w:w="2768" w:type="dxa"/>
            <w:gridSpan w:val="2"/>
            <w:vAlign w:val="center"/>
          </w:tcPr>
          <w:p w14:paraId="0BDD2781">
            <w:r>
              <w:rPr>
                <w:rFonts w:hint="eastAsia"/>
              </w:rPr>
              <w:t>025105</w:t>
            </w:r>
          </w:p>
        </w:tc>
      </w:tr>
      <w:tr w14:paraId="679E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71BC3">
            <w:r>
              <w:rPr>
                <w:rFonts w:hint="eastAsia"/>
              </w:rPr>
              <w:t>基金运作方式</w:t>
            </w:r>
          </w:p>
        </w:tc>
        <w:tc>
          <w:tcPr>
            <w:tcW w:w="2768" w:type="dxa"/>
            <w:gridSpan w:val="2"/>
            <w:vAlign w:val="center"/>
          </w:tcPr>
          <w:p w14:paraId="60FC856E">
            <w:r>
              <w:rPr>
                <w:rFonts w:hint="eastAsia"/>
              </w:rPr>
              <w:t>契约型开放式</w:t>
            </w:r>
          </w:p>
        </w:tc>
      </w:tr>
      <w:tr w14:paraId="5580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A64677">
            <w:r>
              <w:rPr>
                <w:rFonts w:hint="eastAsia"/>
              </w:rPr>
              <w:t>基金合同生效日</w:t>
            </w:r>
          </w:p>
        </w:tc>
        <w:tc>
          <w:tcPr>
            <w:tcW w:w="2768" w:type="dxa"/>
            <w:gridSpan w:val="2"/>
            <w:vAlign w:val="center"/>
          </w:tcPr>
          <w:p w14:paraId="3219421C">
            <w:r>
              <w:rPr>
                <w:rFonts w:hint="eastAsia"/>
              </w:rPr>
              <w:t>2025年9月16日</w:t>
            </w:r>
          </w:p>
        </w:tc>
      </w:tr>
      <w:tr w14:paraId="0750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39E70E">
            <w:r>
              <w:rPr>
                <w:rFonts w:hint="eastAsia"/>
              </w:rPr>
              <w:t>基金管理人</w:t>
            </w:r>
          </w:p>
        </w:tc>
        <w:tc>
          <w:tcPr>
            <w:tcW w:w="2768" w:type="dxa"/>
            <w:gridSpan w:val="2"/>
            <w:vAlign w:val="center"/>
          </w:tcPr>
          <w:p w14:paraId="610B4729">
            <w:r>
              <w:rPr>
                <w:rFonts w:hint="eastAsia"/>
              </w:rPr>
              <w:t>南方基金管理股份有限公司</w:t>
            </w:r>
          </w:p>
        </w:tc>
      </w:tr>
      <w:tr w14:paraId="0E5F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6E876">
            <w:r>
              <w:rPr>
                <w:rFonts w:hint="eastAsia"/>
              </w:rPr>
              <w:t>基金托管人</w:t>
            </w:r>
          </w:p>
        </w:tc>
        <w:tc>
          <w:tcPr>
            <w:tcW w:w="2768" w:type="dxa"/>
            <w:gridSpan w:val="2"/>
            <w:vAlign w:val="center"/>
          </w:tcPr>
          <w:p w14:paraId="72CE533F">
            <w:r>
              <w:rPr>
                <w:rFonts w:hint="eastAsia"/>
              </w:rPr>
              <w:t>中信建投证券股份有限公司</w:t>
            </w:r>
          </w:p>
        </w:tc>
      </w:tr>
      <w:tr w14:paraId="09A7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948ED">
            <w:r>
              <w:rPr>
                <w:rFonts w:hint="eastAsia"/>
              </w:rPr>
              <w:t>报告期末基金份额总额</w:t>
            </w:r>
          </w:p>
        </w:tc>
        <w:tc>
          <w:tcPr>
            <w:tcW w:w="2768" w:type="dxa"/>
            <w:gridSpan w:val="2"/>
            <w:vAlign w:val="center"/>
          </w:tcPr>
          <w:p w14:paraId="5BB61BB6">
            <w:r>
              <w:rPr>
                <w:rFonts w:hint="eastAsia"/>
              </w:rPr>
              <w:t>48,157,203.63份</w:t>
            </w:r>
          </w:p>
        </w:tc>
      </w:tr>
      <w:tr w14:paraId="52A4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137BB7">
            <w:r>
              <w:rPr>
                <w:rFonts w:hint="eastAsia"/>
              </w:rPr>
              <w:t>基金合同存续期</w:t>
            </w:r>
          </w:p>
        </w:tc>
        <w:tc>
          <w:tcPr>
            <w:tcW w:w="2768" w:type="dxa"/>
            <w:gridSpan w:val="2"/>
            <w:vAlign w:val="center"/>
          </w:tcPr>
          <w:p w14:paraId="2D8D6157">
            <w:r>
              <w:rPr>
                <w:rFonts w:hint="eastAsia"/>
              </w:rPr>
              <w:t>不定期</w:t>
            </w:r>
          </w:p>
        </w:tc>
      </w:tr>
      <w:tr w14:paraId="714B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59C1C">
            <w:r>
              <w:rPr>
                <w:rFonts w:hint="eastAsia"/>
              </w:rPr>
              <w:t>下属分级基金的基金简称</w:t>
            </w:r>
          </w:p>
        </w:tc>
        <w:tc>
          <w:tcPr>
            <w:tcW w:w="2768" w:type="dxa"/>
            <w:vAlign w:val="center"/>
          </w:tcPr>
          <w:p w14:paraId="0ED7C842">
            <w:r>
              <w:rPr>
                <w:rFonts w:hint="eastAsia"/>
              </w:rPr>
              <w:t>南方上证科创板人工智能指数发起A</w:t>
            </w:r>
          </w:p>
        </w:tc>
        <w:tc>
          <w:tcPr>
            <w:tcW w:w="2768" w:type="dxa"/>
            <w:vAlign w:val="center"/>
          </w:tcPr>
          <w:p w14:paraId="5AE56DFA">
            <w:r>
              <w:rPr>
                <w:rFonts w:hint="eastAsia"/>
              </w:rPr>
              <w:t>南方上证科创板人工智能指数发起C</w:t>
            </w:r>
          </w:p>
        </w:tc>
      </w:tr>
      <w:tr w14:paraId="695C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08136">
            <w:r>
              <w:rPr>
                <w:rFonts w:hint="eastAsia"/>
              </w:rPr>
              <w:t>下属分级基金的交易代码</w:t>
            </w:r>
          </w:p>
        </w:tc>
        <w:tc>
          <w:tcPr>
            <w:tcW w:w="2768" w:type="dxa"/>
            <w:vAlign w:val="center"/>
          </w:tcPr>
          <w:p w14:paraId="1168082A">
            <w:r>
              <w:rPr>
                <w:rFonts w:hint="eastAsia"/>
              </w:rPr>
              <w:t>025105</w:t>
            </w:r>
          </w:p>
        </w:tc>
        <w:tc>
          <w:tcPr>
            <w:tcW w:w="2768" w:type="dxa"/>
            <w:vAlign w:val="center"/>
          </w:tcPr>
          <w:p w14:paraId="77439D5B">
            <w:r>
              <w:rPr>
                <w:rFonts w:hint="eastAsia"/>
              </w:rPr>
              <w:t>025106</w:t>
            </w:r>
          </w:p>
        </w:tc>
      </w:tr>
      <w:tr w14:paraId="319A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5BF43">
            <w:r>
              <w:rPr>
                <w:rFonts w:hint="eastAsia"/>
              </w:rPr>
              <w:t>报告期末下属分级基金的份额总额</w:t>
            </w:r>
          </w:p>
        </w:tc>
        <w:tc>
          <w:tcPr>
            <w:tcW w:w="2768" w:type="dxa"/>
            <w:vAlign w:val="center"/>
          </w:tcPr>
          <w:p w14:paraId="2D8FCBC3">
            <w:r>
              <w:rPr>
                <w:rFonts w:hint="eastAsia"/>
              </w:rPr>
              <w:t>29,180,729.71份</w:t>
            </w:r>
          </w:p>
        </w:tc>
        <w:tc>
          <w:tcPr>
            <w:tcW w:w="2768" w:type="dxa"/>
            <w:vAlign w:val="center"/>
          </w:tcPr>
          <w:p w14:paraId="75AEC3A5">
            <w:r>
              <w:rPr>
                <w:rFonts w:hint="eastAsia"/>
              </w:rPr>
              <w:t>18,976,473.92份</w:t>
            </w:r>
          </w:p>
        </w:tc>
      </w:tr>
    </w:tbl>
    <w:p w14:paraId="1487883D">
      <w:pPr>
        <w:pStyle w:val="47"/>
        <w:rPr>
          <w:rFonts w:hint="eastAsia"/>
        </w:rPr>
      </w:pPr>
      <w:r>
        <w:rPr>
          <w:rFonts w:hint="eastAsia"/>
        </w:rPr>
        <w:t>注：根据《关于南方上证科创板人工智能指数发起式证券投资基金变更为南方上证科创板人工智能交易型开放式指数证券投资基金发起式联接基金并修订基金合同、托管协议的公告》，于2026年2月12日起，南方上证科创板人工智能指数发起式证券投资基金变更为南方上证科创板人工智能交易型开放式指数证券投资基金发起式联接基金。</w:t>
      </w:r>
    </w:p>
    <w:p w14:paraId="02FCFB7D">
      <w:pPr>
        <w:pStyle w:val="23"/>
      </w:pPr>
      <w:bookmarkStart w:id="7" w:name="_Toc2891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8C8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6BBB14">
            <w:r>
              <w:rPr>
                <w:rFonts w:hint="eastAsia"/>
              </w:rPr>
              <w:t>投资目标</w:t>
            </w:r>
          </w:p>
        </w:tc>
        <w:tc>
          <w:tcPr>
            <w:tcW w:w="6644" w:type="dxa"/>
            <w:vAlign w:val="center"/>
          </w:tcPr>
          <w:p w14:paraId="6B83DA39">
            <w:r>
              <w:rPr>
                <w:rFonts w:hint="eastAsia"/>
              </w:rPr>
              <w:t>本基金进行被动式指数化投资，紧密跟踪标的指数，追求与业绩比较基准相似的回报。</w:t>
            </w:r>
          </w:p>
        </w:tc>
      </w:tr>
      <w:tr w14:paraId="42DB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A70AF5">
            <w:r>
              <w:rPr>
                <w:rFonts w:hint="eastAsia"/>
              </w:rPr>
              <w:t>投资策略</w:t>
            </w:r>
          </w:p>
        </w:tc>
        <w:tc>
          <w:tcPr>
            <w:tcW w:w="6644" w:type="dxa"/>
            <w:vAlign w:val="center"/>
          </w:tcPr>
          <w:p w14:paraId="3859414B">
            <w:pPr>
              <w:jc w:val="both"/>
            </w:pPr>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14:paraId="4AC7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A03D0A">
            <w:r>
              <w:rPr>
                <w:rFonts w:hint="eastAsia"/>
              </w:rPr>
              <w:t>业绩比较基准</w:t>
            </w:r>
          </w:p>
        </w:tc>
        <w:tc>
          <w:tcPr>
            <w:tcW w:w="6644" w:type="dxa"/>
            <w:vAlign w:val="center"/>
          </w:tcPr>
          <w:p w14:paraId="02DF857A">
            <w:r>
              <w:rPr>
                <w:rFonts w:hint="eastAsia"/>
              </w:rPr>
              <w:t>上证科创板人工智能指数收益率×95%+银行活期存款利率（税后）×5%。</w:t>
            </w:r>
          </w:p>
        </w:tc>
      </w:tr>
      <w:tr w14:paraId="7289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5162D2">
            <w:r>
              <w:rPr>
                <w:rFonts w:hint="eastAsia"/>
              </w:rPr>
              <w:t>风险收益特征</w:t>
            </w:r>
          </w:p>
        </w:tc>
        <w:tc>
          <w:tcPr>
            <w:tcW w:w="6644" w:type="dxa"/>
            <w:vAlign w:val="center"/>
          </w:tcPr>
          <w:p w14:paraId="5872C0F0">
            <w:pPr>
              <w:jc w:val="both"/>
            </w:pPr>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bl>
    <w:p w14:paraId="2D2A6599">
      <w:pPr>
        <w:pStyle w:val="23"/>
      </w:pPr>
      <w:bookmarkStart w:id="8" w:name="_Toc2769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6739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3C563BC">
            <w:r>
              <w:rPr>
                <w:rFonts w:hint="eastAsia"/>
              </w:rPr>
              <w:t>项目</w:t>
            </w:r>
          </w:p>
        </w:tc>
        <w:tc>
          <w:tcPr>
            <w:tcW w:w="2270" w:type="dxa"/>
            <w:vAlign w:val="center"/>
          </w:tcPr>
          <w:p w14:paraId="76D3BCB6">
            <w:r>
              <w:rPr>
                <w:rFonts w:hint="eastAsia"/>
              </w:rPr>
              <w:t>基金管理人</w:t>
            </w:r>
          </w:p>
        </w:tc>
        <w:tc>
          <w:tcPr>
            <w:tcW w:w="2990" w:type="dxa"/>
            <w:vAlign w:val="center"/>
          </w:tcPr>
          <w:p w14:paraId="659AD54A">
            <w:r>
              <w:rPr>
                <w:rFonts w:hint="eastAsia"/>
              </w:rPr>
              <w:t>基金托管人</w:t>
            </w:r>
          </w:p>
        </w:tc>
      </w:tr>
      <w:tr w14:paraId="19F57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D9B804">
            <w:r>
              <w:rPr>
                <w:rFonts w:hint="eastAsia"/>
              </w:rPr>
              <w:t>名称</w:t>
            </w:r>
          </w:p>
        </w:tc>
        <w:tc>
          <w:tcPr>
            <w:tcW w:w="2270" w:type="dxa"/>
            <w:vAlign w:val="center"/>
          </w:tcPr>
          <w:p w14:paraId="385B24C4">
            <w:r>
              <w:rPr>
                <w:rFonts w:hint="eastAsia"/>
              </w:rPr>
              <w:t>南方基金管理股份有限公司</w:t>
            </w:r>
          </w:p>
        </w:tc>
        <w:tc>
          <w:tcPr>
            <w:tcW w:w="2990" w:type="dxa"/>
            <w:vAlign w:val="center"/>
          </w:tcPr>
          <w:p w14:paraId="49BAAB58">
            <w:r>
              <w:rPr>
                <w:rFonts w:hint="eastAsia"/>
              </w:rPr>
              <w:t>中信建投证券股份有限公司</w:t>
            </w:r>
          </w:p>
        </w:tc>
      </w:tr>
      <w:tr w14:paraId="6E25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07A091">
            <w:r>
              <w:rPr>
                <w:rFonts w:hint="eastAsia"/>
              </w:rPr>
              <w:t>信息披露负责人</w:t>
            </w:r>
          </w:p>
        </w:tc>
        <w:tc>
          <w:tcPr>
            <w:tcW w:w="1384" w:type="dxa"/>
            <w:vAlign w:val="center"/>
          </w:tcPr>
          <w:p w14:paraId="4E60C630">
            <w:r>
              <w:rPr>
                <w:rFonts w:hint="eastAsia"/>
              </w:rPr>
              <w:t>姓名</w:t>
            </w:r>
          </w:p>
        </w:tc>
        <w:tc>
          <w:tcPr>
            <w:tcW w:w="2270" w:type="dxa"/>
            <w:vAlign w:val="center"/>
          </w:tcPr>
          <w:p w14:paraId="14B4CE96">
            <w:r>
              <w:rPr>
                <w:rFonts w:hint="eastAsia"/>
              </w:rPr>
              <w:t>鲍文革</w:t>
            </w:r>
          </w:p>
        </w:tc>
        <w:tc>
          <w:tcPr>
            <w:tcW w:w="2990" w:type="dxa"/>
            <w:vAlign w:val="center"/>
          </w:tcPr>
          <w:p w14:paraId="70A86535">
            <w:r>
              <w:rPr>
                <w:rFonts w:hint="eastAsia"/>
              </w:rPr>
              <w:t>邱珂磊</w:t>
            </w:r>
          </w:p>
        </w:tc>
      </w:tr>
      <w:tr w14:paraId="03FC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D083A6"/>
        </w:tc>
        <w:tc>
          <w:tcPr>
            <w:tcW w:w="1384" w:type="dxa"/>
            <w:vAlign w:val="center"/>
          </w:tcPr>
          <w:p w14:paraId="43F39022">
            <w:r>
              <w:rPr>
                <w:rFonts w:hint="eastAsia"/>
              </w:rPr>
              <w:t>联系电话</w:t>
            </w:r>
          </w:p>
        </w:tc>
        <w:tc>
          <w:tcPr>
            <w:tcW w:w="2270" w:type="dxa"/>
            <w:vAlign w:val="center"/>
          </w:tcPr>
          <w:p w14:paraId="0C619821">
            <w:r>
              <w:rPr>
                <w:rFonts w:hint="eastAsia"/>
              </w:rPr>
              <w:t>0755-82763888</w:t>
            </w:r>
          </w:p>
        </w:tc>
        <w:tc>
          <w:tcPr>
            <w:tcW w:w="2990" w:type="dxa"/>
            <w:vAlign w:val="center"/>
          </w:tcPr>
          <w:p w14:paraId="3BD37365">
            <w:r>
              <w:rPr>
                <w:rFonts w:hint="eastAsia"/>
              </w:rPr>
              <w:t>4008-888-108</w:t>
            </w:r>
          </w:p>
        </w:tc>
      </w:tr>
      <w:tr w14:paraId="4E984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A9E5C9"/>
        </w:tc>
        <w:tc>
          <w:tcPr>
            <w:tcW w:w="1384" w:type="dxa"/>
            <w:vAlign w:val="center"/>
          </w:tcPr>
          <w:p w14:paraId="18BE15F8">
            <w:r>
              <w:rPr>
                <w:rFonts w:hint="eastAsia"/>
              </w:rPr>
              <w:t>电子邮箱</w:t>
            </w:r>
          </w:p>
        </w:tc>
        <w:tc>
          <w:tcPr>
            <w:tcW w:w="2270" w:type="dxa"/>
            <w:vAlign w:val="center"/>
          </w:tcPr>
          <w:p w14:paraId="63443D5B">
            <w:r>
              <w:rPr>
                <w:rFonts w:hint="eastAsia"/>
              </w:rPr>
              <w:t>manager@southernfund.com</w:t>
            </w:r>
          </w:p>
        </w:tc>
        <w:tc>
          <w:tcPr>
            <w:tcW w:w="2990" w:type="dxa"/>
            <w:vAlign w:val="center"/>
          </w:tcPr>
          <w:p w14:paraId="3F3BCDE0">
            <w:r>
              <w:rPr>
                <w:rFonts w:hint="eastAsia"/>
              </w:rPr>
              <w:t>service@csc.com.cn</w:t>
            </w:r>
          </w:p>
        </w:tc>
      </w:tr>
      <w:tr w14:paraId="1EC5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624D21">
            <w:r>
              <w:rPr>
                <w:rFonts w:hint="eastAsia"/>
              </w:rPr>
              <w:t>客户服务电话</w:t>
            </w:r>
          </w:p>
        </w:tc>
        <w:tc>
          <w:tcPr>
            <w:tcW w:w="2270" w:type="dxa"/>
            <w:vAlign w:val="center"/>
          </w:tcPr>
          <w:p w14:paraId="6F9D7D13">
            <w:r>
              <w:rPr>
                <w:rFonts w:hint="eastAsia"/>
              </w:rPr>
              <w:t>400-889-8899</w:t>
            </w:r>
          </w:p>
        </w:tc>
        <w:tc>
          <w:tcPr>
            <w:tcW w:w="2990" w:type="dxa"/>
            <w:vAlign w:val="center"/>
          </w:tcPr>
          <w:p w14:paraId="7C97ABBF">
            <w:r>
              <w:rPr>
                <w:rFonts w:hint="eastAsia"/>
              </w:rPr>
              <w:t>95587</w:t>
            </w:r>
          </w:p>
        </w:tc>
      </w:tr>
      <w:tr w14:paraId="7B78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4E1EE4">
            <w:r>
              <w:rPr>
                <w:rFonts w:hint="eastAsia"/>
              </w:rPr>
              <w:t>传真</w:t>
            </w:r>
          </w:p>
        </w:tc>
        <w:tc>
          <w:tcPr>
            <w:tcW w:w="2270" w:type="dxa"/>
            <w:vAlign w:val="center"/>
          </w:tcPr>
          <w:p w14:paraId="521DEB9C">
            <w:r>
              <w:rPr>
                <w:rFonts w:hint="eastAsia"/>
              </w:rPr>
              <w:t>0755-82763889</w:t>
            </w:r>
          </w:p>
        </w:tc>
        <w:tc>
          <w:tcPr>
            <w:tcW w:w="2990" w:type="dxa"/>
            <w:vAlign w:val="center"/>
          </w:tcPr>
          <w:p w14:paraId="3094458E">
            <w:r>
              <w:rPr>
                <w:rFonts w:hint="eastAsia"/>
              </w:rPr>
              <w:t>010-56162085</w:t>
            </w:r>
          </w:p>
        </w:tc>
      </w:tr>
      <w:tr w14:paraId="6F98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53D34D">
            <w:r>
              <w:rPr>
                <w:rFonts w:hint="eastAsia"/>
              </w:rPr>
              <w:t>注册地址</w:t>
            </w:r>
          </w:p>
        </w:tc>
        <w:tc>
          <w:tcPr>
            <w:tcW w:w="2270" w:type="dxa"/>
            <w:vAlign w:val="center"/>
          </w:tcPr>
          <w:p w14:paraId="765C1906">
            <w:r>
              <w:rPr>
                <w:rFonts w:hint="eastAsia"/>
              </w:rPr>
              <w:t>深圳市福田区莲花街道益田路5999号基金大厦32-42楼</w:t>
            </w:r>
          </w:p>
        </w:tc>
        <w:tc>
          <w:tcPr>
            <w:tcW w:w="2990" w:type="dxa"/>
            <w:vAlign w:val="center"/>
          </w:tcPr>
          <w:p w14:paraId="064B93DD">
            <w:r>
              <w:rPr>
                <w:rFonts w:hint="eastAsia"/>
              </w:rPr>
              <w:t>北京市朝阳区安立路66号4号楼</w:t>
            </w:r>
          </w:p>
        </w:tc>
      </w:tr>
      <w:tr w14:paraId="095E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0C646B">
            <w:r>
              <w:rPr>
                <w:rFonts w:hint="eastAsia"/>
              </w:rPr>
              <w:t>办公地址</w:t>
            </w:r>
          </w:p>
        </w:tc>
        <w:tc>
          <w:tcPr>
            <w:tcW w:w="2270" w:type="dxa"/>
            <w:vAlign w:val="center"/>
          </w:tcPr>
          <w:p w14:paraId="5E11E882">
            <w:r>
              <w:rPr>
                <w:rFonts w:hint="eastAsia"/>
              </w:rPr>
              <w:t>深圳市福田区莲花街道益田路5999号基金大厦32-42楼</w:t>
            </w:r>
          </w:p>
        </w:tc>
        <w:tc>
          <w:tcPr>
            <w:tcW w:w="2990" w:type="dxa"/>
            <w:vAlign w:val="center"/>
          </w:tcPr>
          <w:p w14:paraId="508D8A33">
            <w:r>
              <w:rPr>
                <w:rFonts w:hint="eastAsia"/>
              </w:rPr>
              <w:t>北京市朝阳区景辉街16号院1号楼泰康集团大厦8层/18层，北京市朝阳区光华路10号院中信大厦82层</w:t>
            </w:r>
          </w:p>
        </w:tc>
      </w:tr>
      <w:tr w14:paraId="08DA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341D34">
            <w:r>
              <w:rPr>
                <w:rFonts w:hint="eastAsia"/>
              </w:rPr>
              <w:t>邮政编码</w:t>
            </w:r>
          </w:p>
        </w:tc>
        <w:tc>
          <w:tcPr>
            <w:tcW w:w="2270" w:type="dxa"/>
            <w:vAlign w:val="center"/>
          </w:tcPr>
          <w:p w14:paraId="7DC3349C">
            <w:r>
              <w:rPr>
                <w:rFonts w:hint="eastAsia"/>
              </w:rPr>
              <w:t>518017</w:t>
            </w:r>
          </w:p>
        </w:tc>
        <w:tc>
          <w:tcPr>
            <w:tcW w:w="2990" w:type="dxa"/>
            <w:vAlign w:val="center"/>
          </w:tcPr>
          <w:p w14:paraId="00941AE7">
            <w:r>
              <w:rPr>
                <w:rFonts w:hint="eastAsia"/>
              </w:rPr>
              <w:t>100020</w:t>
            </w:r>
          </w:p>
        </w:tc>
      </w:tr>
      <w:tr w14:paraId="3045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E0FC49">
            <w:r>
              <w:rPr>
                <w:rFonts w:hint="eastAsia"/>
              </w:rPr>
              <w:t>法定代表人</w:t>
            </w:r>
          </w:p>
        </w:tc>
        <w:tc>
          <w:tcPr>
            <w:tcW w:w="2270" w:type="dxa"/>
            <w:vAlign w:val="center"/>
          </w:tcPr>
          <w:p w14:paraId="29A3BE91">
            <w:r>
              <w:rPr>
                <w:rFonts w:hint="eastAsia"/>
              </w:rPr>
              <w:t>周易</w:t>
            </w:r>
          </w:p>
        </w:tc>
        <w:tc>
          <w:tcPr>
            <w:tcW w:w="2990" w:type="dxa"/>
            <w:vAlign w:val="center"/>
          </w:tcPr>
          <w:p w14:paraId="5EC60790">
            <w:r>
              <w:rPr>
                <w:rFonts w:hint="eastAsia"/>
              </w:rPr>
              <w:t>刘成</w:t>
            </w:r>
          </w:p>
        </w:tc>
      </w:tr>
    </w:tbl>
    <w:p w14:paraId="4FC9FE0F">
      <w:pPr>
        <w:pStyle w:val="23"/>
      </w:pPr>
      <w:bookmarkStart w:id="9" w:name="_Toc283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7E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143366">
            <w:r>
              <w:rPr>
                <w:rFonts w:hint="eastAsia"/>
              </w:rPr>
              <w:t>本基金选定的信息披露报纸名称</w:t>
            </w:r>
          </w:p>
        </w:tc>
        <w:tc>
          <w:tcPr>
            <w:tcW w:w="3322" w:type="dxa"/>
            <w:vAlign w:val="center"/>
          </w:tcPr>
          <w:p w14:paraId="1FE5E579">
            <w:r>
              <w:rPr>
                <w:rFonts w:hint="eastAsia"/>
              </w:rPr>
              <w:t>证券时报</w:t>
            </w:r>
          </w:p>
        </w:tc>
      </w:tr>
      <w:tr w14:paraId="247B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887ACB">
            <w:r>
              <w:rPr>
                <w:rFonts w:hint="eastAsia"/>
              </w:rPr>
              <w:t>登载基金年度报告正文的管理人互联网网址</w:t>
            </w:r>
          </w:p>
        </w:tc>
        <w:tc>
          <w:tcPr>
            <w:tcW w:w="3322" w:type="dxa"/>
            <w:vAlign w:val="center"/>
          </w:tcPr>
          <w:p w14:paraId="7717DB58">
            <w:r>
              <w:rPr>
                <w:rFonts w:hint="eastAsia"/>
              </w:rPr>
              <w:t>http://www.nffund.com</w:t>
            </w:r>
          </w:p>
        </w:tc>
      </w:tr>
      <w:tr w14:paraId="4565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C0BF1">
            <w:r>
              <w:rPr>
                <w:rFonts w:hint="eastAsia"/>
              </w:rPr>
              <w:t>基金年度报告备置地点</w:t>
            </w:r>
          </w:p>
        </w:tc>
        <w:tc>
          <w:tcPr>
            <w:tcW w:w="3322" w:type="dxa"/>
            <w:vAlign w:val="center"/>
          </w:tcPr>
          <w:p w14:paraId="0E67E7D8">
            <w:r>
              <w:rPr>
                <w:rFonts w:hint="eastAsia"/>
              </w:rPr>
              <w:t>基金管理人、基金托管人的办公地址、基金上市交易的证券交易所（如有）</w:t>
            </w:r>
          </w:p>
        </w:tc>
      </w:tr>
    </w:tbl>
    <w:p w14:paraId="44F85BD1">
      <w:pPr>
        <w:pStyle w:val="23"/>
      </w:pPr>
      <w:r>
        <w:t xml:space="preserve"> </w:t>
      </w:r>
      <w:bookmarkStart w:id="10" w:name="_Toc2853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6F3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5E42306">
            <w:pPr>
              <w:jc w:val="center"/>
            </w:pPr>
            <w:r>
              <w:rPr>
                <w:rFonts w:hint="eastAsia"/>
                <w:b/>
              </w:rPr>
              <w:t>项目</w:t>
            </w:r>
          </w:p>
        </w:tc>
        <w:tc>
          <w:tcPr>
            <w:tcW w:w="2907" w:type="dxa"/>
            <w:shd w:val="clear" w:color="auto" w:fill="BFBFBF"/>
            <w:vAlign w:val="center"/>
          </w:tcPr>
          <w:p w14:paraId="0FCF9B35">
            <w:pPr>
              <w:jc w:val="center"/>
            </w:pPr>
            <w:r>
              <w:rPr>
                <w:rFonts w:hint="eastAsia"/>
                <w:b/>
              </w:rPr>
              <w:t>名称</w:t>
            </w:r>
          </w:p>
        </w:tc>
        <w:tc>
          <w:tcPr>
            <w:tcW w:w="3876" w:type="dxa"/>
            <w:shd w:val="clear" w:color="auto" w:fill="BFBFBF"/>
            <w:vAlign w:val="center"/>
          </w:tcPr>
          <w:p w14:paraId="0BAA7C9D">
            <w:pPr>
              <w:jc w:val="center"/>
            </w:pPr>
            <w:r>
              <w:rPr>
                <w:rFonts w:hint="eastAsia"/>
                <w:b/>
              </w:rPr>
              <w:t>办公地址</w:t>
            </w:r>
          </w:p>
        </w:tc>
      </w:tr>
      <w:tr w14:paraId="3858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C288F1F">
            <w:r>
              <w:rPr>
                <w:rFonts w:hint="eastAsia"/>
              </w:rPr>
              <w:t>会计师事务所</w:t>
            </w:r>
          </w:p>
        </w:tc>
        <w:tc>
          <w:tcPr>
            <w:tcW w:w="2907" w:type="dxa"/>
            <w:vAlign w:val="center"/>
          </w:tcPr>
          <w:p w14:paraId="5BA83DA6">
            <w:r>
              <w:rPr>
                <w:rFonts w:hint="eastAsia"/>
              </w:rPr>
              <w:t>安永华明会计师事务所（特殊普通合伙）</w:t>
            </w:r>
          </w:p>
        </w:tc>
        <w:tc>
          <w:tcPr>
            <w:tcW w:w="3876" w:type="dxa"/>
            <w:vAlign w:val="center"/>
          </w:tcPr>
          <w:p w14:paraId="475E354D">
            <w:r>
              <w:rPr>
                <w:rFonts w:hint="eastAsia"/>
              </w:rPr>
              <w:t>北京市东城区东长安街1号东方广场安永大楼17层</w:t>
            </w:r>
          </w:p>
        </w:tc>
      </w:tr>
      <w:tr w14:paraId="78E8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8A53B01">
            <w:r>
              <w:rPr>
                <w:rFonts w:hint="eastAsia"/>
              </w:rPr>
              <w:t>注册登记机构</w:t>
            </w:r>
          </w:p>
        </w:tc>
        <w:tc>
          <w:tcPr>
            <w:tcW w:w="2907" w:type="dxa"/>
            <w:vAlign w:val="center"/>
          </w:tcPr>
          <w:p w14:paraId="1F75922E">
            <w:r>
              <w:rPr>
                <w:rFonts w:hint="eastAsia"/>
              </w:rPr>
              <w:t>南方基金管理股份有限公司</w:t>
            </w:r>
          </w:p>
        </w:tc>
        <w:tc>
          <w:tcPr>
            <w:tcW w:w="3876" w:type="dxa"/>
            <w:vAlign w:val="center"/>
          </w:tcPr>
          <w:p w14:paraId="48100033">
            <w:r>
              <w:rPr>
                <w:rFonts w:hint="eastAsia"/>
              </w:rPr>
              <w:t>深圳市福田区莲花街道益田路5999号基金大厦32-42楼</w:t>
            </w:r>
          </w:p>
        </w:tc>
      </w:tr>
    </w:tbl>
    <w:p w14:paraId="439D758B">
      <w:pPr>
        <w:pStyle w:val="26"/>
        <w:pageBreakBefore/>
      </w:pPr>
      <w:bookmarkStart w:id="11" w:name="_Toc25963"/>
      <w:r>
        <w:t>主要财务指标、基金净值表现及利润分配情况</w:t>
      </w:r>
      <w:bookmarkEnd w:id="11"/>
    </w:p>
    <w:p w14:paraId="08390B79">
      <w:pPr>
        <w:pStyle w:val="23"/>
      </w:pPr>
      <w:bookmarkStart w:id="12" w:name="_Toc10062"/>
      <w:r>
        <w:t>主要会计数据和财务指标</w:t>
      </w:r>
      <w:bookmarkEnd w:id="12"/>
    </w:p>
    <w:p w14:paraId="2E51810D">
      <w:pPr>
        <w:jc w:val="right"/>
        <w:rPr>
          <w:rFonts w:hint="eastAsia"/>
        </w:rPr>
      </w:pPr>
      <w:r>
        <w:rPr>
          <w:rFonts w:hint="eastAsia"/>
        </w:rPr>
        <w:t>单位：人民币元</w:t>
      </w:r>
    </w:p>
    <w:p w14:paraId="7A8BEFF0">
      <w:pPr>
        <w:pStyle w:val="18"/>
        <w:rPr>
          <w:rFonts w:hint="eastAsia"/>
        </w:rPr>
      </w:pPr>
      <w:r>
        <w:rPr>
          <w:rFonts w:hint="eastAsia"/>
        </w:rPr>
        <w:t>1、南方上证科创板人工智能指数发起A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77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8E325B">
            <w:r>
              <w:rPr>
                <w:rFonts w:hint="eastAsia"/>
              </w:rPr>
              <w:t>3.1.1 期间数据和指标</w:t>
            </w:r>
          </w:p>
        </w:tc>
        <w:tc>
          <w:tcPr>
            <w:tcW w:w="4153" w:type="dxa"/>
            <w:vAlign w:val="center"/>
          </w:tcPr>
          <w:p w14:paraId="6F7CCED5">
            <w:r>
              <w:rPr>
                <w:rFonts w:hint="eastAsia"/>
              </w:rPr>
              <w:t>2025年9月16日-2025年12月31日</w:t>
            </w:r>
          </w:p>
        </w:tc>
      </w:tr>
      <w:tr w14:paraId="14D29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C0270A">
            <w:r>
              <w:rPr>
                <w:rFonts w:hint="eastAsia"/>
              </w:rPr>
              <w:t>本期已实现收益</w:t>
            </w:r>
          </w:p>
        </w:tc>
        <w:tc>
          <w:tcPr>
            <w:tcW w:w="4153" w:type="dxa"/>
            <w:vAlign w:val="center"/>
          </w:tcPr>
          <w:p w14:paraId="433C2D5B">
            <w:pPr>
              <w:jc w:val="right"/>
            </w:pPr>
            <w:r>
              <w:rPr>
                <w:rFonts w:hint="eastAsia"/>
              </w:rPr>
              <w:t>-207,498.67</w:t>
            </w:r>
          </w:p>
        </w:tc>
      </w:tr>
      <w:tr w14:paraId="299C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C353AB">
            <w:r>
              <w:rPr>
                <w:rFonts w:hint="eastAsia"/>
              </w:rPr>
              <w:t>本期利润</w:t>
            </w:r>
          </w:p>
        </w:tc>
        <w:tc>
          <w:tcPr>
            <w:tcW w:w="4153" w:type="dxa"/>
            <w:vAlign w:val="center"/>
          </w:tcPr>
          <w:p w14:paraId="7F6F2860">
            <w:pPr>
              <w:jc w:val="right"/>
            </w:pPr>
            <w:r>
              <w:rPr>
                <w:rFonts w:hint="eastAsia"/>
              </w:rPr>
              <w:t>-1,767,345.27</w:t>
            </w:r>
          </w:p>
        </w:tc>
      </w:tr>
      <w:tr w14:paraId="2879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30210C">
            <w:r>
              <w:rPr>
                <w:rFonts w:hint="eastAsia"/>
              </w:rPr>
              <w:t>加权平均基金份额本期利润</w:t>
            </w:r>
          </w:p>
        </w:tc>
        <w:tc>
          <w:tcPr>
            <w:tcW w:w="4153" w:type="dxa"/>
            <w:vAlign w:val="center"/>
          </w:tcPr>
          <w:p w14:paraId="311D2A94">
            <w:pPr>
              <w:jc w:val="right"/>
            </w:pPr>
            <w:r>
              <w:rPr>
                <w:rFonts w:hint="eastAsia"/>
              </w:rPr>
              <w:t>-0.0667</w:t>
            </w:r>
          </w:p>
        </w:tc>
      </w:tr>
      <w:tr w14:paraId="3D1D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7A2497">
            <w:r>
              <w:rPr>
                <w:rFonts w:hint="eastAsia"/>
              </w:rPr>
              <w:t>本期加权平均净值利润率</w:t>
            </w:r>
          </w:p>
        </w:tc>
        <w:tc>
          <w:tcPr>
            <w:tcW w:w="4153" w:type="dxa"/>
            <w:vAlign w:val="center"/>
          </w:tcPr>
          <w:p w14:paraId="7BDEDCEE">
            <w:pPr>
              <w:jc w:val="right"/>
            </w:pPr>
            <w:r>
              <w:rPr>
                <w:rFonts w:hint="eastAsia"/>
              </w:rPr>
              <w:t>-7.10%</w:t>
            </w:r>
          </w:p>
        </w:tc>
      </w:tr>
      <w:tr w14:paraId="4D32F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3DD386">
            <w:r>
              <w:rPr>
                <w:rFonts w:hint="eastAsia"/>
              </w:rPr>
              <w:t>本期基金份额净值增长率</w:t>
            </w:r>
          </w:p>
        </w:tc>
        <w:tc>
          <w:tcPr>
            <w:tcW w:w="4153" w:type="dxa"/>
            <w:vAlign w:val="center"/>
          </w:tcPr>
          <w:p w14:paraId="282F619D">
            <w:pPr>
              <w:jc w:val="right"/>
            </w:pPr>
            <w:r>
              <w:rPr>
                <w:rFonts w:hint="eastAsia"/>
              </w:rPr>
              <w:t>-6.43%</w:t>
            </w:r>
          </w:p>
        </w:tc>
      </w:tr>
      <w:tr w14:paraId="6018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BAFE64">
            <w:r>
              <w:rPr>
                <w:rFonts w:hint="eastAsia"/>
              </w:rPr>
              <w:t>3.1.2 期末数据和指标</w:t>
            </w:r>
          </w:p>
        </w:tc>
        <w:tc>
          <w:tcPr>
            <w:tcW w:w="4153" w:type="dxa"/>
            <w:vAlign w:val="center"/>
          </w:tcPr>
          <w:p w14:paraId="7DA75452">
            <w:r>
              <w:rPr>
                <w:rFonts w:hint="eastAsia"/>
              </w:rPr>
              <w:t>2025年末</w:t>
            </w:r>
          </w:p>
        </w:tc>
      </w:tr>
      <w:tr w14:paraId="3A10A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115E95">
            <w:r>
              <w:rPr>
                <w:rFonts w:hint="eastAsia"/>
              </w:rPr>
              <w:t>期末可供分配利润</w:t>
            </w:r>
          </w:p>
        </w:tc>
        <w:tc>
          <w:tcPr>
            <w:tcW w:w="4153" w:type="dxa"/>
            <w:vAlign w:val="center"/>
          </w:tcPr>
          <w:p w14:paraId="53227BFD">
            <w:pPr>
              <w:jc w:val="right"/>
            </w:pPr>
            <w:r>
              <w:rPr>
                <w:rFonts w:hint="eastAsia"/>
              </w:rPr>
              <w:t>-1,875,769.90</w:t>
            </w:r>
          </w:p>
        </w:tc>
      </w:tr>
      <w:tr w14:paraId="383E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02E1A1">
            <w:r>
              <w:rPr>
                <w:rFonts w:hint="eastAsia"/>
              </w:rPr>
              <w:t>期末可供分配基金份额利润</w:t>
            </w:r>
          </w:p>
        </w:tc>
        <w:tc>
          <w:tcPr>
            <w:tcW w:w="4153" w:type="dxa"/>
            <w:vAlign w:val="center"/>
          </w:tcPr>
          <w:p w14:paraId="436D6FA8">
            <w:pPr>
              <w:jc w:val="right"/>
            </w:pPr>
            <w:r>
              <w:rPr>
                <w:rFonts w:hint="eastAsia"/>
              </w:rPr>
              <w:t>-0.0643</w:t>
            </w:r>
          </w:p>
        </w:tc>
      </w:tr>
      <w:tr w14:paraId="1B5E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2B955B">
            <w:r>
              <w:rPr>
                <w:rFonts w:hint="eastAsia"/>
              </w:rPr>
              <w:t>期末基金资产净值</w:t>
            </w:r>
          </w:p>
        </w:tc>
        <w:tc>
          <w:tcPr>
            <w:tcW w:w="4153" w:type="dxa"/>
            <w:vAlign w:val="center"/>
          </w:tcPr>
          <w:p w14:paraId="1D13EBC1">
            <w:pPr>
              <w:jc w:val="right"/>
            </w:pPr>
            <w:r>
              <w:rPr>
                <w:rFonts w:hint="eastAsia"/>
              </w:rPr>
              <w:t>27,304,959.81</w:t>
            </w:r>
          </w:p>
        </w:tc>
      </w:tr>
      <w:tr w14:paraId="7266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604127">
            <w:r>
              <w:rPr>
                <w:rFonts w:hint="eastAsia"/>
              </w:rPr>
              <w:t>期末基金份额净值</w:t>
            </w:r>
          </w:p>
        </w:tc>
        <w:tc>
          <w:tcPr>
            <w:tcW w:w="4153" w:type="dxa"/>
            <w:vAlign w:val="center"/>
          </w:tcPr>
          <w:p w14:paraId="084DCD83">
            <w:pPr>
              <w:jc w:val="right"/>
            </w:pPr>
            <w:r>
              <w:rPr>
                <w:rFonts w:hint="eastAsia"/>
              </w:rPr>
              <w:t>0.9357</w:t>
            </w:r>
          </w:p>
        </w:tc>
      </w:tr>
      <w:tr w14:paraId="4970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6ACD50">
            <w:r>
              <w:rPr>
                <w:rFonts w:hint="eastAsia"/>
              </w:rPr>
              <w:t>3.1.3 累计期末指标</w:t>
            </w:r>
          </w:p>
        </w:tc>
        <w:tc>
          <w:tcPr>
            <w:tcW w:w="4153" w:type="dxa"/>
            <w:vAlign w:val="center"/>
          </w:tcPr>
          <w:p w14:paraId="38E15523">
            <w:r>
              <w:rPr>
                <w:rFonts w:hint="eastAsia"/>
              </w:rPr>
              <w:t>2025年末</w:t>
            </w:r>
          </w:p>
        </w:tc>
      </w:tr>
      <w:tr w14:paraId="1CD8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FCDDC">
            <w:r>
              <w:rPr>
                <w:rFonts w:hint="eastAsia"/>
              </w:rPr>
              <w:t>基金份额累计净值增长率</w:t>
            </w:r>
          </w:p>
        </w:tc>
        <w:tc>
          <w:tcPr>
            <w:tcW w:w="4153" w:type="dxa"/>
            <w:vAlign w:val="center"/>
          </w:tcPr>
          <w:p w14:paraId="1F2A9BAD">
            <w:pPr>
              <w:jc w:val="right"/>
            </w:pPr>
            <w:r>
              <w:rPr>
                <w:rFonts w:hint="eastAsia"/>
              </w:rPr>
              <w:t>-6.43%</w:t>
            </w:r>
          </w:p>
        </w:tc>
      </w:tr>
    </w:tbl>
    <w:p w14:paraId="4AD40E9D">
      <w:pPr>
        <w:pStyle w:val="18"/>
        <w:rPr>
          <w:rFonts w:hint="eastAsia"/>
        </w:rPr>
      </w:pPr>
      <w:r>
        <w:rPr>
          <w:rFonts w:hint="eastAsia"/>
        </w:rPr>
        <w:t>2、南方上证科创板人工智能指数发起C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0E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D01B58">
            <w:r>
              <w:rPr>
                <w:rFonts w:hint="eastAsia"/>
              </w:rPr>
              <w:t>3.1.1 期间数据和指标</w:t>
            </w:r>
          </w:p>
        </w:tc>
        <w:tc>
          <w:tcPr>
            <w:tcW w:w="4153" w:type="dxa"/>
            <w:vAlign w:val="center"/>
          </w:tcPr>
          <w:p w14:paraId="3443269A">
            <w:r>
              <w:rPr>
                <w:rFonts w:hint="eastAsia"/>
              </w:rPr>
              <w:t>2025年9月16日-2025年12月31日</w:t>
            </w:r>
          </w:p>
        </w:tc>
      </w:tr>
      <w:tr w14:paraId="1321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AB055A">
            <w:r>
              <w:rPr>
                <w:rFonts w:hint="eastAsia"/>
              </w:rPr>
              <w:t>本期已实现收益</w:t>
            </w:r>
          </w:p>
        </w:tc>
        <w:tc>
          <w:tcPr>
            <w:tcW w:w="4153" w:type="dxa"/>
            <w:vAlign w:val="center"/>
          </w:tcPr>
          <w:p w14:paraId="4A1B1FBB">
            <w:pPr>
              <w:jc w:val="right"/>
            </w:pPr>
            <w:r>
              <w:rPr>
                <w:rFonts w:hint="eastAsia"/>
              </w:rPr>
              <w:t>-141,793.74</w:t>
            </w:r>
          </w:p>
        </w:tc>
      </w:tr>
      <w:tr w14:paraId="0A33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3F441">
            <w:r>
              <w:rPr>
                <w:rFonts w:hint="eastAsia"/>
              </w:rPr>
              <w:t>本期利润</w:t>
            </w:r>
          </w:p>
        </w:tc>
        <w:tc>
          <w:tcPr>
            <w:tcW w:w="4153" w:type="dxa"/>
            <w:vAlign w:val="center"/>
          </w:tcPr>
          <w:p w14:paraId="37D04EB1">
            <w:pPr>
              <w:jc w:val="right"/>
            </w:pPr>
            <w:r>
              <w:rPr>
                <w:rFonts w:hint="eastAsia"/>
              </w:rPr>
              <w:t>-1,173,812.08</w:t>
            </w:r>
          </w:p>
        </w:tc>
      </w:tr>
      <w:tr w14:paraId="187B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FB7221">
            <w:r>
              <w:rPr>
                <w:rFonts w:hint="eastAsia"/>
              </w:rPr>
              <w:t>加权平均基金份额本期利润</w:t>
            </w:r>
          </w:p>
        </w:tc>
        <w:tc>
          <w:tcPr>
            <w:tcW w:w="4153" w:type="dxa"/>
            <w:vAlign w:val="center"/>
          </w:tcPr>
          <w:p w14:paraId="3B4FB142">
            <w:pPr>
              <w:jc w:val="right"/>
            </w:pPr>
            <w:r>
              <w:rPr>
                <w:rFonts w:hint="eastAsia"/>
              </w:rPr>
              <w:t>-0.0725</w:t>
            </w:r>
          </w:p>
        </w:tc>
      </w:tr>
      <w:tr w14:paraId="14BC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664CCE">
            <w:r>
              <w:rPr>
                <w:rFonts w:hint="eastAsia"/>
              </w:rPr>
              <w:t>本期加权平均净值利润率</w:t>
            </w:r>
          </w:p>
        </w:tc>
        <w:tc>
          <w:tcPr>
            <w:tcW w:w="4153" w:type="dxa"/>
            <w:vAlign w:val="center"/>
          </w:tcPr>
          <w:p w14:paraId="44C9D777">
            <w:pPr>
              <w:jc w:val="right"/>
            </w:pPr>
            <w:r>
              <w:rPr>
                <w:rFonts w:hint="eastAsia"/>
              </w:rPr>
              <w:t>-7.78%</w:t>
            </w:r>
          </w:p>
        </w:tc>
      </w:tr>
      <w:tr w14:paraId="348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BDEA2A">
            <w:r>
              <w:rPr>
                <w:rFonts w:hint="eastAsia"/>
              </w:rPr>
              <w:t>本期基金份额净值增长率</w:t>
            </w:r>
          </w:p>
        </w:tc>
        <w:tc>
          <w:tcPr>
            <w:tcW w:w="4153" w:type="dxa"/>
            <w:vAlign w:val="center"/>
          </w:tcPr>
          <w:p w14:paraId="1D7A170C">
            <w:pPr>
              <w:jc w:val="right"/>
            </w:pPr>
            <w:r>
              <w:rPr>
                <w:rFonts w:hint="eastAsia"/>
              </w:rPr>
              <w:t>-6.48%</w:t>
            </w:r>
          </w:p>
        </w:tc>
      </w:tr>
      <w:tr w14:paraId="2114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542F6">
            <w:r>
              <w:rPr>
                <w:rFonts w:hint="eastAsia"/>
              </w:rPr>
              <w:t>3.1.2 期末数据和指标</w:t>
            </w:r>
          </w:p>
        </w:tc>
        <w:tc>
          <w:tcPr>
            <w:tcW w:w="4153" w:type="dxa"/>
            <w:vAlign w:val="center"/>
          </w:tcPr>
          <w:p w14:paraId="2C58F365">
            <w:r>
              <w:rPr>
                <w:rFonts w:hint="eastAsia"/>
              </w:rPr>
              <w:t>2025年末</w:t>
            </w:r>
          </w:p>
        </w:tc>
      </w:tr>
      <w:tr w14:paraId="06A9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CE7FCF">
            <w:r>
              <w:rPr>
                <w:rFonts w:hint="eastAsia"/>
              </w:rPr>
              <w:t>期末可供分配利润</w:t>
            </w:r>
          </w:p>
        </w:tc>
        <w:tc>
          <w:tcPr>
            <w:tcW w:w="4153" w:type="dxa"/>
            <w:vAlign w:val="center"/>
          </w:tcPr>
          <w:p w14:paraId="6CD32E14">
            <w:pPr>
              <w:jc w:val="right"/>
            </w:pPr>
            <w:r>
              <w:rPr>
                <w:rFonts w:hint="eastAsia"/>
              </w:rPr>
              <w:t>-1,229,501.83</w:t>
            </w:r>
          </w:p>
        </w:tc>
      </w:tr>
      <w:tr w14:paraId="668F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E5A31B">
            <w:r>
              <w:rPr>
                <w:rFonts w:hint="eastAsia"/>
              </w:rPr>
              <w:t>期末可供分配基金份额利润</w:t>
            </w:r>
          </w:p>
        </w:tc>
        <w:tc>
          <w:tcPr>
            <w:tcW w:w="4153" w:type="dxa"/>
            <w:vAlign w:val="center"/>
          </w:tcPr>
          <w:p w14:paraId="7E773F47">
            <w:pPr>
              <w:jc w:val="right"/>
            </w:pPr>
            <w:r>
              <w:rPr>
                <w:rFonts w:hint="eastAsia"/>
              </w:rPr>
              <w:t>-0.0648</w:t>
            </w:r>
          </w:p>
        </w:tc>
      </w:tr>
      <w:tr w14:paraId="0899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755661">
            <w:r>
              <w:rPr>
                <w:rFonts w:hint="eastAsia"/>
              </w:rPr>
              <w:t>期末基金资产净值</w:t>
            </w:r>
          </w:p>
        </w:tc>
        <w:tc>
          <w:tcPr>
            <w:tcW w:w="4153" w:type="dxa"/>
            <w:vAlign w:val="center"/>
          </w:tcPr>
          <w:p w14:paraId="4C02F80D">
            <w:pPr>
              <w:jc w:val="right"/>
            </w:pPr>
            <w:r>
              <w:rPr>
                <w:rFonts w:hint="eastAsia"/>
              </w:rPr>
              <w:t>17,746,972.09</w:t>
            </w:r>
          </w:p>
        </w:tc>
      </w:tr>
      <w:tr w14:paraId="2C63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B46D58">
            <w:r>
              <w:rPr>
                <w:rFonts w:hint="eastAsia"/>
              </w:rPr>
              <w:t>期末基金份额净值</w:t>
            </w:r>
          </w:p>
        </w:tc>
        <w:tc>
          <w:tcPr>
            <w:tcW w:w="4153" w:type="dxa"/>
            <w:vAlign w:val="center"/>
          </w:tcPr>
          <w:p w14:paraId="3F074A2A">
            <w:pPr>
              <w:jc w:val="right"/>
            </w:pPr>
            <w:r>
              <w:rPr>
                <w:rFonts w:hint="eastAsia"/>
              </w:rPr>
              <w:t>0.9352</w:t>
            </w:r>
          </w:p>
        </w:tc>
      </w:tr>
      <w:tr w14:paraId="0B92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EAB66C">
            <w:r>
              <w:rPr>
                <w:rFonts w:hint="eastAsia"/>
              </w:rPr>
              <w:t>3.1.3 累计期末指标</w:t>
            </w:r>
          </w:p>
        </w:tc>
        <w:tc>
          <w:tcPr>
            <w:tcW w:w="4153" w:type="dxa"/>
            <w:vAlign w:val="center"/>
          </w:tcPr>
          <w:p w14:paraId="07E2B882">
            <w:r>
              <w:rPr>
                <w:rFonts w:hint="eastAsia"/>
              </w:rPr>
              <w:t>2025年末</w:t>
            </w:r>
          </w:p>
        </w:tc>
      </w:tr>
      <w:tr w14:paraId="4AC2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5B1A2">
            <w:r>
              <w:rPr>
                <w:rFonts w:hint="eastAsia"/>
              </w:rPr>
              <w:t>基金份额累计净值增长率</w:t>
            </w:r>
          </w:p>
        </w:tc>
        <w:tc>
          <w:tcPr>
            <w:tcW w:w="4153" w:type="dxa"/>
            <w:vAlign w:val="center"/>
          </w:tcPr>
          <w:p w14:paraId="6CC2A3C4">
            <w:pPr>
              <w:jc w:val="right"/>
            </w:pPr>
            <w:r>
              <w:rPr>
                <w:rFonts w:hint="eastAsia"/>
              </w:rPr>
              <w:t>-6.48%</w:t>
            </w:r>
          </w:p>
        </w:tc>
      </w:tr>
    </w:tbl>
    <w:p w14:paraId="11E578D1">
      <w:pPr>
        <w:pStyle w:val="47"/>
        <w:rPr>
          <w:rFonts w:hint="eastAsia"/>
        </w:rPr>
      </w:pPr>
      <w:r>
        <w:rPr>
          <w:rFonts w:hint="eastAsia"/>
        </w:rPr>
        <w:t>注：基金业绩指标不包括持有人认（申）购或交易基金的各项费用，计入费用后实际收益水平要低于所列数字；</w:t>
      </w:r>
    </w:p>
    <w:p w14:paraId="7558DE3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3D64985">
      <w:pPr>
        <w:pStyle w:val="47"/>
        <w:rPr>
          <w:rFonts w:hint="eastAsia"/>
        </w:rPr>
      </w:pPr>
      <w:r>
        <w:tab/>
      </w:r>
      <w:r>
        <w:rPr>
          <w:rFonts w:hint="eastAsia"/>
        </w:rPr>
        <w:t>对期末可供分配利润，采用期末资产负债表中未分配利润与未分配利润中已实现部分的孰低数；</w:t>
      </w:r>
    </w:p>
    <w:p w14:paraId="254FA53E">
      <w:pPr>
        <w:pStyle w:val="47"/>
        <w:rPr>
          <w:rFonts w:hint="eastAsia"/>
        </w:rPr>
      </w:pPr>
      <w:r>
        <w:tab/>
      </w:r>
      <w:r>
        <w:rPr>
          <w:rFonts w:hint="eastAsia"/>
        </w:rPr>
        <w:t>本基金合同生效日为2025年9月16日，基金合同生效日至本报告期末，本基金运作时间未满一年。</w:t>
      </w:r>
    </w:p>
    <w:p w14:paraId="25C75534">
      <w:pPr>
        <w:pStyle w:val="23"/>
      </w:pPr>
      <w:bookmarkStart w:id="13" w:name="_Toc4352"/>
      <w:r>
        <w:t>基金净值表现</w:t>
      </w:r>
      <w:bookmarkEnd w:id="13"/>
      <w:r>
        <w:t xml:space="preserve"> </w:t>
      </w:r>
    </w:p>
    <w:p w14:paraId="04B8EB4F">
      <w:pPr>
        <w:pStyle w:val="28"/>
      </w:pPr>
      <w:bookmarkStart w:id="14" w:name="_Toc14"/>
      <w:r>
        <w:t xml:space="preserve">基金份额净值增长率及其与同期业绩比较基准收益率的比较 </w:t>
      </w:r>
      <w:bookmarkEnd w:id="14"/>
    </w:p>
    <w:p w14:paraId="411E6A6B">
      <w:pPr>
        <w:pStyle w:val="18"/>
        <w:rPr>
          <w:rFonts w:hint="eastAsia"/>
        </w:rPr>
      </w:pPr>
      <w:r>
        <w:rPr>
          <w:rFonts w:hint="eastAsia"/>
        </w:rPr>
        <w:t>南方上证科创板人工智能指数发起A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4FC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749546C">
            <w:pPr>
              <w:jc w:val="center"/>
            </w:pPr>
            <w:r>
              <w:rPr>
                <w:rFonts w:hint="eastAsia"/>
                <w:b/>
              </w:rPr>
              <w:t>阶段</w:t>
            </w:r>
          </w:p>
        </w:tc>
        <w:tc>
          <w:tcPr>
            <w:tcW w:w="1101" w:type="dxa"/>
            <w:shd w:val="clear" w:color="auto" w:fill="BFBFBF"/>
            <w:vAlign w:val="center"/>
          </w:tcPr>
          <w:p w14:paraId="780AEC91">
            <w:pPr>
              <w:jc w:val="center"/>
            </w:pPr>
            <w:r>
              <w:rPr>
                <w:rFonts w:hint="eastAsia"/>
                <w:b/>
              </w:rPr>
              <w:t>份额净值增长率①</w:t>
            </w:r>
          </w:p>
        </w:tc>
        <w:tc>
          <w:tcPr>
            <w:tcW w:w="1101" w:type="dxa"/>
            <w:shd w:val="clear" w:color="auto" w:fill="BFBFBF"/>
            <w:vAlign w:val="center"/>
          </w:tcPr>
          <w:p w14:paraId="3C777F84">
            <w:pPr>
              <w:jc w:val="center"/>
            </w:pPr>
            <w:r>
              <w:rPr>
                <w:rFonts w:hint="eastAsia"/>
                <w:b/>
              </w:rPr>
              <w:t>份额净值增长率标准差②</w:t>
            </w:r>
          </w:p>
        </w:tc>
        <w:tc>
          <w:tcPr>
            <w:tcW w:w="1101" w:type="dxa"/>
            <w:shd w:val="clear" w:color="auto" w:fill="BFBFBF"/>
            <w:vAlign w:val="center"/>
          </w:tcPr>
          <w:p w14:paraId="6640D1FE">
            <w:pPr>
              <w:jc w:val="center"/>
            </w:pPr>
            <w:r>
              <w:rPr>
                <w:rFonts w:hint="eastAsia"/>
                <w:b/>
              </w:rPr>
              <w:t>业绩比较基准收益率③</w:t>
            </w:r>
          </w:p>
        </w:tc>
        <w:tc>
          <w:tcPr>
            <w:tcW w:w="1207" w:type="dxa"/>
            <w:shd w:val="clear" w:color="auto" w:fill="BFBFBF"/>
            <w:vAlign w:val="center"/>
          </w:tcPr>
          <w:p w14:paraId="2DE0CCC7">
            <w:pPr>
              <w:jc w:val="center"/>
            </w:pPr>
            <w:r>
              <w:rPr>
                <w:rFonts w:hint="eastAsia"/>
                <w:b/>
              </w:rPr>
              <w:t>业绩比较基准收益率标准差④</w:t>
            </w:r>
          </w:p>
        </w:tc>
        <w:tc>
          <w:tcPr>
            <w:tcW w:w="1251" w:type="dxa"/>
            <w:shd w:val="clear" w:color="auto" w:fill="BFBFBF"/>
            <w:vAlign w:val="center"/>
          </w:tcPr>
          <w:p w14:paraId="46433294">
            <w:pPr>
              <w:jc w:val="center"/>
            </w:pPr>
            <w:r>
              <w:rPr>
                <w:rFonts w:hint="eastAsia"/>
                <w:b/>
              </w:rPr>
              <w:t>①-③</w:t>
            </w:r>
          </w:p>
        </w:tc>
        <w:tc>
          <w:tcPr>
            <w:tcW w:w="1218" w:type="dxa"/>
            <w:shd w:val="clear" w:color="auto" w:fill="BFBFBF"/>
            <w:vAlign w:val="center"/>
          </w:tcPr>
          <w:p w14:paraId="0CA3244F">
            <w:pPr>
              <w:jc w:val="center"/>
            </w:pPr>
            <w:r>
              <w:rPr>
                <w:rFonts w:hint="eastAsia"/>
                <w:b/>
              </w:rPr>
              <w:t>②-④</w:t>
            </w:r>
          </w:p>
        </w:tc>
      </w:tr>
      <w:tr w14:paraId="787B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80D760">
            <w:r>
              <w:rPr>
                <w:rFonts w:hint="eastAsia"/>
              </w:rPr>
              <w:t>过去三个月</w:t>
            </w:r>
          </w:p>
        </w:tc>
        <w:tc>
          <w:tcPr>
            <w:tcW w:w="1101" w:type="dxa"/>
            <w:vAlign w:val="center"/>
          </w:tcPr>
          <w:p w14:paraId="2361AF68">
            <w:pPr>
              <w:jc w:val="right"/>
            </w:pPr>
            <w:r>
              <w:rPr>
                <w:rFonts w:hint="eastAsia"/>
              </w:rPr>
              <w:t>-10.11%</w:t>
            </w:r>
          </w:p>
        </w:tc>
        <w:tc>
          <w:tcPr>
            <w:tcW w:w="1101" w:type="dxa"/>
            <w:vAlign w:val="center"/>
          </w:tcPr>
          <w:p w14:paraId="6D7293AF">
            <w:pPr>
              <w:jc w:val="right"/>
            </w:pPr>
            <w:r>
              <w:rPr>
                <w:rFonts w:hint="eastAsia"/>
              </w:rPr>
              <w:t>1.76%</w:t>
            </w:r>
          </w:p>
        </w:tc>
        <w:tc>
          <w:tcPr>
            <w:tcW w:w="1101" w:type="dxa"/>
            <w:vAlign w:val="center"/>
          </w:tcPr>
          <w:p w14:paraId="24EB66FB">
            <w:pPr>
              <w:jc w:val="right"/>
            </w:pPr>
            <w:r>
              <w:rPr>
                <w:rFonts w:hint="eastAsia"/>
              </w:rPr>
              <w:t>-10.26%</w:t>
            </w:r>
          </w:p>
        </w:tc>
        <w:tc>
          <w:tcPr>
            <w:tcW w:w="1207" w:type="dxa"/>
            <w:vAlign w:val="center"/>
          </w:tcPr>
          <w:p w14:paraId="4D5EDA09">
            <w:pPr>
              <w:jc w:val="right"/>
            </w:pPr>
            <w:r>
              <w:rPr>
                <w:rFonts w:hint="eastAsia"/>
              </w:rPr>
              <w:t>1.78%</w:t>
            </w:r>
          </w:p>
        </w:tc>
        <w:tc>
          <w:tcPr>
            <w:tcW w:w="1251" w:type="dxa"/>
            <w:vAlign w:val="center"/>
          </w:tcPr>
          <w:p w14:paraId="118B37A2">
            <w:pPr>
              <w:jc w:val="right"/>
            </w:pPr>
            <w:r>
              <w:rPr>
                <w:rFonts w:hint="eastAsia"/>
              </w:rPr>
              <w:t>0.15%</w:t>
            </w:r>
          </w:p>
        </w:tc>
        <w:tc>
          <w:tcPr>
            <w:tcW w:w="1218" w:type="dxa"/>
            <w:vAlign w:val="center"/>
          </w:tcPr>
          <w:p w14:paraId="10F3A336">
            <w:pPr>
              <w:jc w:val="right"/>
            </w:pPr>
            <w:r>
              <w:rPr>
                <w:rFonts w:hint="eastAsia"/>
              </w:rPr>
              <w:t>-0.02%</w:t>
            </w:r>
          </w:p>
        </w:tc>
      </w:tr>
      <w:tr w14:paraId="0A4C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0462F4">
            <w:r>
              <w:rPr>
                <w:rFonts w:hint="eastAsia"/>
              </w:rPr>
              <w:t>自基金合同生效起至今</w:t>
            </w:r>
          </w:p>
        </w:tc>
        <w:tc>
          <w:tcPr>
            <w:tcW w:w="1101" w:type="dxa"/>
            <w:vAlign w:val="center"/>
          </w:tcPr>
          <w:p w14:paraId="1DCBCD07">
            <w:pPr>
              <w:jc w:val="right"/>
            </w:pPr>
            <w:r>
              <w:rPr>
                <w:rFonts w:hint="eastAsia"/>
              </w:rPr>
              <w:t>-6.43%</w:t>
            </w:r>
          </w:p>
        </w:tc>
        <w:tc>
          <w:tcPr>
            <w:tcW w:w="1101" w:type="dxa"/>
            <w:vAlign w:val="center"/>
          </w:tcPr>
          <w:p w14:paraId="23C400EB">
            <w:pPr>
              <w:jc w:val="right"/>
            </w:pPr>
            <w:r>
              <w:rPr>
                <w:rFonts w:hint="eastAsia"/>
              </w:rPr>
              <w:t>1.71%</w:t>
            </w:r>
          </w:p>
        </w:tc>
        <w:tc>
          <w:tcPr>
            <w:tcW w:w="1101" w:type="dxa"/>
            <w:vAlign w:val="center"/>
          </w:tcPr>
          <w:p w14:paraId="17B081FA">
            <w:pPr>
              <w:jc w:val="right"/>
            </w:pPr>
            <w:r>
              <w:rPr>
                <w:rFonts w:hint="eastAsia"/>
              </w:rPr>
              <w:t>-4.30%</w:t>
            </w:r>
          </w:p>
        </w:tc>
        <w:tc>
          <w:tcPr>
            <w:tcW w:w="1207" w:type="dxa"/>
            <w:vAlign w:val="center"/>
          </w:tcPr>
          <w:p w14:paraId="4993F6EE">
            <w:pPr>
              <w:jc w:val="right"/>
            </w:pPr>
            <w:r>
              <w:rPr>
                <w:rFonts w:hint="eastAsia"/>
              </w:rPr>
              <w:t>1.85%</w:t>
            </w:r>
          </w:p>
        </w:tc>
        <w:tc>
          <w:tcPr>
            <w:tcW w:w="1251" w:type="dxa"/>
            <w:vAlign w:val="center"/>
          </w:tcPr>
          <w:p w14:paraId="11EF8C3A">
            <w:pPr>
              <w:jc w:val="right"/>
            </w:pPr>
            <w:r>
              <w:rPr>
                <w:rFonts w:hint="eastAsia"/>
              </w:rPr>
              <w:t>-2.13%</w:t>
            </w:r>
          </w:p>
        </w:tc>
        <w:tc>
          <w:tcPr>
            <w:tcW w:w="1218" w:type="dxa"/>
            <w:vAlign w:val="center"/>
          </w:tcPr>
          <w:p w14:paraId="6CDF859D">
            <w:pPr>
              <w:jc w:val="right"/>
            </w:pPr>
            <w:r>
              <w:rPr>
                <w:rFonts w:hint="eastAsia"/>
              </w:rPr>
              <w:t>-0.14%</w:t>
            </w:r>
          </w:p>
        </w:tc>
      </w:tr>
    </w:tbl>
    <w:p w14:paraId="3E74D7E1">
      <w:pPr>
        <w:pStyle w:val="18"/>
        <w:rPr>
          <w:rFonts w:hint="eastAsia"/>
        </w:rPr>
      </w:pPr>
      <w:r>
        <w:rPr>
          <w:rFonts w:hint="eastAsia"/>
        </w:rPr>
        <w:t>南方上证科创板人工智能指数发起C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26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FA104A">
            <w:pPr>
              <w:jc w:val="center"/>
            </w:pPr>
            <w:r>
              <w:rPr>
                <w:rFonts w:hint="eastAsia"/>
                <w:b/>
              </w:rPr>
              <w:t>阶段</w:t>
            </w:r>
          </w:p>
        </w:tc>
        <w:tc>
          <w:tcPr>
            <w:tcW w:w="1101" w:type="dxa"/>
            <w:shd w:val="clear" w:color="auto" w:fill="BFBFBF"/>
            <w:vAlign w:val="center"/>
          </w:tcPr>
          <w:p w14:paraId="69AEDA4A">
            <w:pPr>
              <w:jc w:val="center"/>
            </w:pPr>
            <w:r>
              <w:rPr>
                <w:rFonts w:hint="eastAsia"/>
                <w:b/>
              </w:rPr>
              <w:t>份额净值增长率①</w:t>
            </w:r>
          </w:p>
        </w:tc>
        <w:tc>
          <w:tcPr>
            <w:tcW w:w="1101" w:type="dxa"/>
            <w:shd w:val="clear" w:color="auto" w:fill="BFBFBF"/>
            <w:vAlign w:val="center"/>
          </w:tcPr>
          <w:p w14:paraId="07E7C8EE">
            <w:pPr>
              <w:jc w:val="center"/>
            </w:pPr>
            <w:r>
              <w:rPr>
                <w:rFonts w:hint="eastAsia"/>
                <w:b/>
              </w:rPr>
              <w:t>份额净值增长率标准差②</w:t>
            </w:r>
          </w:p>
        </w:tc>
        <w:tc>
          <w:tcPr>
            <w:tcW w:w="1101" w:type="dxa"/>
            <w:shd w:val="clear" w:color="auto" w:fill="BFBFBF"/>
            <w:vAlign w:val="center"/>
          </w:tcPr>
          <w:p w14:paraId="7327767C">
            <w:pPr>
              <w:jc w:val="center"/>
            </w:pPr>
            <w:r>
              <w:rPr>
                <w:rFonts w:hint="eastAsia"/>
                <w:b/>
              </w:rPr>
              <w:t>业绩比较基准收益率③</w:t>
            </w:r>
          </w:p>
        </w:tc>
        <w:tc>
          <w:tcPr>
            <w:tcW w:w="1207" w:type="dxa"/>
            <w:shd w:val="clear" w:color="auto" w:fill="BFBFBF"/>
            <w:vAlign w:val="center"/>
          </w:tcPr>
          <w:p w14:paraId="297885BD">
            <w:pPr>
              <w:jc w:val="center"/>
            </w:pPr>
            <w:r>
              <w:rPr>
                <w:rFonts w:hint="eastAsia"/>
                <w:b/>
              </w:rPr>
              <w:t>业绩比较基准收益率标准差④</w:t>
            </w:r>
          </w:p>
        </w:tc>
        <w:tc>
          <w:tcPr>
            <w:tcW w:w="1251" w:type="dxa"/>
            <w:shd w:val="clear" w:color="auto" w:fill="BFBFBF"/>
            <w:vAlign w:val="center"/>
          </w:tcPr>
          <w:p w14:paraId="6812844C">
            <w:pPr>
              <w:jc w:val="center"/>
            </w:pPr>
            <w:r>
              <w:rPr>
                <w:rFonts w:hint="eastAsia"/>
                <w:b/>
              </w:rPr>
              <w:t>①-③</w:t>
            </w:r>
          </w:p>
        </w:tc>
        <w:tc>
          <w:tcPr>
            <w:tcW w:w="1218" w:type="dxa"/>
            <w:shd w:val="clear" w:color="auto" w:fill="BFBFBF"/>
            <w:vAlign w:val="center"/>
          </w:tcPr>
          <w:p w14:paraId="30AB90CC">
            <w:pPr>
              <w:jc w:val="center"/>
            </w:pPr>
            <w:r>
              <w:rPr>
                <w:rFonts w:hint="eastAsia"/>
                <w:b/>
              </w:rPr>
              <w:t>②-④</w:t>
            </w:r>
          </w:p>
        </w:tc>
      </w:tr>
      <w:tr w14:paraId="0382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58D15C">
            <w:r>
              <w:rPr>
                <w:rFonts w:hint="eastAsia"/>
              </w:rPr>
              <w:t>过去三个月</w:t>
            </w:r>
          </w:p>
        </w:tc>
        <w:tc>
          <w:tcPr>
            <w:tcW w:w="1101" w:type="dxa"/>
            <w:vAlign w:val="center"/>
          </w:tcPr>
          <w:p w14:paraId="7CA074C7">
            <w:pPr>
              <w:jc w:val="right"/>
            </w:pPr>
            <w:r>
              <w:rPr>
                <w:rFonts w:hint="eastAsia"/>
              </w:rPr>
              <w:t>-10.15%</w:t>
            </w:r>
          </w:p>
        </w:tc>
        <w:tc>
          <w:tcPr>
            <w:tcW w:w="1101" w:type="dxa"/>
            <w:vAlign w:val="center"/>
          </w:tcPr>
          <w:p w14:paraId="788178B0">
            <w:pPr>
              <w:jc w:val="right"/>
            </w:pPr>
            <w:r>
              <w:rPr>
                <w:rFonts w:hint="eastAsia"/>
              </w:rPr>
              <w:t>1.76%</w:t>
            </w:r>
          </w:p>
        </w:tc>
        <w:tc>
          <w:tcPr>
            <w:tcW w:w="1101" w:type="dxa"/>
            <w:vAlign w:val="center"/>
          </w:tcPr>
          <w:p w14:paraId="5A555634">
            <w:pPr>
              <w:jc w:val="right"/>
            </w:pPr>
            <w:r>
              <w:rPr>
                <w:rFonts w:hint="eastAsia"/>
              </w:rPr>
              <w:t>-10.26%</w:t>
            </w:r>
          </w:p>
        </w:tc>
        <w:tc>
          <w:tcPr>
            <w:tcW w:w="1207" w:type="dxa"/>
            <w:vAlign w:val="center"/>
          </w:tcPr>
          <w:p w14:paraId="05C42065">
            <w:pPr>
              <w:jc w:val="right"/>
            </w:pPr>
            <w:r>
              <w:rPr>
                <w:rFonts w:hint="eastAsia"/>
              </w:rPr>
              <w:t>1.78%</w:t>
            </w:r>
          </w:p>
        </w:tc>
        <w:tc>
          <w:tcPr>
            <w:tcW w:w="1251" w:type="dxa"/>
            <w:vAlign w:val="center"/>
          </w:tcPr>
          <w:p w14:paraId="481B615D">
            <w:pPr>
              <w:jc w:val="right"/>
            </w:pPr>
            <w:r>
              <w:rPr>
                <w:rFonts w:hint="eastAsia"/>
              </w:rPr>
              <w:t>0.11%</w:t>
            </w:r>
          </w:p>
        </w:tc>
        <w:tc>
          <w:tcPr>
            <w:tcW w:w="1218" w:type="dxa"/>
            <w:vAlign w:val="center"/>
          </w:tcPr>
          <w:p w14:paraId="1FA11DCA">
            <w:pPr>
              <w:jc w:val="right"/>
            </w:pPr>
            <w:r>
              <w:rPr>
                <w:rFonts w:hint="eastAsia"/>
              </w:rPr>
              <w:t>-0.02%</w:t>
            </w:r>
          </w:p>
        </w:tc>
      </w:tr>
      <w:tr w14:paraId="0ADE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AA479E">
            <w:r>
              <w:rPr>
                <w:rFonts w:hint="eastAsia"/>
              </w:rPr>
              <w:t>自基金合同生效起至今</w:t>
            </w:r>
          </w:p>
        </w:tc>
        <w:tc>
          <w:tcPr>
            <w:tcW w:w="1101" w:type="dxa"/>
            <w:vAlign w:val="center"/>
          </w:tcPr>
          <w:p w14:paraId="6D2C4819">
            <w:pPr>
              <w:jc w:val="right"/>
            </w:pPr>
            <w:r>
              <w:rPr>
                <w:rFonts w:hint="eastAsia"/>
              </w:rPr>
              <w:t>-6.48%</w:t>
            </w:r>
          </w:p>
        </w:tc>
        <w:tc>
          <w:tcPr>
            <w:tcW w:w="1101" w:type="dxa"/>
            <w:vAlign w:val="center"/>
          </w:tcPr>
          <w:p w14:paraId="0C9792EA">
            <w:pPr>
              <w:jc w:val="right"/>
            </w:pPr>
            <w:r>
              <w:rPr>
                <w:rFonts w:hint="eastAsia"/>
              </w:rPr>
              <w:t>1.71%</w:t>
            </w:r>
          </w:p>
        </w:tc>
        <w:tc>
          <w:tcPr>
            <w:tcW w:w="1101" w:type="dxa"/>
            <w:vAlign w:val="center"/>
          </w:tcPr>
          <w:p w14:paraId="6F862006">
            <w:pPr>
              <w:jc w:val="right"/>
            </w:pPr>
            <w:r>
              <w:rPr>
                <w:rFonts w:hint="eastAsia"/>
              </w:rPr>
              <w:t>-4.30%</w:t>
            </w:r>
          </w:p>
        </w:tc>
        <w:tc>
          <w:tcPr>
            <w:tcW w:w="1207" w:type="dxa"/>
            <w:vAlign w:val="center"/>
          </w:tcPr>
          <w:p w14:paraId="1EBF0638">
            <w:pPr>
              <w:jc w:val="right"/>
            </w:pPr>
            <w:r>
              <w:rPr>
                <w:rFonts w:hint="eastAsia"/>
              </w:rPr>
              <w:t>1.85%</w:t>
            </w:r>
          </w:p>
        </w:tc>
        <w:tc>
          <w:tcPr>
            <w:tcW w:w="1251" w:type="dxa"/>
            <w:vAlign w:val="center"/>
          </w:tcPr>
          <w:p w14:paraId="3A105087">
            <w:pPr>
              <w:jc w:val="right"/>
            </w:pPr>
            <w:r>
              <w:rPr>
                <w:rFonts w:hint="eastAsia"/>
              </w:rPr>
              <w:t>-2.18%</w:t>
            </w:r>
          </w:p>
        </w:tc>
        <w:tc>
          <w:tcPr>
            <w:tcW w:w="1218" w:type="dxa"/>
            <w:vAlign w:val="center"/>
          </w:tcPr>
          <w:p w14:paraId="3F5DAE23">
            <w:pPr>
              <w:jc w:val="right"/>
            </w:pPr>
            <w:r>
              <w:rPr>
                <w:rFonts w:hint="eastAsia"/>
              </w:rPr>
              <w:t>-0.14%</w:t>
            </w:r>
          </w:p>
        </w:tc>
      </w:tr>
    </w:tbl>
    <w:p w14:paraId="33CC0E17">
      <w:pPr>
        <w:pStyle w:val="28"/>
      </w:pPr>
      <w:bookmarkStart w:id="15" w:name="_Toc15"/>
      <w:r>
        <w:t>自基金合同生效以来基金份额累计净值增长率变动及其与同期业绩比较基准收益率变动的比较</w:t>
      </w:r>
      <w:bookmarkEnd w:id="15"/>
    </w:p>
    <w:p w14:paraId="256B12F5">
      <w:pPr>
        <w:jc w:val="center"/>
      </w:pPr>
      <w:r>
        <w:drawing>
          <wp:inline distT="0" distB="0" distL="114300" distR="114300">
            <wp:extent cx="5274310" cy="33394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39932"/>
                    </a:xfrm>
                    <a:prstGeom prst="rect">
                      <a:avLst/>
                    </a:prstGeom>
                  </pic:spPr>
                </pic:pic>
              </a:graphicData>
            </a:graphic>
          </wp:inline>
        </w:drawing>
      </w:r>
    </w:p>
    <w:p w14:paraId="3EDDFF5C">
      <w:pPr>
        <w:jc w:val="center"/>
      </w:pPr>
      <w:r>
        <w:drawing>
          <wp:inline distT="0" distB="0" distL="114300" distR="114300">
            <wp:extent cx="5274310" cy="3339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39932"/>
                    </a:xfrm>
                    <a:prstGeom prst="rect">
                      <a:avLst/>
                    </a:prstGeom>
                  </pic:spPr>
                </pic:pic>
              </a:graphicData>
            </a:graphic>
          </wp:inline>
        </w:drawing>
      </w:r>
    </w:p>
    <w:p w14:paraId="609ED37C">
      <w:pPr>
        <w:pStyle w:val="47"/>
        <w:rPr>
          <w:rFonts w:hint="eastAsia"/>
        </w:rPr>
      </w:pPr>
      <w:r>
        <w:rPr>
          <w:rFonts w:hint="eastAsia"/>
        </w:rPr>
        <w:t>注：本基金合同于2025年9月16日生效，截至本报告期末基金成立未满一年；自基金成立日起6个月内为建仓期，截至报告期末建仓期尚未结束。</w:t>
      </w:r>
    </w:p>
    <w:p w14:paraId="1A337904">
      <w:pPr>
        <w:pStyle w:val="28"/>
      </w:pPr>
      <w:bookmarkStart w:id="16" w:name="_Toc16"/>
      <w:r>
        <w:t>自基金合同生效以来基金每年净值增长率及其与同期业绩比较基准收益率的比较</w:t>
      </w:r>
      <w:bookmarkEnd w:id="16"/>
    </w:p>
    <w:p w14:paraId="5D71A7A3">
      <w:pPr>
        <w:jc w:val="center"/>
      </w:pPr>
      <w:r>
        <w:drawing>
          <wp:inline distT="0" distB="0" distL="114300" distR="114300">
            <wp:extent cx="5274310" cy="3390900"/>
            <wp:effectExtent l="0" t="0" r="254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91175"/>
                    </a:xfrm>
                    <a:prstGeom prst="rect">
                      <a:avLst/>
                    </a:prstGeom>
                  </pic:spPr>
                </pic:pic>
              </a:graphicData>
            </a:graphic>
          </wp:inline>
        </w:drawing>
      </w:r>
    </w:p>
    <w:p w14:paraId="6BEE1B51">
      <w:pPr>
        <w:jc w:val="center"/>
      </w:pPr>
      <w:r>
        <w:drawing>
          <wp:inline distT="0" distB="0" distL="114300" distR="114300">
            <wp:extent cx="5274310" cy="3395980"/>
            <wp:effectExtent l="0" t="0" r="2540"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96104"/>
                    </a:xfrm>
                    <a:prstGeom prst="rect">
                      <a:avLst/>
                    </a:prstGeom>
                  </pic:spPr>
                </pic:pic>
              </a:graphicData>
            </a:graphic>
          </wp:inline>
        </w:drawing>
      </w:r>
    </w:p>
    <w:p w14:paraId="45D8F7BC">
      <w:pPr>
        <w:pStyle w:val="47"/>
        <w:rPr>
          <w:rFonts w:hint="eastAsia"/>
        </w:rPr>
      </w:pPr>
      <w:r>
        <w:rPr>
          <w:rFonts w:hint="eastAsia"/>
        </w:rPr>
        <w:t>注：基金合同生效当年按实际存续期计算，不按整个自然年度进行折算。</w:t>
      </w:r>
    </w:p>
    <w:p w14:paraId="66145795">
      <w:pPr>
        <w:pStyle w:val="23"/>
      </w:pPr>
      <w:bookmarkStart w:id="17" w:name="_Toc13770"/>
      <w:r>
        <w:t>过去三年基金的利润分配情况</w:t>
      </w:r>
      <w:bookmarkEnd w:id="17"/>
    </w:p>
    <w:p w14:paraId="5C36BB99">
      <w:pPr>
        <w:pStyle w:val="28"/>
      </w:pPr>
      <w:bookmarkStart w:id="18" w:name="_Toc18"/>
      <w:r>
        <w:t xml:space="preserve">过去三年基金的利润分配情况 </w:t>
      </w:r>
      <w:bookmarkEnd w:id="18"/>
    </w:p>
    <w:p w14:paraId="53000DCD">
      <w:pPr>
        <w:pStyle w:val="18"/>
        <w:rPr>
          <w:rFonts w:hint="eastAsia"/>
        </w:rPr>
      </w:pPr>
      <w:r>
        <w:rPr>
          <w:rFonts w:hint="eastAsia"/>
        </w:rPr>
        <w:t>本基金于2025年9月16日成立，自基金合同生效日以来未进行利润分配。</w:t>
      </w:r>
    </w:p>
    <w:p w14:paraId="7781EB71">
      <w:pPr>
        <w:pStyle w:val="26"/>
      </w:pPr>
      <w:bookmarkStart w:id="19" w:name="_Toc4609"/>
      <w:r>
        <w:t>管理人报告</w:t>
      </w:r>
      <w:bookmarkEnd w:id="19"/>
    </w:p>
    <w:p w14:paraId="336B84BF">
      <w:pPr>
        <w:pStyle w:val="23"/>
      </w:pPr>
      <w:bookmarkStart w:id="20" w:name="_Toc3340"/>
      <w:r>
        <w:t>基金管理人及基金经理情况</w:t>
      </w:r>
      <w:bookmarkEnd w:id="20"/>
    </w:p>
    <w:p w14:paraId="471A6740">
      <w:pPr>
        <w:pStyle w:val="28"/>
      </w:pPr>
      <w:bookmarkStart w:id="21" w:name="_Toc21"/>
      <w:r>
        <w:t>基金管理人及其管理基金的经验</w:t>
      </w:r>
      <w:bookmarkEnd w:id="21"/>
    </w:p>
    <w:p w14:paraId="2B86AD2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19865C6">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F2F2C4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86FF1DD">
      <w:pPr>
        <w:pStyle w:val="28"/>
      </w:pPr>
      <w:bookmarkStart w:id="22" w:name="_Toc22"/>
      <w:r>
        <w:t xml:space="preserve">基金经理（或基金经理小组）及基金经理助理简介 </w:t>
      </w:r>
      <w:bookmarkEnd w:id="2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369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5105EF0">
            <w:pPr>
              <w:jc w:val="center"/>
            </w:pPr>
            <w:r>
              <w:rPr>
                <w:rFonts w:hint="eastAsia"/>
                <w:b/>
              </w:rPr>
              <w:t>姓名</w:t>
            </w:r>
          </w:p>
        </w:tc>
        <w:tc>
          <w:tcPr>
            <w:tcW w:w="830" w:type="dxa"/>
            <w:vMerge w:val="restart"/>
            <w:shd w:val="clear" w:color="auto" w:fill="BFBFBF"/>
            <w:vAlign w:val="center"/>
          </w:tcPr>
          <w:p w14:paraId="4A6274F1">
            <w:pPr>
              <w:jc w:val="center"/>
            </w:pPr>
            <w:r>
              <w:rPr>
                <w:rFonts w:hint="eastAsia"/>
                <w:b/>
              </w:rPr>
              <w:t>职务</w:t>
            </w:r>
          </w:p>
        </w:tc>
        <w:tc>
          <w:tcPr>
            <w:tcW w:w="1090" w:type="dxa"/>
            <w:gridSpan w:val="2"/>
            <w:shd w:val="clear" w:color="auto" w:fill="BFBFBF"/>
            <w:vAlign w:val="center"/>
          </w:tcPr>
          <w:p w14:paraId="189BD398">
            <w:pPr>
              <w:jc w:val="center"/>
            </w:pPr>
            <w:r>
              <w:rPr>
                <w:rFonts w:hint="eastAsia"/>
                <w:b/>
              </w:rPr>
              <w:t>任本基金的基金经理（助理）期限</w:t>
            </w:r>
          </w:p>
        </w:tc>
        <w:tc>
          <w:tcPr>
            <w:tcW w:w="686" w:type="dxa"/>
            <w:vMerge w:val="restart"/>
            <w:shd w:val="clear" w:color="auto" w:fill="BFBFBF"/>
            <w:vAlign w:val="center"/>
          </w:tcPr>
          <w:p w14:paraId="06776612">
            <w:pPr>
              <w:jc w:val="center"/>
            </w:pPr>
            <w:r>
              <w:rPr>
                <w:rFonts w:hint="eastAsia"/>
                <w:b/>
              </w:rPr>
              <w:t>证券从业年限</w:t>
            </w:r>
          </w:p>
        </w:tc>
        <w:tc>
          <w:tcPr>
            <w:tcW w:w="3765" w:type="dxa"/>
            <w:vMerge w:val="restart"/>
            <w:shd w:val="clear" w:color="auto" w:fill="BFBFBF"/>
            <w:vAlign w:val="center"/>
          </w:tcPr>
          <w:p w14:paraId="19C648BA">
            <w:pPr>
              <w:jc w:val="center"/>
            </w:pPr>
            <w:r>
              <w:rPr>
                <w:rFonts w:hint="eastAsia"/>
                <w:b/>
              </w:rPr>
              <w:t>说明</w:t>
            </w:r>
          </w:p>
        </w:tc>
      </w:tr>
      <w:tr w14:paraId="32ED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CF31A24"/>
        </w:tc>
        <w:tc>
          <w:tcPr>
            <w:tcW w:w="830" w:type="dxa"/>
            <w:vMerge w:val="continue"/>
            <w:vAlign w:val="center"/>
          </w:tcPr>
          <w:p w14:paraId="0C681A3D"/>
        </w:tc>
        <w:tc>
          <w:tcPr>
            <w:tcW w:w="1090" w:type="dxa"/>
            <w:shd w:val="clear" w:color="auto" w:fill="BFBFBF"/>
            <w:vAlign w:val="center"/>
          </w:tcPr>
          <w:p w14:paraId="0B276CC3">
            <w:pPr>
              <w:jc w:val="center"/>
            </w:pPr>
            <w:r>
              <w:rPr>
                <w:rFonts w:hint="eastAsia"/>
                <w:b/>
              </w:rPr>
              <w:t>任职日期</w:t>
            </w:r>
          </w:p>
        </w:tc>
        <w:tc>
          <w:tcPr>
            <w:tcW w:w="1090" w:type="dxa"/>
            <w:shd w:val="clear" w:color="auto" w:fill="BFBFBF"/>
            <w:vAlign w:val="center"/>
          </w:tcPr>
          <w:p w14:paraId="5B4DC59D">
            <w:pPr>
              <w:jc w:val="center"/>
            </w:pPr>
            <w:r>
              <w:rPr>
                <w:rFonts w:hint="eastAsia"/>
                <w:b/>
              </w:rPr>
              <w:t>离任日期</w:t>
            </w:r>
          </w:p>
        </w:tc>
        <w:tc>
          <w:tcPr>
            <w:tcW w:w="686" w:type="dxa"/>
            <w:vMerge w:val="continue"/>
            <w:vAlign w:val="center"/>
          </w:tcPr>
          <w:p w14:paraId="64F7E079"/>
        </w:tc>
        <w:tc>
          <w:tcPr>
            <w:tcW w:w="3765" w:type="dxa"/>
            <w:vMerge w:val="continue"/>
            <w:vAlign w:val="center"/>
          </w:tcPr>
          <w:p w14:paraId="0EB11CE9"/>
        </w:tc>
      </w:tr>
      <w:tr w14:paraId="7E31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5B8D28B">
            <w:r>
              <w:rPr>
                <w:rFonts w:hint="eastAsia"/>
              </w:rPr>
              <w:t>李佳亮</w:t>
            </w:r>
          </w:p>
        </w:tc>
        <w:tc>
          <w:tcPr>
            <w:tcW w:w="830" w:type="dxa"/>
            <w:vAlign w:val="center"/>
          </w:tcPr>
          <w:p w14:paraId="016E515B">
            <w:r>
              <w:rPr>
                <w:rFonts w:hint="eastAsia"/>
              </w:rPr>
              <w:t>本基金基金经理</w:t>
            </w:r>
          </w:p>
        </w:tc>
        <w:tc>
          <w:tcPr>
            <w:tcW w:w="1090" w:type="dxa"/>
            <w:vAlign w:val="center"/>
          </w:tcPr>
          <w:p w14:paraId="55EA7477">
            <w:r>
              <w:rPr>
                <w:rFonts w:hint="eastAsia"/>
              </w:rPr>
              <w:t>2025年9月16日</w:t>
            </w:r>
          </w:p>
        </w:tc>
        <w:tc>
          <w:tcPr>
            <w:tcW w:w="1090" w:type="dxa"/>
            <w:vAlign w:val="center"/>
          </w:tcPr>
          <w:p w14:paraId="21BD2117">
            <w:pPr>
              <w:jc w:val="right"/>
            </w:pPr>
            <w:r>
              <w:rPr>
                <w:rFonts w:hint="eastAsia"/>
              </w:rPr>
              <w:t>-</w:t>
            </w:r>
          </w:p>
        </w:tc>
        <w:tc>
          <w:tcPr>
            <w:tcW w:w="686" w:type="dxa"/>
            <w:vAlign w:val="center"/>
          </w:tcPr>
          <w:p w14:paraId="34F89389">
            <w:r>
              <w:rPr>
                <w:rFonts w:hint="eastAsia"/>
              </w:rPr>
              <w:t>13年</w:t>
            </w:r>
          </w:p>
        </w:tc>
        <w:tc>
          <w:tcPr>
            <w:tcW w:w="3765" w:type="dxa"/>
            <w:vAlign w:val="center"/>
          </w:tcPr>
          <w:p w14:paraId="5D5996CE">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40CF538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F44E69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F96BFD2">
      <w:pPr>
        <w:pStyle w:val="28"/>
      </w:pPr>
      <w:bookmarkStart w:id="23" w:name="_Toc23"/>
      <w:r>
        <w:t>期末兼任私募资产管理计划投资经理的基金经理同时管理的产品情况</w:t>
      </w:r>
      <w:bookmarkEnd w:id="2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91E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783D11">
            <w:r>
              <w:rPr>
                <w:rFonts w:hint="eastAsia"/>
              </w:rPr>
              <w:t>姓名</w:t>
            </w:r>
          </w:p>
        </w:tc>
        <w:tc>
          <w:tcPr>
            <w:tcW w:w="1661" w:type="dxa"/>
            <w:vAlign w:val="center"/>
          </w:tcPr>
          <w:p w14:paraId="220227F4">
            <w:r>
              <w:rPr>
                <w:rFonts w:hint="eastAsia"/>
              </w:rPr>
              <w:t>产品类型</w:t>
            </w:r>
          </w:p>
        </w:tc>
        <w:tc>
          <w:tcPr>
            <w:tcW w:w="1661" w:type="dxa"/>
            <w:vAlign w:val="center"/>
          </w:tcPr>
          <w:p w14:paraId="74EB2918">
            <w:r>
              <w:rPr>
                <w:rFonts w:hint="eastAsia"/>
              </w:rPr>
              <w:t>产品数量（只）</w:t>
            </w:r>
          </w:p>
        </w:tc>
        <w:tc>
          <w:tcPr>
            <w:tcW w:w="1661" w:type="dxa"/>
            <w:vAlign w:val="center"/>
          </w:tcPr>
          <w:p w14:paraId="77D7AF14">
            <w:r>
              <w:rPr>
                <w:rFonts w:hint="eastAsia"/>
              </w:rPr>
              <w:t>资产净值(元)</w:t>
            </w:r>
          </w:p>
        </w:tc>
        <w:tc>
          <w:tcPr>
            <w:tcW w:w="1661" w:type="dxa"/>
            <w:vAlign w:val="center"/>
          </w:tcPr>
          <w:p w14:paraId="197CDBD1">
            <w:r>
              <w:rPr>
                <w:rFonts w:hint="eastAsia"/>
              </w:rPr>
              <w:t>任职时间</w:t>
            </w:r>
          </w:p>
        </w:tc>
      </w:tr>
      <w:tr w14:paraId="62FF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5191AE">
            <w:r>
              <w:rPr>
                <w:rFonts w:hint="eastAsia"/>
              </w:rPr>
              <w:t>李佳亮</w:t>
            </w:r>
          </w:p>
        </w:tc>
        <w:tc>
          <w:tcPr>
            <w:tcW w:w="1661" w:type="dxa"/>
            <w:vAlign w:val="center"/>
          </w:tcPr>
          <w:p w14:paraId="6290054A">
            <w:r>
              <w:rPr>
                <w:rFonts w:hint="eastAsia"/>
              </w:rPr>
              <w:t>公募基金</w:t>
            </w:r>
          </w:p>
        </w:tc>
        <w:tc>
          <w:tcPr>
            <w:tcW w:w="1661" w:type="dxa"/>
            <w:vAlign w:val="center"/>
          </w:tcPr>
          <w:p w14:paraId="42EF3A61">
            <w:pPr>
              <w:jc w:val="right"/>
            </w:pPr>
            <w:r>
              <w:rPr>
                <w:rFonts w:hint="eastAsia"/>
              </w:rPr>
              <w:t>16</w:t>
            </w:r>
          </w:p>
        </w:tc>
        <w:tc>
          <w:tcPr>
            <w:tcW w:w="1661" w:type="dxa"/>
            <w:vAlign w:val="center"/>
          </w:tcPr>
          <w:p w14:paraId="3D48CFF2">
            <w:pPr>
              <w:jc w:val="right"/>
            </w:pPr>
            <w:r>
              <w:rPr>
                <w:rFonts w:hint="eastAsia"/>
              </w:rPr>
              <w:t>9,188,562,922.13</w:t>
            </w:r>
          </w:p>
        </w:tc>
        <w:tc>
          <w:tcPr>
            <w:tcW w:w="1661" w:type="dxa"/>
            <w:vAlign w:val="center"/>
          </w:tcPr>
          <w:p w14:paraId="30797288">
            <w:r>
              <w:rPr>
                <w:rFonts w:hint="eastAsia"/>
              </w:rPr>
              <w:t>2016年08月05日</w:t>
            </w:r>
          </w:p>
        </w:tc>
      </w:tr>
      <w:tr w14:paraId="532B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76FD80"/>
        </w:tc>
        <w:tc>
          <w:tcPr>
            <w:tcW w:w="1661" w:type="dxa"/>
            <w:vAlign w:val="center"/>
          </w:tcPr>
          <w:p w14:paraId="2EB4FD89">
            <w:r>
              <w:rPr>
                <w:rFonts w:hint="eastAsia"/>
              </w:rPr>
              <w:t>私募资产管理计划</w:t>
            </w:r>
          </w:p>
        </w:tc>
        <w:tc>
          <w:tcPr>
            <w:tcW w:w="1661" w:type="dxa"/>
            <w:vAlign w:val="center"/>
          </w:tcPr>
          <w:p w14:paraId="07BE1124">
            <w:pPr>
              <w:jc w:val="right"/>
            </w:pPr>
            <w:r>
              <w:rPr>
                <w:rFonts w:hint="eastAsia"/>
              </w:rPr>
              <w:t>7</w:t>
            </w:r>
          </w:p>
        </w:tc>
        <w:tc>
          <w:tcPr>
            <w:tcW w:w="1661" w:type="dxa"/>
            <w:vAlign w:val="center"/>
          </w:tcPr>
          <w:p w14:paraId="5C919184">
            <w:pPr>
              <w:jc w:val="right"/>
            </w:pPr>
            <w:r>
              <w:rPr>
                <w:rFonts w:hint="eastAsia"/>
              </w:rPr>
              <w:t>116,071,170.21</w:t>
            </w:r>
          </w:p>
        </w:tc>
        <w:tc>
          <w:tcPr>
            <w:tcW w:w="1661" w:type="dxa"/>
            <w:vAlign w:val="center"/>
          </w:tcPr>
          <w:p w14:paraId="04B8431C">
            <w:r>
              <w:rPr>
                <w:rFonts w:hint="eastAsia"/>
              </w:rPr>
              <w:t>2024年06月28日</w:t>
            </w:r>
          </w:p>
        </w:tc>
      </w:tr>
      <w:tr w14:paraId="3A82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7195BD"/>
        </w:tc>
        <w:tc>
          <w:tcPr>
            <w:tcW w:w="1661" w:type="dxa"/>
            <w:vAlign w:val="center"/>
          </w:tcPr>
          <w:p w14:paraId="1FC88BAF">
            <w:r>
              <w:rPr>
                <w:rFonts w:hint="eastAsia"/>
              </w:rPr>
              <w:t>其他组合</w:t>
            </w:r>
          </w:p>
        </w:tc>
        <w:tc>
          <w:tcPr>
            <w:tcW w:w="1661" w:type="dxa"/>
            <w:vAlign w:val="center"/>
          </w:tcPr>
          <w:p w14:paraId="14F157F6">
            <w:pPr>
              <w:jc w:val="right"/>
            </w:pPr>
            <w:r>
              <w:rPr>
                <w:rFonts w:hint="eastAsia"/>
              </w:rPr>
              <w:t>-</w:t>
            </w:r>
          </w:p>
        </w:tc>
        <w:tc>
          <w:tcPr>
            <w:tcW w:w="1661" w:type="dxa"/>
            <w:vAlign w:val="center"/>
          </w:tcPr>
          <w:p w14:paraId="395D070F">
            <w:pPr>
              <w:jc w:val="right"/>
            </w:pPr>
            <w:r>
              <w:rPr>
                <w:rFonts w:hint="eastAsia"/>
              </w:rPr>
              <w:t>-</w:t>
            </w:r>
          </w:p>
        </w:tc>
        <w:tc>
          <w:tcPr>
            <w:tcW w:w="1661" w:type="dxa"/>
            <w:vAlign w:val="center"/>
          </w:tcPr>
          <w:p w14:paraId="1210C134">
            <w:pPr>
              <w:jc w:val="right"/>
            </w:pPr>
            <w:r>
              <w:rPr>
                <w:rFonts w:hint="eastAsia"/>
              </w:rPr>
              <w:t>-</w:t>
            </w:r>
          </w:p>
        </w:tc>
      </w:tr>
      <w:tr w14:paraId="687C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87B922"/>
        </w:tc>
        <w:tc>
          <w:tcPr>
            <w:tcW w:w="1661" w:type="dxa"/>
            <w:vAlign w:val="center"/>
          </w:tcPr>
          <w:p w14:paraId="28F14C33">
            <w:r>
              <w:rPr>
                <w:rFonts w:hint="eastAsia"/>
              </w:rPr>
              <w:t>合计</w:t>
            </w:r>
          </w:p>
        </w:tc>
        <w:tc>
          <w:tcPr>
            <w:tcW w:w="1661" w:type="dxa"/>
            <w:vAlign w:val="center"/>
          </w:tcPr>
          <w:p w14:paraId="35A1F2B2">
            <w:pPr>
              <w:jc w:val="right"/>
            </w:pPr>
            <w:r>
              <w:rPr>
                <w:rFonts w:hint="eastAsia"/>
              </w:rPr>
              <w:t>23</w:t>
            </w:r>
          </w:p>
        </w:tc>
        <w:tc>
          <w:tcPr>
            <w:tcW w:w="1661" w:type="dxa"/>
            <w:vAlign w:val="center"/>
          </w:tcPr>
          <w:p w14:paraId="44FAFB60">
            <w:pPr>
              <w:jc w:val="right"/>
            </w:pPr>
            <w:r>
              <w:rPr>
                <w:rFonts w:hint="eastAsia"/>
              </w:rPr>
              <w:t>9,304,634,092.34</w:t>
            </w:r>
          </w:p>
        </w:tc>
        <w:tc>
          <w:tcPr>
            <w:tcW w:w="1661" w:type="dxa"/>
            <w:vAlign w:val="center"/>
          </w:tcPr>
          <w:p w14:paraId="165DDF1A">
            <w:pPr>
              <w:jc w:val="right"/>
            </w:pPr>
            <w:r>
              <w:rPr>
                <w:rFonts w:hint="eastAsia"/>
              </w:rPr>
              <w:t>-</w:t>
            </w:r>
          </w:p>
        </w:tc>
      </w:tr>
    </w:tbl>
    <w:p w14:paraId="435F5465">
      <w:pPr>
        <w:pStyle w:val="28"/>
      </w:pPr>
      <w:bookmarkStart w:id="24" w:name="_Toc24"/>
      <w:r>
        <w:t>基金经理薪酬机制</w:t>
      </w:r>
      <w:bookmarkEnd w:id="24"/>
    </w:p>
    <w:p w14:paraId="1F89ADFF">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6334001">
      <w:pPr>
        <w:pStyle w:val="23"/>
      </w:pPr>
      <w:bookmarkStart w:id="25" w:name="_Toc24199"/>
      <w:r>
        <w:t>管理人对报告期内本基金运作遵规守信情况的说明</w:t>
      </w:r>
      <w:bookmarkEnd w:id="25"/>
      <w:r>
        <w:t xml:space="preserve"> </w:t>
      </w:r>
    </w:p>
    <w:p w14:paraId="75E8A53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DAF3C13">
      <w:pPr>
        <w:pStyle w:val="23"/>
      </w:pPr>
      <w:bookmarkStart w:id="26" w:name="_Toc3373"/>
      <w:r>
        <w:t>管理人对报告期内公平交易情况的专项说明</w:t>
      </w:r>
      <w:bookmarkEnd w:id="26"/>
    </w:p>
    <w:p w14:paraId="404F7FCA">
      <w:pPr>
        <w:pStyle w:val="28"/>
      </w:pPr>
      <w:bookmarkStart w:id="27" w:name="_Toc27"/>
      <w:r>
        <w:t>公平交易制度和控制方法</w:t>
      </w:r>
      <w:bookmarkEnd w:id="27"/>
    </w:p>
    <w:p w14:paraId="2F6E4D7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BF055E4">
      <w:pPr>
        <w:pStyle w:val="28"/>
      </w:pPr>
      <w:bookmarkStart w:id="28" w:name="_Toc28"/>
      <w:r>
        <w:t>公平交易制度的执行情况</w:t>
      </w:r>
      <w:bookmarkEnd w:id="28"/>
    </w:p>
    <w:p w14:paraId="1ACFDD3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171888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8471A2E">
      <w:pPr>
        <w:pStyle w:val="35"/>
      </w:pPr>
      <w:bookmarkStart w:id="29" w:name="_Toc29"/>
      <w:r>
        <w:t>增加执行的基金经理公平交易制度执行情况及公平交易管理情况</w:t>
      </w:r>
      <w:bookmarkEnd w:id="29"/>
    </w:p>
    <w:p w14:paraId="3E056F6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426344C">
      <w:pPr>
        <w:pStyle w:val="28"/>
      </w:pPr>
      <w:bookmarkStart w:id="30" w:name="_Toc30"/>
      <w:r>
        <w:t>异常交易行为的专项说明</w:t>
      </w:r>
      <w:bookmarkEnd w:id="30"/>
    </w:p>
    <w:p w14:paraId="7EEEBC4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FEC6C07">
      <w:pPr>
        <w:pStyle w:val="23"/>
      </w:pPr>
      <w:bookmarkStart w:id="31" w:name="_Toc5930"/>
      <w:r>
        <w:t>管理人对报告期内基金的投资策略和业绩表现的说明</w:t>
      </w:r>
      <w:bookmarkEnd w:id="31"/>
    </w:p>
    <w:p w14:paraId="34620576">
      <w:pPr>
        <w:pStyle w:val="28"/>
      </w:pPr>
      <w:bookmarkStart w:id="32" w:name="_Toc32"/>
      <w:r>
        <w:t>报告期内基金投资策略和运作分析</w:t>
      </w:r>
      <w:bookmarkEnd w:id="32"/>
    </w:p>
    <w:p w14:paraId="54E6B26E">
      <w:pPr>
        <w:pStyle w:val="18"/>
        <w:rPr>
          <w:rFonts w:hint="eastAsia"/>
        </w:rPr>
      </w:pPr>
      <w:r>
        <w:rPr>
          <w:rFonts w:hint="eastAsia"/>
        </w:rPr>
        <w:t>2025，市场稳步上涨，上证科创板人工智能指数涨跌幅为50.68%。</w:t>
      </w:r>
    </w:p>
    <w:p w14:paraId="34A9C666">
      <w:pPr>
        <w:pStyle w:val="18"/>
        <w:rPr>
          <w:rFonts w:hint="eastAsia"/>
        </w:rPr>
      </w:pPr>
      <w:r>
        <w:rPr>
          <w:rFonts w:hint="eastAsia"/>
        </w:rPr>
        <w:t>本产品跟踪上证科创板人工智能指数，上证科创板人工智能指数从科创板市场中选取 30 只市值较大且业务涉及为人工智能提供基础资源、技术以及应用支持的上市公司证券作为指数样本，反映科创板市场代表性人工智能产业上市公司证券的整体表现。</w:t>
      </w:r>
    </w:p>
    <w:p w14:paraId="39C89FA5">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5227C41B">
      <w:pPr>
        <w:pStyle w:val="18"/>
        <w:rPr>
          <w:rFonts w:hint="eastAsia"/>
        </w:rPr>
      </w:pPr>
      <w:r>
        <w:rPr>
          <w:rFonts w:hint="eastAsia"/>
        </w:rPr>
        <w:t>我们对本基金报告期内跟踪误差归因分析如下：</w:t>
      </w:r>
    </w:p>
    <w:p w14:paraId="14239A52">
      <w:pPr>
        <w:pStyle w:val="18"/>
        <w:rPr>
          <w:rFonts w:hint="eastAsia"/>
        </w:rPr>
      </w:pPr>
      <w:r>
        <w:rPr>
          <w:rFonts w:hint="eastAsia"/>
        </w:rPr>
        <w:t>（1）接受申购赎回所带来的仓位偏离，对此我们通过日内择时交易争取跟踪误差最小化；</w:t>
      </w:r>
    </w:p>
    <w:p w14:paraId="01518F4A">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5F28D2AF">
      <w:pPr>
        <w:pStyle w:val="28"/>
      </w:pPr>
      <w:bookmarkStart w:id="33" w:name="_Toc33"/>
      <w:r>
        <w:t>报告期内基金的业绩表现</w:t>
      </w:r>
      <w:bookmarkEnd w:id="33"/>
    </w:p>
    <w:p w14:paraId="57FFAE58">
      <w:pPr>
        <w:pStyle w:val="18"/>
        <w:rPr>
          <w:rFonts w:hint="eastAsia"/>
        </w:rPr>
      </w:pPr>
      <w:r>
        <w:rPr>
          <w:rFonts w:hint="eastAsia"/>
        </w:rPr>
        <w:t>截至报告期末，本基金A份额净值为0.9357元，报告期内，份额净值增长率为-6.43%，同期业绩基准增长率为-4.30%；本基金C份额净值为0.9352元，报告期内，份额净值增长率为-6.48%，同期业绩基准增长率为-4.30%。</w:t>
      </w:r>
    </w:p>
    <w:p w14:paraId="295A92C2">
      <w:pPr>
        <w:pStyle w:val="23"/>
      </w:pPr>
      <w:bookmarkStart w:id="34" w:name="_Toc31193"/>
      <w:r>
        <w:t>管理人对宏观经济、证券市场及行业走势的简要展望</w:t>
      </w:r>
      <w:bookmarkEnd w:id="34"/>
    </w:p>
    <w:p w14:paraId="2A01F783">
      <w:pPr>
        <w:pStyle w:val="18"/>
        <w:rPr>
          <w:rFonts w:hint="eastAsia"/>
        </w:rPr>
      </w:pPr>
      <w:r>
        <w:rPr>
          <w:rFonts w:hint="eastAsia"/>
        </w:rPr>
        <w:t>2025年，上证科创板人工智能指数涨幅较大。展望2026年，人工智能板块产业方向清晰、高景气有望延续。政策层面，“十五五”规划首次将“科技自立自强水平大幅提高”纳入发展目标，并将“深化拓展‘人工智能+’”列为核心任务，政策支持力度空前，AI产业正形成技术迭代、应用落地与业绩兑现的正向循环。国产大模型在多模态、长上下文等核心能力上跻身全球第一梯队，AI 应用场景加速落地，将 AI 能力从数字世界扩展至物理空间，进一步打开AI应用边界。国产AI芯片崛起，性能对标海外竞品，叠加供应链自主可控的核心优势，国产AI 芯片替代步伐将持续加快。综合来看，人工智能板块作为科技创新与中美科技博弈的关键领域，在政策加持、产业基本面稳固、国产替代提速等多重利好驱动下，长期投资价值值得持续关注。</w:t>
      </w:r>
    </w:p>
    <w:p w14:paraId="4CE9CC91">
      <w:pPr>
        <w:pStyle w:val="23"/>
      </w:pPr>
      <w:bookmarkStart w:id="35" w:name="_Toc18569"/>
      <w:r>
        <w:t>管理人内部有关本基金的监察稽核工作情况</w:t>
      </w:r>
      <w:bookmarkEnd w:id="35"/>
      <w:r>
        <w:t xml:space="preserve"> </w:t>
      </w:r>
    </w:p>
    <w:p w14:paraId="46E0C1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8A3AEC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5159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E39F0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7FA6B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57DF8E9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8441849">
      <w:pPr>
        <w:pStyle w:val="23"/>
      </w:pPr>
      <w:bookmarkStart w:id="36" w:name="_Toc20017"/>
      <w:r>
        <w:t>管理人对报告期内基金估值程序等事项的说明</w:t>
      </w:r>
      <w:bookmarkEnd w:id="36"/>
    </w:p>
    <w:p w14:paraId="14CCB76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B6BB217">
      <w:pPr>
        <w:pStyle w:val="23"/>
      </w:pPr>
      <w:bookmarkStart w:id="37" w:name="_Toc9788"/>
      <w:r>
        <w:t>管理人对报告期内基金利润分配情况的说明</w:t>
      </w:r>
      <w:bookmarkEnd w:id="37"/>
      <w:r>
        <w:t xml:space="preserve"> </w:t>
      </w:r>
    </w:p>
    <w:p w14:paraId="4A9E28C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2F8FB4A">
      <w:pPr>
        <w:pStyle w:val="23"/>
      </w:pPr>
      <w:bookmarkStart w:id="38" w:name="_Toc26755"/>
      <w:r>
        <w:t>报告期内基金持有人数或基金资产净值预警说明</w:t>
      </w:r>
      <w:bookmarkEnd w:id="38"/>
    </w:p>
    <w:p w14:paraId="25A56F1C">
      <w:pPr>
        <w:pStyle w:val="18"/>
        <w:rPr>
          <w:rFonts w:hint="eastAsia"/>
        </w:rPr>
      </w:pPr>
      <w:r>
        <w:rPr>
          <w:rFonts w:hint="eastAsia"/>
        </w:rPr>
        <w:t>不适用。</w:t>
      </w:r>
    </w:p>
    <w:p w14:paraId="70DD5552">
      <w:pPr>
        <w:pStyle w:val="26"/>
      </w:pPr>
      <w:r>
        <w:t xml:space="preserve"> </w:t>
      </w:r>
      <w:bookmarkStart w:id="39" w:name="_Toc29223"/>
      <w:r>
        <w:t>托管人报告</w:t>
      </w:r>
      <w:bookmarkEnd w:id="39"/>
    </w:p>
    <w:p w14:paraId="173063D7">
      <w:pPr>
        <w:pStyle w:val="23"/>
      </w:pPr>
      <w:bookmarkStart w:id="40" w:name="_Toc5316"/>
      <w:r>
        <w:t>报告期内本基金托管人遵规守信情况声明</w:t>
      </w:r>
      <w:bookmarkEnd w:id="40"/>
    </w:p>
    <w:p w14:paraId="2B98E8AD">
      <w:pPr>
        <w:pStyle w:val="18"/>
        <w:rPr>
          <w:rFonts w:hint="eastAsia"/>
        </w:rPr>
      </w:pPr>
      <w:r>
        <w:rPr>
          <w:rFonts w:hint="eastAsia"/>
        </w:rPr>
        <w:t>在本报告期内，本基金托管人在托管南方上证科创板人工智能指数发起式证券投资基金过程中，严格遵守了《中华人民共和国证券投资基金法》及其他有关法律法规和基金合同的有关规定，不存在损害基金份额持有人利益的行为，尽职尽责地履行了基金托管人应尽的义务。</w:t>
      </w:r>
    </w:p>
    <w:p w14:paraId="75904673">
      <w:pPr>
        <w:pStyle w:val="23"/>
      </w:pPr>
      <w:bookmarkStart w:id="41" w:name="_Toc7042"/>
      <w:r>
        <w:t>托管人对报告期内本基金投资运作遵规守信、净值计算、利润分配等情况的说明</w:t>
      </w:r>
      <w:bookmarkEnd w:id="41"/>
      <w:r>
        <w:t xml:space="preserve"> </w:t>
      </w:r>
    </w:p>
    <w:p w14:paraId="779E9B90">
      <w:pPr>
        <w:pStyle w:val="18"/>
        <w:rPr>
          <w:rFonts w:hint="eastAsia"/>
        </w:rPr>
      </w:pPr>
      <w:r>
        <w:rPr>
          <w:rFonts w:hint="eastAsia"/>
        </w:rPr>
        <w:t>在本报告期内，本基金托管人按照相关法律法规、基金合同、托管协议和其他有关规定，对本基金的基金资产净值计算、基金费用开支方面进行了认真的复核，对本基金的投资运作进行了监督，未发现基金管理人有损害基金份额持有人利益的行为。</w:t>
      </w:r>
    </w:p>
    <w:p w14:paraId="50AA49FC">
      <w:pPr>
        <w:pStyle w:val="23"/>
      </w:pPr>
      <w:bookmarkStart w:id="42" w:name="_Toc29694"/>
      <w:r>
        <w:t>托管人对本年度报告中财务信息等内容的真实、准确和完整发表意见</w:t>
      </w:r>
      <w:bookmarkEnd w:id="42"/>
    </w:p>
    <w:p w14:paraId="38D49DCA">
      <w:pPr>
        <w:pStyle w:val="18"/>
        <w:rPr>
          <w:rFonts w:hint="eastAsia"/>
        </w:rPr>
      </w:pPr>
      <w:r>
        <w:rPr>
          <w:rFonts w:hint="eastAsia"/>
        </w:rPr>
        <w:t>本报告中财务指标、净值收益表现、收益分配情况、财务会计报告、投资组合报告的数据真实、准确和完整（注：财务会计报告中的“金融工具风险及管理”部分，以及涉及关联方和基金份额持有人信息等相关数据未在托管人复核范围内）。</w:t>
      </w:r>
    </w:p>
    <w:p w14:paraId="66BA206F">
      <w:pPr>
        <w:pStyle w:val="26"/>
      </w:pPr>
      <w:r>
        <w:t xml:space="preserve"> </w:t>
      </w:r>
      <w:bookmarkStart w:id="43" w:name="_Toc15128"/>
      <w:r>
        <w:t>审计报告</w:t>
      </w:r>
      <w:bookmarkEnd w:id="43"/>
      <w:r>
        <w:t xml:space="preserve"> </w:t>
      </w:r>
    </w:p>
    <w:p w14:paraId="2C11F08B">
      <w:pPr>
        <w:pStyle w:val="23"/>
      </w:pPr>
      <w:bookmarkStart w:id="44" w:name="_Toc28686"/>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C3F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B9608A">
            <w:r>
              <w:rPr>
                <w:rFonts w:hint="eastAsia"/>
              </w:rPr>
              <w:t>财务报表是否经过审计</w:t>
            </w:r>
          </w:p>
        </w:tc>
        <w:tc>
          <w:tcPr>
            <w:tcW w:w="4153" w:type="dxa"/>
            <w:vAlign w:val="center"/>
          </w:tcPr>
          <w:p w14:paraId="15321EEC">
            <w:r>
              <w:rPr>
                <w:rFonts w:hint="eastAsia"/>
              </w:rPr>
              <w:t>是</w:t>
            </w:r>
          </w:p>
        </w:tc>
      </w:tr>
      <w:tr w14:paraId="25C5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80AA7">
            <w:r>
              <w:rPr>
                <w:rFonts w:hint="eastAsia"/>
              </w:rPr>
              <w:t>审计意见类型</w:t>
            </w:r>
          </w:p>
        </w:tc>
        <w:tc>
          <w:tcPr>
            <w:tcW w:w="4153" w:type="dxa"/>
            <w:vAlign w:val="center"/>
          </w:tcPr>
          <w:p w14:paraId="5928BF23">
            <w:r>
              <w:rPr>
                <w:rFonts w:hint="eastAsia"/>
              </w:rPr>
              <w:t>标准无保留意见</w:t>
            </w:r>
          </w:p>
        </w:tc>
      </w:tr>
      <w:tr w14:paraId="3615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A71DB7">
            <w:r>
              <w:rPr>
                <w:rFonts w:hint="eastAsia"/>
              </w:rPr>
              <w:t>审计报告编号</w:t>
            </w:r>
          </w:p>
        </w:tc>
        <w:tc>
          <w:tcPr>
            <w:tcW w:w="4153" w:type="dxa"/>
            <w:vAlign w:val="center"/>
          </w:tcPr>
          <w:p w14:paraId="35E1BF5F">
            <w:r>
              <w:rPr>
                <w:rFonts w:hint="eastAsia"/>
              </w:rPr>
              <w:t>安永华明（2026）审字第70027797_H142号</w:t>
            </w:r>
          </w:p>
        </w:tc>
      </w:tr>
    </w:tbl>
    <w:p w14:paraId="268867F4">
      <w:pPr>
        <w:pStyle w:val="23"/>
      </w:pPr>
      <w:bookmarkStart w:id="45" w:name="_Toc32395"/>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4DE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7A56022">
            <w:pPr>
              <w:jc w:val="center"/>
            </w:pPr>
            <w:r>
              <w:rPr>
                <w:rFonts w:hint="eastAsia"/>
                <w:b/>
              </w:rPr>
              <w:t>审计报告标题</w:t>
            </w:r>
          </w:p>
        </w:tc>
        <w:tc>
          <w:tcPr>
            <w:tcW w:w="2491" w:type="dxa"/>
            <w:gridSpan w:val="2"/>
            <w:shd w:val="clear" w:color="auto" w:fill="BFBFBF"/>
            <w:vAlign w:val="center"/>
          </w:tcPr>
          <w:p w14:paraId="6EB848F3">
            <w:pPr>
              <w:jc w:val="center"/>
            </w:pPr>
            <w:r>
              <w:rPr>
                <w:rFonts w:hint="eastAsia"/>
                <w:b/>
              </w:rPr>
              <w:t>审计报告</w:t>
            </w:r>
          </w:p>
        </w:tc>
      </w:tr>
      <w:tr w14:paraId="4A18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715BB5">
            <w:r>
              <w:rPr>
                <w:rFonts w:hint="eastAsia"/>
              </w:rPr>
              <w:t>审计报告收件人</w:t>
            </w:r>
          </w:p>
        </w:tc>
        <w:tc>
          <w:tcPr>
            <w:tcW w:w="2491" w:type="dxa"/>
            <w:gridSpan w:val="2"/>
            <w:vAlign w:val="center"/>
          </w:tcPr>
          <w:p w14:paraId="651C2933">
            <w:r>
              <w:rPr>
                <w:rFonts w:hint="eastAsia"/>
              </w:rPr>
              <w:t>南方上证科创板人工智能指数发起式证券投资基金全体基金份额持有人</w:t>
            </w:r>
          </w:p>
        </w:tc>
      </w:tr>
      <w:tr w14:paraId="28DE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12B0D7">
            <w:r>
              <w:rPr>
                <w:rFonts w:hint="eastAsia"/>
              </w:rPr>
              <w:t>审计意见</w:t>
            </w:r>
          </w:p>
        </w:tc>
        <w:tc>
          <w:tcPr>
            <w:tcW w:w="2491" w:type="dxa"/>
            <w:gridSpan w:val="2"/>
            <w:vAlign w:val="center"/>
          </w:tcPr>
          <w:p w14:paraId="5F0CD759">
            <w:pPr>
              <w:jc w:val="both"/>
              <w:rPr>
                <w:rFonts w:hint="eastAsia"/>
              </w:rPr>
            </w:pPr>
            <w:r>
              <w:rPr>
                <w:rFonts w:hint="eastAsia"/>
              </w:rPr>
              <w:t>我们审计了南方上证科创板人工智能指数发起式证券投资基金的财务报表，包括2025年12月31日的资产负债表，2025年9月16日（基金合同生效日）至2025年12月31日止期间的利润表、净资产变动表以及相关财务报表附注。
</w:t>
            </w:r>
            <w:r>
              <w:rPr>
                <w:rFonts w:hint="eastAsia"/>
              </w:rPr>
              <w:br w:type="textWrapping"/>
            </w:r>
            <w:r>
              <w:rPr>
                <w:rFonts w:hint="eastAsia"/>
              </w:rPr>
              <w:t>我们认为，后附的南方上证科创板人工智能指数发起式证券投资基金的财务报表在所有重大方面按照企业会计准则的规定编制，公允反映了南方上证科创板人工智能指数发起式证券投资基金2025年12月31日的财务状况以及2025年9月16日（基金合同生效日）至2025年12月31日止期间的经营成果和净资产变动情况。</w:t>
            </w:r>
          </w:p>
        </w:tc>
      </w:tr>
      <w:tr w14:paraId="1A11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C65DBB">
            <w:r>
              <w:rPr>
                <w:rFonts w:hint="eastAsia"/>
              </w:rPr>
              <w:t>形成审计意见的基础</w:t>
            </w:r>
          </w:p>
        </w:tc>
        <w:tc>
          <w:tcPr>
            <w:tcW w:w="2491" w:type="dxa"/>
            <w:gridSpan w:val="2"/>
            <w:vAlign w:val="center"/>
          </w:tcPr>
          <w:p w14:paraId="3AFCF1EB">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人工智能指数发起式证券投资基金，并履行了职业道德方面的其他责任。我们在审计中遵循了对公众利益实体审计的独立性要求。我们相信，我们获取的审计证据是充分、适当的，为发表审计意见提供了基础。</w:t>
            </w:r>
          </w:p>
        </w:tc>
      </w:tr>
      <w:tr w14:paraId="460E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CAA616">
            <w:r>
              <w:rPr>
                <w:rFonts w:hint="eastAsia"/>
              </w:rPr>
              <w:t>强调事项</w:t>
            </w:r>
          </w:p>
        </w:tc>
        <w:tc>
          <w:tcPr>
            <w:tcW w:w="2491" w:type="dxa"/>
            <w:gridSpan w:val="2"/>
            <w:vAlign w:val="center"/>
          </w:tcPr>
          <w:p w14:paraId="19568D1A">
            <w:pPr>
              <w:jc w:val="right"/>
            </w:pPr>
            <w:r>
              <w:rPr>
                <w:rFonts w:hint="eastAsia"/>
              </w:rPr>
              <w:t>-</w:t>
            </w:r>
          </w:p>
        </w:tc>
      </w:tr>
      <w:tr w14:paraId="18DF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989050">
            <w:r>
              <w:rPr>
                <w:rFonts w:hint="eastAsia"/>
              </w:rPr>
              <w:t>其他事项</w:t>
            </w:r>
          </w:p>
        </w:tc>
        <w:tc>
          <w:tcPr>
            <w:tcW w:w="2491" w:type="dxa"/>
            <w:gridSpan w:val="2"/>
            <w:vAlign w:val="center"/>
          </w:tcPr>
          <w:p w14:paraId="3520F7A2">
            <w:pPr>
              <w:jc w:val="right"/>
            </w:pPr>
            <w:r>
              <w:rPr>
                <w:rFonts w:hint="eastAsia"/>
              </w:rPr>
              <w:t>-</w:t>
            </w:r>
          </w:p>
        </w:tc>
      </w:tr>
      <w:tr w14:paraId="21FD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90E029">
            <w:r>
              <w:rPr>
                <w:rFonts w:hint="eastAsia"/>
              </w:rPr>
              <w:t>其他信息</w:t>
            </w:r>
          </w:p>
        </w:tc>
        <w:tc>
          <w:tcPr>
            <w:tcW w:w="2491" w:type="dxa"/>
            <w:gridSpan w:val="2"/>
            <w:vAlign w:val="center"/>
          </w:tcPr>
          <w:p w14:paraId="07A42838">
            <w:pPr>
              <w:jc w:val="both"/>
              <w:rPr>
                <w:rFonts w:hint="eastAsia"/>
              </w:rPr>
            </w:pPr>
            <w:r>
              <w:rPr>
                <w:rFonts w:hint="eastAsia"/>
              </w:rPr>
              <w:t>南方上证科创板人工智能指数发起式证券投资基金管理层对其他信息负责。其他信息包括年度报告中涵盖的信息，但不包括财务报表和我们的审计报告。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5ABE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B0F493">
            <w:r>
              <w:rPr>
                <w:rFonts w:hint="eastAsia"/>
              </w:rPr>
              <w:t>管理层和治理层对财务报表的责任</w:t>
            </w:r>
          </w:p>
        </w:tc>
        <w:tc>
          <w:tcPr>
            <w:tcW w:w="2491" w:type="dxa"/>
            <w:gridSpan w:val="2"/>
            <w:vAlign w:val="center"/>
          </w:tcPr>
          <w:p w14:paraId="2BAB4157">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上证科创板人工智能指数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治理层负责监督南方上证科创板人工智能指数发起式证券投资基金的财务报告过程。</w:t>
            </w:r>
          </w:p>
        </w:tc>
      </w:tr>
      <w:tr w14:paraId="6053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00AA7F">
            <w:r>
              <w:rPr>
                <w:rFonts w:hint="eastAsia"/>
              </w:rPr>
              <w:t>注册会计师对财务报表审计的责任</w:t>
            </w:r>
          </w:p>
        </w:tc>
        <w:tc>
          <w:tcPr>
            <w:tcW w:w="2491" w:type="dxa"/>
            <w:gridSpan w:val="2"/>
            <w:vAlign w:val="center"/>
          </w:tcPr>
          <w:p w14:paraId="7389B11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上证科创板人工智能指数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人工智能指数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CFB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3F14B16">
            <w:r>
              <w:rPr>
                <w:rFonts w:hint="eastAsia"/>
              </w:rPr>
              <w:t>会计师事务所的名称</w:t>
            </w:r>
          </w:p>
        </w:tc>
        <w:tc>
          <w:tcPr>
            <w:tcW w:w="2491" w:type="dxa"/>
            <w:gridSpan w:val="2"/>
            <w:vAlign w:val="center"/>
          </w:tcPr>
          <w:p w14:paraId="3F4BEBC7">
            <w:r>
              <w:rPr>
                <w:rFonts w:hint="eastAsia"/>
              </w:rPr>
              <w:t>安永华明会计师事务所（特殊普通合伙）</w:t>
            </w:r>
          </w:p>
        </w:tc>
      </w:tr>
      <w:tr w14:paraId="784CE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ACFBE7">
            <w:r>
              <w:rPr>
                <w:rFonts w:hint="eastAsia"/>
              </w:rPr>
              <w:t>注册会计师的姓名</w:t>
            </w:r>
          </w:p>
        </w:tc>
        <w:tc>
          <w:tcPr>
            <w:tcW w:w="2491" w:type="dxa"/>
            <w:vAlign w:val="center"/>
          </w:tcPr>
          <w:p w14:paraId="1CD137D2">
            <w:r>
              <w:rPr>
                <w:rFonts w:hint="eastAsia"/>
              </w:rPr>
              <w:t>高  鹤</w:t>
            </w:r>
          </w:p>
        </w:tc>
        <w:tc>
          <w:tcPr>
            <w:tcW w:w="2768" w:type="dxa"/>
            <w:vAlign w:val="center"/>
          </w:tcPr>
          <w:p w14:paraId="780C7052">
            <w:r>
              <w:rPr>
                <w:rFonts w:hint="eastAsia"/>
              </w:rPr>
              <w:t>邓  雯</w:t>
            </w:r>
          </w:p>
        </w:tc>
      </w:tr>
      <w:tr w14:paraId="3238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A68511">
            <w:r>
              <w:rPr>
                <w:rFonts w:hint="eastAsia"/>
              </w:rPr>
              <w:t>会计师事务所的地址</w:t>
            </w:r>
          </w:p>
        </w:tc>
        <w:tc>
          <w:tcPr>
            <w:tcW w:w="2491" w:type="dxa"/>
            <w:gridSpan w:val="2"/>
            <w:vAlign w:val="center"/>
          </w:tcPr>
          <w:p w14:paraId="08A4D77D">
            <w:r>
              <w:rPr>
                <w:rFonts w:hint="eastAsia"/>
              </w:rPr>
              <w:t>北京市东城区东长安街1号东方广场安永大楼17层</w:t>
            </w:r>
          </w:p>
        </w:tc>
      </w:tr>
      <w:tr w14:paraId="181FC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FC3DAC">
            <w:r>
              <w:rPr>
                <w:rFonts w:hint="eastAsia"/>
              </w:rPr>
              <w:t>审计报告日期</w:t>
            </w:r>
          </w:p>
        </w:tc>
        <w:tc>
          <w:tcPr>
            <w:tcW w:w="2491" w:type="dxa"/>
            <w:gridSpan w:val="2"/>
            <w:vAlign w:val="center"/>
          </w:tcPr>
          <w:p w14:paraId="24100681">
            <w:r>
              <w:rPr>
                <w:rFonts w:hint="eastAsia"/>
              </w:rPr>
              <w:t>2026年3月27日</w:t>
            </w:r>
          </w:p>
        </w:tc>
      </w:tr>
    </w:tbl>
    <w:p w14:paraId="5F691812">
      <w:pPr>
        <w:pStyle w:val="26"/>
      </w:pPr>
      <w:bookmarkStart w:id="46" w:name="_Toc9827"/>
      <w:r>
        <w:t>年度财务报表</w:t>
      </w:r>
      <w:bookmarkEnd w:id="46"/>
      <w:r>
        <w:t xml:space="preserve"> </w:t>
      </w:r>
    </w:p>
    <w:p w14:paraId="4A4FA1BC">
      <w:pPr>
        <w:pStyle w:val="23"/>
      </w:pPr>
      <w:bookmarkStart w:id="47" w:name="_Toc25245"/>
      <w:r>
        <w:t>资产负债表</w:t>
      </w:r>
      <w:bookmarkEnd w:id="47"/>
    </w:p>
    <w:p w14:paraId="75DC1D34">
      <w:pPr>
        <w:pStyle w:val="18"/>
        <w:rPr>
          <w:rFonts w:hint="eastAsia"/>
        </w:rPr>
      </w:pPr>
      <w:r>
        <w:rPr>
          <w:rFonts w:hint="eastAsia"/>
        </w:rPr>
        <w:t>会计主体：南方上证科创板人工智能指数发起式证券投资基金</w:t>
      </w:r>
    </w:p>
    <w:p w14:paraId="7A77E7CF">
      <w:pPr>
        <w:pStyle w:val="18"/>
        <w:rPr>
          <w:rFonts w:hint="eastAsia"/>
        </w:rPr>
      </w:pPr>
      <w:r>
        <w:rPr>
          <w:rFonts w:hint="eastAsia"/>
        </w:rPr>
        <w:t>报告截止日：2025年12月31日</w:t>
      </w:r>
    </w:p>
    <w:p w14:paraId="3D3506D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FC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BA9FE">
            <w:r>
              <w:rPr>
                <w:rFonts w:hint="eastAsia"/>
              </w:rPr>
              <w:t>资产</w:t>
            </w:r>
          </w:p>
        </w:tc>
        <w:tc>
          <w:tcPr>
            <w:tcW w:w="2768" w:type="dxa"/>
            <w:vAlign w:val="center"/>
          </w:tcPr>
          <w:p w14:paraId="13987013">
            <w:r>
              <w:rPr>
                <w:rFonts w:hint="eastAsia"/>
              </w:rPr>
              <w:t>附注号</w:t>
            </w:r>
          </w:p>
        </w:tc>
        <w:tc>
          <w:tcPr>
            <w:tcW w:w="2768" w:type="dxa"/>
            <w:vAlign w:val="center"/>
          </w:tcPr>
          <w:p w14:paraId="558087EE">
            <w:r>
              <w:rPr>
                <w:rFonts w:hint="eastAsia"/>
              </w:rPr>
              <w:t>本期末2025年12月31日</w:t>
            </w:r>
          </w:p>
        </w:tc>
      </w:tr>
      <w:tr w14:paraId="78BC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5FC9D">
            <w:r>
              <w:rPr>
                <w:rFonts w:hint="eastAsia"/>
              </w:rPr>
              <w:t>资产：</w:t>
            </w:r>
          </w:p>
        </w:tc>
        <w:tc>
          <w:tcPr>
            <w:tcW w:w="2768" w:type="dxa"/>
            <w:vAlign w:val="center"/>
          </w:tcPr>
          <w:p w14:paraId="05941CD3"/>
        </w:tc>
        <w:tc>
          <w:tcPr>
            <w:tcW w:w="2768" w:type="dxa"/>
            <w:vAlign w:val="center"/>
          </w:tcPr>
          <w:p w14:paraId="7D93B99F"/>
        </w:tc>
      </w:tr>
      <w:tr w14:paraId="35FD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E81D8">
            <w:r>
              <w:rPr>
                <w:rFonts w:hint="eastAsia"/>
              </w:rPr>
              <w:t>货币资金</w:t>
            </w:r>
          </w:p>
        </w:tc>
        <w:tc>
          <w:tcPr>
            <w:tcW w:w="2768" w:type="dxa"/>
            <w:vAlign w:val="center"/>
          </w:tcPr>
          <w:p w14:paraId="2E8A8613">
            <w:r>
              <w:rPr>
                <w:rFonts w:hint="eastAsia"/>
              </w:rPr>
              <w:t>7.4.7.1</w:t>
            </w:r>
          </w:p>
        </w:tc>
        <w:tc>
          <w:tcPr>
            <w:tcW w:w="2768" w:type="dxa"/>
            <w:vAlign w:val="center"/>
          </w:tcPr>
          <w:p w14:paraId="0C43812F">
            <w:pPr>
              <w:jc w:val="right"/>
            </w:pPr>
            <w:r>
              <w:rPr>
                <w:rFonts w:hint="eastAsia"/>
              </w:rPr>
              <w:t>2,822,819.99</w:t>
            </w:r>
          </w:p>
        </w:tc>
      </w:tr>
      <w:tr w14:paraId="079C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E38C1">
            <w:r>
              <w:rPr>
                <w:rFonts w:hint="eastAsia"/>
              </w:rPr>
              <w:t>结算备付金</w:t>
            </w:r>
          </w:p>
        </w:tc>
        <w:tc>
          <w:tcPr>
            <w:tcW w:w="2768" w:type="dxa"/>
            <w:vAlign w:val="center"/>
          </w:tcPr>
          <w:p w14:paraId="6DC9FA08"/>
        </w:tc>
        <w:tc>
          <w:tcPr>
            <w:tcW w:w="2768" w:type="dxa"/>
            <w:vAlign w:val="center"/>
          </w:tcPr>
          <w:p w14:paraId="6904C11A">
            <w:pPr>
              <w:jc w:val="right"/>
            </w:pPr>
            <w:r>
              <w:rPr>
                <w:rFonts w:hint="eastAsia"/>
              </w:rPr>
              <w:t>-</w:t>
            </w:r>
          </w:p>
        </w:tc>
      </w:tr>
      <w:tr w14:paraId="77BFD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1558B">
            <w:r>
              <w:rPr>
                <w:rFonts w:hint="eastAsia"/>
              </w:rPr>
              <w:t>存出保证金</w:t>
            </w:r>
          </w:p>
        </w:tc>
        <w:tc>
          <w:tcPr>
            <w:tcW w:w="2768" w:type="dxa"/>
            <w:vAlign w:val="center"/>
          </w:tcPr>
          <w:p w14:paraId="3017E8AB"/>
        </w:tc>
        <w:tc>
          <w:tcPr>
            <w:tcW w:w="2768" w:type="dxa"/>
            <w:vAlign w:val="center"/>
          </w:tcPr>
          <w:p w14:paraId="248F71A8">
            <w:pPr>
              <w:jc w:val="right"/>
            </w:pPr>
            <w:r>
              <w:rPr>
                <w:rFonts w:hint="eastAsia"/>
              </w:rPr>
              <w:t>-</w:t>
            </w:r>
          </w:p>
        </w:tc>
      </w:tr>
      <w:tr w14:paraId="6357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E71F7">
            <w:r>
              <w:rPr>
                <w:rFonts w:hint="eastAsia"/>
              </w:rPr>
              <w:t>交易性金融资产</w:t>
            </w:r>
          </w:p>
        </w:tc>
        <w:tc>
          <w:tcPr>
            <w:tcW w:w="2768" w:type="dxa"/>
            <w:vAlign w:val="center"/>
          </w:tcPr>
          <w:p w14:paraId="5A998B10">
            <w:r>
              <w:rPr>
                <w:rFonts w:hint="eastAsia"/>
              </w:rPr>
              <w:t>7.4.7.2</w:t>
            </w:r>
          </w:p>
        </w:tc>
        <w:tc>
          <w:tcPr>
            <w:tcW w:w="2768" w:type="dxa"/>
            <w:vAlign w:val="center"/>
          </w:tcPr>
          <w:p w14:paraId="39901C7F">
            <w:pPr>
              <w:jc w:val="right"/>
            </w:pPr>
            <w:r>
              <w:rPr>
                <w:rFonts w:hint="eastAsia"/>
              </w:rPr>
              <w:t>42,711,437.80</w:t>
            </w:r>
          </w:p>
        </w:tc>
      </w:tr>
      <w:tr w14:paraId="440C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7467F1">
            <w:r>
              <w:rPr>
                <w:rFonts w:hint="eastAsia"/>
              </w:rPr>
              <w:t>其中：股票投资</w:t>
            </w:r>
          </w:p>
        </w:tc>
        <w:tc>
          <w:tcPr>
            <w:tcW w:w="2768" w:type="dxa"/>
            <w:vAlign w:val="center"/>
          </w:tcPr>
          <w:p w14:paraId="29DAD014"/>
        </w:tc>
        <w:tc>
          <w:tcPr>
            <w:tcW w:w="2768" w:type="dxa"/>
            <w:vAlign w:val="center"/>
          </w:tcPr>
          <w:p w14:paraId="1890B401">
            <w:pPr>
              <w:jc w:val="right"/>
            </w:pPr>
            <w:r>
              <w:rPr>
                <w:rFonts w:hint="eastAsia"/>
              </w:rPr>
              <w:t>42,711,437.80</w:t>
            </w:r>
          </w:p>
        </w:tc>
      </w:tr>
      <w:tr w14:paraId="15A8F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130AF">
            <w:r>
              <w:rPr>
                <w:rFonts w:hint="eastAsia"/>
              </w:rPr>
              <w:t xml:space="preserve">      基金投资</w:t>
            </w:r>
          </w:p>
        </w:tc>
        <w:tc>
          <w:tcPr>
            <w:tcW w:w="2768" w:type="dxa"/>
            <w:vAlign w:val="center"/>
          </w:tcPr>
          <w:p w14:paraId="2CD21D87"/>
        </w:tc>
        <w:tc>
          <w:tcPr>
            <w:tcW w:w="2768" w:type="dxa"/>
            <w:vAlign w:val="center"/>
          </w:tcPr>
          <w:p w14:paraId="27217371">
            <w:pPr>
              <w:jc w:val="right"/>
            </w:pPr>
            <w:r>
              <w:rPr>
                <w:rFonts w:hint="eastAsia"/>
              </w:rPr>
              <w:t>-</w:t>
            </w:r>
          </w:p>
        </w:tc>
      </w:tr>
      <w:tr w14:paraId="038B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77481">
            <w:r>
              <w:rPr>
                <w:rFonts w:hint="eastAsia"/>
              </w:rPr>
              <w:t xml:space="preserve">      债券投资</w:t>
            </w:r>
          </w:p>
        </w:tc>
        <w:tc>
          <w:tcPr>
            <w:tcW w:w="2768" w:type="dxa"/>
            <w:vAlign w:val="center"/>
          </w:tcPr>
          <w:p w14:paraId="64E6B360"/>
        </w:tc>
        <w:tc>
          <w:tcPr>
            <w:tcW w:w="2768" w:type="dxa"/>
            <w:vAlign w:val="center"/>
          </w:tcPr>
          <w:p w14:paraId="7F65D767">
            <w:pPr>
              <w:jc w:val="right"/>
            </w:pPr>
            <w:r>
              <w:rPr>
                <w:rFonts w:hint="eastAsia"/>
              </w:rPr>
              <w:t>-</w:t>
            </w:r>
          </w:p>
        </w:tc>
      </w:tr>
      <w:tr w14:paraId="5FBA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F746A">
            <w:r>
              <w:rPr>
                <w:rFonts w:hint="eastAsia"/>
              </w:rPr>
              <w:t xml:space="preserve">      资产支持证券投资</w:t>
            </w:r>
          </w:p>
        </w:tc>
        <w:tc>
          <w:tcPr>
            <w:tcW w:w="2768" w:type="dxa"/>
            <w:vAlign w:val="center"/>
          </w:tcPr>
          <w:p w14:paraId="23CBAC43"/>
        </w:tc>
        <w:tc>
          <w:tcPr>
            <w:tcW w:w="2768" w:type="dxa"/>
            <w:vAlign w:val="center"/>
          </w:tcPr>
          <w:p w14:paraId="729FEB46">
            <w:pPr>
              <w:jc w:val="right"/>
            </w:pPr>
            <w:r>
              <w:rPr>
                <w:rFonts w:hint="eastAsia"/>
              </w:rPr>
              <w:t>-</w:t>
            </w:r>
          </w:p>
        </w:tc>
      </w:tr>
      <w:tr w14:paraId="33C8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DB416">
            <w:r>
              <w:rPr>
                <w:rFonts w:hint="eastAsia"/>
              </w:rPr>
              <w:t xml:space="preserve">      贵金属投资</w:t>
            </w:r>
          </w:p>
        </w:tc>
        <w:tc>
          <w:tcPr>
            <w:tcW w:w="2768" w:type="dxa"/>
            <w:vAlign w:val="center"/>
          </w:tcPr>
          <w:p w14:paraId="6D980850"/>
        </w:tc>
        <w:tc>
          <w:tcPr>
            <w:tcW w:w="2768" w:type="dxa"/>
            <w:vAlign w:val="center"/>
          </w:tcPr>
          <w:p w14:paraId="589BC27C">
            <w:pPr>
              <w:jc w:val="right"/>
            </w:pPr>
            <w:r>
              <w:rPr>
                <w:rFonts w:hint="eastAsia"/>
              </w:rPr>
              <w:t>-</w:t>
            </w:r>
          </w:p>
        </w:tc>
      </w:tr>
      <w:tr w14:paraId="6AB2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4D111">
            <w:r>
              <w:rPr>
                <w:rFonts w:hint="eastAsia"/>
              </w:rPr>
              <w:t xml:space="preserve">      其他投资</w:t>
            </w:r>
          </w:p>
        </w:tc>
        <w:tc>
          <w:tcPr>
            <w:tcW w:w="2768" w:type="dxa"/>
            <w:vAlign w:val="center"/>
          </w:tcPr>
          <w:p w14:paraId="3C1114E0"/>
        </w:tc>
        <w:tc>
          <w:tcPr>
            <w:tcW w:w="2768" w:type="dxa"/>
            <w:vAlign w:val="center"/>
          </w:tcPr>
          <w:p w14:paraId="34F8A163">
            <w:pPr>
              <w:jc w:val="right"/>
            </w:pPr>
            <w:r>
              <w:rPr>
                <w:rFonts w:hint="eastAsia"/>
              </w:rPr>
              <w:t>-</w:t>
            </w:r>
          </w:p>
        </w:tc>
      </w:tr>
      <w:tr w14:paraId="1FC0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FFC9BB">
            <w:r>
              <w:rPr>
                <w:rFonts w:hint="eastAsia"/>
              </w:rPr>
              <w:t>衍生金融资产</w:t>
            </w:r>
          </w:p>
        </w:tc>
        <w:tc>
          <w:tcPr>
            <w:tcW w:w="2768" w:type="dxa"/>
            <w:vAlign w:val="center"/>
          </w:tcPr>
          <w:p w14:paraId="50BFB73B">
            <w:r>
              <w:rPr>
                <w:rFonts w:hint="eastAsia"/>
              </w:rPr>
              <w:t>7.4.7.3</w:t>
            </w:r>
          </w:p>
        </w:tc>
        <w:tc>
          <w:tcPr>
            <w:tcW w:w="2768" w:type="dxa"/>
            <w:vAlign w:val="center"/>
          </w:tcPr>
          <w:p w14:paraId="4A2BE21A">
            <w:pPr>
              <w:jc w:val="right"/>
            </w:pPr>
            <w:r>
              <w:rPr>
                <w:rFonts w:hint="eastAsia"/>
              </w:rPr>
              <w:t>-</w:t>
            </w:r>
          </w:p>
        </w:tc>
      </w:tr>
      <w:tr w14:paraId="31D5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5E128">
            <w:r>
              <w:rPr>
                <w:rFonts w:hint="eastAsia"/>
              </w:rPr>
              <w:t>买入返售金融资产</w:t>
            </w:r>
          </w:p>
        </w:tc>
        <w:tc>
          <w:tcPr>
            <w:tcW w:w="2768" w:type="dxa"/>
            <w:vAlign w:val="center"/>
          </w:tcPr>
          <w:p w14:paraId="3CE827F0">
            <w:r>
              <w:rPr>
                <w:rFonts w:hint="eastAsia"/>
              </w:rPr>
              <w:t>7.4.7.4</w:t>
            </w:r>
          </w:p>
        </w:tc>
        <w:tc>
          <w:tcPr>
            <w:tcW w:w="2768" w:type="dxa"/>
            <w:vAlign w:val="center"/>
          </w:tcPr>
          <w:p w14:paraId="3062C12A">
            <w:pPr>
              <w:jc w:val="right"/>
            </w:pPr>
            <w:r>
              <w:rPr>
                <w:rFonts w:hint="eastAsia"/>
              </w:rPr>
              <w:t>-</w:t>
            </w:r>
          </w:p>
        </w:tc>
      </w:tr>
      <w:tr w14:paraId="0209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8AFB4">
            <w:r>
              <w:rPr>
                <w:rFonts w:hint="eastAsia"/>
              </w:rPr>
              <w:t>债权投资</w:t>
            </w:r>
          </w:p>
        </w:tc>
        <w:tc>
          <w:tcPr>
            <w:tcW w:w="2768" w:type="dxa"/>
            <w:vAlign w:val="center"/>
          </w:tcPr>
          <w:p w14:paraId="4391CBC0"/>
        </w:tc>
        <w:tc>
          <w:tcPr>
            <w:tcW w:w="2768" w:type="dxa"/>
            <w:vAlign w:val="center"/>
          </w:tcPr>
          <w:p w14:paraId="4E818CF2">
            <w:pPr>
              <w:jc w:val="right"/>
            </w:pPr>
            <w:r>
              <w:rPr>
                <w:rFonts w:hint="eastAsia"/>
              </w:rPr>
              <w:t>-</w:t>
            </w:r>
          </w:p>
        </w:tc>
      </w:tr>
      <w:tr w14:paraId="3876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B42C3C">
            <w:r>
              <w:rPr>
                <w:rFonts w:hint="eastAsia"/>
              </w:rPr>
              <w:t>其中：债券投资</w:t>
            </w:r>
          </w:p>
        </w:tc>
        <w:tc>
          <w:tcPr>
            <w:tcW w:w="2768" w:type="dxa"/>
            <w:vAlign w:val="center"/>
          </w:tcPr>
          <w:p w14:paraId="7B94801F"/>
        </w:tc>
        <w:tc>
          <w:tcPr>
            <w:tcW w:w="2768" w:type="dxa"/>
            <w:vAlign w:val="center"/>
          </w:tcPr>
          <w:p w14:paraId="55CB2188">
            <w:pPr>
              <w:jc w:val="right"/>
            </w:pPr>
            <w:r>
              <w:rPr>
                <w:rFonts w:hint="eastAsia"/>
              </w:rPr>
              <w:t>-</w:t>
            </w:r>
          </w:p>
        </w:tc>
      </w:tr>
      <w:tr w14:paraId="2E5F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419BA">
            <w:r>
              <w:rPr>
                <w:rFonts w:hint="eastAsia"/>
              </w:rPr>
              <w:t xml:space="preserve">      资产支持证券投资</w:t>
            </w:r>
          </w:p>
        </w:tc>
        <w:tc>
          <w:tcPr>
            <w:tcW w:w="2768" w:type="dxa"/>
            <w:vAlign w:val="center"/>
          </w:tcPr>
          <w:p w14:paraId="3F60CEED"/>
        </w:tc>
        <w:tc>
          <w:tcPr>
            <w:tcW w:w="2768" w:type="dxa"/>
            <w:vAlign w:val="center"/>
          </w:tcPr>
          <w:p w14:paraId="741548FE">
            <w:pPr>
              <w:jc w:val="right"/>
            </w:pPr>
            <w:r>
              <w:rPr>
                <w:rFonts w:hint="eastAsia"/>
              </w:rPr>
              <w:t>-</w:t>
            </w:r>
          </w:p>
        </w:tc>
      </w:tr>
      <w:tr w14:paraId="63BB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7A6141">
            <w:r>
              <w:rPr>
                <w:rFonts w:hint="eastAsia"/>
              </w:rPr>
              <w:t xml:space="preserve">      其他投资</w:t>
            </w:r>
          </w:p>
        </w:tc>
        <w:tc>
          <w:tcPr>
            <w:tcW w:w="2768" w:type="dxa"/>
            <w:vAlign w:val="center"/>
          </w:tcPr>
          <w:p w14:paraId="1FE177CD"/>
        </w:tc>
        <w:tc>
          <w:tcPr>
            <w:tcW w:w="2768" w:type="dxa"/>
            <w:vAlign w:val="center"/>
          </w:tcPr>
          <w:p w14:paraId="7734E163">
            <w:pPr>
              <w:jc w:val="right"/>
            </w:pPr>
            <w:r>
              <w:rPr>
                <w:rFonts w:hint="eastAsia"/>
              </w:rPr>
              <w:t>-</w:t>
            </w:r>
          </w:p>
        </w:tc>
      </w:tr>
      <w:tr w14:paraId="4E87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BC718">
            <w:r>
              <w:rPr>
                <w:rFonts w:hint="eastAsia"/>
              </w:rPr>
              <w:t>其他债权投资</w:t>
            </w:r>
          </w:p>
        </w:tc>
        <w:tc>
          <w:tcPr>
            <w:tcW w:w="2768" w:type="dxa"/>
            <w:vAlign w:val="center"/>
          </w:tcPr>
          <w:p w14:paraId="132E5001"/>
        </w:tc>
        <w:tc>
          <w:tcPr>
            <w:tcW w:w="2768" w:type="dxa"/>
            <w:vAlign w:val="center"/>
          </w:tcPr>
          <w:p w14:paraId="4A903FFC">
            <w:pPr>
              <w:jc w:val="right"/>
            </w:pPr>
            <w:r>
              <w:rPr>
                <w:rFonts w:hint="eastAsia"/>
              </w:rPr>
              <w:t>-</w:t>
            </w:r>
          </w:p>
        </w:tc>
      </w:tr>
      <w:tr w14:paraId="1EF6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0E60B">
            <w:r>
              <w:rPr>
                <w:rFonts w:hint="eastAsia"/>
              </w:rPr>
              <w:t>其他权益工具投资</w:t>
            </w:r>
          </w:p>
        </w:tc>
        <w:tc>
          <w:tcPr>
            <w:tcW w:w="2768" w:type="dxa"/>
            <w:vAlign w:val="center"/>
          </w:tcPr>
          <w:p w14:paraId="4BD13051"/>
        </w:tc>
        <w:tc>
          <w:tcPr>
            <w:tcW w:w="2768" w:type="dxa"/>
            <w:vAlign w:val="center"/>
          </w:tcPr>
          <w:p w14:paraId="79804F79">
            <w:pPr>
              <w:jc w:val="right"/>
            </w:pPr>
            <w:r>
              <w:rPr>
                <w:rFonts w:hint="eastAsia"/>
              </w:rPr>
              <w:t>-</w:t>
            </w:r>
          </w:p>
        </w:tc>
      </w:tr>
      <w:tr w14:paraId="562B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A3BCF4">
            <w:r>
              <w:rPr>
                <w:rFonts w:hint="eastAsia"/>
              </w:rPr>
              <w:t>应收清算款</w:t>
            </w:r>
          </w:p>
        </w:tc>
        <w:tc>
          <w:tcPr>
            <w:tcW w:w="2768" w:type="dxa"/>
            <w:vAlign w:val="center"/>
          </w:tcPr>
          <w:p w14:paraId="6978030B"/>
        </w:tc>
        <w:tc>
          <w:tcPr>
            <w:tcW w:w="2768" w:type="dxa"/>
            <w:vAlign w:val="center"/>
          </w:tcPr>
          <w:p w14:paraId="4D9E7538">
            <w:pPr>
              <w:jc w:val="right"/>
            </w:pPr>
            <w:r>
              <w:rPr>
                <w:rFonts w:hint="eastAsia"/>
              </w:rPr>
              <w:t>-</w:t>
            </w:r>
          </w:p>
        </w:tc>
      </w:tr>
      <w:tr w14:paraId="1BEE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44419">
            <w:r>
              <w:rPr>
                <w:rFonts w:hint="eastAsia"/>
              </w:rPr>
              <w:t>应收股利</w:t>
            </w:r>
          </w:p>
        </w:tc>
        <w:tc>
          <w:tcPr>
            <w:tcW w:w="2768" w:type="dxa"/>
            <w:vAlign w:val="center"/>
          </w:tcPr>
          <w:p w14:paraId="7D490239"/>
        </w:tc>
        <w:tc>
          <w:tcPr>
            <w:tcW w:w="2768" w:type="dxa"/>
            <w:vAlign w:val="center"/>
          </w:tcPr>
          <w:p w14:paraId="1284913A">
            <w:pPr>
              <w:jc w:val="right"/>
            </w:pPr>
            <w:r>
              <w:rPr>
                <w:rFonts w:hint="eastAsia"/>
              </w:rPr>
              <w:t>-</w:t>
            </w:r>
          </w:p>
        </w:tc>
      </w:tr>
      <w:tr w14:paraId="5C26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B7485">
            <w:r>
              <w:rPr>
                <w:rFonts w:hint="eastAsia"/>
              </w:rPr>
              <w:t>应收申购款</w:t>
            </w:r>
          </w:p>
        </w:tc>
        <w:tc>
          <w:tcPr>
            <w:tcW w:w="2768" w:type="dxa"/>
            <w:vAlign w:val="center"/>
          </w:tcPr>
          <w:p w14:paraId="053B2C97"/>
        </w:tc>
        <w:tc>
          <w:tcPr>
            <w:tcW w:w="2768" w:type="dxa"/>
            <w:vAlign w:val="center"/>
          </w:tcPr>
          <w:p w14:paraId="52AA20CE">
            <w:pPr>
              <w:jc w:val="right"/>
            </w:pPr>
            <w:r>
              <w:rPr>
                <w:rFonts w:hint="eastAsia"/>
              </w:rPr>
              <w:t>347,479.42</w:t>
            </w:r>
          </w:p>
        </w:tc>
      </w:tr>
      <w:tr w14:paraId="6128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E50DD">
            <w:r>
              <w:rPr>
                <w:rFonts w:hint="eastAsia"/>
              </w:rPr>
              <w:t>递延所得税资产</w:t>
            </w:r>
          </w:p>
        </w:tc>
        <w:tc>
          <w:tcPr>
            <w:tcW w:w="2768" w:type="dxa"/>
            <w:vAlign w:val="center"/>
          </w:tcPr>
          <w:p w14:paraId="24818E49"/>
        </w:tc>
        <w:tc>
          <w:tcPr>
            <w:tcW w:w="2768" w:type="dxa"/>
            <w:vAlign w:val="center"/>
          </w:tcPr>
          <w:p w14:paraId="316D48A5">
            <w:pPr>
              <w:jc w:val="right"/>
            </w:pPr>
            <w:r>
              <w:rPr>
                <w:rFonts w:hint="eastAsia"/>
              </w:rPr>
              <w:t>-</w:t>
            </w:r>
          </w:p>
        </w:tc>
      </w:tr>
      <w:tr w14:paraId="05A4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563A8">
            <w:r>
              <w:rPr>
                <w:rFonts w:hint="eastAsia"/>
              </w:rPr>
              <w:t>其他资产</w:t>
            </w:r>
          </w:p>
        </w:tc>
        <w:tc>
          <w:tcPr>
            <w:tcW w:w="2768" w:type="dxa"/>
            <w:vAlign w:val="center"/>
          </w:tcPr>
          <w:p w14:paraId="1BC3C1C6">
            <w:r>
              <w:rPr>
                <w:rFonts w:hint="eastAsia"/>
              </w:rPr>
              <w:t>7.4.7.5</w:t>
            </w:r>
          </w:p>
        </w:tc>
        <w:tc>
          <w:tcPr>
            <w:tcW w:w="2768" w:type="dxa"/>
            <w:vAlign w:val="center"/>
          </w:tcPr>
          <w:p w14:paraId="1C38FFE4">
            <w:pPr>
              <w:jc w:val="right"/>
            </w:pPr>
            <w:r>
              <w:rPr>
                <w:rFonts w:hint="eastAsia"/>
              </w:rPr>
              <w:t>-</w:t>
            </w:r>
          </w:p>
        </w:tc>
      </w:tr>
      <w:tr w14:paraId="3890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6809A">
            <w:r>
              <w:rPr>
                <w:rFonts w:hint="eastAsia"/>
              </w:rPr>
              <w:t>资产总计</w:t>
            </w:r>
          </w:p>
        </w:tc>
        <w:tc>
          <w:tcPr>
            <w:tcW w:w="2768" w:type="dxa"/>
            <w:vAlign w:val="center"/>
          </w:tcPr>
          <w:p w14:paraId="70D766DF"/>
        </w:tc>
        <w:tc>
          <w:tcPr>
            <w:tcW w:w="2768" w:type="dxa"/>
            <w:vAlign w:val="center"/>
          </w:tcPr>
          <w:p w14:paraId="5839CDFB">
            <w:pPr>
              <w:jc w:val="right"/>
            </w:pPr>
            <w:r>
              <w:rPr>
                <w:rFonts w:hint="eastAsia"/>
              </w:rPr>
              <w:t>45,881,737.21</w:t>
            </w:r>
          </w:p>
        </w:tc>
      </w:tr>
      <w:tr w14:paraId="4830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9775A">
            <w:r>
              <w:rPr>
                <w:rFonts w:hint="eastAsia"/>
              </w:rPr>
              <w:t>负债和净资产</w:t>
            </w:r>
          </w:p>
        </w:tc>
        <w:tc>
          <w:tcPr>
            <w:tcW w:w="2768" w:type="dxa"/>
            <w:vAlign w:val="center"/>
          </w:tcPr>
          <w:p w14:paraId="4AFC5381">
            <w:r>
              <w:rPr>
                <w:rFonts w:hint="eastAsia"/>
              </w:rPr>
              <w:t>附注号</w:t>
            </w:r>
          </w:p>
        </w:tc>
        <w:tc>
          <w:tcPr>
            <w:tcW w:w="2768" w:type="dxa"/>
            <w:vAlign w:val="center"/>
          </w:tcPr>
          <w:p w14:paraId="0076C97B">
            <w:r>
              <w:rPr>
                <w:rFonts w:hint="eastAsia"/>
              </w:rPr>
              <w:t>本期末2025年12月31日</w:t>
            </w:r>
          </w:p>
        </w:tc>
      </w:tr>
      <w:tr w14:paraId="0BA7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C4F9D5">
            <w:r>
              <w:rPr>
                <w:rFonts w:hint="eastAsia"/>
              </w:rPr>
              <w:t>负债：</w:t>
            </w:r>
          </w:p>
        </w:tc>
        <w:tc>
          <w:tcPr>
            <w:tcW w:w="2768" w:type="dxa"/>
            <w:vAlign w:val="center"/>
          </w:tcPr>
          <w:p w14:paraId="128C8C3B"/>
        </w:tc>
        <w:tc>
          <w:tcPr>
            <w:tcW w:w="2768" w:type="dxa"/>
            <w:vAlign w:val="center"/>
          </w:tcPr>
          <w:p w14:paraId="144F1666"/>
        </w:tc>
      </w:tr>
      <w:tr w14:paraId="5B76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7859F">
            <w:r>
              <w:rPr>
                <w:rFonts w:hint="eastAsia"/>
              </w:rPr>
              <w:t>短期借款</w:t>
            </w:r>
          </w:p>
        </w:tc>
        <w:tc>
          <w:tcPr>
            <w:tcW w:w="2768" w:type="dxa"/>
            <w:vAlign w:val="center"/>
          </w:tcPr>
          <w:p w14:paraId="3BE8989A"/>
        </w:tc>
        <w:tc>
          <w:tcPr>
            <w:tcW w:w="2768" w:type="dxa"/>
            <w:vAlign w:val="center"/>
          </w:tcPr>
          <w:p w14:paraId="37BF8594">
            <w:pPr>
              <w:jc w:val="right"/>
            </w:pPr>
            <w:r>
              <w:rPr>
                <w:rFonts w:hint="eastAsia"/>
              </w:rPr>
              <w:t>-</w:t>
            </w:r>
          </w:p>
        </w:tc>
      </w:tr>
      <w:tr w14:paraId="201A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D507A">
            <w:r>
              <w:rPr>
                <w:rFonts w:hint="eastAsia"/>
              </w:rPr>
              <w:t>交易性金融负债</w:t>
            </w:r>
          </w:p>
        </w:tc>
        <w:tc>
          <w:tcPr>
            <w:tcW w:w="2768" w:type="dxa"/>
            <w:vAlign w:val="center"/>
          </w:tcPr>
          <w:p w14:paraId="1BA3D491"/>
        </w:tc>
        <w:tc>
          <w:tcPr>
            <w:tcW w:w="2768" w:type="dxa"/>
            <w:vAlign w:val="center"/>
          </w:tcPr>
          <w:p w14:paraId="54B899FB">
            <w:pPr>
              <w:jc w:val="right"/>
            </w:pPr>
            <w:r>
              <w:rPr>
                <w:rFonts w:hint="eastAsia"/>
              </w:rPr>
              <w:t>-</w:t>
            </w:r>
          </w:p>
        </w:tc>
      </w:tr>
      <w:tr w14:paraId="08F3E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B328BC">
            <w:r>
              <w:rPr>
                <w:rFonts w:hint="eastAsia"/>
              </w:rPr>
              <w:t>衍生金融负债</w:t>
            </w:r>
          </w:p>
        </w:tc>
        <w:tc>
          <w:tcPr>
            <w:tcW w:w="2768" w:type="dxa"/>
            <w:vAlign w:val="center"/>
          </w:tcPr>
          <w:p w14:paraId="7A3C36C0">
            <w:r>
              <w:rPr>
                <w:rFonts w:hint="eastAsia"/>
              </w:rPr>
              <w:t>7.4.7.3</w:t>
            </w:r>
          </w:p>
        </w:tc>
        <w:tc>
          <w:tcPr>
            <w:tcW w:w="2768" w:type="dxa"/>
            <w:vAlign w:val="center"/>
          </w:tcPr>
          <w:p w14:paraId="5DF20F67">
            <w:pPr>
              <w:jc w:val="right"/>
            </w:pPr>
            <w:r>
              <w:rPr>
                <w:rFonts w:hint="eastAsia"/>
              </w:rPr>
              <w:t>-</w:t>
            </w:r>
          </w:p>
        </w:tc>
      </w:tr>
      <w:tr w14:paraId="627F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55186">
            <w:r>
              <w:rPr>
                <w:rFonts w:hint="eastAsia"/>
              </w:rPr>
              <w:t>卖出回购金融资产款</w:t>
            </w:r>
          </w:p>
        </w:tc>
        <w:tc>
          <w:tcPr>
            <w:tcW w:w="2768" w:type="dxa"/>
            <w:vAlign w:val="center"/>
          </w:tcPr>
          <w:p w14:paraId="51CC9695"/>
        </w:tc>
        <w:tc>
          <w:tcPr>
            <w:tcW w:w="2768" w:type="dxa"/>
            <w:vAlign w:val="center"/>
          </w:tcPr>
          <w:p w14:paraId="6E1B4738">
            <w:pPr>
              <w:jc w:val="right"/>
            </w:pPr>
            <w:r>
              <w:rPr>
                <w:rFonts w:hint="eastAsia"/>
              </w:rPr>
              <w:t>-</w:t>
            </w:r>
          </w:p>
        </w:tc>
      </w:tr>
      <w:tr w14:paraId="3E6E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A13C92">
            <w:r>
              <w:rPr>
                <w:rFonts w:hint="eastAsia"/>
              </w:rPr>
              <w:t>应付清算款</w:t>
            </w:r>
          </w:p>
        </w:tc>
        <w:tc>
          <w:tcPr>
            <w:tcW w:w="2768" w:type="dxa"/>
            <w:vAlign w:val="center"/>
          </w:tcPr>
          <w:p w14:paraId="2D738ABB"/>
        </w:tc>
        <w:tc>
          <w:tcPr>
            <w:tcW w:w="2768" w:type="dxa"/>
            <w:vAlign w:val="center"/>
          </w:tcPr>
          <w:p w14:paraId="1415F832">
            <w:pPr>
              <w:jc w:val="right"/>
            </w:pPr>
            <w:r>
              <w:rPr>
                <w:rFonts w:hint="eastAsia"/>
              </w:rPr>
              <w:t>-</w:t>
            </w:r>
          </w:p>
        </w:tc>
      </w:tr>
      <w:tr w14:paraId="6204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61814">
            <w:r>
              <w:rPr>
                <w:rFonts w:hint="eastAsia"/>
              </w:rPr>
              <w:t>应付赎回款</w:t>
            </w:r>
          </w:p>
        </w:tc>
        <w:tc>
          <w:tcPr>
            <w:tcW w:w="2768" w:type="dxa"/>
            <w:vAlign w:val="center"/>
          </w:tcPr>
          <w:p w14:paraId="358EBD81"/>
        </w:tc>
        <w:tc>
          <w:tcPr>
            <w:tcW w:w="2768" w:type="dxa"/>
            <w:vAlign w:val="center"/>
          </w:tcPr>
          <w:p w14:paraId="480A3205">
            <w:pPr>
              <w:jc w:val="right"/>
            </w:pPr>
            <w:r>
              <w:rPr>
                <w:rFonts w:hint="eastAsia"/>
              </w:rPr>
              <w:t>811,472.46</w:t>
            </w:r>
          </w:p>
        </w:tc>
      </w:tr>
      <w:tr w14:paraId="2636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0023B">
            <w:r>
              <w:rPr>
                <w:rFonts w:hint="eastAsia"/>
              </w:rPr>
              <w:t>应付管理人报酬</w:t>
            </w:r>
          </w:p>
        </w:tc>
        <w:tc>
          <w:tcPr>
            <w:tcW w:w="2768" w:type="dxa"/>
            <w:vAlign w:val="center"/>
          </w:tcPr>
          <w:p w14:paraId="4A3D0388"/>
        </w:tc>
        <w:tc>
          <w:tcPr>
            <w:tcW w:w="2768" w:type="dxa"/>
            <w:vAlign w:val="center"/>
          </w:tcPr>
          <w:p w14:paraId="62AA318C">
            <w:pPr>
              <w:jc w:val="right"/>
            </w:pPr>
            <w:r>
              <w:rPr>
                <w:rFonts w:hint="eastAsia"/>
              </w:rPr>
              <w:t>5,554.31</w:t>
            </w:r>
          </w:p>
        </w:tc>
      </w:tr>
      <w:tr w14:paraId="136D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13368">
            <w:r>
              <w:rPr>
                <w:rFonts w:hint="eastAsia"/>
              </w:rPr>
              <w:t>应付托管费</w:t>
            </w:r>
          </w:p>
        </w:tc>
        <w:tc>
          <w:tcPr>
            <w:tcW w:w="2768" w:type="dxa"/>
            <w:vAlign w:val="center"/>
          </w:tcPr>
          <w:p w14:paraId="1E1C393C"/>
        </w:tc>
        <w:tc>
          <w:tcPr>
            <w:tcW w:w="2768" w:type="dxa"/>
            <w:vAlign w:val="center"/>
          </w:tcPr>
          <w:p w14:paraId="5C3CAB7F">
            <w:pPr>
              <w:jc w:val="right"/>
            </w:pPr>
            <w:r>
              <w:rPr>
                <w:rFonts w:hint="eastAsia"/>
              </w:rPr>
              <w:t>1,851.44</w:t>
            </w:r>
          </w:p>
        </w:tc>
      </w:tr>
      <w:tr w14:paraId="3D44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1CE0C4">
            <w:r>
              <w:rPr>
                <w:rFonts w:hint="eastAsia"/>
              </w:rPr>
              <w:t>应付销售服务费</w:t>
            </w:r>
          </w:p>
        </w:tc>
        <w:tc>
          <w:tcPr>
            <w:tcW w:w="2768" w:type="dxa"/>
            <w:vAlign w:val="center"/>
          </w:tcPr>
          <w:p w14:paraId="4ED336C7"/>
        </w:tc>
        <w:tc>
          <w:tcPr>
            <w:tcW w:w="2768" w:type="dxa"/>
            <w:vAlign w:val="center"/>
          </w:tcPr>
          <w:p w14:paraId="7D43F2AF">
            <w:pPr>
              <w:jc w:val="right"/>
            </w:pPr>
            <w:r>
              <w:rPr>
                <w:rFonts w:hint="eastAsia"/>
              </w:rPr>
              <w:t>2,927.10</w:t>
            </w:r>
          </w:p>
        </w:tc>
      </w:tr>
      <w:tr w14:paraId="6B80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0043EA">
            <w:r>
              <w:rPr>
                <w:rFonts w:hint="eastAsia"/>
              </w:rPr>
              <w:t>应付投资顾问费</w:t>
            </w:r>
          </w:p>
        </w:tc>
        <w:tc>
          <w:tcPr>
            <w:tcW w:w="2768" w:type="dxa"/>
            <w:vAlign w:val="center"/>
          </w:tcPr>
          <w:p w14:paraId="30BCB804"/>
        </w:tc>
        <w:tc>
          <w:tcPr>
            <w:tcW w:w="2768" w:type="dxa"/>
            <w:vAlign w:val="center"/>
          </w:tcPr>
          <w:p w14:paraId="0CF92467">
            <w:pPr>
              <w:jc w:val="right"/>
            </w:pPr>
            <w:r>
              <w:rPr>
                <w:rFonts w:hint="eastAsia"/>
              </w:rPr>
              <w:t>-</w:t>
            </w:r>
          </w:p>
        </w:tc>
      </w:tr>
      <w:tr w14:paraId="1735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A12B0">
            <w:r>
              <w:rPr>
                <w:rFonts w:hint="eastAsia"/>
              </w:rPr>
              <w:t>应交税费</w:t>
            </w:r>
          </w:p>
        </w:tc>
        <w:tc>
          <w:tcPr>
            <w:tcW w:w="2768" w:type="dxa"/>
            <w:vAlign w:val="center"/>
          </w:tcPr>
          <w:p w14:paraId="49D83D41"/>
        </w:tc>
        <w:tc>
          <w:tcPr>
            <w:tcW w:w="2768" w:type="dxa"/>
            <w:vAlign w:val="center"/>
          </w:tcPr>
          <w:p w14:paraId="51D2C61B">
            <w:pPr>
              <w:jc w:val="right"/>
            </w:pPr>
            <w:r>
              <w:rPr>
                <w:rFonts w:hint="eastAsia"/>
              </w:rPr>
              <w:t>-</w:t>
            </w:r>
          </w:p>
        </w:tc>
      </w:tr>
      <w:tr w14:paraId="0D845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59DE71">
            <w:r>
              <w:rPr>
                <w:rFonts w:hint="eastAsia"/>
              </w:rPr>
              <w:t>应付利润</w:t>
            </w:r>
          </w:p>
        </w:tc>
        <w:tc>
          <w:tcPr>
            <w:tcW w:w="2768" w:type="dxa"/>
            <w:vAlign w:val="center"/>
          </w:tcPr>
          <w:p w14:paraId="4D4DF8F4"/>
        </w:tc>
        <w:tc>
          <w:tcPr>
            <w:tcW w:w="2768" w:type="dxa"/>
            <w:vAlign w:val="center"/>
          </w:tcPr>
          <w:p w14:paraId="0AB8924F">
            <w:pPr>
              <w:jc w:val="right"/>
            </w:pPr>
            <w:r>
              <w:rPr>
                <w:rFonts w:hint="eastAsia"/>
              </w:rPr>
              <w:t>-</w:t>
            </w:r>
          </w:p>
        </w:tc>
      </w:tr>
      <w:tr w14:paraId="774A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489BB">
            <w:r>
              <w:rPr>
                <w:rFonts w:hint="eastAsia"/>
              </w:rPr>
              <w:t>递延所得税负债</w:t>
            </w:r>
          </w:p>
        </w:tc>
        <w:tc>
          <w:tcPr>
            <w:tcW w:w="2768" w:type="dxa"/>
            <w:vAlign w:val="center"/>
          </w:tcPr>
          <w:p w14:paraId="40F42B6C"/>
        </w:tc>
        <w:tc>
          <w:tcPr>
            <w:tcW w:w="2768" w:type="dxa"/>
            <w:vAlign w:val="center"/>
          </w:tcPr>
          <w:p w14:paraId="13CA6320">
            <w:pPr>
              <w:jc w:val="right"/>
            </w:pPr>
            <w:r>
              <w:rPr>
                <w:rFonts w:hint="eastAsia"/>
              </w:rPr>
              <w:t>-</w:t>
            </w:r>
          </w:p>
        </w:tc>
      </w:tr>
      <w:tr w14:paraId="3C7A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60373">
            <w:r>
              <w:rPr>
                <w:rFonts w:hint="eastAsia"/>
              </w:rPr>
              <w:t>其他负债</w:t>
            </w:r>
          </w:p>
        </w:tc>
        <w:tc>
          <w:tcPr>
            <w:tcW w:w="2768" w:type="dxa"/>
            <w:vAlign w:val="center"/>
          </w:tcPr>
          <w:p w14:paraId="6204C80A">
            <w:r>
              <w:rPr>
                <w:rFonts w:hint="eastAsia"/>
              </w:rPr>
              <w:t>7.4.7.6</w:t>
            </w:r>
          </w:p>
        </w:tc>
        <w:tc>
          <w:tcPr>
            <w:tcW w:w="2768" w:type="dxa"/>
            <w:vAlign w:val="center"/>
          </w:tcPr>
          <w:p w14:paraId="0829B85B">
            <w:pPr>
              <w:jc w:val="right"/>
            </w:pPr>
            <w:r>
              <w:rPr>
                <w:rFonts w:hint="eastAsia"/>
              </w:rPr>
              <w:t>8,000.00</w:t>
            </w:r>
          </w:p>
        </w:tc>
      </w:tr>
      <w:tr w14:paraId="50F9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E573F">
            <w:r>
              <w:rPr>
                <w:rFonts w:hint="eastAsia"/>
              </w:rPr>
              <w:t>负债合计</w:t>
            </w:r>
          </w:p>
        </w:tc>
        <w:tc>
          <w:tcPr>
            <w:tcW w:w="2768" w:type="dxa"/>
            <w:vAlign w:val="center"/>
          </w:tcPr>
          <w:p w14:paraId="2DB0A267"/>
        </w:tc>
        <w:tc>
          <w:tcPr>
            <w:tcW w:w="2768" w:type="dxa"/>
            <w:vAlign w:val="center"/>
          </w:tcPr>
          <w:p w14:paraId="541E6BB0">
            <w:pPr>
              <w:jc w:val="right"/>
            </w:pPr>
            <w:r>
              <w:rPr>
                <w:rFonts w:hint="eastAsia"/>
              </w:rPr>
              <w:t>829,805.31</w:t>
            </w:r>
          </w:p>
        </w:tc>
      </w:tr>
      <w:tr w14:paraId="48EB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5AFCC">
            <w:r>
              <w:rPr>
                <w:rFonts w:hint="eastAsia"/>
              </w:rPr>
              <w:t>净资产：</w:t>
            </w:r>
          </w:p>
        </w:tc>
        <w:tc>
          <w:tcPr>
            <w:tcW w:w="2768" w:type="dxa"/>
            <w:vAlign w:val="center"/>
          </w:tcPr>
          <w:p w14:paraId="439E2312"/>
        </w:tc>
        <w:tc>
          <w:tcPr>
            <w:tcW w:w="2768" w:type="dxa"/>
            <w:vAlign w:val="center"/>
          </w:tcPr>
          <w:p w14:paraId="09754A14"/>
        </w:tc>
      </w:tr>
      <w:tr w14:paraId="184A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EF572">
            <w:r>
              <w:rPr>
                <w:rFonts w:hint="eastAsia"/>
              </w:rPr>
              <w:t>实收基金</w:t>
            </w:r>
          </w:p>
        </w:tc>
        <w:tc>
          <w:tcPr>
            <w:tcW w:w="2768" w:type="dxa"/>
            <w:vAlign w:val="center"/>
          </w:tcPr>
          <w:p w14:paraId="02C6CDD1">
            <w:r>
              <w:rPr>
                <w:rFonts w:hint="eastAsia"/>
              </w:rPr>
              <w:t>7.4.7.7</w:t>
            </w:r>
          </w:p>
        </w:tc>
        <w:tc>
          <w:tcPr>
            <w:tcW w:w="2768" w:type="dxa"/>
            <w:vAlign w:val="center"/>
          </w:tcPr>
          <w:p w14:paraId="3E2F409B">
            <w:pPr>
              <w:jc w:val="right"/>
            </w:pPr>
            <w:r>
              <w:rPr>
                <w:rFonts w:hint="eastAsia"/>
              </w:rPr>
              <w:t>48,157,203.63</w:t>
            </w:r>
          </w:p>
        </w:tc>
      </w:tr>
      <w:tr w14:paraId="627F3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B7A75">
            <w:r>
              <w:rPr>
                <w:rFonts w:hint="eastAsia"/>
              </w:rPr>
              <w:t>其他综合收益</w:t>
            </w:r>
          </w:p>
        </w:tc>
        <w:tc>
          <w:tcPr>
            <w:tcW w:w="2768" w:type="dxa"/>
            <w:vAlign w:val="center"/>
          </w:tcPr>
          <w:p w14:paraId="1F89C2BC"/>
        </w:tc>
        <w:tc>
          <w:tcPr>
            <w:tcW w:w="2768" w:type="dxa"/>
            <w:vAlign w:val="center"/>
          </w:tcPr>
          <w:p w14:paraId="58E32871">
            <w:pPr>
              <w:jc w:val="right"/>
            </w:pPr>
            <w:r>
              <w:rPr>
                <w:rFonts w:hint="eastAsia"/>
              </w:rPr>
              <w:t>-</w:t>
            </w:r>
          </w:p>
        </w:tc>
      </w:tr>
      <w:tr w14:paraId="06D8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EB8EA">
            <w:r>
              <w:rPr>
                <w:rFonts w:hint="eastAsia"/>
              </w:rPr>
              <w:t>未分配利润</w:t>
            </w:r>
          </w:p>
        </w:tc>
        <w:tc>
          <w:tcPr>
            <w:tcW w:w="2768" w:type="dxa"/>
            <w:vAlign w:val="center"/>
          </w:tcPr>
          <w:p w14:paraId="684A73E8">
            <w:r>
              <w:rPr>
                <w:rFonts w:hint="eastAsia"/>
              </w:rPr>
              <w:t>7.4.7.8</w:t>
            </w:r>
          </w:p>
        </w:tc>
        <w:tc>
          <w:tcPr>
            <w:tcW w:w="2768" w:type="dxa"/>
            <w:vAlign w:val="center"/>
          </w:tcPr>
          <w:p w14:paraId="44AA33B5">
            <w:pPr>
              <w:jc w:val="right"/>
            </w:pPr>
            <w:r>
              <w:rPr>
                <w:rFonts w:hint="eastAsia"/>
              </w:rPr>
              <w:t>-3,105,271.73</w:t>
            </w:r>
          </w:p>
        </w:tc>
      </w:tr>
      <w:tr w14:paraId="41C1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278A7">
            <w:r>
              <w:rPr>
                <w:rFonts w:hint="eastAsia"/>
              </w:rPr>
              <w:t>净资产合计</w:t>
            </w:r>
          </w:p>
        </w:tc>
        <w:tc>
          <w:tcPr>
            <w:tcW w:w="2768" w:type="dxa"/>
            <w:vAlign w:val="center"/>
          </w:tcPr>
          <w:p w14:paraId="4BE121AC"/>
        </w:tc>
        <w:tc>
          <w:tcPr>
            <w:tcW w:w="2768" w:type="dxa"/>
            <w:vAlign w:val="center"/>
          </w:tcPr>
          <w:p w14:paraId="615A0AD6">
            <w:pPr>
              <w:jc w:val="right"/>
            </w:pPr>
            <w:r>
              <w:rPr>
                <w:rFonts w:hint="eastAsia"/>
              </w:rPr>
              <w:t>45,051,931.90</w:t>
            </w:r>
          </w:p>
        </w:tc>
      </w:tr>
      <w:tr w14:paraId="4473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BE27E">
            <w:r>
              <w:rPr>
                <w:rFonts w:hint="eastAsia"/>
              </w:rPr>
              <w:t>负债和净资产总计</w:t>
            </w:r>
          </w:p>
        </w:tc>
        <w:tc>
          <w:tcPr>
            <w:tcW w:w="2768" w:type="dxa"/>
            <w:vAlign w:val="center"/>
          </w:tcPr>
          <w:p w14:paraId="13C057B6"/>
        </w:tc>
        <w:tc>
          <w:tcPr>
            <w:tcW w:w="2768" w:type="dxa"/>
            <w:vAlign w:val="center"/>
          </w:tcPr>
          <w:p w14:paraId="7635179B">
            <w:pPr>
              <w:jc w:val="right"/>
            </w:pPr>
            <w:r>
              <w:rPr>
                <w:rFonts w:hint="eastAsia"/>
              </w:rPr>
              <w:t>45,881,737.21</w:t>
            </w:r>
          </w:p>
        </w:tc>
      </w:tr>
    </w:tbl>
    <w:p w14:paraId="1E10DFE2">
      <w:pPr>
        <w:pStyle w:val="47"/>
        <w:rPr>
          <w:rFonts w:hint="eastAsia"/>
        </w:rPr>
      </w:pPr>
      <w:r>
        <w:rPr>
          <w:rFonts w:hint="eastAsia"/>
        </w:rPr>
        <w:t>注：1.报告截止日2025年12月31日，南方上证科创板人工智能指数发起A份额净值0.9357元，基金份额总额29,180,729.71份；南方上证科创板人工智能指数发起C份额净值0.9352元，基金份额总额18,976,473.92份；总份额合计48,157,203.63份。</w:t>
      </w:r>
    </w:p>
    <w:p w14:paraId="0A324177">
      <w:pPr>
        <w:pStyle w:val="47"/>
        <w:rPr>
          <w:rFonts w:hint="eastAsia"/>
        </w:rPr>
      </w:pPr>
      <w:r>
        <w:tab/>
      </w:r>
      <w:r>
        <w:rPr>
          <w:rFonts w:hint="eastAsia"/>
        </w:rPr>
        <w:t>2.本财务报表的实际编制期间为2025年09月16日(基金合同生效日)至2025年12月31日止期间。</w:t>
      </w:r>
    </w:p>
    <w:p w14:paraId="0F0C85AE">
      <w:pPr>
        <w:pStyle w:val="23"/>
      </w:pPr>
      <w:bookmarkStart w:id="48" w:name="_Toc18844"/>
      <w:r>
        <w:t>利润表</w:t>
      </w:r>
      <w:bookmarkEnd w:id="48"/>
    </w:p>
    <w:p w14:paraId="0D9B81FD">
      <w:pPr>
        <w:pStyle w:val="18"/>
        <w:rPr>
          <w:rFonts w:hint="eastAsia"/>
        </w:rPr>
      </w:pPr>
      <w:r>
        <w:rPr>
          <w:rFonts w:hint="eastAsia"/>
        </w:rPr>
        <w:t>会计主体：南方上证科创板人工智能指数发起式证券投资基金</w:t>
      </w:r>
    </w:p>
    <w:p w14:paraId="1312EB1A">
      <w:pPr>
        <w:pStyle w:val="18"/>
        <w:rPr>
          <w:rFonts w:hint="eastAsia"/>
        </w:rPr>
      </w:pPr>
      <w:r>
        <w:rPr>
          <w:rFonts w:hint="eastAsia"/>
        </w:rPr>
        <w:t>本报告期：2025年9月16日(基金合同生效日)至2025年12月31日</w:t>
      </w:r>
    </w:p>
    <w:p w14:paraId="05E784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41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AB75E0">
            <w:pPr>
              <w:jc w:val="center"/>
            </w:pPr>
            <w:r>
              <w:rPr>
                <w:rFonts w:hint="eastAsia"/>
                <w:b/>
              </w:rPr>
              <w:t>项目</w:t>
            </w:r>
          </w:p>
        </w:tc>
        <w:tc>
          <w:tcPr>
            <w:tcW w:w="2768" w:type="dxa"/>
            <w:shd w:val="clear" w:color="auto" w:fill="BFBFBF"/>
            <w:vAlign w:val="center"/>
          </w:tcPr>
          <w:p w14:paraId="46B3A2FB">
            <w:pPr>
              <w:jc w:val="center"/>
            </w:pPr>
            <w:r>
              <w:rPr>
                <w:rFonts w:hint="eastAsia"/>
                <w:b/>
              </w:rPr>
              <w:t>附注号</w:t>
            </w:r>
          </w:p>
        </w:tc>
        <w:tc>
          <w:tcPr>
            <w:tcW w:w="2768" w:type="dxa"/>
            <w:shd w:val="clear" w:color="auto" w:fill="BFBFBF"/>
            <w:vAlign w:val="center"/>
          </w:tcPr>
          <w:p w14:paraId="4142DF63">
            <w:pPr>
              <w:jc w:val="center"/>
            </w:pPr>
            <w:r>
              <w:rPr>
                <w:rFonts w:hint="eastAsia"/>
                <w:b/>
              </w:rPr>
              <w:t>本期2025年9月16日（基金合同生效日）至2025年12月31日</w:t>
            </w:r>
          </w:p>
        </w:tc>
      </w:tr>
      <w:tr w14:paraId="2E8E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2DD0F8">
            <w:r>
              <w:rPr>
                <w:rFonts w:hint="eastAsia"/>
              </w:rPr>
              <w:t>一、营业总收入</w:t>
            </w:r>
          </w:p>
        </w:tc>
        <w:tc>
          <w:tcPr>
            <w:tcW w:w="2768" w:type="dxa"/>
            <w:vAlign w:val="center"/>
          </w:tcPr>
          <w:p w14:paraId="0F168463"/>
        </w:tc>
        <w:tc>
          <w:tcPr>
            <w:tcW w:w="2768" w:type="dxa"/>
            <w:vAlign w:val="center"/>
          </w:tcPr>
          <w:p w14:paraId="109C480C">
            <w:pPr>
              <w:jc w:val="right"/>
            </w:pPr>
            <w:r>
              <w:rPr>
                <w:rFonts w:hint="eastAsia"/>
              </w:rPr>
              <w:t>-2,900,895.75</w:t>
            </w:r>
          </w:p>
        </w:tc>
      </w:tr>
      <w:tr w14:paraId="5C2C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42971">
            <w:r>
              <w:rPr>
                <w:rFonts w:hint="eastAsia"/>
              </w:rPr>
              <w:t>1.利息收入</w:t>
            </w:r>
          </w:p>
        </w:tc>
        <w:tc>
          <w:tcPr>
            <w:tcW w:w="2768" w:type="dxa"/>
            <w:vAlign w:val="center"/>
          </w:tcPr>
          <w:p w14:paraId="432C2F82"/>
        </w:tc>
        <w:tc>
          <w:tcPr>
            <w:tcW w:w="2768" w:type="dxa"/>
            <w:vAlign w:val="center"/>
          </w:tcPr>
          <w:p w14:paraId="3A9DD9BD">
            <w:pPr>
              <w:jc w:val="right"/>
            </w:pPr>
            <w:r>
              <w:rPr>
                <w:rFonts w:hint="eastAsia"/>
              </w:rPr>
              <w:t>7,236.46</w:t>
            </w:r>
          </w:p>
        </w:tc>
      </w:tr>
      <w:tr w14:paraId="696E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5DA42">
            <w:r>
              <w:rPr>
                <w:rFonts w:hint="eastAsia"/>
              </w:rPr>
              <w:t>其中：存款利息收入</w:t>
            </w:r>
          </w:p>
        </w:tc>
        <w:tc>
          <w:tcPr>
            <w:tcW w:w="2768" w:type="dxa"/>
            <w:vAlign w:val="center"/>
          </w:tcPr>
          <w:p w14:paraId="42B47406">
            <w:r>
              <w:rPr>
                <w:rFonts w:hint="eastAsia"/>
              </w:rPr>
              <w:t>7.4.7.9</w:t>
            </w:r>
          </w:p>
        </w:tc>
        <w:tc>
          <w:tcPr>
            <w:tcW w:w="2768" w:type="dxa"/>
            <w:vAlign w:val="center"/>
          </w:tcPr>
          <w:p w14:paraId="5009FB9E">
            <w:pPr>
              <w:jc w:val="right"/>
            </w:pPr>
            <w:r>
              <w:rPr>
                <w:rFonts w:hint="eastAsia"/>
              </w:rPr>
              <w:t>7,236.46</w:t>
            </w:r>
          </w:p>
        </w:tc>
      </w:tr>
      <w:tr w14:paraId="42F7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FF86A">
            <w:r>
              <w:rPr>
                <w:rFonts w:hint="eastAsia"/>
              </w:rPr>
              <w:t xml:space="preserve">      债券利息收入</w:t>
            </w:r>
          </w:p>
        </w:tc>
        <w:tc>
          <w:tcPr>
            <w:tcW w:w="2768" w:type="dxa"/>
            <w:vAlign w:val="center"/>
          </w:tcPr>
          <w:p w14:paraId="3042EE0A"/>
        </w:tc>
        <w:tc>
          <w:tcPr>
            <w:tcW w:w="2768" w:type="dxa"/>
            <w:vAlign w:val="center"/>
          </w:tcPr>
          <w:p w14:paraId="4C89AFF2">
            <w:pPr>
              <w:jc w:val="right"/>
            </w:pPr>
            <w:r>
              <w:rPr>
                <w:rFonts w:hint="eastAsia"/>
              </w:rPr>
              <w:t>-</w:t>
            </w:r>
          </w:p>
        </w:tc>
      </w:tr>
      <w:tr w14:paraId="7E8D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1FD18">
            <w:r>
              <w:rPr>
                <w:rFonts w:hint="eastAsia"/>
              </w:rPr>
              <w:t xml:space="preserve">      资产支持证券利息收入</w:t>
            </w:r>
          </w:p>
        </w:tc>
        <w:tc>
          <w:tcPr>
            <w:tcW w:w="2768" w:type="dxa"/>
            <w:vAlign w:val="center"/>
          </w:tcPr>
          <w:p w14:paraId="565523CD"/>
        </w:tc>
        <w:tc>
          <w:tcPr>
            <w:tcW w:w="2768" w:type="dxa"/>
            <w:vAlign w:val="center"/>
          </w:tcPr>
          <w:p w14:paraId="29182A25">
            <w:pPr>
              <w:jc w:val="right"/>
            </w:pPr>
            <w:r>
              <w:rPr>
                <w:rFonts w:hint="eastAsia"/>
              </w:rPr>
              <w:t>-</w:t>
            </w:r>
          </w:p>
        </w:tc>
      </w:tr>
      <w:tr w14:paraId="4D0F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FB4D05">
            <w:r>
              <w:rPr>
                <w:rFonts w:hint="eastAsia"/>
              </w:rPr>
              <w:t xml:space="preserve">      买入返售金融资产收入</w:t>
            </w:r>
          </w:p>
        </w:tc>
        <w:tc>
          <w:tcPr>
            <w:tcW w:w="2768" w:type="dxa"/>
            <w:vAlign w:val="center"/>
          </w:tcPr>
          <w:p w14:paraId="45D7E061"/>
        </w:tc>
        <w:tc>
          <w:tcPr>
            <w:tcW w:w="2768" w:type="dxa"/>
            <w:vAlign w:val="center"/>
          </w:tcPr>
          <w:p w14:paraId="0C716296">
            <w:pPr>
              <w:jc w:val="right"/>
            </w:pPr>
            <w:r>
              <w:rPr>
                <w:rFonts w:hint="eastAsia"/>
              </w:rPr>
              <w:t>-</w:t>
            </w:r>
          </w:p>
        </w:tc>
      </w:tr>
      <w:tr w14:paraId="6C38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5D63E4">
            <w:r>
              <w:rPr>
                <w:rFonts w:hint="eastAsia"/>
              </w:rPr>
              <w:t xml:space="preserve">      其他利息收入</w:t>
            </w:r>
          </w:p>
        </w:tc>
        <w:tc>
          <w:tcPr>
            <w:tcW w:w="2768" w:type="dxa"/>
            <w:vAlign w:val="center"/>
          </w:tcPr>
          <w:p w14:paraId="323A14F1"/>
        </w:tc>
        <w:tc>
          <w:tcPr>
            <w:tcW w:w="2768" w:type="dxa"/>
            <w:vAlign w:val="center"/>
          </w:tcPr>
          <w:p w14:paraId="13BFE749">
            <w:pPr>
              <w:jc w:val="right"/>
            </w:pPr>
            <w:r>
              <w:rPr>
                <w:rFonts w:hint="eastAsia"/>
              </w:rPr>
              <w:t>-</w:t>
            </w:r>
          </w:p>
        </w:tc>
      </w:tr>
      <w:tr w14:paraId="3ADA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59DE7">
            <w:r>
              <w:rPr>
                <w:rFonts w:hint="eastAsia"/>
              </w:rPr>
              <w:t>2.投资收益（损失以“-”填列）</w:t>
            </w:r>
          </w:p>
        </w:tc>
        <w:tc>
          <w:tcPr>
            <w:tcW w:w="2768" w:type="dxa"/>
            <w:vAlign w:val="center"/>
          </w:tcPr>
          <w:p w14:paraId="05C032C7"/>
        </w:tc>
        <w:tc>
          <w:tcPr>
            <w:tcW w:w="2768" w:type="dxa"/>
            <w:vAlign w:val="center"/>
          </w:tcPr>
          <w:p w14:paraId="68A6122A">
            <w:pPr>
              <w:jc w:val="right"/>
            </w:pPr>
            <w:r>
              <w:rPr>
                <w:rFonts w:hint="eastAsia"/>
              </w:rPr>
              <w:t>-323,561.53</w:t>
            </w:r>
          </w:p>
        </w:tc>
      </w:tr>
      <w:tr w14:paraId="6C63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AF4E5">
            <w:r>
              <w:rPr>
                <w:rFonts w:hint="eastAsia"/>
              </w:rPr>
              <w:t>其中：股票投资收益</w:t>
            </w:r>
          </w:p>
        </w:tc>
        <w:tc>
          <w:tcPr>
            <w:tcW w:w="2768" w:type="dxa"/>
            <w:vAlign w:val="center"/>
          </w:tcPr>
          <w:p w14:paraId="67CCAEF3">
            <w:r>
              <w:rPr>
                <w:rFonts w:hint="eastAsia"/>
              </w:rPr>
              <w:t>7.4.7.10</w:t>
            </w:r>
          </w:p>
        </w:tc>
        <w:tc>
          <w:tcPr>
            <w:tcW w:w="2768" w:type="dxa"/>
            <w:vAlign w:val="center"/>
          </w:tcPr>
          <w:p w14:paraId="68114C7A">
            <w:pPr>
              <w:jc w:val="right"/>
            </w:pPr>
            <w:r>
              <w:rPr>
                <w:rFonts w:hint="eastAsia"/>
              </w:rPr>
              <w:t>-331,427.20</w:t>
            </w:r>
          </w:p>
        </w:tc>
      </w:tr>
      <w:tr w14:paraId="0A14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150F3">
            <w:r>
              <w:rPr>
                <w:rFonts w:hint="eastAsia"/>
              </w:rPr>
              <w:t xml:space="preserve">      基金投资收益</w:t>
            </w:r>
          </w:p>
        </w:tc>
        <w:tc>
          <w:tcPr>
            <w:tcW w:w="2768" w:type="dxa"/>
            <w:vAlign w:val="center"/>
          </w:tcPr>
          <w:p w14:paraId="557D2E04">
            <w:r>
              <w:rPr>
                <w:rFonts w:hint="eastAsia"/>
              </w:rPr>
              <w:t>7.4.7.11</w:t>
            </w:r>
          </w:p>
        </w:tc>
        <w:tc>
          <w:tcPr>
            <w:tcW w:w="2768" w:type="dxa"/>
            <w:vAlign w:val="center"/>
          </w:tcPr>
          <w:p w14:paraId="304BF855">
            <w:pPr>
              <w:jc w:val="right"/>
            </w:pPr>
            <w:r>
              <w:rPr>
                <w:rFonts w:hint="eastAsia"/>
              </w:rPr>
              <w:t>-</w:t>
            </w:r>
          </w:p>
        </w:tc>
      </w:tr>
      <w:tr w14:paraId="7282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9A572">
            <w:r>
              <w:rPr>
                <w:rFonts w:hint="eastAsia"/>
              </w:rPr>
              <w:t xml:space="preserve">      债券投资收益</w:t>
            </w:r>
          </w:p>
        </w:tc>
        <w:tc>
          <w:tcPr>
            <w:tcW w:w="2768" w:type="dxa"/>
            <w:vAlign w:val="center"/>
          </w:tcPr>
          <w:p w14:paraId="7B9AA9D2">
            <w:r>
              <w:rPr>
                <w:rFonts w:hint="eastAsia"/>
              </w:rPr>
              <w:t>7.4.7.12</w:t>
            </w:r>
          </w:p>
        </w:tc>
        <w:tc>
          <w:tcPr>
            <w:tcW w:w="2768" w:type="dxa"/>
            <w:vAlign w:val="center"/>
          </w:tcPr>
          <w:p w14:paraId="3CA234C5">
            <w:pPr>
              <w:jc w:val="right"/>
            </w:pPr>
            <w:r>
              <w:rPr>
                <w:rFonts w:hint="eastAsia"/>
              </w:rPr>
              <w:t>-</w:t>
            </w:r>
          </w:p>
        </w:tc>
      </w:tr>
      <w:tr w14:paraId="2F6B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C65A2">
            <w:r>
              <w:rPr>
                <w:rFonts w:hint="eastAsia"/>
              </w:rPr>
              <w:t xml:space="preserve">      资产支持证券投资收益</w:t>
            </w:r>
          </w:p>
        </w:tc>
        <w:tc>
          <w:tcPr>
            <w:tcW w:w="2768" w:type="dxa"/>
            <w:vAlign w:val="center"/>
          </w:tcPr>
          <w:p w14:paraId="420AA5FE">
            <w:r>
              <w:rPr>
                <w:rFonts w:hint="eastAsia"/>
              </w:rPr>
              <w:t>7.4.7.13</w:t>
            </w:r>
          </w:p>
        </w:tc>
        <w:tc>
          <w:tcPr>
            <w:tcW w:w="2768" w:type="dxa"/>
            <w:vAlign w:val="center"/>
          </w:tcPr>
          <w:p w14:paraId="58F40014">
            <w:pPr>
              <w:jc w:val="right"/>
            </w:pPr>
            <w:r>
              <w:rPr>
                <w:rFonts w:hint="eastAsia"/>
              </w:rPr>
              <w:t>-</w:t>
            </w:r>
          </w:p>
        </w:tc>
      </w:tr>
      <w:tr w14:paraId="6C24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27636">
            <w:r>
              <w:rPr>
                <w:rFonts w:hint="eastAsia"/>
              </w:rPr>
              <w:t xml:space="preserve">      贵金属投资收益</w:t>
            </w:r>
          </w:p>
        </w:tc>
        <w:tc>
          <w:tcPr>
            <w:tcW w:w="2768" w:type="dxa"/>
            <w:vAlign w:val="center"/>
          </w:tcPr>
          <w:p w14:paraId="241CF621"/>
        </w:tc>
        <w:tc>
          <w:tcPr>
            <w:tcW w:w="2768" w:type="dxa"/>
            <w:vAlign w:val="center"/>
          </w:tcPr>
          <w:p w14:paraId="374F239C">
            <w:pPr>
              <w:jc w:val="right"/>
            </w:pPr>
            <w:r>
              <w:rPr>
                <w:rFonts w:hint="eastAsia"/>
              </w:rPr>
              <w:t>-</w:t>
            </w:r>
          </w:p>
        </w:tc>
      </w:tr>
      <w:tr w14:paraId="17B8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05ACA">
            <w:r>
              <w:rPr>
                <w:rFonts w:hint="eastAsia"/>
              </w:rPr>
              <w:t xml:space="preserve">      衍生工具收益</w:t>
            </w:r>
          </w:p>
        </w:tc>
        <w:tc>
          <w:tcPr>
            <w:tcW w:w="2768" w:type="dxa"/>
            <w:vAlign w:val="center"/>
          </w:tcPr>
          <w:p w14:paraId="0184F80B">
            <w:r>
              <w:rPr>
                <w:rFonts w:hint="eastAsia"/>
              </w:rPr>
              <w:t>7.4.7.14</w:t>
            </w:r>
          </w:p>
        </w:tc>
        <w:tc>
          <w:tcPr>
            <w:tcW w:w="2768" w:type="dxa"/>
            <w:vAlign w:val="center"/>
          </w:tcPr>
          <w:p w14:paraId="307A64FD">
            <w:pPr>
              <w:jc w:val="right"/>
            </w:pPr>
            <w:r>
              <w:rPr>
                <w:rFonts w:hint="eastAsia"/>
              </w:rPr>
              <w:t>-</w:t>
            </w:r>
          </w:p>
        </w:tc>
      </w:tr>
      <w:tr w14:paraId="6978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ED64F3">
            <w:r>
              <w:rPr>
                <w:rFonts w:hint="eastAsia"/>
              </w:rPr>
              <w:t xml:space="preserve">      股利收益</w:t>
            </w:r>
          </w:p>
        </w:tc>
        <w:tc>
          <w:tcPr>
            <w:tcW w:w="2768" w:type="dxa"/>
            <w:vAlign w:val="center"/>
          </w:tcPr>
          <w:p w14:paraId="48F6F132">
            <w:r>
              <w:rPr>
                <w:rFonts w:hint="eastAsia"/>
              </w:rPr>
              <w:t>7.4.7.15</w:t>
            </w:r>
          </w:p>
        </w:tc>
        <w:tc>
          <w:tcPr>
            <w:tcW w:w="2768" w:type="dxa"/>
            <w:vAlign w:val="center"/>
          </w:tcPr>
          <w:p w14:paraId="6DC7C179">
            <w:pPr>
              <w:jc w:val="right"/>
            </w:pPr>
            <w:r>
              <w:rPr>
                <w:rFonts w:hint="eastAsia"/>
              </w:rPr>
              <w:t>7,865.67</w:t>
            </w:r>
          </w:p>
        </w:tc>
      </w:tr>
      <w:tr w14:paraId="3979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62826F">
            <w:r>
              <w:rPr>
                <w:rFonts w:hint="eastAsia"/>
              </w:rPr>
              <w:t xml:space="preserve">      以摊余成本计量的金融资产终止确认产生的收益</w:t>
            </w:r>
          </w:p>
        </w:tc>
        <w:tc>
          <w:tcPr>
            <w:tcW w:w="2768" w:type="dxa"/>
            <w:vAlign w:val="center"/>
          </w:tcPr>
          <w:p w14:paraId="5A739FE0"/>
        </w:tc>
        <w:tc>
          <w:tcPr>
            <w:tcW w:w="2768" w:type="dxa"/>
            <w:vAlign w:val="center"/>
          </w:tcPr>
          <w:p w14:paraId="257B3DA7">
            <w:pPr>
              <w:jc w:val="right"/>
            </w:pPr>
            <w:r>
              <w:rPr>
                <w:rFonts w:hint="eastAsia"/>
              </w:rPr>
              <w:t>-</w:t>
            </w:r>
          </w:p>
        </w:tc>
      </w:tr>
      <w:tr w14:paraId="1B46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9D083">
            <w:r>
              <w:rPr>
                <w:rFonts w:hint="eastAsia"/>
              </w:rPr>
              <w:t xml:space="preserve">      其他投资收益</w:t>
            </w:r>
          </w:p>
        </w:tc>
        <w:tc>
          <w:tcPr>
            <w:tcW w:w="2768" w:type="dxa"/>
            <w:vAlign w:val="center"/>
          </w:tcPr>
          <w:p w14:paraId="21E39888"/>
        </w:tc>
        <w:tc>
          <w:tcPr>
            <w:tcW w:w="2768" w:type="dxa"/>
            <w:vAlign w:val="center"/>
          </w:tcPr>
          <w:p w14:paraId="29B28CAC">
            <w:pPr>
              <w:jc w:val="right"/>
            </w:pPr>
            <w:r>
              <w:rPr>
                <w:rFonts w:hint="eastAsia"/>
              </w:rPr>
              <w:t>-</w:t>
            </w:r>
          </w:p>
        </w:tc>
      </w:tr>
      <w:tr w14:paraId="564D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616169">
            <w:r>
              <w:rPr>
                <w:rFonts w:hint="eastAsia"/>
              </w:rPr>
              <w:t>3.公允价值变动收益（损失以“-”号填列）</w:t>
            </w:r>
          </w:p>
        </w:tc>
        <w:tc>
          <w:tcPr>
            <w:tcW w:w="2768" w:type="dxa"/>
            <w:vAlign w:val="center"/>
          </w:tcPr>
          <w:p w14:paraId="1A8FA484">
            <w:r>
              <w:rPr>
                <w:rFonts w:hint="eastAsia"/>
              </w:rPr>
              <w:t>7.4.7.16</w:t>
            </w:r>
          </w:p>
        </w:tc>
        <w:tc>
          <w:tcPr>
            <w:tcW w:w="2768" w:type="dxa"/>
            <w:vAlign w:val="center"/>
          </w:tcPr>
          <w:p w14:paraId="21159B8D">
            <w:pPr>
              <w:jc w:val="right"/>
            </w:pPr>
            <w:r>
              <w:rPr>
                <w:rFonts w:hint="eastAsia"/>
              </w:rPr>
              <w:t>-2,591,864.94</w:t>
            </w:r>
          </w:p>
        </w:tc>
      </w:tr>
      <w:tr w14:paraId="5053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17E19">
            <w:r>
              <w:rPr>
                <w:rFonts w:hint="eastAsia"/>
              </w:rPr>
              <w:t>4.汇兑收益（损失以“－”号填列）</w:t>
            </w:r>
          </w:p>
        </w:tc>
        <w:tc>
          <w:tcPr>
            <w:tcW w:w="2768" w:type="dxa"/>
            <w:vAlign w:val="center"/>
          </w:tcPr>
          <w:p w14:paraId="692B37BE"/>
        </w:tc>
        <w:tc>
          <w:tcPr>
            <w:tcW w:w="2768" w:type="dxa"/>
            <w:vAlign w:val="center"/>
          </w:tcPr>
          <w:p w14:paraId="43700B85">
            <w:pPr>
              <w:jc w:val="right"/>
            </w:pPr>
            <w:r>
              <w:rPr>
                <w:rFonts w:hint="eastAsia"/>
              </w:rPr>
              <w:t>-</w:t>
            </w:r>
          </w:p>
        </w:tc>
      </w:tr>
      <w:tr w14:paraId="4A26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D7B15">
            <w:r>
              <w:rPr>
                <w:rFonts w:hint="eastAsia"/>
              </w:rPr>
              <w:t>5.其他收入（损失以“-”号填列）</w:t>
            </w:r>
          </w:p>
        </w:tc>
        <w:tc>
          <w:tcPr>
            <w:tcW w:w="2768" w:type="dxa"/>
            <w:vAlign w:val="center"/>
          </w:tcPr>
          <w:p w14:paraId="0493F317">
            <w:r>
              <w:rPr>
                <w:rFonts w:hint="eastAsia"/>
              </w:rPr>
              <w:t>7.4.7.17</w:t>
            </w:r>
          </w:p>
        </w:tc>
        <w:tc>
          <w:tcPr>
            <w:tcW w:w="2768" w:type="dxa"/>
            <w:vAlign w:val="center"/>
          </w:tcPr>
          <w:p w14:paraId="6BE18CE6">
            <w:pPr>
              <w:jc w:val="right"/>
            </w:pPr>
            <w:r>
              <w:rPr>
                <w:rFonts w:hint="eastAsia"/>
              </w:rPr>
              <w:t>7,294.26</w:t>
            </w:r>
          </w:p>
        </w:tc>
      </w:tr>
      <w:tr w14:paraId="3E2F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61EA7">
            <w:r>
              <w:rPr>
                <w:rFonts w:hint="eastAsia"/>
              </w:rPr>
              <w:t>减：二、营业总支出</w:t>
            </w:r>
          </w:p>
        </w:tc>
        <w:tc>
          <w:tcPr>
            <w:tcW w:w="2768" w:type="dxa"/>
            <w:vAlign w:val="center"/>
          </w:tcPr>
          <w:p w14:paraId="450AFC03"/>
        </w:tc>
        <w:tc>
          <w:tcPr>
            <w:tcW w:w="2768" w:type="dxa"/>
            <w:vAlign w:val="center"/>
          </w:tcPr>
          <w:p w14:paraId="22E1B5EA">
            <w:pPr>
              <w:jc w:val="right"/>
            </w:pPr>
            <w:r>
              <w:rPr>
                <w:rFonts w:hint="eastAsia"/>
              </w:rPr>
              <w:t>40,261.60</w:t>
            </w:r>
          </w:p>
        </w:tc>
      </w:tr>
      <w:tr w14:paraId="6EEE1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62ED52">
            <w:r>
              <w:rPr>
                <w:rFonts w:hint="eastAsia"/>
              </w:rPr>
              <w:t>1.管理人报酬</w:t>
            </w:r>
          </w:p>
        </w:tc>
        <w:tc>
          <w:tcPr>
            <w:tcW w:w="2768" w:type="dxa"/>
            <w:vAlign w:val="center"/>
          </w:tcPr>
          <w:p w14:paraId="4623CFB3">
            <w:r>
              <w:rPr>
                <w:rFonts w:hint="eastAsia"/>
              </w:rPr>
              <w:t>7.4.10.2.1</w:t>
            </w:r>
          </w:p>
        </w:tc>
        <w:tc>
          <w:tcPr>
            <w:tcW w:w="2768" w:type="dxa"/>
            <w:vAlign w:val="center"/>
          </w:tcPr>
          <w:p w14:paraId="44197D33">
            <w:pPr>
              <w:jc w:val="right"/>
            </w:pPr>
            <w:r>
              <w:rPr>
                <w:rFonts w:hint="eastAsia"/>
              </w:rPr>
              <w:t>17,356.71</w:t>
            </w:r>
          </w:p>
        </w:tc>
      </w:tr>
      <w:tr w14:paraId="25DD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758FC">
            <w:r>
              <w:rPr>
                <w:rFonts w:hint="eastAsia"/>
              </w:rPr>
              <w:t>其中：暂估管理人报酬</w:t>
            </w:r>
          </w:p>
        </w:tc>
        <w:tc>
          <w:tcPr>
            <w:tcW w:w="2768" w:type="dxa"/>
            <w:vAlign w:val="center"/>
          </w:tcPr>
          <w:p w14:paraId="7B25E8A2"/>
        </w:tc>
        <w:tc>
          <w:tcPr>
            <w:tcW w:w="2768" w:type="dxa"/>
            <w:vAlign w:val="center"/>
          </w:tcPr>
          <w:p w14:paraId="731F74BC">
            <w:pPr>
              <w:jc w:val="right"/>
            </w:pPr>
            <w:r>
              <w:rPr>
                <w:rFonts w:hint="eastAsia"/>
              </w:rPr>
              <w:t>-</w:t>
            </w:r>
          </w:p>
        </w:tc>
      </w:tr>
      <w:tr w14:paraId="4F0C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3C694">
            <w:r>
              <w:rPr>
                <w:rFonts w:hint="eastAsia"/>
              </w:rPr>
              <w:t>2.托管费</w:t>
            </w:r>
          </w:p>
        </w:tc>
        <w:tc>
          <w:tcPr>
            <w:tcW w:w="2768" w:type="dxa"/>
            <w:vAlign w:val="center"/>
          </w:tcPr>
          <w:p w14:paraId="162ABDC0">
            <w:r>
              <w:rPr>
                <w:rFonts w:hint="eastAsia"/>
              </w:rPr>
              <w:t>7.4.10.2.2</w:t>
            </w:r>
          </w:p>
        </w:tc>
        <w:tc>
          <w:tcPr>
            <w:tcW w:w="2768" w:type="dxa"/>
            <w:vAlign w:val="center"/>
          </w:tcPr>
          <w:p w14:paraId="0C632A31">
            <w:pPr>
              <w:jc w:val="right"/>
            </w:pPr>
            <w:r>
              <w:rPr>
                <w:rFonts w:hint="eastAsia"/>
              </w:rPr>
              <w:t>5,785.60</w:t>
            </w:r>
          </w:p>
        </w:tc>
      </w:tr>
      <w:tr w14:paraId="1BD4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17A35">
            <w:r>
              <w:rPr>
                <w:rFonts w:hint="eastAsia"/>
              </w:rPr>
              <w:t>3.销售服务费</w:t>
            </w:r>
          </w:p>
        </w:tc>
        <w:tc>
          <w:tcPr>
            <w:tcW w:w="2768" w:type="dxa"/>
            <w:vAlign w:val="center"/>
          </w:tcPr>
          <w:p w14:paraId="67A11F32">
            <w:r>
              <w:rPr>
                <w:rFonts w:hint="eastAsia"/>
              </w:rPr>
              <w:t>7.4.10.2.3</w:t>
            </w:r>
          </w:p>
        </w:tc>
        <w:tc>
          <w:tcPr>
            <w:tcW w:w="2768" w:type="dxa"/>
            <w:vAlign w:val="center"/>
          </w:tcPr>
          <w:p w14:paraId="061A9058">
            <w:pPr>
              <w:jc w:val="right"/>
            </w:pPr>
            <w:r>
              <w:rPr>
                <w:rFonts w:hint="eastAsia"/>
              </w:rPr>
              <w:t>8,719.29</w:t>
            </w:r>
          </w:p>
        </w:tc>
      </w:tr>
      <w:tr w14:paraId="7FE9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58348">
            <w:r>
              <w:rPr>
                <w:rFonts w:hint="eastAsia"/>
              </w:rPr>
              <w:t>4.投资顾问费</w:t>
            </w:r>
          </w:p>
        </w:tc>
        <w:tc>
          <w:tcPr>
            <w:tcW w:w="2768" w:type="dxa"/>
            <w:vAlign w:val="center"/>
          </w:tcPr>
          <w:p w14:paraId="03E1B9B8"/>
        </w:tc>
        <w:tc>
          <w:tcPr>
            <w:tcW w:w="2768" w:type="dxa"/>
            <w:vAlign w:val="center"/>
          </w:tcPr>
          <w:p w14:paraId="2B9478D5">
            <w:pPr>
              <w:jc w:val="right"/>
            </w:pPr>
            <w:r>
              <w:rPr>
                <w:rFonts w:hint="eastAsia"/>
              </w:rPr>
              <w:t>-</w:t>
            </w:r>
          </w:p>
        </w:tc>
      </w:tr>
      <w:tr w14:paraId="7814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C8DC1">
            <w:r>
              <w:rPr>
                <w:rFonts w:hint="eastAsia"/>
              </w:rPr>
              <w:t>5.利息支出</w:t>
            </w:r>
          </w:p>
        </w:tc>
        <w:tc>
          <w:tcPr>
            <w:tcW w:w="2768" w:type="dxa"/>
            <w:vAlign w:val="center"/>
          </w:tcPr>
          <w:p w14:paraId="2D9BBB7D"/>
        </w:tc>
        <w:tc>
          <w:tcPr>
            <w:tcW w:w="2768" w:type="dxa"/>
            <w:vAlign w:val="center"/>
          </w:tcPr>
          <w:p w14:paraId="24CB7834">
            <w:pPr>
              <w:jc w:val="right"/>
            </w:pPr>
            <w:r>
              <w:rPr>
                <w:rFonts w:hint="eastAsia"/>
              </w:rPr>
              <w:t>-</w:t>
            </w:r>
          </w:p>
        </w:tc>
      </w:tr>
      <w:tr w14:paraId="5C24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EAA93">
            <w:r>
              <w:rPr>
                <w:rFonts w:hint="eastAsia"/>
              </w:rPr>
              <w:t>其中：卖出回购金融资产支出</w:t>
            </w:r>
          </w:p>
        </w:tc>
        <w:tc>
          <w:tcPr>
            <w:tcW w:w="2768" w:type="dxa"/>
            <w:vAlign w:val="center"/>
          </w:tcPr>
          <w:p w14:paraId="31866BD1"/>
        </w:tc>
        <w:tc>
          <w:tcPr>
            <w:tcW w:w="2768" w:type="dxa"/>
            <w:vAlign w:val="center"/>
          </w:tcPr>
          <w:p w14:paraId="2B162C91">
            <w:pPr>
              <w:jc w:val="right"/>
            </w:pPr>
            <w:r>
              <w:rPr>
                <w:rFonts w:hint="eastAsia"/>
              </w:rPr>
              <w:t>-</w:t>
            </w:r>
          </w:p>
        </w:tc>
      </w:tr>
      <w:tr w14:paraId="0A31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C15902">
            <w:r>
              <w:rPr>
                <w:rFonts w:hint="eastAsia"/>
              </w:rPr>
              <w:t>6.信用减值损失</w:t>
            </w:r>
          </w:p>
        </w:tc>
        <w:tc>
          <w:tcPr>
            <w:tcW w:w="2768" w:type="dxa"/>
            <w:vAlign w:val="center"/>
          </w:tcPr>
          <w:p w14:paraId="5BDEF221"/>
        </w:tc>
        <w:tc>
          <w:tcPr>
            <w:tcW w:w="2768" w:type="dxa"/>
            <w:vAlign w:val="center"/>
          </w:tcPr>
          <w:p w14:paraId="61A9E227">
            <w:pPr>
              <w:jc w:val="right"/>
            </w:pPr>
            <w:r>
              <w:rPr>
                <w:rFonts w:hint="eastAsia"/>
              </w:rPr>
              <w:t>-</w:t>
            </w:r>
          </w:p>
        </w:tc>
      </w:tr>
      <w:tr w14:paraId="7737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1267B">
            <w:r>
              <w:rPr>
                <w:rFonts w:hint="eastAsia"/>
              </w:rPr>
              <w:t>7.税金及附加</w:t>
            </w:r>
          </w:p>
        </w:tc>
        <w:tc>
          <w:tcPr>
            <w:tcW w:w="2768" w:type="dxa"/>
            <w:vAlign w:val="center"/>
          </w:tcPr>
          <w:p w14:paraId="52796340"/>
        </w:tc>
        <w:tc>
          <w:tcPr>
            <w:tcW w:w="2768" w:type="dxa"/>
            <w:vAlign w:val="center"/>
          </w:tcPr>
          <w:p w14:paraId="131D1399">
            <w:pPr>
              <w:jc w:val="right"/>
            </w:pPr>
            <w:r>
              <w:rPr>
                <w:rFonts w:hint="eastAsia"/>
              </w:rPr>
              <w:t>-</w:t>
            </w:r>
          </w:p>
        </w:tc>
      </w:tr>
      <w:tr w14:paraId="38DE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8FB84">
            <w:r>
              <w:rPr>
                <w:rFonts w:hint="eastAsia"/>
              </w:rPr>
              <w:t>8.其他费用</w:t>
            </w:r>
          </w:p>
        </w:tc>
        <w:tc>
          <w:tcPr>
            <w:tcW w:w="2768" w:type="dxa"/>
            <w:vAlign w:val="center"/>
          </w:tcPr>
          <w:p w14:paraId="1774E1F1">
            <w:r>
              <w:rPr>
                <w:rFonts w:hint="eastAsia"/>
              </w:rPr>
              <w:t>7.4.7.18</w:t>
            </w:r>
          </w:p>
        </w:tc>
        <w:tc>
          <w:tcPr>
            <w:tcW w:w="2768" w:type="dxa"/>
            <w:vAlign w:val="center"/>
          </w:tcPr>
          <w:p w14:paraId="1D4A2A89">
            <w:pPr>
              <w:jc w:val="right"/>
            </w:pPr>
            <w:r>
              <w:rPr>
                <w:rFonts w:hint="eastAsia"/>
              </w:rPr>
              <w:t>8,400.00</w:t>
            </w:r>
          </w:p>
        </w:tc>
      </w:tr>
      <w:tr w14:paraId="1F83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18B90">
            <w:r>
              <w:rPr>
                <w:rFonts w:hint="eastAsia"/>
              </w:rPr>
              <w:t>三、利润总额（亏损总额以“-”号填列）</w:t>
            </w:r>
          </w:p>
        </w:tc>
        <w:tc>
          <w:tcPr>
            <w:tcW w:w="2768" w:type="dxa"/>
            <w:vAlign w:val="center"/>
          </w:tcPr>
          <w:p w14:paraId="72C2DEDE"/>
        </w:tc>
        <w:tc>
          <w:tcPr>
            <w:tcW w:w="2768" w:type="dxa"/>
            <w:vAlign w:val="center"/>
          </w:tcPr>
          <w:p w14:paraId="3F48EA0F">
            <w:pPr>
              <w:jc w:val="right"/>
            </w:pPr>
            <w:r>
              <w:rPr>
                <w:rFonts w:hint="eastAsia"/>
              </w:rPr>
              <w:t>-2,941,157.35</w:t>
            </w:r>
          </w:p>
        </w:tc>
      </w:tr>
      <w:tr w14:paraId="7F12F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B21C3C">
            <w:r>
              <w:rPr>
                <w:rFonts w:hint="eastAsia"/>
              </w:rPr>
              <w:t>减：所得税费用</w:t>
            </w:r>
          </w:p>
        </w:tc>
        <w:tc>
          <w:tcPr>
            <w:tcW w:w="2768" w:type="dxa"/>
            <w:vAlign w:val="center"/>
          </w:tcPr>
          <w:p w14:paraId="4F2DB493"/>
        </w:tc>
        <w:tc>
          <w:tcPr>
            <w:tcW w:w="2768" w:type="dxa"/>
            <w:vAlign w:val="center"/>
          </w:tcPr>
          <w:p w14:paraId="033BE733">
            <w:pPr>
              <w:jc w:val="right"/>
            </w:pPr>
            <w:r>
              <w:rPr>
                <w:rFonts w:hint="eastAsia"/>
              </w:rPr>
              <w:t>-</w:t>
            </w:r>
          </w:p>
        </w:tc>
      </w:tr>
      <w:tr w14:paraId="7CD7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347D5">
            <w:r>
              <w:rPr>
                <w:rFonts w:hint="eastAsia"/>
              </w:rPr>
              <w:t>四、净利润（净亏损以“-”号填列）</w:t>
            </w:r>
          </w:p>
        </w:tc>
        <w:tc>
          <w:tcPr>
            <w:tcW w:w="2768" w:type="dxa"/>
            <w:vAlign w:val="center"/>
          </w:tcPr>
          <w:p w14:paraId="2788C3E6"/>
        </w:tc>
        <w:tc>
          <w:tcPr>
            <w:tcW w:w="2768" w:type="dxa"/>
            <w:vAlign w:val="center"/>
          </w:tcPr>
          <w:p w14:paraId="1CFD5556">
            <w:pPr>
              <w:jc w:val="right"/>
            </w:pPr>
            <w:r>
              <w:rPr>
                <w:rFonts w:hint="eastAsia"/>
              </w:rPr>
              <w:t>-2,941,157.35</w:t>
            </w:r>
          </w:p>
        </w:tc>
      </w:tr>
      <w:tr w14:paraId="7A0A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54778">
            <w:r>
              <w:rPr>
                <w:rFonts w:hint="eastAsia"/>
              </w:rPr>
              <w:t>五、其他综合收益的税后净额</w:t>
            </w:r>
          </w:p>
        </w:tc>
        <w:tc>
          <w:tcPr>
            <w:tcW w:w="2768" w:type="dxa"/>
            <w:vAlign w:val="center"/>
          </w:tcPr>
          <w:p w14:paraId="18FD39B6"/>
        </w:tc>
        <w:tc>
          <w:tcPr>
            <w:tcW w:w="2768" w:type="dxa"/>
            <w:vAlign w:val="center"/>
          </w:tcPr>
          <w:p w14:paraId="655D2EE1">
            <w:pPr>
              <w:jc w:val="right"/>
            </w:pPr>
            <w:r>
              <w:rPr>
                <w:rFonts w:hint="eastAsia"/>
              </w:rPr>
              <w:t>-</w:t>
            </w:r>
          </w:p>
        </w:tc>
      </w:tr>
      <w:tr w14:paraId="10C4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E6844">
            <w:r>
              <w:rPr>
                <w:rFonts w:hint="eastAsia"/>
              </w:rPr>
              <w:t>六、综合收益总额</w:t>
            </w:r>
          </w:p>
        </w:tc>
        <w:tc>
          <w:tcPr>
            <w:tcW w:w="2768" w:type="dxa"/>
            <w:vAlign w:val="center"/>
          </w:tcPr>
          <w:p w14:paraId="05C02BD6"/>
        </w:tc>
        <w:tc>
          <w:tcPr>
            <w:tcW w:w="2768" w:type="dxa"/>
            <w:vAlign w:val="center"/>
          </w:tcPr>
          <w:p w14:paraId="4D625EFE">
            <w:pPr>
              <w:jc w:val="right"/>
            </w:pPr>
            <w:r>
              <w:rPr>
                <w:rFonts w:hint="eastAsia"/>
              </w:rPr>
              <w:t>-2,941,157.35</w:t>
            </w:r>
          </w:p>
        </w:tc>
      </w:tr>
    </w:tbl>
    <w:p w14:paraId="2B3BB947">
      <w:pPr>
        <w:pStyle w:val="23"/>
      </w:pPr>
      <w:bookmarkStart w:id="49" w:name="_Toc23752"/>
      <w:r>
        <w:t>净资产变动表</w:t>
      </w:r>
      <w:bookmarkEnd w:id="49"/>
    </w:p>
    <w:p w14:paraId="0AACD1AB">
      <w:pPr>
        <w:pStyle w:val="18"/>
        <w:rPr>
          <w:rFonts w:hint="eastAsia"/>
        </w:rPr>
      </w:pPr>
      <w:r>
        <w:rPr>
          <w:rFonts w:hint="eastAsia"/>
        </w:rPr>
        <w:t>会计主体：南方上证科创板人工智能指数发起式证券投资基金</w:t>
      </w:r>
    </w:p>
    <w:p w14:paraId="4CECB098">
      <w:pPr>
        <w:pStyle w:val="18"/>
        <w:rPr>
          <w:rFonts w:hint="eastAsia"/>
        </w:rPr>
      </w:pPr>
      <w:r>
        <w:rPr>
          <w:rFonts w:hint="eastAsia"/>
        </w:rPr>
        <w:t>本报告期：2025年9月16日(基金合同生效日)至2025年12月31日</w:t>
      </w:r>
    </w:p>
    <w:p w14:paraId="41F862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A00B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360C1F5">
            <w:pPr>
              <w:jc w:val="center"/>
            </w:pPr>
            <w:r>
              <w:rPr>
                <w:rFonts w:hint="eastAsia"/>
                <w:b/>
              </w:rPr>
              <w:t>项目</w:t>
            </w:r>
          </w:p>
        </w:tc>
        <w:tc>
          <w:tcPr>
            <w:tcW w:w="1661" w:type="dxa"/>
            <w:gridSpan w:val="4"/>
            <w:shd w:val="clear" w:color="auto" w:fill="BFBFBF"/>
            <w:vAlign w:val="center"/>
          </w:tcPr>
          <w:p w14:paraId="36225B8F">
            <w:pPr>
              <w:jc w:val="center"/>
            </w:pPr>
            <w:r>
              <w:rPr>
                <w:rFonts w:hint="eastAsia"/>
                <w:b/>
              </w:rPr>
              <w:t>本期2025年9月16日（基金合同生效日）至2025年12月31日</w:t>
            </w:r>
          </w:p>
        </w:tc>
      </w:tr>
      <w:tr w14:paraId="6B7A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81B987"/>
        </w:tc>
        <w:tc>
          <w:tcPr>
            <w:tcW w:w="1661" w:type="dxa"/>
            <w:shd w:val="clear" w:color="auto" w:fill="BFBFBF"/>
            <w:vAlign w:val="center"/>
          </w:tcPr>
          <w:p w14:paraId="31F5C4C3">
            <w:pPr>
              <w:jc w:val="center"/>
            </w:pPr>
            <w:r>
              <w:rPr>
                <w:rFonts w:hint="eastAsia"/>
                <w:b/>
              </w:rPr>
              <w:t>实收基金</w:t>
            </w:r>
          </w:p>
        </w:tc>
        <w:tc>
          <w:tcPr>
            <w:tcW w:w="1661" w:type="dxa"/>
            <w:shd w:val="clear" w:color="auto" w:fill="BFBFBF"/>
            <w:vAlign w:val="center"/>
          </w:tcPr>
          <w:p w14:paraId="3C204A67">
            <w:pPr>
              <w:jc w:val="center"/>
            </w:pPr>
            <w:r>
              <w:rPr>
                <w:rFonts w:hint="eastAsia"/>
                <w:b/>
              </w:rPr>
              <w:t>其他综合收益</w:t>
            </w:r>
          </w:p>
        </w:tc>
        <w:tc>
          <w:tcPr>
            <w:tcW w:w="1661" w:type="dxa"/>
            <w:shd w:val="clear" w:color="auto" w:fill="BFBFBF"/>
            <w:vAlign w:val="center"/>
          </w:tcPr>
          <w:p w14:paraId="2CA77F7A">
            <w:pPr>
              <w:jc w:val="center"/>
            </w:pPr>
            <w:r>
              <w:rPr>
                <w:rFonts w:hint="eastAsia"/>
                <w:b/>
              </w:rPr>
              <w:t>未分配利润</w:t>
            </w:r>
          </w:p>
        </w:tc>
        <w:tc>
          <w:tcPr>
            <w:tcW w:w="1661" w:type="dxa"/>
            <w:shd w:val="clear" w:color="auto" w:fill="BFBFBF"/>
            <w:vAlign w:val="center"/>
          </w:tcPr>
          <w:p w14:paraId="754FD7DF">
            <w:pPr>
              <w:jc w:val="center"/>
            </w:pPr>
            <w:r>
              <w:rPr>
                <w:rFonts w:hint="eastAsia"/>
                <w:b/>
              </w:rPr>
              <w:t>净资产合计</w:t>
            </w:r>
          </w:p>
        </w:tc>
      </w:tr>
      <w:tr w14:paraId="42E3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9680B">
            <w:r>
              <w:rPr>
                <w:rFonts w:hint="eastAsia"/>
              </w:rPr>
              <w:t>一、上期期末净资产</w:t>
            </w:r>
          </w:p>
        </w:tc>
        <w:tc>
          <w:tcPr>
            <w:tcW w:w="1661" w:type="dxa"/>
            <w:vAlign w:val="center"/>
          </w:tcPr>
          <w:p w14:paraId="44FA688F">
            <w:pPr>
              <w:jc w:val="right"/>
            </w:pPr>
            <w:r>
              <w:rPr>
                <w:rFonts w:hint="eastAsia"/>
              </w:rPr>
              <w:t>-</w:t>
            </w:r>
          </w:p>
        </w:tc>
        <w:tc>
          <w:tcPr>
            <w:tcW w:w="1661" w:type="dxa"/>
            <w:vAlign w:val="center"/>
          </w:tcPr>
          <w:p w14:paraId="658E8B0D">
            <w:pPr>
              <w:jc w:val="right"/>
            </w:pPr>
            <w:r>
              <w:rPr>
                <w:rFonts w:hint="eastAsia"/>
              </w:rPr>
              <w:t>-</w:t>
            </w:r>
          </w:p>
        </w:tc>
        <w:tc>
          <w:tcPr>
            <w:tcW w:w="1661" w:type="dxa"/>
            <w:vAlign w:val="center"/>
          </w:tcPr>
          <w:p w14:paraId="093E8325">
            <w:pPr>
              <w:jc w:val="right"/>
            </w:pPr>
            <w:r>
              <w:rPr>
                <w:rFonts w:hint="eastAsia"/>
              </w:rPr>
              <w:t>-</w:t>
            </w:r>
          </w:p>
        </w:tc>
        <w:tc>
          <w:tcPr>
            <w:tcW w:w="1661" w:type="dxa"/>
            <w:vAlign w:val="center"/>
          </w:tcPr>
          <w:p w14:paraId="31E2C061">
            <w:pPr>
              <w:jc w:val="right"/>
            </w:pPr>
            <w:r>
              <w:rPr>
                <w:rFonts w:hint="eastAsia"/>
              </w:rPr>
              <w:t>-</w:t>
            </w:r>
          </w:p>
        </w:tc>
      </w:tr>
      <w:tr w14:paraId="538E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78838A">
            <w:r>
              <w:rPr>
                <w:rFonts w:hint="eastAsia"/>
              </w:rPr>
              <w:t>加：会计政策变更</w:t>
            </w:r>
          </w:p>
        </w:tc>
        <w:tc>
          <w:tcPr>
            <w:tcW w:w="1661" w:type="dxa"/>
            <w:vAlign w:val="center"/>
          </w:tcPr>
          <w:p w14:paraId="44C45FC9">
            <w:pPr>
              <w:jc w:val="right"/>
            </w:pPr>
            <w:r>
              <w:rPr>
                <w:rFonts w:hint="eastAsia"/>
              </w:rPr>
              <w:t>-</w:t>
            </w:r>
          </w:p>
        </w:tc>
        <w:tc>
          <w:tcPr>
            <w:tcW w:w="1661" w:type="dxa"/>
            <w:vAlign w:val="center"/>
          </w:tcPr>
          <w:p w14:paraId="1EF9F625">
            <w:pPr>
              <w:jc w:val="right"/>
            </w:pPr>
            <w:r>
              <w:rPr>
                <w:rFonts w:hint="eastAsia"/>
              </w:rPr>
              <w:t>-</w:t>
            </w:r>
          </w:p>
        </w:tc>
        <w:tc>
          <w:tcPr>
            <w:tcW w:w="1661" w:type="dxa"/>
            <w:vAlign w:val="center"/>
          </w:tcPr>
          <w:p w14:paraId="29000A4A">
            <w:pPr>
              <w:jc w:val="right"/>
            </w:pPr>
            <w:r>
              <w:rPr>
                <w:rFonts w:hint="eastAsia"/>
              </w:rPr>
              <w:t>-</w:t>
            </w:r>
          </w:p>
        </w:tc>
        <w:tc>
          <w:tcPr>
            <w:tcW w:w="1661" w:type="dxa"/>
            <w:vAlign w:val="center"/>
          </w:tcPr>
          <w:p w14:paraId="026B429D">
            <w:pPr>
              <w:jc w:val="right"/>
            </w:pPr>
            <w:r>
              <w:rPr>
                <w:rFonts w:hint="eastAsia"/>
              </w:rPr>
              <w:t>-</w:t>
            </w:r>
          </w:p>
        </w:tc>
      </w:tr>
      <w:tr w14:paraId="5C70F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6F9EF">
            <w:r>
              <w:rPr>
                <w:rFonts w:hint="eastAsia"/>
              </w:rPr>
              <w:t xml:space="preserve">    前期差错更正</w:t>
            </w:r>
          </w:p>
        </w:tc>
        <w:tc>
          <w:tcPr>
            <w:tcW w:w="1661" w:type="dxa"/>
            <w:vAlign w:val="center"/>
          </w:tcPr>
          <w:p w14:paraId="0171BB9E">
            <w:pPr>
              <w:jc w:val="right"/>
            </w:pPr>
            <w:r>
              <w:rPr>
                <w:rFonts w:hint="eastAsia"/>
              </w:rPr>
              <w:t>-</w:t>
            </w:r>
          </w:p>
        </w:tc>
        <w:tc>
          <w:tcPr>
            <w:tcW w:w="1661" w:type="dxa"/>
            <w:vAlign w:val="center"/>
          </w:tcPr>
          <w:p w14:paraId="34779049">
            <w:pPr>
              <w:jc w:val="right"/>
            </w:pPr>
            <w:r>
              <w:rPr>
                <w:rFonts w:hint="eastAsia"/>
              </w:rPr>
              <w:t>-</w:t>
            </w:r>
          </w:p>
        </w:tc>
        <w:tc>
          <w:tcPr>
            <w:tcW w:w="1661" w:type="dxa"/>
            <w:vAlign w:val="center"/>
          </w:tcPr>
          <w:p w14:paraId="0F6BB552">
            <w:pPr>
              <w:jc w:val="right"/>
            </w:pPr>
            <w:r>
              <w:rPr>
                <w:rFonts w:hint="eastAsia"/>
              </w:rPr>
              <w:t>-</w:t>
            </w:r>
          </w:p>
        </w:tc>
        <w:tc>
          <w:tcPr>
            <w:tcW w:w="1661" w:type="dxa"/>
            <w:vAlign w:val="center"/>
          </w:tcPr>
          <w:p w14:paraId="39B6EC60">
            <w:pPr>
              <w:jc w:val="right"/>
            </w:pPr>
            <w:r>
              <w:rPr>
                <w:rFonts w:hint="eastAsia"/>
              </w:rPr>
              <w:t>-</w:t>
            </w:r>
          </w:p>
        </w:tc>
      </w:tr>
      <w:tr w14:paraId="4E54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FA4414">
            <w:r>
              <w:rPr>
                <w:rFonts w:hint="eastAsia"/>
              </w:rPr>
              <w:t xml:space="preserve">    其他</w:t>
            </w:r>
          </w:p>
        </w:tc>
        <w:tc>
          <w:tcPr>
            <w:tcW w:w="1661" w:type="dxa"/>
            <w:vAlign w:val="center"/>
          </w:tcPr>
          <w:p w14:paraId="27FBE684">
            <w:pPr>
              <w:jc w:val="right"/>
            </w:pPr>
            <w:r>
              <w:rPr>
                <w:rFonts w:hint="eastAsia"/>
              </w:rPr>
              <w:t>-</w:t>
            </w:r>
          </w:p>
        </w:tc>
        <w:tc>
          <w:tcPr>
            <w:tcW w:w="1661" w:type="dxa"/>
            <w:vAlign w:val="center"/>
          </w:tcPr>
          <w:p w14:paraId="42BBF7B1">
            <w:pPr>
              <w:jc w:val="right"/>
            </w:pPr>
            <w:r>
              <w:rPr>
                <w:rFonts w:hint="eastAsia"/>
              </w:rPr>
              <w:t>-</w:t>
            </w:r>
          </w:p>
        </w:tc>
        <w:tc>
          <w:tcPr>
            <w:tcW w:w="1661" w:type="dxa"/>
            <w:vAlign w:val="center"/>
          </w:tcPr>
          <w:p w14:paraId="47B7B614">
            <w:pPr>
              <w:jc w:val="right"/>
            </w:pPr>
            <w:r>
              <w:rPr>
                <w:rFonts w:hint="eastAsia"/>
              </w:rPr>
              <w:t>-</w:t>
            </w:r>
          </w:p>
        </w:tc>
        <w:tc>
          <w:tcPr>
            <w:tcW w:w="1661" w:type="dxa"/>
            <w:vAlign w:val="center"/>
          </w:tcPr>
          <w:p w14:paraId="64917B48">
            <w:pPr>
              <w:jc w:val="right"/>
            </w:pPr>
            <w:r>
              <w:rPr>
                <w:rFonts w:hint="eastAsia"/>
              </w:rPr>
              <w:t>-</w:t>
            </w:r>
          </w:p>
        </w:tc>
      </w:tr>
      <w:tr w14:paraId="0CDB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9E4543">
            <w:r>
              <w:rPr>
                <w:rFonts w:hint="eastAsia"/>
              </w:rPr>
              <w:t>二、本期期初净资产</w:t>
            </w:r>
          </w:p>
        </w:tc>
        <w:tc>
          <w:tcPr>
            <w:tcW w:w="1661" w:type="dxa"/>
            <w:vAlign w:val="center"/>
          </w:tcPr>
          <w:p w14:paraId="68599D27">
            <w:pPr>
              <w:jc w:val="right"/>
            </w:pPr>
            <w:r>
              <w:rPr>
                <w:rFonts w:hint="eastAsia"/>
              </w:rPr>
              <w:t>24,421,197.71</w:t>
            </w:r>
          </w:p>
        </w:tc>
        <w:tc>
          <w:tcPr>
            <w:tcW w:w="1661" w:type="dxa"/>
            <w:vAlign w:val="center"/>
          </w:tcPr>
          <w:p w14:paraId="5C144EAA">
            <w:pPr>
              <w:jc w:val="right"/>
            </w:pPr>
            <w:r>
              <w:rPr>
                <w:rFonts w:hint="eastAsia"/>
              </w:rPr>
              <w:t>-</w:t>
            </w:r>
          </w:p>
        </w:tc>
        <w:tc>
          <w:tcPr>
            <w:tcW w:w="1661" w:type="dxa"/>
            <w:vAlign w:val="center"/>
          </w:tcPr>
          <w:p w14:paraId="5CB8EC68">
            <w:pPr>
              <w:jc w:val="right"/>
            </w:pPr>
            <w:r>
              <w:rPr>
                <w:rFonts w:hint="eastAsia"/>
              </w:rPr>
              <w:t>-</w:t>
            </w:r>
          </w:p>
        </w:tc>
        <w:tc>
          <w:tcPr>
            <w:tcW w:w="1661" w:type="dxa"/>
            <w:vAlign w:val="center"/>
          </w:tcPr>
          <w:p w14:paraId="0020F0D4">
            <w:pPr>
              <w:jc w:val="right"/>
            </w:pPr>
            <w:r>
              <w:rPr>
                <w:rFonts w:hint="eastAsia"/>
              </w:rPr>
              <w:t>24,421,197.71</w:t>
            </w:r>
          </w:p>
        </w:tc>
      </w:tr>
      <w:tr w14:paraId="40A8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092EB1">
            <w:r>
              <w:rPr>
                <w:rFonts w:hint="eastAsia"/>
              </w:rPr>
              <w:t>三、本期增减变动额（减少以“-”号填列）</w:t>
            </w:r>
          </w:p>
        </w:tc>
        <w:tc>
          <w:tcPr>
            <w:tcW w:w="1661" w:type="dxa"/>
            <w:vAlign w:val="center"/>
          </w:tcPr>
          <w:p w14:paraId="7FF12F53">
            <w:pPr>
              <w:jc w:val="right"/>
            </w:pPr>
            <w:r>
              <w:rPr>
                <w:rFonts w:hint="eastAsia"/>
              </w:rPr>
              <w:t>23,736,005.92</w:t>
            </w:r>
          </w:p>
        </w:tc>
        <w:tc>
          <w:tcPr>
            <w:tcW w:w="1661" w:type="dxa"/>
            <w:vAlign w:val="center"/>
          </w:tcPr>
          <w:p w14:paraId="00DB662B">
            <w:pPr>
              <w:jc w:val="right"/>
            </w:pPr>
            <w:r>
              <w:rPr>
                <w:rFonts w:hint="eastAsia"/>
              </w:rPr>
              <w:t>-</w:t>
            </w:r>
          </w:p>
        </w:tc>
        <w:tc>
          <w:tcPr>
            <w:tcW w:w="1661" w:type="dxa"/>
            <w:vAlign w:val="center"/>
          </w:tcPr>
          <w:p w14:paraId="3A7AD382">
            <w:pPr>
              <w:jc w:val="right"/>
            </w:pPr>
            <w:r>
              <w:rPr>
                <w:rFonts w:hint="eastAsia"/>
              </w:rPr>
              <w:t>-3,105,271.73</w:t>
            </w:r>
          </w:p>
        </w:tc>
        <w:tc>
          <w:tcPr>
            <w:tcW w:w="1661" w:type="dxa"/>
            <w:vAlign w:val="center"/>
          </w:tcPr>
          <w:p w14:paraId="7141EF6D">
            <w:pPr>
              <w:jc w:val="right"/>
            </w:pPr>
            <w:r>
              <w:rPr>
                <w:rFonts w:hint="eastAsia"/>
              </w:rPr>
              <w:t>20,630,734.19</w:t>
            </w:r>
          </w:p>
        </w:tc>
      </w:tr>
      <w:tr w14:paraId="6144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3784C0">
            <w:r>
              <w:rPr>
                <w:rFonts w:hint="eastAsia"/>
              </w:rPr>
              <w:t>（一）、综合收益总额</w:t>
            </w:r>
          </w:p>
        </w:tc>
        <w:tc>
          <w:tcPr>
            <w:tcW w:w="1661" w:type="dxa"/>
            <w:vAlign w:val="center"/>
          </w:tcPr>
          <w:p w14:paraId="1068CB3D">
            <w:pPr>
              <w:jc w:val="right"/>
            </w:pPr>
            <w:r>
              <w:rPr>
                <w:rFonts w:hint="eastAsia"/>
              </w:rPr>
              <w:t>-</w:t>
            </w:r>
          </w:p>
        </w:tc>
        <w:tc>
          <w:tcPr>
            <w:tcW w:w="1661" w:type="dxa"/>
            <w:vAlign w:val="center"/>
          </w:tcPr>
          <w:p w14:paraId="2007EEF9">
            <w:pPr>
              <w:jc w:val="right"/>
            </w:pPr>
            <w:r>
              <w:rPr>
                <w:rFonts w:hint="eastAsia"/>
              </w:rPr>
              <w:t>-</w:t>
            </w:r>
          </w:p>
        </w:tc>
        <w:tc>
          <w:tcPr>
            <w:tcW w:w="1661" w:type="dxa"/>
            <w:vAlign w:val="center"/>
          </w:tcPr>
          <w:p w14:paraId="070238A6">
            <w:pPr>
              <w:jc w:val="right"/>
            </w:pPr>
            <w:r>
              <w:rPr>
                <w:rFonts w:hint="eastAsia"/>
              </w:rPr>
              <w:t>-2,941,157.35</w:t>
            </w:r>
          </w:p>
        </w:tc>
        <w:tc>
          <w:tcPr>
            <w:tcW w:w="1661" w:type="dxa"/>
            <w:vAlign w:val="center"/>
          </w:tcPr>
          <w:p w14:paraId="753EDE50">
            <w:pPr>
              <w:jc w:val="right"/>
            </w:pPr>
            <w:r>
              <w:rPr>
                <w:rFonts w:hint="eastAsia"/>
              </w:rPr>
              <w:t>-2,941,157.35</w:t>
            </w:r>
          </w:p>
        </w:tc>
      </w:tr>
      <w:tr w14:paraId="57AB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1846C5">
            <w:r>
              <w:rPr>
                <w:rFonts w:hint="eastAsia"/>
              </w:rPr>
              <w:t>（二）、本期基金份额交易产生的净资产变动数（净资产减少以“-”号填列）</w:t>
            </w:r>
          </w:p>
        </w:tc>
        <w:tc>
          <w:tcPr>
            <w:tcW w:w="1661" w:type="dxa"/>
            <w:vAlign w:val="center"/>
          </w:tcPr>
          <w:p w14:paraId="4CFA3DA9">
            <w:pPr>
              <w:jc w:val="right"/>
            </w:pPr>
            <w:r>
              <w:rPr>
                <w:rFonts w:hint="eastAsia"/>
              </w:rPr>
              <w:t>23,736,005.92</w:t>
            </w:r>
          </w:p>
        </w:tc>
        <w:tc>
          <w:tcPr>
            <w:tcW w:w="1661" w:type="dxa"/>
            <w:vAlign w:val="center"/>
          </w:tcPr>
          <w:p w14:paraId="4664BA42">
            <w:pPr>
              <w:jc w:val="right"/>
            </w:pPr>
            <w:r>
              <w:rPr>
                <w:rFonts w:hint="eastAsia"/>
              </w:rPr>
              <w:t>-</w:t>
            </w:r>
          </w:p>
        </w:tc>
        <w:tc>
          <w:tcPr>
            <w:tcW w:w="1661" w:type="dxa"/>
            <w:vAlign w:val="center"/>
          </w:tcPr>
          <w:p w14:paraId="29B5B177">
            <w:pPr>
              <w:jc w:val="right"/>
            </w:pPr>
            <w:r>
              <w:rPr>
                <w:rFonts w:hint="eastAsia"/>
              </w:rPr>
              <w:t>-164,114.38</w:t>
            </w:r>
          </w:p>
        </w:tc>
        <w:tc>
          <w:tcPr>
            <w:tcW w:w="1661" w:type="dxa"/>
            <w:vAlign w:val="center"/>
          </w:tcPr>
          <w:p w14:paraId="38AE5DA5">
            <w:pPr>
              <w:jc w:val="right"/>
            </w:pPr>
            <w:r>
              <w:rPr>
                <w:rFonts w:hint="eastAsia"/>
              </w:rPr>
              <w:t>23,571,891.54</w:t>
            </w:r>
          </w:p>
        </w:tc>
      </w:tr>
      <w:tr w14:paraId="1DDE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E6A0C">
            <w:r>
              <w:rPr>
                <w:rFonts w:hint="eastAsia"/>
              </w:rPr>
              <w:t>其中：1.基金申购款</w:t>
            </w:r>
          </w:p>
        </w:tc>
        <w:tc>
          <w:tcPr>
            <w:tcW w:w="1661" w:type="dxa"/>
            <w:vAlign w:val="center"/>
          </w:tcPr>
          <w:p w14:paraId="7111C722">
            <w:pPr>
              <w:jc w:val="right"/>
            </w:pPr>
            <w:r>
              <w:rPr>
                <w:rFonts w:hint="eastAsia"/>
              </w:rPr>
              <w:t>46,212,317.52</w:t>
            </w:r>
          </w:p>
        </w:tc>
        <w:tc>
          <w:tcPr>
            <w:tcW w:w="1661" w:type="dxa"/>
            <w:vAlign w:val="center"/>
          </w:tcPr>
          <w:p w14:paraId="31A7B8CF">
            <w:pPr>
              <w:jc w:val="right"/>
            </w:pPr>
            <w:r>
              <w:rPr>
                <w:rFonts w:hint="eastAsia"/>
              </w:rPr>
              <w:t>-</w:t>
            </w:r>
          </w:p>
        </w:tc>
        <w:tc>
          <w:tcPr>
            <w:tcW w:w="1661" w:type="dxa"/>
            <w:vAlign w:val="center"/>
          </w:tcPr>
          <w:p w14:paraId="0650E0AE">
            <w:pPr>
              <w:jc w:val="right"/>
            </w:pPr>
            <w:r>
              <w:rPr>
                <w:rFonts w:hint="eastAsia"/>
              </w:rPr>
              <w:t>-1,468,002.18</w:t>
            </w:r>
          </w:p>
        </w:tc>
        <w:tc>
          <w:tcPr>
            <w:tcW w:w="1661" w:type="dxa"/>
            <w:vAlign w:val="center"/>
          </w:tcPr>
          <w:p w14:paraId="13E84301">
            <w:pPr>
              <w:jc w:val="right"/>
            </w:pPr>
            <w:r>
              <w:rPr>
                <w:rFonts w:hint="eastAsia"/>
              </w:rPr>
              <w:t>44,744,315.34</w:t>
            </w:r>
          </w:p>
        </w:tc>
      </w:tr>
      <w:tr w14:paraId="0B5B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4C9B34">
            <w:r>
              <w:rPr>
                <w:rFonts w:hint="eastAsia"/>
              </w:rPr>
              <w:t xml:space="preserve">      2.基金赎回款</w:t>
            </w:r>
          </w:p>
        </w:tc>
        <w:tc>
          <w:tcPr>
            <w:tcW w:w="1661" w:type="dxa"/>
            <w:vAlign w:val="center"/>
          </w:tcPr>
          <w:p w14:paraId="2B75DF65">
            <w:pPr>
              <w:jc w:val="right"/>
            </w:pPr>
            <w:r>
              <w:rPr>
                <w:rFonts w:hint="eastAsia"/>
              </w:rPr>
              <w:t>-22,476,311.60</w:t>
            </w:r>
          </w:p>
        </w:tc>
        <w:tc>
          <w:tcPr>
            <w:tcW w:w="1661" w:type="dxa"/>
            <w:vAlign w:val="center"/>
          </w:tcPr>
          <w:p w14:paraId="60CB8028">
            <w:pPr>
              <w:jc w:val="right"/>
            </w:pPr>
            <w:r>
              <w:rPr>
                <w:rFonts w:hint="eastAsia"/>
              </w:rPr>
              <w:t>-</w:t>
            </w:r>
          </w:p>
        </w:tc>
        <w:tc>
          <w:tcPr>
            <w:tcW w:w="1661" w:type="dxa"/>
            <w:vAlign w:val="center"/>
          </w:tcPr>
          <w:p w14:paraId="319A88B4">
            <w:pPr>
              <w:jc w:val="right"/>
            </w:pPr>
            <w:r>
              <w:rPr>
                <w:rFonts w:hint="eastAsia"/>
              </w:rPr>
              <w:t>1,303,887.80</w:t>
            </w:r>
          </w:p>
        </w:tc>
        <w:tc>
          <w:tcPr>
            <w:tcW w:w="1661" w:type="dxa"/>
            <w:vAlign w:val="center"/>
          </w:tcPr>
          <w:p w14:paraId="18B4DE35">
            <w:pPr>
              <w:jc w:val="right"/>
            </w:pPr>
            <w:r>
              <w:rPr>
                <w:rFonts w:hint="eastAsia"/>
              </w:rPr>
              <w:t>-21,172,423.80</w:t>
            </w:r>
          </w:p>
        </w:tc>
      </w:tr>
      <w:tr w14:paraId="33F1E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06166">
            <w:r>
              <w:rPr>
                <w:rFonts w:hint="eastAsia"/>
              </w:rPr>
              <w:t>（三）、本期向基金份额持有人分配利润产生的净资产变动（净资产减少以“-”号填列）</w:t>
            </w:r>
          </w:p>
        </w:tc>
        <w:tc>
          <w:tcPr>
            <w:tcW w:w="1661" w:type="dxa"/>
            <w:vAlign w:val="center"/>
          </w:tcPr>
          <w:p w14:paraId="60941F02">
            <w:pPr>
              <w:jc w:val="right"/>
            </w:pPr>
            <w:r>
              <w:rPr>
                <w:rFonts w:hint="eastAsia"/>
              </w:rPr>
              <w:t>-</w:t>
            </w:r>
          </w:p>
        </w:tc>
        <w:tc>
          <w:tcPr>
            <w:tcW w:w="1661" w:type="dxa"/>
            <w:vAlign w:val="center"/>
          </w:tcPr>
          <w:p w14:paraId="5F782785">
            <w:pPr>
              <w:jc w:val="right"/>
            </w:pPr>
            <w:r>
              <w:rPr>
                <w:rFonts w:hint="eastAsia"/>
              </w:rPr>
              <w:t>-</w:t>
            </w:r>
          </w:p>
        </w:tc>
        <w:tc>
          <w:tcPr>
            <w:tcW w:w="1661" w:type="dxa"/>
            <w:vAlign w:val="center"/>
          </w:tcPr>
          <w:p w14:paraId="5D9BE7A5">
            <w:pPr>
              <w:jc w:val="right"/>
            </w:pPr>
            <w:r>
              <w:rPr>
                <w:rFonts w:hint="eastAsia"/>
              </w:rPr>
              <w:t>-</w:t>
            </w:r>
          </w:p>
        </w:tc>
        <w:tc>
          <w:tcPr>
            <w:tcW w:w="1661" w:type="dxa"/>
            <w:vAlign w:val="center"/>
          </w:tcPr>
          <w:p w14:paraId="7E917A1D">
            <w:pPr>
              <w:jc w:val="right"/>
            </w:pPr>
            <w:r>
              <w:rPr>
                <w:rFonts w:hint="eastAsia"/>
              </w:rPr>
              <w:t>-</w:t>
            </w:r>
          </w:p>
        </w:tc>
      </w:tr>
      <w:tr w14:paraId="36F9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701D82">
            <w:r>
              <w:rPr>
                <w:rFonts w:hint="eastAsia"/>
              </w:rPr>
              <w:t>（四）、其他综合收益结转留存收益</w:t>
            </w:r>
          </w:p>
        </w:tc>
        <w:tc>
          <w:tcPr>
            <w:tcW w:w="1661" w:type="dxa"/>
            <w:vAlign w:val="center"/>
          </w:tcPr>
          <w:p w14:paraId="20E0CBE3">
            <w:pPr>
              <w:jc w:val="right"/>
            </w:pPr>
            <w:r>
              <w:rPr>
                <w:rFonts w:hint="eastAsia"/>
              </w:rPr>
              <w:t>-</w:t>
            </w:r>
          </w:p>
        </w:tc>
        <w:tc>
          <w:tcPr>
            <w:tcW w:w="1661" w:type="dxa"/>
            <w:vAlign w:val="center"/>
          </w:tcPr>
          <w:p w14:paraId="6110E233">
            <w:pPr>
              <w:jc w:val="right"/>
            </w:pPr>
            <w:r>
              <w:rPr>
                <w:rFonts w:hint="eastAsia"/>
              </w:rPr>
              <w:t>-</w:t>
            </w:r>
          </w:p>
        </w:tc>
        <w:tc>
          <w:tcPr>
            <w:tcW w:w="1661" w:type="dxa"/>
            <w:vAlign w:val="center"/>
          </w:tcPr>
          <w:p w14:paraId="71FA5282">
            <w:pPr>
              <w:jc w:val="right"/>
            </w:pPr>
            <w:r>
              <w:rPr>
                <w:rFonts w:hint="eastAsia"/>
              </w:rPr>
              <w:t>-</w:t>
            </w:r>
          </w:p>
        </w:tc>
        <w:tc>
          <w:tcPr>
            <w:tcW w:w="1661" w:type="dxa"/>
            <w:vAlign w:val="center"/>
          </w:tcPr>
          <w:p w14:paraId="0A04A9DE">
            <w:pPr>
              <w:jc w:val="right"/>
            </w:pPr>
            <w:r>
              <w:rPr>
                <w:rFonts w:hint="eastAsia"/>
              </w:rPr>
              <w:t>-</w:t>
            </w:r>
          </w:p>
        </w:tc>
      </w:tr>
      <w:tr w14:paraId="50BF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15B072">
            <w:r>
              <w:rPr>
                <w:rFonts w:hint="eastAsia"/>
              </w:rPr>
              <w:t>四、本期期末净资产</w:t>
            </w:r>
          </w:p>
        </w:tc>
        <w:tc>
          <w:tcPr>
            <w:tcW w:w="1661" w:type="dxa"/>
            <w:vAlign w:val="center"/>
          </w:tcPr>
          <w:p w14:paraId="3946D140">
            <w:pPr>
              <w:jc w:val="right"/>
            </w:pPr>
            <w:r>
              <w:rPr>
                <w:rFonts w:hint="eastAsia"/>
              </w:rPr>
              <w:t>48,157,203.63</w:t>
            </w:r>
          </w:p>
        </w:tc>
        <w:tc>
          <w:tcPr>
            <w:tcW w:w="1661" w:type="dxa"/>
            <w:vAlign w:val="center"/>
          </w:tcPr>
          <w:p w14:paraId="356FB459">
            <w:pPr>
              <w:jc w:val="right"/>
            </w:pPr>
            <w:r>
              <w:rPr>
                <w:rFonts w:hint="eastAsia"/>
              </w:rPr>
              <w:t>-</w:t>
            </w:r>
          </w:p>
        </w:tc>
        <w:tc>
          <w:tcPr>
            <w:tcW w:w="1661" w:type="dxa"/>
            <w:vAlign w:val="center"/>
          </w:tcPr>
          <w:p w14:paraId="25E4CD31">
            <w:pPr>
              <w:jc w:val="right"/>
            </w:pPr>
            <w:r>
              <w:rPr>
                <w:rFonts w:hint="eastAsia"/>
              </w:rPr>
              <w:t>-3,105,271.73</w:t>
            </w:r>
          </w:p>
        </w:tc>
        <w:tc>
          <w:tcPr>
            <w:tcW w:w="1661" w:type="dxa"/>
            <w:vAlign w:val="center"/>
          </w:tcPr>
          <w:p w14:paraId="1FF91ADD">
            <w:pPr>
              <w:jc w:val="right"/>
            </w:pPr>
            <w:r>
              <w:rPr>
                <w:rFonts w:hint="eastAsia"/>
              </w:rPr>
              <w:t>45,051,931.90</w:t>
            </w:r>
          </w:p>
        </w:tc>
      </w:tr>
    </w:tbl>
    <w:p w14:paraId="5B3B7EAA">
      <w:pPr>
        <w:pStyle w:val="18"/>
        <w:rPr>
          <w:rFonts w:hint="eastAsia"/>
        </w:rPr>
      </w:pPr>
      <w:r>
        <w:rPr>
          <w:rFonts w:hint="eastAsia"/>
        </w:rPr>
        <w:t>报表附注为财务报表的组成部分。</w:t>
      </w:r>
    </w:p>
    <w:p w14:paraId="3C8064D4">
      <w:pPr>
        <w:pStyle w:val="18"/>
        <w:rPr>
          <w:rFonts w:hint="eastAsia"/>
        </w:rPr>
      </w:pPr>
      <w:r>
        <w:rPr>
          <w:rFonts w:hint="eastAsia"/>
        </w:rPr>
        <w:t>本报告 7.1 至 7.4 财务报表由下列负责人签署：</w:t>
      </w:r>
    </w:p>
    <w:p w14:paraId="54E6033F">
      <w:pPr>
        <w:pStyle w:val="18"/>
        <w:rPr>
          <w:rFonts w:hint="eastAsia"/>
        </w:rPr>
      </w:pPr>
      <w:r>
        <w:rPr>
          <w:rFonts w:hint="eastAsia"/>
        </w:rPr>
        <w:t>____杨小松___           ____蔡忠评______          ____徐超____</w:t>
      </w:r>
    </w:p>
    <w:p w14:paraId="3C7BED7F">
      <w:pPr>
        <w:pStyle w:val="18"/>
        <w:rPr>
          <w:rFonts w:hint="eastAsia"/>
        </w:rPr>
      </w:pPr>
      <w:r>
        <w:rPr>
          <w:rFonts w:hint="eastAsia"/>
        </w:rPr>
        <w:t>基金管理人负责人     主管会计工作负责人         会计机构负责人</w:t>
      </w:r>
    </w:p>
    <w:p w14:paraId="6F3AE8E9">
      <w:pPr>
        <w:pStyle w:val="23"/>
      </w:pPr>
      <w:bookmarkStart w:id="50" w:name="_Toc14649"/>
      <w:r>
        <w:t>报表附注</w:t>
      </w:r>
      <w:bookmarkEnd w:id="50"/>
      <w:r>
        <w:t xml:space="preserve"> </w:t>
      </w:r>
    </w:p>
    <w:p w14:paraId="0BEAC38A">
      <w:pPr>
        <w:pStyle w:val="28"/>
      </w:pPr>
      <w:bookmarkStart w:id="51" w:name="_Toc51"/>
      <w:r>
        <w:t>基金基本情况</w:t>
      </w:r>
      <w:bookmarkEnd w:id="51"/>
    </w:p>
    <w:p w14:paraId="75786D5F">
      <w:pPr>
        <w:pStyle w:val="18"/>
        <w:rPr>
          <w:rFonts w:hint="eastAsia"/>
        </w:rPr>
      </w:pPr>
      <w:r>
        <w:rPr>
          <w:rFonts w:hint="eastAsia"/>
        </w:rPr>
        <w:t>南方上证科创板人工智能指数发起式证券投资基金（以下简称“本基金”）经中国证券监督管理委员会（简称“中国证监会”）[2025]1290号文《关于准予南方上证科创板人工智能指数发起式证券投资基金注册的批复》注册，由南方基金管理股份有限公司依照《中华人民共和国证券投资基金法》和《南方上证科创板人工智能指数发起式证券投资基金基金合同》（以下简称“基金合同”）负责公开募集。本基金为契约型开放式基金，存续期限不定，募集期间为2025年9月8日至2025年9月12日，首次设立募集不包括认购资金利息共募集人民币24,418,198.59元，经安永华明会计师事务所（特殊普通合伙）安永华明（2025）验字第70027797_H07号验资报告予以验证。经向中国证监会备案，《南方上证科创板人工智能指数发起式证券投资基金基金合同》于2025年9月16日正式生效，基金合同生效日的基金份额总额为24,421,197.71份基金份额，其中认购资金利息折合2,999.12份基金份额。本基金的基金管理人为南方基金管理股份有限公司，基金托管人为中信建投证券股份有限公司。</w:t>
      </w:r>
    </w:p>
    <w:p w14:paraId="79CE27CD">
      <w:pPr>
        <w:pStyle w:val="18"/>
        <w:rPr>
          <w:rFonts w:hint="eastAsia"/>
        </w:rPr>
      </w:pPr>
      <w:r>
        <w:rPr>
          <w:rFonts w:hint="eastAsia"/>
        </w:rPr>
        <w:t>本基金为发起式基金，发起资金认购部分为10,001,944.63基金份额，发起资金认购方承诺使用发起资金认购的基金份额持有期限不少于3年。</w:t>
      </w:r>
    </w:p>
    <w:p w14:paraId="673A9FE4">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5E7C6CF">
      <w:pPr>
        <w:pStyle w:val="18"/>
        <w:rPr>
          <w:rFonts w:hint="eastAsia"/>
        </w:rPr>
      </w:pPr>
      <w:r>
        <w:rPr>
          <w:rFonts w:hint="eastAsia"/>
        </w:rPr>
        <w:t>根据《中华人民共和国证券投资基金法》、基金合同及招募说明书的有关规定，本基金进行被动式指数化投资，紧密跟踪上证科创板人工智能指数，追求与业绩比较基准相似的回报。本基金主要投资于标的指数成份股、备选成份股（含存托凭证）。为更好地实现投资目标，本基金可少量投资于非成份股（包含主板、创业板、科创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本基金投资于股票（含存托凭证）的资产比例不低于基金资产的90%，投资于标的指数成份股和备选成份股的比例不低于非现金基金资产的80%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上证科创板人工智能指数收益率×95%+银行活期存款利率（税后）×5%。</w:t>
      </w:r>
    </w:p>
    <w:p w14:paraId="68462C0E">
      <w:pPr>
        <w:pStyle w:val="18"/>
        <w:rPr>
          <w:rFonts w:hint="eastAsia"/>
        </w:rPr>
      </w:pPr>
      <w:r>
        <w:rPr>
          <w:rFonts w:hint="eastAsia"/>
        </w:rPr>
        <w:t>本财务报表由本基金的基金管理人南方基金管理股份有限公司于2026年3月27日批准报出。</w:t>
      </w:r>
    </w:p>
    <w:p w14:paraId="2E3ED362">
      <w:pPr>
        <w:pStyle w:val="28"/>
      </w:pPr>
      <w:bookmarkStart w:id="52" w:name="_Toc52"/>
      <w:r>
        <w:t xml:space="preserve"> 会计报表的编制基础 </w:t>
      </w:r>
      <w:bookmarkEnd w:id="52"/>
    </w:p>
    <w:p w14:paraId="3F5964B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23A6745">
      <w:pPr>
        <w:pStyle w:val="18"/>
        <w:rPr>
          <w:rFonts w:hint="eastAsia"/>
        </w:rPr>
      </w:pPr>
      <w:r>
        <w:rPr>
          <w:rFonts w:hint="eastAsia"/>
        </w:rPr>
        <w:t>本财务报表以本基金持续经营为基础列报。</w:t>
      </w:r>
    </w:p>
    <w:p w14:paraId="1905BF44">
      <w:pPr>
        <w:pStyle w:val="28"/>
      </w:pPr>
      <w:bookmarkStart w:id="53" w:name="_Toc53"/>
      <w:r>
        <w:t xml:space="preserve"> 遵循企业会计准则及其他有关规定的声明</w:t>
      </w:r>
      <w:bookmarkEnd w:id="53"/>
    </w:p>
    <w:p w14:paraId="194EC3F7">
      <w:pPr>
        <w:pStyle w:val="18"/>
        <w:rPr>
          <w:rFonts w:hint="eastAsia"/>
        </w:rPr>
      </w:pPr>
      <w:r>
        <w:rPr>
          <w:rFonts w:hint="eastAsia"/>
        </w:rPr>
        <w:t>本财务报表符合企业会计准则的要求，真实、完整地反映了本基金于2025年12月31日的财务状况以及2025年9月16日（基金合同生效日）至2025年12月31日止的经营成果和净资产变动情况。</w:t>
      </w:r>
    </w:p>
    <w:p w14:paraId="59D43E79">
      <w:pPr>
        <w:pStyle w:val="28"/>
      </w:pPr>
      <w:bookmarkStart w:id="54" w:name="_Toc54"/>
      <w:r>
        <w:t xml:space="preserve">重要会计政策和会计估计 </w:t>
      </w:r>
      <w:bookmarkEnd w:id="54"/>
    </w:p>
    <w:p w14:paraId="3B9309F5">
      <w:pPr>
        <w:pStyle w:val="35"/>
      </w:pPr>
      <w:bookmarkStart w:id="55" w:name="_Toc55"/>
      <w:r>
        <w:t>会计年度</w:t>
      </w:r>
      <w:bookmarkEnd w:id="55"/>
    </w:p>
    <w:p w14:paraId="3B8E3536">
      <w:pPr>
        <w:pStyle w:val="18"/>
        <w:rPr>
          <w:rFonts w:hint="eastAsia"/>
        </w:rPr>
      </w:pPr>
      <w:r>
        <w:rPr>
          <w:rFonts w:hint="eastAsia"/>
        </w:rPr>
        <w:t>本基金会计年度采用公历年度，即每年1月1日起至12月31日止。本期财务报表的实际编制期间系自2025年9月16日（基金合同生效日）至2025年12月31日止。</w:t>
      </w:r>
    </w:p>
    <w:p w14:paraId="37D5091B">
      <w:pPr>
        <w:pStyle w:val="35"/>
      </w:pPr>
      <w:bookmarkStart w:id="56" w:name="_Toc56"/>
      <w:r>
        <w:t>记账本位币</w:t>
      </w:r>
      <w:bookmarkEnd w:id="56"/>
    </w:p>
    <w:p w14:paraId="7F5554AD">
      <w:pPr>
        <w:pStyle w:val="18"/>
        <w:rPr>
          <w:rFonts w:hint="eastAsia"/>
        </w:rPr>
      </w:pPr>
      <w:r>
        <w:rPr>
          <w:rFonts w:hint="eastAsia"/>
        </w:rPr>
        <w:t>本基金记账本位币和编制本财务报表所采用的货币均为人民币。除有特别说明外，均以人民币元为单位表示。</w:t>
      </w:r>
    </w:p>
    <w:p w14:paraId="3B5A3B9A">
      <w:pPr>
        <w:pStyle w:val="35"/>
      </w:pPr>
      <w:bookmarkStart w:id="57" w:name="_Toc57"/>
      <w:r>
        <w:t>金融资产和金融负债的分类</w:t>
      </w:r>
      <w:bookmarkEnd w:id="57"/>
    </w:p>
    <w:p w14:paraId="41D8872A">
      <w:pPr>
        <w:pStyle w:val="18"/>
        <w:rPr>
          <w:rFonts w:hint="eastAsia"/>
        </w:rPr>
      </w:pPr>
      <w:r>
        <w:rPr>
          <w:rFonts w:hint="eastAsia"/>
        </w:rPr>
        <w:t>金融工具是指形成本基金的金融资产（或负债），并形成其他单位的金融负债（或资产）或权益工具的合同。</w:t>
      </w:r>
    </w:p>
    <w:p w14:paraId="5C3D5874">
      <w:pPr>
        <w:pStyle w:val="18"/>
        <w:rPr>
          <w:rFonts w:hint="eastAsia"/>
        </w:rPr>
      </w:pPr>
      <w:r>
        <w:rPr>
          <w:rFonts w:hint="eastAsia"/>
        </w:rPr>
        <w:t>（1）金融资产分类</w:t>
      </w:r>
    </w:p>
    <w:p w14:paraId="065E9ACE">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6391AD63">
      <w:pPr>
        <w:pStyle w:val="18"/>
        <w:rPr>
          <w:rFonts w:hint="eastAsia"/>
        </w:rPr>
      </w:pPr>
      <w:r>
        <w:rPr>
          <w:rFonts w:hint="eastAsia"/>
        </w:rPr>
        <w:t>（2）金融负债分类</w:t>
      </w:r>
    </w:p>
    <w:p w14:paraId="4EF7C6D6">
      <w:pPr>
        <w:pStyle w:val="18"/>
        <w:rPr>
          <w:rFonts w:hint="eastAsia"/>
        </w:rPr>
      </w:pPr>
      <w:r>
        <w:rPr>
          <w:rFonts w:hint="eastAsia"/>
        </w:rPr>
        <w:t>本基金的金融负债于初始确认时分类为：以公允价值计量且其变动计入当期损益的金融负债、以摊余成本计量的金融负债。</w:t>
      </w:r>
    </w:p>
    <w:p w14:paraId="112149AB">
      <w:pPr>
        <w:pStyle w:val="35"/>
      </w:pPr>
      <w:bookmarkStart w:id="58" w:name="_Toc58"/>
      <w:r>
        <w:t xml:space="preserve">金融资产和金融负债的初始确认、后续计量和终止确认 </w:t>
      </w:r>
      <w:bookmarkEnd w:id="58"/>
    </w:p>
    <w:p w14:paraId="634423FC">
      <w:pPr>
        <w:pStyle w:val="18"/>
        <w:rPr>
          <w:rFonts w:hint="eastAsia"/>
        </w:rPr>
      </w:pPr>
      <w:r>
        <w:rPr>
          <w:rFonts w:hint="eastAsia"/>
        </w:rPr>
        <w:t>本基金于成为金融工具合同的一方时确认一项金融资产或金融负债。</w:t>
      </w:r>
    </w:p>
    <w:p w14:paraId="1D35C0EA">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E890C0B">
      <w:pPr>
        <w:pStyle w:val="18"/>
        <w:rPr>
          <w:rFonts w:hint="eastAsia"/>
        </w:rPr>
      </w:pPr>
      <w:r>
        <w:rPr>
          <w:rFonts w:hint="eastAsia"/>
        </w:rPr>
        <w:t>划分为以摊余成本计量的金融资产和金融负债，按照取得时的公允价值作为初始确认金额，相关交易费用计入其初始确认金额。</w:t>
      </w:r>
    </w:p>
    <w:p w14:paraId="58E46496">
      <w:pPr>
        <w:pStyle w:val="18"/>
        <w:rPr>
          <w:rFonts w:hint="eastAsia"/>
        </w:rPr>
      </w:pPr>
      <w:r>
        <w:rPr>
          <w:rFonts w:hint="eastAsia"/>
        </w:rPr>
        <w:t>对于以公允价值计量且其变动计入当期损益的金融资产，采用公允价值进行后续计量，所有公允价值变动计入当期损益。</w:t>
      </w:r>
    </w:p>
    <w:p w14:paraId="235BB5FD">
      <w:pPr>
        <w:pStyle w:val="18"/>
        <w:rPr>
          <w:rFonts w:hint="eastAsia"/>
        </w:rPr>
      </w:pPr>
      <w:r>
        <w:rPr>
          <w:rFonts w:hint="eastAsia"/>
        </w:rPr>
        <w:t>对于以摊余成本计量的金融资产，采用实际利率法确认利息收入，其终止确认、修改或减值产生的利得或损失，均计入当期损益。</w:t>
      </w:r>
    </w:p>
    <w:p w14:paraId="5955E1CD">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24993CF3">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4CC192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46970C9B">
      <w:pPr>
        <w:pStyle w:val="18"/>
        <w:rPr>
          <w:rFonts w:hint="eastAsia"/>
        </w:rPr>
      </w:pPr>
      <w:r>
        <w:rPr>
          <w:rFonts w:hint="eastAsia"/>
        </w:rPr>
        <w:t>当对金融资产预期未来现金流量具有不利影响的一项或多项事件发生时，该金融资产成为已发生信用减值的金融资产。</w:t>
      </w:r>
    </w:p>
    <w:p w14:paraId="771CD726">
      <w:pPr>
        <w:pStyle w:val="18"/>
        <w:rPr>
          <w:rFonts w:hint="eastAsia"/>
        </w:rPr>
      </w:pPr>
      <w:r>
        <w:rPr>
          <w:rFonts w:hint="eastAsia"/>
        </w:rPr>
        <w:t>当本基金不再合理预期能够全部或部分收回金融资产合同现金流量时，本基金直接减记该金融资产的账面余额。</w:t>
      </w:r>
    </w:p>
    <w:p w14:paraId="2B4ACBB0">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19321EA2">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22B0D1D">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76CAE760">
      <w:pPr>
        <w:pStyle w:val="35"/>
      </w:pPr>
      <w:bookmarkStart w:id="59" w:name="_Toc59"/>
      <w:r>
        <w:t>金融资产和金融负债的估值原则</w:t>
      </w:r>
      <w:bookmarkEnd w:id="59"/>
    </w:p>
    <w:p w14:paraId="3C467990">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96AF445">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9CCC72B">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AB0C09A">
      <w:pPr>
        <w:pStyle w:val="18"/>
        <w:rPr>
          <w:rFonts w:hint="eastAsia"/>
        </w:rPr>
      </w:pPr>
      <w:r>
        <w:rPr>
          <w:rFonts w:hint="eastAsia"/>
        </w:rPr>
        <w:t>本基金持有的以公允价值计量且其变动计入当期损益的金融资产和金融负债按如下原则确定公允价值并进行估值：</w:t>
      </w:r>
    </w:p>
    <w:p w14:paraId="3C924E2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883E215">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66835E6">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B433437">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442A7ED">
      <w:pPr>
        <w:pStyle w:val="18"/>
        <w:rPr>
          <w:rFonts w:hint="eastAsia"/>
        </w:rPr>
      </w:pPr>
      <w:r>
        <w:rPr>
          <w:rFonts w:hint="eastAsia"/>
        </w:rPr>
        <w:t>（4）如有新增事项，按国家最新规定估值。</w:t>
      </w:r>
    </w:p>
    <w:p w14:paraId="7C01BC4B">
      <w:pPr>
        <w:pStyle w:val="35"/>
      </w:pPr>
      <w:bookmarkStart w:id="60" w:name="_Toc60"/>
      <w:r>
        <w:t>金融资产和金融负债的抵销</w:t>
      </w:r>
      <w:bookmarkEnd w:id="60"/>
    </w:p>
    <w:p w14:paraId="5B5F170B">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BE93443">
      <w:pPr>
        <w:pStyle w:val="35"/>
      </w:pPr>
      <w:bookmarkStart w:id="61" w:name="_Toc61"/>
      <w:r>
        <w:t>实收基金</w:t>
      </w:r>
      <w:bookmarkEnd w:id="61"/>
    </w:p>
    <w:p w14:paraId="73170BAD">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C37C82A">
      <w:pPr>
        <w:pStyle w:val="35"/>
      </w:pPr>
      <w:bookmarkStart w:id="62" w:name="_Toc62"/>
      <w:r>
        <w:t>损益平准金</w:t>
      </w:r>
      <w:bookmarkEnd w:id="62"/>
    </w:p>
    <w:p w14:paraId="3FFAD4B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7C19A8A">
      <w:pPr>
        <w:pStyle w:val="18"/>
        <w:rPr>
          <w:rFonts w:hint="eastAsia"/>
        </w:rPr>
      </w:pPr>
      <w:r>
        <w:rPr>
          <w:rFonts w:hint="eastAsia"/>
        </w:rPr>
        <w:t>未实现损益平准金与已实现损益平准金均在“损益平准金”科目中核算，并于期末全额转入“未分配利润/（累计亏损）”。</w:t>
      </w:r>
    </w:p>
    <w:p w14:paraId="29C33D94">
      <w:pPr>
        <w:pStyle w:val="35"/>
      </w:pPr>
      <w:bookmarkStart w:id="63" w:name="_Toc63"/>
      <w:r>
        <w:t>收入/（损失）的确认和计量</w:t>
      </w:r>
      <w:bookmarkEnd w:id="63"/>
    </w:p>
    <w:p w14:paraId="424492A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13B6F282">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17F2FD8">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D79399A">
      <w:pPr>
        <w:pStyle w:val="18"/>
        <w:rPr>
          <w:rFonts w:hint="eastAsia"/>
        </w:rPr>
      </w:pPr>
      <w:r>
        <w:rPr>
          <w:rFonts w:hint="eastAsia"/>
        </w:rPr>
        <w:t>（3）其他收入在经济利益很可能流入从而导致资产增加或者负债减少、且经济利益的流入额能够可靠计量时确认。</w:t>
      </w:r>
    </w:p>
    <w:p w14:paraId="200F8D63">
      <w:pPr>
        <w:pStyle w:val="35"/>
      </w:pPr>
      <w:bookmarkStart w:id="64" w:name="_Toc64"/>
      <w:r>
        <w:t>费用的确认和计量</w:t>
      </w:r>
      <w:bookmarkEnd w:id="64"/>
    </w:p>
    <w:p w14:paraId="1FBBA0E7">
      <w:pPr>
        <w:pStyle w:val="18"/>
        <w:rPr>
          <w:rFonts w:hint="eastAsia"/>
        </w:rPr>
      </w:pPr>
      <w:r>
        <w:rPr>
          <w:rFonts w:hint="eastAsia"/>
        </w:rPr>
        <w:t>本基金的管理人报酬和托管费等费用按照权责发生制原则，在本基金接受相关服务的期间计入当期损益。</w:t>
      </w:r>
    </w:p>
    <w:p w14:paraId="590B1EB5">
      <w:pPr>
        <w:pStyle w:val="18"/>
        <w:rPr>
          <w:rFonts w:hint="eastAsia"/>
        </w:rPr>
      </w:pPr>
      <w:r>
        <w:rPr>
          <w:rFonts w:hint="eastAsia"/>
        </w:rPr>
        <w:t>以摊余成本计量的金融负债在持有期间确认的利息支出按实际利率法计算，实际利率法与直线法差异较小的则按直线法计算。</w:t>
      </w:r>
    </w:p>
    <w:p w14:paraId="356DBDBA">
      <w:pPr>
        <w:pStyle w:val="35"/>
      </w:pPr>
      <w:bookmarkStart w:id="65" w:name="_Toc65"/>
      <w:r>
        <w:t>基金的收益分配政策</w:t>
      </w:r>
      <w:bookmarkEnd w:id="65"/>
    </w:p>
    <w:p w14:paraId="75300B12">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基金管理人可每季度评估是否进行收益分配。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B487C97">
      <w:pPr>
        <w:pStyle w:val="18"/>
        <w:rPr>
          <w:rFonts w:hint="eastAsia"/>
        </w:rPr>
      </w:pPr>
      <w:r>
        <w:rPr>
          <w:rFonts w:hint="eastAsia"/>
        </w:rPr>
        <w:t>经宣告的拟分配基金收益于分红除权日从净资产转出。</w:t>
      </w:r>
    </w:p>
    <w:p w14:paraId="1BE4C262">
      <w:pPr>
        <w:pStyle w:val="35"/>
      </w:pPr>
      <w:bookmarkStart w:id="66" w:name="_Toc66"/>
      <w:r>
        <w:t xml:space="preserve"> 分部报告</w:t>
      </w:r>
      <w:bookmarkEnd w:id="66"/>
    </w:p>
    <w:p w14:paraId="22A35165">
      <w:pPr>
        <w:pStyle w:val="18"/>
        <w:rPr>
          <w:rFonts w:hint="eastAsia"/>
        </w:rPr>
      </w:pPr>
      <w:r>
        <w:rPr>
          <w:rFonts w:hint="eastAsia"/>
        </w:rPr>
        <w:t>经营分部是指本基金内同时满足下列条件的组成部分：</w:t>
      </w:r>
    </w:p>
    <w:p w14:paraId="0F712933">
      <w:pPr>
        <w:pStyle w:val="18"/>
        <w:rPr>
          <w:rFonts w:hint="eastAsia"/>
        </w:rPr>
      </w:pPr>
      <w:r>
        <w:rPr>
          <w:rFonts w:hint="eastAsia"/>
        </w:rPr>
        <w:t>（1）该组成部分能够在日常活动中产生收入、发生费用；</w:t>
      </w:r>
    </w:p>
    <w:p w14:paraId="649AF4C4">
      <w:pPr>
        <w:pStyle w:val="18"/>
        <w:rPr>
          <w:rFonts w:hint="eastAsia"/>
        </w:rPr>
      </w:pPr>
      <w:r>
        <w:rPr>
          <w:rFonts w:hint="eastAsia"/>
        </w:rPr>
        <w:t>（2）能够定期评价该组成部分的经营成果，以决定向其配置资源、评价其业绩；</w:t>
      </w:r>
    </w:p>
    <w:p w14:paraId="5D04CDE0">
      <w:pPr>
        <w:pStyle w:val="18"/>
        <w:rPr>
          <w:rFonts w:hint="eastAsia"/>
        </w:rPr>
      </w:pPr>
      <w:r>
        <w:rPr>
          <w:rFonts w:hint="eastAsia"/>
        </w:rPr>
        <w:t>（3）能够取得该组成部分的财务状况、经营成果和现金流量等有关会计信息。</w:t>
      </w:r>
    </w:p>
    <w:p w14:paraId="6CD44AAF">
      <w:pPr>
        <w:pStyle w:val="18"/>
        <w:rPr>
          <w:rFonts w:hint="eastAsia"/>
        </w:rPr>
      </w:pPr>
      <w:r>
        <w:rPr>
          <w:rFonts w:hint="eastAsia"/>
        </w:rPr>
        <w:t>如果两个或多个经营分部具有相似的经济特征，并且满足一定条件的，则合并为一个经营分部。</w:t>
      </w:r>
    </w:p>
    <w:p w14:paraId="1452B8B5">
      <w:pPr>
        <w:pStyle w:val="18"/>
        <w:rPr>
          <w:rFonts w:hint="eastAsia"/>
        </w:rPr>
      </w:pPr>
      <w:r>
        <w:rPr>
          <w:rFonts w:hint="eastAsia"/>
        </w:rPr>
        <w:t>本基金目前以一个经营分部运作，不需要进行分部报告的披露。</w:t>
      </w:r>
    </w:p>
    <w:p w14:paraId="49643B69">
      <w:pPr>
        <w:pStyle w:val="35"/>
      </w:pPr>
      <w:bookmarkStart w:id="67" w:name="_Toc67"/>
      <w:r>
        <w:t>其他重要的会计政策和会计估计</w:t>
      </w:r>
      <w:bookmarkEnd w:id="67"/>
    </w:p>
    <w:p w14:paraId="45C67AF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25B862C">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E555881">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FECF79F">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F9AE0BA">
      <w:pPr>
        <w:pStyle w:val="28"/>
      </w:pPr>
      <w:bookmarkStart w:id="68" w:name="_Toc68"/>
      <w:r>
        <w:t xml:space="preserve">会计政策和会计估计变更以及差错更正的说明 </w:t>
      </w:r>
      <w:bookmarkEnd w:id="68"/>
    </w:p>
    <w:p w14:paraId="244DAD13">
      <w:pPr>
        <w:pStyle w:val="35"/>
      </w:pPr>
      <w:bookmarkStart w:id="69" w:name="_Toc69"/>
      <w:r>
        <w:t xml:space="preserve">会计政策变更的说明 </w:t>
      </w:r>
      <w:bookmarkEnd w:id="69"/>
    </w:p>
    <w:p w14:paraId="7CFA25C7">
      <w:pPr>
        <w:pStyle w:val="18"/>
        <w:rPr>
          <w:rFonts w:hint="eastAsia"/>
        </w:rPr>
      </w:pPr>
      <w:r>
        <w:rPr>
          <w:rFonts w:hint="eastAsia"/>
        </w:rPr>
        <w:t>本基金本报告期未发生会计政策变更。</w:t>
      </w:r>
    </w:p>
    <w:p w14:paraId="4A0BBA12">
      <w:pPr>
        <w:pStyle w:val="35"/>
      </w:pPr>
      <w:bookmarkStart w:id="70" w:name="_Toc70"/>
      <w:r>
        <w:t>会计估计变更的说明</w:t>
      </w:r>
      <w:bookmarkEnd w:id="70"/>
    </w:p>
    <w:p w14:paraId="2F7621E3">
      <w:pPr>
        <w:pStyle w:val="18"/>
        <w:rPr>
          <w:rFonts w:hint="eastAsia"/>
        </w:rPr>
      </w:pPr>
      <w:r>
        <w:rPr>
          <w:rFonts w:hint="eastAsia"/>
        </w:rPr>
        <w:t>本基金本报告期未发生会计估计变更。</w:t>
      </w:r>
    </w:p>
    <w:p w14:paraId="67E22971">
      <w:pPr>
        <w:pStyle w:val="35"/>
      </w:pPr>
      <w:bookmarkStart w:id="71" w:name="_Toc71"/>
      <w:r>
        <w:t>差错更正的说明</w:t>
      </w:r>
      <w:bookmarkEnd w:id="71"/>
    </w:p>
    <w:p w14:paraId="2FEF60D3">
      <w:pPr>
        <w:pStyle w:val="18"/>
        <w:rPr>
          <w:rFonts w:hint="eastAsia"/>
        </w:rPr>
      </w:pPr>
      <w:r>
        <w:rPr>
          <w:rFonts w:hint="eastAsia"/>
        </w:rPr>
        <w:t>本基金在本报告期间无须说明的会计差错更正。</w:t>
      </w:r>
    </w:p>
    <w:p w14:paraId="3156111D">
      <w:pPr>
        <w:pStyle w:val="28"/>
      </w:pPr>
      <w:bookmarkStart w:id="72" w:name="_Toc72"/>
      <w:r>
        <w:t>税项</w:t>
      </w:r>
      <w:bookmarkEnd w:id="72"/>
    </w:p>
    <w:p w14:paraId="452AB18E">
      <w:pPr>
        <w:pStyle w:val="18"/>
        <w:rPr>
          <w:rFonts w:hint="eastAsia"/>
        </w:rPr>
      </w:pPr>
      <w:r>
        <w:rPr>
          <w:rFonts w:hint="eastAsia"/>
        </w:rPr>
        <w:t>（1）增值税及附加</w:t>
      </w:r>
    </w:p>
    <w:p w14:paraId="04175B7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5F786836">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0E12A99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A5A18C4">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2F1F596">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8799244">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6A140DCE">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6416DE9">
      <w:pPr>
        <w:pStyle w:val="18"/>
        <w:rPr>
          <w:rFonts w:hint="eastAsia"/>
        </w:rPr>
      </w:pPr>
      <w:r>
        <w:rPr>
          <w:rFonts w:hint="eastAsia"/>
        </w:rPr>
        <w:t>（2）企业所得税</w:t>
      </w:r>
    </w:p>
    <w:p w14:paraId="439D7633">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35F68363">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4539B81D">
      <w:pPr>
        <w:pStyle w:val="18"/>
        <w:rPr>
          <w:rFonts w:hint="eastAsia"/>
        </w:rPr>
      </w:pPr>
      <w:r>
        <w:rPr>
          <w:rFonts w:hint="eastAsia"/>
        </w:rPr>
        <w:t>（3）个人所得税</w:t>
      </w:r>
    </w:p>
    <w:p w14:paraId="6C3224B1">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AF6A09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CF91C1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48151D8">
      <w:pPr>
        <w:pStyle w:val="18"/>
        <w:rPr>
          <w:rFonts w:hint="eastAsia"/>
        </w:rPr>
      </w:pPr>
      <w:r>
        <w:rPr>
          <w:rFonts w:hint="eastAsia"/>
        </w:rPr>
        <w:t>（4）印花税（如适用）</w:t>
      </w:r>
    </w:p>
    <w:p w14:paraId="288AE5D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72F8305">
      <w:pPr>
        <w:pStyle w:val="18"/>
        <w:rPr>
          <w:rFonts w:hint="eastAsia"/>
        </w:rPr>
      </w:pPr>
      <w:r>
        <w:rPr>
          <w:rFonts w:hint="eastAsia"/>
        </w:rPr>
        <w:t>（5）境外投资</w:t>
      </w:r>
    </w:p>
    <w:p w14:paraId="1F376A4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7A55849">
      <w:pPr>
        <w:pStyle w:val="28"/>
      </w:pPr>
      <w:bookmarkStart w:id="73" w:name="_Toc73"/>
      <w:r>
        <w:t xml:space="preserve">重要财务报表项目的说明 </w:t>
      </w:r>
      <w:bookmarkEnd w:id="73"/>
    </w:p>
    <w:p w14:paraId="4B353B04">
      <w:pPr>
        <w:pStyle w:val="35"/>
      </w:pPr>
      <w:bookmarkStart w:id="74" w:name="_Toc74"/>
      <w:r>
        <w:t>货币资金</w:t>
      </w:r>
      <w:bookmarkEnd w:id="74"/>
    </w:p>
    <w:p w14:paraId="61060A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82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C85541">
            <w:pPr>
              <w:jc w:val="center"/>
            </w:pPr>
            <w:r>
              <w:rPr>
                <w:rFonts w:hint="eastAsia"/>
                <w:b/>
              </w:rPr>
              <w:t>项目</w:t>
            </w:r>
          </w:p>
        </w:tc>
        <w:tc>
          <w:tcPr>
            <w:tcW w:w="4153" w:type="dxa"/>
            <w:shd w:val="clear" w:color="auto" w:fill="BFBFBF"/>
            <w:vAlign w:val="center"/>
          </w:tcPr>
          <w:p w14:paraId="6B867107">
            <w:pPr>
              <w:jc w:val="center"/>
            </w:pPr>
            <w:r>
              <w:rPr>
                <w:rFonts w:hint="eastAsia"/>
                <w:b/>
              </w:rPr>
              <w:t>本期末2025年12月31日</w:t>
            </w:r>
          </w:p>
        </w:tc>
      </w:tr>
      <w:tr w14:paraId="09B0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39FC98">
            <w:r>
              <w:rPr>
                <w:rFonts w:hint="eastAsia"/>
              </w:rPr>
              <w:t>活期存款</w:t>
            </w:r>
          </w:p>
        </w:tc>
        <w:tc>
          <w:tcPr>
            <w:tcW w:w="4153" w:type="dxa"/>
            <w:vAlign w:val="center"/>
          </w:tcPr>
          <w:p w14:paraId="6A29C752">
            <w:pPr>
              <w:jc w:val="right"/>
            </w:pPr>
            <w:r>
              <w:rPr>
                <w:rFonts w:hint="eastAsia"/>
              </w:rPr>
              <w:t>1,309,458.72</w:t>
            </w:r>
          </w:p>
        </w:tc>
      </w:tr>
      <w:tr w14:paraId="2EF9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C62C21">
            <w:r>
              <w:rPr>
                <w:rFonts w:hint="eastAsia"/>
              </w:rPr>
              <w:t>等于：本金</w:t>
            </w:r>
          </w:p>
        </w:tc>
        <w:tc>
          <w:tcPr>
            <w:tcW w:w="4153" w:type="dxa"/>
            <w:vAlign w:val="center"/>
          </w:tcPr>
          <w:p w14:paraId="6DB57171">
            <w:pPr>
              <w:jc w:val="right"/>
            </w:pPr>
            <w:r>
              <w:rPr>
                <w:rFonts w:hint="eastAsia"/>
              </w:rPr>
              <w:t>1,309,266.29</w:t>
            </w:r>
          </w:p>
        </w:tc>
      </w:tr>
      <w:tr w14:paraId="6C68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B64A2">
            <w:r>
              <w:rPr>
                <w:rFonts w:hint="eastAsia"/>
              </w:rPr>
              <w:t xml:space="preserve">      加：应计利息</w:t>
            </w:r>
          </w:p>
        </w:tc>
        <w:tc>
          <w:tcPr>
            <w:tcW w:w="4153" w:type="dxa"/>
            <w:vAlign w:val="center"/>
          </w:tcPr>
          <w:p w14:paraId="4776EA6A">
            <w:pPr>
              <w:jc w:val="right"/>
            </w:pPr>
            <w:r>
              <w:rPr>
                <w:rFonts w:hint="eastAsia"/>
              </w:rPr>
              <w:t>192.43</w:t>
            </w:r>
          </w:p>
        </w:tc>
      </w:tr>
      <w:tr w14:paraId="1EEE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990E2B">
            <w:r>
              <w:rPr>
                <w:rFonts w:hint="eastAsia"/>
              </w:rPr>
              <w:t xml:space="preserve">      减：坏账准备</w:t>
            </w:r>
          </w:p>
        </w:tc>
        <w:tc>
          <w:tcPr>
            <w:tcW w:w="4153" w:type="dxa"/>
            <w:vAlign w:val="center"/>
          </w:tcPr>
          <w:p w14:paraId="0E27F698">
            <w:pPr>
              <w:jc w:val="right"/>
            </w:pPr>
            <w:r>
              <w:rPr>
                <w:rFonts w:hint="eastAsia"/>
              </w:rPr>
              <w:t>-</w:t>
            </w:r>
          </w:p>
        </w:tc>
      </w:tr>
      <w:tr w14:paraId="1E82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45317D">
            <w:r>
              <w:rPr>
                <w:rFonts w:hint="eastAsia"/>
              </w:rPr>
              <w:t>定期存款</w:t>
            </w:r>
          </w:p>
        </w:tc>
        <w:tc>
          <w:tcPr>
            <w:tcW w:w="4153" w:type="dxa"/>
            <w:vAlign w:val="center"/>
          </w:tcPr>
          <w:p w14:paraId="3F5FD8D2">
            <w:pPr>
              <w:jc w:val="right"/>
            </w:pPr>
            <w:r>
              <w:rPr>
                <w:rFonts w:hint="eastAsia"/>
              </w:rPr>
              <w:t>-</w:t>
            </w:r>
          </w:p>
        </w:tc>
      </w:tr>
      <w:tr w14:paraId="26B4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82D4AD">
            <w:r>
              <w:rPr>
                <w:rFonts w:hint="eastAsia"/>
              </w:rPr>
              <w:t>等于：本金</w:t>
            </w:r>
          </w:p>
        </w:tc>
        <w:tc>
          <w:tcPr>
            <w:tcW w:w="4153" w:type="dxa"/>
            <w:vAlign w:val="center"/>
          </w:tcPr>
          <w:p w14:paraId="691FA221">
            <w:pPr>
              <w:jc w:val="right"/>
            </w:pPr>
            <w:r>
              <w:rPr>
                <w:rFonts w:hint="eastAsia"/>
              </w:rPr>
              <w:t>-</w:t>
            </w:r>
          </w:p>
        </w:tc>
      </w:tr>
      <w:tr w14:paraId="27C0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304EDB">
            <w:r>
              <w:rPr>
                <w:rFonts w:hint="eastAsia"/>
              </w:rPr>
              <w:t xml:space="preserve">      加：应计利息</w:t>
            </w:r>
          </w:p>
        </w:tc>
        <w:tc>
          <w:tcPr>
            <w:tcW w:w="4153" w:type="dxa"/>
            <w:vAlign w:val="center"/>
          </w:tcPr>
          <w:p w14:paraId="5CF22885">
            <w:pPr>
              <w:jc w:val="right"/>
            </w:pPr>
            <w:r>
              <w:rPr>
                <w:rFonts w:hint="eastAsia"/>
              </w:rPr>
              <w:t>-</w:t>
            </w:r>
          </w:p>
        </w:tc>
      </w:tr>
      <w:tr w14:paraId="0051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BACE36">
            <w:r>
              <w:rPr>
                <w:rFonts w:hint="eastAsia"/>
              </w:rPr>
              <w:t xml:space="preserve">      减：坏账准备</w:t>
            </w:r>
          </w:p>
        </w:tc>
        <w:tc>
          <w:tcPr>
            <w:tcW w:w="4153" w:type="dxa"/>
            <w:vAlign w:val="center"/>
          </w:tcPr>
          <w:p w14:paraId="08AF1487">
            <w:pPr>
              <w:jc w:val="right"/>
            </w:pPr>
            <w:r>
              <w:rPr>
                <w:rFonts w:hint="eastAsia"/>
              </w:rPr>
              <w:t>-</w:t>
            </w:r>
          </w:p>
        </w:tc>
      </w:tr>
      <w:tr w14:paraId="6E7A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755949">
            <w:r>
              <w:rPr>
                <w:rFonts w:hint="eastAsia"/>
              </w:rPr>
              <w:t>其中：存款期限1个月以内</w:t>
            </w:r>
          </w:p>
        </w:tc>
        <w:tc>
          <w:tcPr>
            <w:tcW w:w="4153" w:type="dxa"/>
            <w:vAlign w:val="center"/>
          </w:tcPr>
          <w:p w14:paraId="70092AE5">
            <w:pPr>
              <w:jc w:val="right"/>
            </w:pPr>
            <w:r>
              <w:rPr>
                <w:rFonts w:hint="eastAsia"/>
              </w:rPr>
              <w:t>-</w:t>
            </w:r>
          </w:p>
        </w:tc>
      </w:tr>
      <w:tr w14:paraId="6927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2DC888">
            <w:r>
              <w:rPr>
                <w:rFonts w:hint="eastAsia"/>
              </w:rPr>
              <w:t xml:space="preserve">      存款期限1-3个月</w:t>
            </w:r>
          </w:p>
        </w:tc>
        <w:tc>
          <w:tcPr>
            <w:tcW w:w="4153" w:type="dxa"/>
            <w:vAlign w:val="center"/>
          </w:tcPr>
          <w:p w14:paraId="69602196">
            <w:pPr>
              <w:jc w:val="right"/>
            </w:pPr>
            <w:r>
              <w:rPr>
                <w:rFonts w:hint="eastAsia"/>
              </w:rPr>
              <w:t>-</w:t>
            </w:r>
          </w:p>
        </w:tc>
      </w:tr>
      <w:tr w14:paraId="570B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AEF87F">
            <w:r>
              <w:rPr>
                <w:rFonts w:hint="eastAsia"/>
              </w:rPr>
              <w:t xml:space="preserve">      存款期限3个月以上</w:t>
            </w:r>
          </w:p>
        </w:tc>
        <w:tc>
          <w:tcPr>
            <w:tcW w:w="4153" w:type="dxa"/>
            <w:vAlign w:val="center"/>
          </w:tcPr>
          <w:p w14:paraId="2A6DDD0C">
            <w:pPr>
              <w:jc w:val="right"/>
            </w:pPr>
            <w:r>
              <w:rPr>
                <w:rFonts w:hint="eastAsia"/>
              </w:rPr>
              <w:t>-</w:t>
            </w:r>
          </w:p>
        </w:tc>
      </w:tr>
      <w:tr w14:paraId="7D98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1A2C3B">
            <w:r>
              <w:rPr>
                <w:rFonts w:hint="eastAsia"/>
              </w:rPr>
              <w:t>其他存款</w:t>
            </w:r>
          </w:p>
        </w:tc>
        <w:tc>
          <w:tcPr>
            <w:tcW w:w="4153" w:type="dxa"/>
            <w:vAlign w:val="center"/>
          </w:tcPr>
          <w:p w14:paraId="56374C68">
            <w:pPr>
              <w:jc w:val="right"/>
            </w:pPr>
            <w:r>
              <w:rPr>
                <w:rFonts w:hint="eastAsia"/>
              </w:rPr>
              <w:t>1,513,361.27</w:t>
            </w:r>
          </w:p>
        </w:tc>
      </w:tr>
      <w:tr w14:paraId="0461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BDC142">
            <w:r>
              <w:rPr>
                <w:rFonts w:hint="eastAsia"/>
              </w:rPr>
              <w:t>等于：本金</w:t>
            </w:r>
          </w:p>
        </w:tc>
        <w:tc>
          <w:tcPr>
            <w:tcW w:w="4153" w:type="dxa"/>
            <w:vAlign w:val="center"/>
          </w:tcPr>
          <w:p w14:paraId="4B8BB464">
            <w:pPr>
              <w:jc w:val="right"/>
            </w:pPr>
            <w:r>
              <w:rPr>
                <w:rFonts w:hint="eastAsia"/>
              </w:rPr>
              <w:t>1,513,344.38</w:t>
            </w:r>
          </w:p>
        </w:tc>
      </w:tr>
      <w:tr w14:paraId="0111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FBAD65">
            <w:r>
              <w:rPr>
                <w:rFonts w:hint="eastAsia"/>
              </w:rPr>
              <w:t xml:space="preserve">      加：应计利息</w:t>
            </w:r>
          </w:p>
        </w:tc>
        <w:tc>
          <w:tcPr>
            <w:tcW w:w="4153" w:type="dxa"/>
            <w:vAlign w:val="center"/>
          </w:tcPr>
          <w:p w14:paraId="035ECA66">
            <w:pPr>
              <w:jc w:val="right"/>
            </w:pPr>
            <w:r>
              <w:rPr>
                <w:rFonts w:hint="eastAsia"/>
              </w:rPr>
              <w:t>16.89</w:t>
            </w:r>
          </w:p>
        </w:tc>
      </w:tr>
      <w:tr w14:paraId="25C7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5BC052">
            <w:r>
              <w:rPr>
                <w:rFonts w:hint="eastAsia"/>
              </w:rPr>
              <w:t xml:space="preserve">      减：坏账准备</w:t>
            </w:r>
          </w:p>
        </w:tc>
        <w:tc>
          <w:tcPr>
            <w:tcW w:w="4153" w:type="dxa"/>
            <w:vAlign w:val="center"/>
          </w:tcPr>
          <w:p w14:paraId="70F1265E">
            <w:pPr>
              <w:jc w:val="right"/>
            </w:pPr>
            <w:r>
              <w:rPr>
                <w:rFonts w:hint="eastAsia"/>
              </w:rPr>
              <w:t>-</w:t>
            </w:r>
          </w:p>
        </w:tc>
      </w:tr>
      <w:tr w14:paraId="55442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13ADDC">
            <w:r>
              <w:rPr>
                <w:rFonts w:hint="eastAsia"/>
              </w:rPr>
              <w:t>合计</w:t>
            </w:r>
          </w:p>
        </w:tc>
        <w:tc>
          <w:tcPr>
            <w:tcW w:w="4153" w:type="dxa"/>
            <w:vAlign w:val="center"/>
          </w:tcPr>
          <w:p w14:paraId="48F8783B">
            <w:pPr>
              <w:jc w:val="right"/>
            </w:pPr>
            <w:r>
              <w:rPr>
                <w:rFonts w:hint="eastAsia"/>
              </w:rPr>
              <w:t>2,822,819.99</w:t>
            </w:r>
          </w:p>
        </w:tc>
      </w:tr>
    </w:tbl>
    <w:p w14:paraId="6C79AF0E">
      <w:pPr>
        <w:pStyle w:val="47"/>
        <w:rPr>
          <w:rFonts w:hint="eastAsia"/>
        </w:rPr>
      </w:pPr>
      <w:r>
        <w:rPr>
          <w:rFonts w:hint="eastAsia"/>
        </w:rPr>
        <w:t>注：其他存款为存放在证券经纪商基金专用证券账户的证券交易结算资金。</w:t>
      </w:r>
    </w:p>
    <w:p w14:paraId="4B1530FD">
      <w:pPr>
        <w:pStyle w:val="35"/>
      </w:pPr>
      <w:bookmarkStart w:id="75" w:name="_Toc75"/>
      <w:r>
        <w:t>交易性金融资产</w:t>
      </w:r>
      <w:bookmarkEnd w:id="75"/>
    </w:p>
    <w:p w14:paraId="7689FE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C19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shd w:val="clear" w:color="auto" w:fill="BFBFBF"/>
            <w:vAlign w:val="center"/>
          </w:tcPr>
          <w:p w14:paraId="76E63AFA">
            <w:pPr>
              <w:jc w:val="center"/>
            </w:pPr>
            <w:r>
              <w:rPr>
                <w:rFonts w:hint="eastAsia"/>
                <w:b/>
              </w:rPr>
              <w:t>项目</w:t>
            </w:r>
          </w:p>
        </w:tc>
        <w:tc>
          <w:tcPr>
            <w:tcW w:w="1860" w:type="dxa"/>
            <w:gridSpan w:val="4"/>
            <w:shd w:val="clear" w:color="auto" w:fill="BFBFBF"/>
            <w:vAlign w:val="center"/>
          </w:tcPr>
          <w:p w14:paraId="0B46CF1B">
            <w:pPr>
              <w:jc w:val="center"/>
            </w:pPr>
            <w:r>
              <w:rPr>
                <w:rFonts w:hint="eastAsia"/>
                <w:b/>
              </w:rPr>
              <w:t>本期末2025年12月31日</w:t>
            </w:r>
          </w:p>
        </w:tc>
      </w:tr>
      <w:tr w14:paraId="4008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4756609"/>
        </w:tc>
        <w:tc>
          <w:tcPr>
            <w:tcW w:w="1860" w:type="dxa"/>
            <w:shd w:val="clear" w:color="auto" w:fill="BFBFBF"/>
            <w:vAlign w:val="center"/>
          </w:tcPr>
          <w:p w14:paraId="2465C898">
            <w:pPr>
              <w:jc w:val="center"/>
            </w:pPr>
            <w:r>
              <w:rPr>
                <w:rFonts w:hint="eastAsia"/>
                <w:b/>
              </w:rPr>
              <w:t>成本</w:t>
            </w:r>
          </w:p>
        </w:tc>
        <w:tc>
          <w:tcPr>
            <w:tcW w:w="1517" w:type="dxa"/>
            <w:shd w:val="clear" w:color="auto" w:fill="BFBFBF"/>
            <w:vAlign w:val="center"/>
          </w:tcPr>
          <w:p w14:paraId="7BB69CB1">
            <w:pPr>
              <w:jc w:val="center"/>
            </w:pPr>
            <w:r>
              <w:rPr>
                <w:rFonts w:hint="eastAsia"/>
                <w:b/>
              </w:rPr>
              <w:t>应计利息</w:t>
            </w:r>
          </w:p>
        </w:tc>
        <w:tc>
          <w:tcPr>
            <w:tcW w:w="1860" w:type="dxa"/>
            <w:shd w:val="clear" w:color="auto" w:fill="BFBFBF"/>
            <w:vAlign w:val="center"/>
          </w:tcPr>
          <w:p w14:paraId="4DD6BE0A">
            <w:pPr>
              <w:jc w:val="center"/>
            </w:pPr>
            <w:r>
              <w:rPr>
                <w:rFonts w:hint="eastAsia"/>
                <w:b/>
              </w:rPr>
              <w:t>公允价值</w:t>
            </w:r>
          </w:p>
        </w:tc>
        <w:tc>
          <w:tcPr>
            <w:tcW w:w="1517" w:type="dxa"/>
            <w:shd w:val="clear" w:color="auto" w:fill="BFBFBF"/>
            <w:vAlign w:val="center"/>
          </w:tcPr>
          <w:p w14:paraId="6EEB3A46">
            <w:pPr>
              <w:jc w:val="center"/>
            </w:pPr>
            <w:r>
              <w:rPr>
                <w:rFonts w:hint="eastAsia"/>
                <w:b/>
              </w:rPr>
              <w:t>公允价值变动</w:t>
            </w:r>
          </w:p>
        </w:tc>
      </w:tr>
      <w:tr w14:paraId="12AC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4BF989">
            <w:r>
              <w:rPr>
                <w:rFonts w:hint="eastAsia"/>
              </w:rPr>
              <w:t>股票</w:t>
            </w:r>
          </w:p>
        </w:tc>
        <w:tc>
          <w:tcPr>
            <w:tcW w:w="1860" w:type="dxa"/>
            <w:vAlign w:val="center"/>
          </w:tcPr>
          <w:p w14:paraId="526E9965">
            <w:pPr>
              <w:jc w:val="right"/>
            </w:pPr>
            <w:r>
              <w:rPr>
                <w:rFonts w:hint="eastAsia"/>
              </w:rPr>
              <w:t>45,303,302.74</w:t>
            </w:r>
          </w:p>
        </w:tc>
        <w:tc>
          <w:tcPr>
            <w:tcW w:w="1517" w:type="dxa"/>
            <w:vAlign w:val="center"/>
          </w:tcPr>
          <w:p w14:paraId="35990351">
            <w:pPr>
              <w:jc w:val="right"/>
            </w:pPr>
            <w:r>
              <w:rPr>
                <w:rFonts w:hint="eastAsia"/>
              </w:rPr>
              <w:t>-</w:t>
            </w:r>
          </w:p>
        </w:tc>
        <w:tc>
          <w:tcPr>
            <w:tcW w:w="1860" w:type="dxa"/>
            <w:vAlign w:val="center"/>
          </w:tcPr>
          <w:p w14:paraId="242C4575">
            <w:pPr>
              <w:jc w:val="right"/>
            </w:pPr>
            <w:r>
              <w:rPr>
                <w:rFonts w:hint="eastAsia"/>
              </w:rPr>
              <w:t>42,711,437.80</w:t>
            </w:r>
          </w:p>
        </w:tc>
        <w:tc>
          <w:tcPr>
            <w:tcW w:w="1517" w:type="dxa"/>
            <w:vAlign w:val="center"/>
          </w:tcPr>
          <w:p w14:paraId="54BA4828">
            <w:pPr>
              <w:jc w:val="right"/>
            </w:pPr>
            <w:r>
              <w:rPr>
                <w:rFonts w:hint="eastAsia"/>
              </w:rPr>
              <w:t>-2,591,864.94</w:t>
            </w:r>
          </w:p>
        </w:tc>
      </w:tr>
      <w:tr w14:paraId="0A49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C77AC8">
            <w:r>
              <w:rPr>
                <w:rFonts w:hint="eastAsia"/>
              </w:rPr>
              <w:t>贵金属投资-金交所黄金合约</w:t>
            </w:r>
          </w:p>
        </w:tc>
        <w:tc>
          <w:tcPr>
            <w:tcW w:w="1860" w:type="dxa"/>
            <w:vAlign w:val="center"/>
          </w:tcPr>
          <w:p w14:paraId="0930D870">
            <w:pPr>
              <w:jc w:val="right"/>
            </w:pPr>
            <w:r>
              <w:rPr>
                <w:rFonts w:hint="eastAsia"/>
              </w:rPr>
              <w:t>-</w:t>
            </w:r>
          </w:p>
        </w:tc>
        <w:tc>
          <w:tcPr>
            <w:tcW w:w="1517" w:type="dxa"/>
            <w:vAlign w:val="center"/>
          </w:tcPr>
          <w:p w14:paraId="5ACFF853">
            <w:pPr>
              <w:jc w:val="right"/>
            </w:pPr>
            <w:r>
              <w:rPr>
                <w:rFonts w:hint="eastAsia"/>
              </w:rPr>
              <w:t>-</w:t>
            </w:r>
          </w:p>
        </w:tc>
        <w:tc>
          <w:tcPr>
            <w:tcW w:w="1860" w:type="dxa"/>
            <w:vAlign w:val="center"/>
          </w:tcPr>
          <w:p w14:paraId="5EF81F6C">
            <w:pPr>
              <w:jc w:val="right"/>
            </w:pPr>
            <w:r>
              <w:rPr>
                <w:rFonts w:hint="eastAsia"/>
              </w:rPr>
              <w:t>-</w:t>
            </w:r>
          </w:p>
        </w:tc>
        <w:tc>
          <w:tcPr>
            <w:tcW w:w="1517" w:type="dxa"/>
            <w:vAlign w:val="center"/>
          </w:tcPr>
          <w:p w14:paraId="639C4701">
            <w:pPr>
              <w:jc w:val="right"/>
            </w:pPr>
            <w:r>
              <w:rPr>
                <w:rFonts w:hint="eastAsia"/>
              </w:rPr>
              <w:t>-</w:t>
            </w:r>
          </w:p>
        </w:tc>
      </w:tr>
      <w:tr w14:paraId="6091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674F631">
            <w:r>
              <w:rPr>
                <w:rFonts w:hint="eastAsia"/>
              </w:rPr>
              <w:t>债券</w:t>
            </w:r>
          </w:p>
        </w:tc>
        <w:tc>
          <w:tcPr>
            <w:tcW w:w="897" w:type="dxa"/>
            <w:vAlign w:val="center"/>
          </w:tcPr>
          <w:p w14:paraId="02FEBBBF">
            <w:r>
              <w:rPr>
                <w:rFonts w:hint="eastAsia"/>
              </w:rPr>
              <w:t>交易所市场</w:t>
            </w:r>
          </w:p>
        </w:tc>
        <w:tc>
          <w:tcPr>
            <w:tcW w:w="1860" w:type="dxa"/>
            <w:vAlign w:val="center"/>
          </w:tcPr>
          <w:p w14:paraId="75A08FA1">
            <w:pPr>
              <w:jc w:val="right"/>
            </w:pPr>
            <w:r>
              <w:rPr>
                <w:rFonts w:hint="eastAsia"/>
              </w:rPr>
              <w:t>-</w:t>
            </w:r>
          </w:p>
        </w:tc>
        <w:tc>
          <w:tcPr>
            <w:tcW w:w="1517" w:type="dxa"/>
            <w:vAlign w:val="center"/>
          </w:tcPr>
          <w:p w14:paraId="1D0A4608">
            <w:pPr>
              <w:jc w:val="right"/>
            </w:pPr>
            <w:r>
              <w:rPr>
                <w:rFonts w:hint="eastAsia"/>
              </w:rPr>
              <w:t>-</w:t>
            </w:r>
          </w:p>
        </w:tc>
        <w:tc>
          <w:tcPr>
            <w:tcW w:w="1860" w:type="dxa"/>
            <w:vAlign w:val="center"/>
          </w:tcPr>
          <w:p w14:paraId="264B66F3">
            <w:pPr>
              <w:jc w:val="right"/>
            </w:pPr>
            <w:r>
              <w:rPr>
                <w:rFonts w:hint="eastAsia"/>
              </w:rPr>
              <w:t>-</w:t>
            </w:r>
          </w:p>
        </w:tc>
        <w:tc>
          <w:tcPr>
            <w:tcW w:w="1517" w:type="dxa"/>
            <w:vAlign w:val="center"/>
          </w:tcPr>
          <w:p w14:paraId="3DC98039">
            <w:pPr>
              <w:jc w:val="right"/>
            </w:pPr>
            <w:r>
              <w:rPr>
                <w:rFonts w:hint="eastAsia"/>
              </w:rPr>
              <w:t>-</w:t>
            </w:r>
          </w:p>
        </w:tc>
      </w:tr>
      <w:tr w14:paraId="59AF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C1A1B15"/>
        </w:tc>
        <w:tc>
          <w:tcPr>
            <w:tcW w:w="897" w:type="dxa"/>
            <w:vAlign w:val="center"/>
          </w:tcPr>
          <w:p w14:paraId="3AD3758E">
            <w:r>
              <w:rPr>
                <w:rFonts w:hint="eastAsia"/>
              </w:rPr>
              <w:t>银行间市场</w:t>
            </w:r>
          </w:p>
        </w:tc>
        <w:tc>
          <w:tcPr>
            <w:tcW w:w="1860" w:type="dxa"/>
            <w:vAlign w:val="center"/>
          </w:tcPr>
          <w:p w14:paraId="5E7DE583">
            <w:pPr>
              <w:jc w:val="right"/>
            </w:pPr>
            <w:r>
              <w:rPr>
                <w:rFonts w:hint="eastAsia"/>
              </w:rPr>
              <w:t>-</w:t>
            </w:r>
          </w:p>
        </w:tc>
        <w:tc>
          <w:tcPr>
            <w:tcW w:w="1517" w:type="dxa"/>
            <w:vAlign w:val="center"/>
          </w:tcPr>
          <w:p w14:paraId="58A620F8">
            <w:pPr>
              <w:jc w:val="right"/>
            </w:pPr>
            <w:r>
              <w:rPr>
                <w:rFonts w:hint="eastAsia"/>
              </w:rPr>
              <w:t>-</w:t>
            </w:r>
          </w:p>
        </w:tc>
        <w:tc>
          <w:tcPr>
            <w:tcW w:w="1860" w:type="dxa"/>
            <w:vAlign w:val="center"/>
          </w:tcPr>
          <w:p w14:paraId="4706716E">
            <w:pPr>
              <w:jc w:val="right"/>
            </w:pPr>
            <w:r>
              <w:rPr>
                <w:rFonts w:hint="eastAsia"/>
              </w:rPr>
              <w:t>-</w:t>
            </w:r>
          </w:p>
        </w:tc>
        <w:tc>
          <w:tcPr>
            <w:tcW w:w="1517" w:type="dxa"/>
            <w:vAlign w:val="center"/>
          </w:tcPr>
          <w:p w14:paraId="332628BE">
            <w:pPr>
              <w:jc w:val="right"/>
            </w:pPr>
            <w:r>
              <w:rPr>
                <w:rFonts w:hint="eastAsia"/>
              </w:rPr>
              <w:t>-</w:t>
            </w:r>
          </w:p>
        </w:tc>
      </w:tr>
      <w:tr w14:paraId="0920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1805D5"/>
        </w:tc>
        <w:tc>
          <w:tcPr>
            <w:tcW w:w="897" w:type="dxa"/>
            <w:vAlign w:val="center"/>
          </w:tcPr>
          <w:p w14:paraId="00F90D12">
            <w:r>
              <w:rPr>
                <w:rFonts w:hint="eastAsia"/>
              </w:rPr>
              <w:t>合计</w:t>
            </w:r>
          </w:p>
        </w:tc>
        <w:tc>
          <w:tcPr>
            <w:tcW w:w="1860" w:type="dxa"/>
            <w:vAlign w:val="center"/>
          </w:tcPr>
          <w:p w14:paraId="652B8B1B">
            <w:pPr>
              <w:jc w:val="right"/>
            </w:pPr>
            <w:r>
              <w:rPr>
                <w:rFonts w:hint="eastAsia"/>
              </w:rPr>
              <w:t>-</w:t>
            </w:r>
          </w:p>
        </w:tc>
        <w:tc>
          <w:tcPr>
            <w:tcW w:w="1517" w:type="dxa"/>
            <w:vAlign w:val="center"/>
          </w:tcPr>
          <w:p w14:paraId="07C2F082">
            <w:pPr>
              <w:jc w:val="right"/>
            </w:pPr>
            <w:r>
              <w:rPr>
                <w:rFonts w:hint="eastAsia"/>
              </w:rPr>
              <w:t>-</w:t>
            </w:r>
          </w:p>
        </w:tc>
        <w:tc>
          <w:tcPr>
            <w:tcW w:w="1860" w:type="dxa"/>
            <w:vAlign w:val="center"/>
          </w:tcPr>
          <w:p w14:paraId="2A227B32">
            <w:pPr>
              <w:jc w:val="right"/>
            </w:pPr>
            <w:r>
              <w:rPr>
                <w:rFonts w:hint="eastAsia"/>
              </w:rPr>
              <w:t>-</w:t>
            </w:r>
          </w:p>
        </w:tc>
        <w:tc>
          <w:tcPr>
            <w:tcW w:w="1517" w:type="dxa"/>
            <w:vAlign w:val="center"/>
          </w:tcPr>
          <w:p w14:paraId="43E75B6F">
            <w:pPr>
              <w:jc w:val="right"/>
            </w:pPr>
            <w:r>
              <w:rPr>
                <w:rFonts w:hint="eastAsia"/>
              </w:rPr>
              <w:t>-</w:t>
            </w:r>
          </w:p>
        </w:tc>
      </w:tr>
      <w:tr w14:paraId="78F9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6D39EC">
            <w:r>
              <w:rPr>
                <w:rFonts w:hint="eastAsia"/>
              </w:rPr>
              <w:t>资产支持证券</w:t>
            </w:r>
          </w:p>
        </w:tc>
        <w:tc>
          <w:tcPr>
            <w:tcW w:w="1860" w:type="dxa"/>
            <w:vAlign w:val="center"/>
          </w:tcPr>
          <w:p w14:paraId="6C5304E7">
            <w:pPr>
              <w:jc w:val="right"/>
            </w:pPr>
            <w:r>
              <w:rPr>
                <w:rFonts w:hint="eastAsia"/>
              </w:rPr>
              <w:t>-</w:t>
            </w:r>
          </w:p>
        </w:tc>
        <w:tc>
          <w:tcPr>
            <w:tcW w:w="1517" w:type="dxa"/>
            <w:vAlign w:val="center"/>
          </w:tcPr>
          <w:p w14:paraId="0B7B9D23">
            <w:pPr>
              <w:jc w:val="right"/>
            </w:pPr>
            <w:r>
              <w:rPr>
                <w:rFonts w:hint="eastAsia"/>
              </w:rPr>
              <w:t>-</w:t>
            </w:r>
          </w:p>
        </w:tc>
        <w:tc>
          <w:tcPr>
            <w:tcW w:w="1860" w:type="dxa"/>
            <w:vAlign w:val="center"/>
          </w:tcPr>
          <w:p w14:paraId="4A9079C3">
            <w:pPr>
              <w:jc w:val="right"/>
            </w:pPr>
            <w:r>
              <w:rPr>
                <w:rFonts w:hint="eastAsia"/>
              </w:rPr>
              <w:t>-</w:t>
            </w:r>
          </w:p>
        </w:tc>
        <w:tc>
          <w:tcPr>
            <w:tcW w:w="1517" w:type="dxa"/>
            <w:vAlign w:val="center"/>
          </w:tcPr>
          <w:p w14:paraId="0EA0589B">
            <w:pPr>
              <w:jc w:val="right"/>
            </w:pPr>
            <w:r>
              <w:rPr>
                <w:rFonts w:hint="eastAsia"/>
              </w:rPr>
              <w:t>-</w:t>
            </w:r>
          </w:p>
        </w:tc>
      </w:tr>
      <w:tr w14:paraId="5FA6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25A060">
            <w:r>
              <w:rPr>
                <w:rFonts w:hint="eastAsia"/>
              </w:rPr>
              <w:t>基金</w:t>
            </w:r>
          </w:p>
        </w:tc>
        <w:tc>
          <w:tcPr>
            <w:tcW w:w="1860" w:type="dxa"/>
            <w:vAlign w:val="center"/>
          </w:tcPr>
          <w:p w14:paraId="0BB27954">
            <w:pPr>
              <w:jc w:val="right"/>
            </w:pPr>
            <w:r>
              <w:rPr>
                <w:rFonts w:hint="eastAsia"/>
              </w:rPr>
              <w:t>-</w:t>
            </w:r>
          </w:p>
        </w:tc>
        <w:tc>
          <w:tcPr>
            <w:tcW w:w="1517" w:type="dxa"/>
            <w:vAlign w:val="center"/>
          </w:tcPr>
          <w:p w14:paraId="1322032F">
            <w:pPr>
              <w:jc w:val="right"/>
            </w:pPr>
            <w:r>
              <w:rPr>
                <w:rFonts w:hint="eastAsia"/>
              </w:rPr>
              <w:t>-</w:t>
            </w:r>
          </w:p>
        </w:tc>
        <w:tc>
          <w:tcPr>
            <w:tcW w:w="1860" w:type="dxa"/>
            <w:vAlign w:val="center"/>
          </w:tcPr>
          <w:p w14:paraId="4D6C3AFA">
            <w:pPr>
              <w:jc w:val="right"/>
            </w:pPr>
            <w:r>
              <w:rPr>
                <w:rFonts w:hint="eastAsia"/>
              </w:rPr>
              <w:t>-</w:t>
            </w:r>
          </w:p>
        </w:tc>
        <w:tc>
          <w:tcPr>
            <w:tcW w:w="1517" w:type="dxa"/>
            <w:vAlign w:val="center"/>
          </w:tcPr>
          <w:p w14:paraId="3115A753">
            <w:pPr>
              <w:jc w:val="right"/>
            </w:pPr>
            <w:r>
              <w:rPr>
                <w:rFonts w:hint="eastAsia"/>
              </w:rPr>
              <w:t>-</w:t>
            </w:r>
          </w:p>
        </w:tc>
      </w:tr>
      <w:tr w14:paraId="42E7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AB7A7D">
            <w:r>
              <w:rPr>
                <w:rFonts w:hint="eastAsia"/>
              </w:rPr>
              <w:t>其他</w:t>
            </w:r>
          </w:p>
        </w:tc>
        <w:tc>
          <w:tcPr>
            <w:tcW w:w="1860" w:type="dxa"/>
            <w:vAlign w:val="center"/>
          </w:tcPr>
          <w:p w14:paraId="46BC9709">
            <w:pPr>
              <w:jc w:val="right"/>
            </w:pPr>
            <w:r>
              <w:rPr>
                <w:rFonts w:hint="eastAsia"/>
              </w:rPr>
              <w:t>-</w:t>
            </w:r>
          </w:p>
        </w:tc>
        <w:tc>
          <w:tcPr>
            <w:tcW w:w="1517" w:type="dxa"/>
            <w:vAlign w:val="center"/>
          </w:tcPr>
          <w:p w14:paraId="25229BA0">
            <w:pPr>
              <w:jc w:val="right"/>
            </w:pPr>
            <w:r>
              <w:rPr>
                <w:rFonts w:hint="eastAsia"/>
              </w:rPr>
              <w:t>-</w:t>
            </w:r>
          </w:p>
        </w:tc>
        <w:tc>
          <w:tcPr>
            <w:tcW w:w="1860" w:type="dxa"/>
            <w:vAlign w:val="center"/>
          </w:tcPr>
          <w:p w14:paraId="7A83825D">
            <w:pPr>
              <w:jc w:val="right"/>
            </w:pPr>
            <w:r>
              <w:rPr>
                <w:rFonts w:hint="eastAsia"/>
              </w:rPr>
              <w:t>-</w:t>
            </w:r>
          </w:p>
        </w:tc>
        <w:tc>
          <w:tcPr>
            <w:tcW w:w="1517" w:type="dxa"/>
            <w:vAlign w:val="center"/>
          </w:tcPr>
          <w:p w14:paraId="10276566">
            <w:pPr>
              <w:jc w:val="right"/>
            </w:pPr>
            <w:r>
              <w:rPr>
                <w:rFonts w:hint="eastAsia"/>
              </w:rPr>
              <w:t>-</w:t>
            </w:r>
          </w:p>
        </w:tc>
      </w:tr>
      <w:tr w14:paraId="56A5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D1AF73F">
            <w:r>
              <w:rPr>
                <w:rFonts w:hint="eastAsia"/>
              </w:rPr>
              <w:t>合计</w:t>
            </w:r>
          </w:p>
        </w:tc>
        <w:tc>
          <w:tcPr>
            <w:tcW w:w="1860" w:type="dxa"/>
            <w:vAlign w:val="center"/>
          </w:tcPr>
          <w:p w14:paraId="568905CD">
            <w:pPr>
              <w:jc w:val="right"/>
            </w:pPr>
            <w:r>
              <w:rPr>
                <w:rFonts w:hint="eastAsia"/>
              </w:rPr>
              <w:t>45,303,302.74</w:t>
            </w:r>
          </w:p>
        </w:tc>
        <w:tc>
          <w:tcPr>
            <w:tcW w:w="1517" w:type="dxa"/>
            <w:vAlign w:val="center"/>
          </w:tcPr>
          <w:p w14:paraId="7A3CAB20">
            <w:pPr>
              <w:jc w:val="right"/>
            </w:pPr>
            <w:r>
              <w:rPr>
                <w:rFonts w:hint="eastAsia"/>
              </w:rPr>
              <w:t>-</w:t>
            </w:r>
          </w:p>
        </w:tc>
        <w:tc>
          <w:tcPr>
            <w:tcW w:w="1860" w:type="dxa"/>
            <w:vAlign w:val="center"/>
          </w:tcPr>
          <w:p w14:paraId="1BF2C9D9">
            <w:pPr>
              <w:jc w:val="right"/>
            </w:pPr>
            <w:r>
              <w:rPr>
                <w:rFonts w:hint="eastAsia"/>
              </w:rPr>
              <w:t>42,711,437.80</w:t>
            </w:r>
          </w:p>
        </w:tc>
        <w:tc>
          <w:tcPr>
            <w:tcW w:w="1517" w:type="dxa"/>
            <w:vAlign w:val="center"/>
          </w:tcPr>
          <w:p w14:paraId="3745A0C4">
            <w:pPr>
              <w:jc w:val="right"/>
            </w:pPr>
            <w:r>
              <w:rPr>
                <w:rFonts w:hint="eastAsia"/>
              </w:rPr>
              <w:t>-2,591,864.94</w:t>
            </w:r>
          </w:p>
        </w:tc>
      </w:tr>
    </w:tbl>
    <w:p w14:paraId="662055EE">
      <w:pPr>
        <w:pStyle w:val="35"/>
      </w:pPr>
      <w:bookmarkStart w:id="76" w:name="_Toc76"/>
      <w:r>
        <w:t>衍生金融资产/负债</w:t>
      </w:r>
      <w:bookmarkEnd w:id="76"/>
    </w:p>
    <w:p w14:paraId="147D07A1">
      <w:pPr>
        <w:pStyle w:val="36"/>
      </w:pPr>
      <w:bookmarkStart w:id="77" w:name="_Toc77"/>
      <w:r>
        <w:t>衍生金融资产/负债期末余额</w:t>
      </w:r>
      <w:bookmarkEnd w:id="77"/>
    </w:p>
    <w:p w14:paraId="77D17435">
      <w:pPr>
        <w:pStyle w:val="18"/>
        <w:rPr>
          <w:rFonts w:hint="eastAsia"/>
        </w:rPr>
      </w:pPr>
      <w:r>
        <w:rPr>
          <w:rFonts w:hint="eastAsia"/>
        </w:rPr>
        <w:t>无。</w:t>
      </w:r>
    </w:p>
    <w:p w14:paraId="21E4FFF0">
      <w:pPr>
        <w:pStyle w:val="35"/>
      </w:pPr>
      <w:bookmarkStart w:id="78" w:name="_Toc78"/>
      <w:r>
        <w:t xml:space="preserve"> 买入返售金融资产</w:t>
      </w:r>
      <w:bookmarkEnd w:id="78"/>
    </w:p>
    <w:p w14:paraId="4E3DCCE2">
      <w:pPr>
        <w:pStyle w:val="36"/>
      </w:pPr>
      <w:bookmarkStart w:id="79" w:name="_Toc79"/>
      <w:r>
        <w:t>各项买入返售金融资产期末余额</w:t>
      </w:r>
      <w:bookmarkEnd w:id="79"/>
    </w:p>
    <w:p w14:paraId="7085760F">
      <w:pPr>
        <w:pStyle w:val="18"/>
        <w:rPr>
          <w:rFonts w:hint="eastAsia"/>
        </w:rPr>
      </w:pPr>
      <w:r>
        <w:rPr>
          <w:rFonts w:hint="eastAsia"/>
        </w:rPr>
        <w:t>无。</w:t>
      </w:r>
    </w:p>
    <w:p w14:paraId="63B4014F">
      <w:pPr>
        <w:pStyle w:val="36"/>
      </w:pPr>
      <w:bookmarkStart w:id="80" w:name="_Toc80"/>
      <w:r>
        <w:t xml:space="preserve"> 期末买断式逆回购交易中取得的债券</w:t>
      </w:r>
      <w:bookmarkEnd w:id="80"/>
    </w:p>
    <w:p w14:paraId="639D0618">
      <w:pPr>
        <w:pStyle w:val="18"/>
        <w:rPr>
          <w:rFonts w:hint="eastAsia"/>
        </w:rPr>
      </w:pPr>
      <w:r>
        <w:rPr>
          <w:rFonts w:hint="eastAsia"/>
        </w:rPr>
        <w:t>无。</w:t>
      </w:r>
    </w:p>
    <w:p w14:paraId="37795543">
      <w:pPr>
        <w:pStyle w:val="35"/>
      </w:pPr>
      <w:bookmarkStart w:id="81" w:name="_Toc81"/>
      <w:r>
        <w:t xml:space="preserve"> 其他资产</w:t>
      </w:r>
      <w:bookmarkEnd w:id="81"/>
    </w:p>
    <w:p w14:paraId="37EE94CF">
      <w:pPr>
        <w:pStyle w:val="18"/>
        <w:rPr>
          <w:rFonts w:hint="eastAsia"/>
        </w:rPr>
      </w:pPr>
      <w:r>
        <w:rPr>
          <w:rFonts w:hint="eastAsia"/>
        </w:rPr>
        <w:t>无。</w:t>
      </w:r>
    </w:p>
    <w:p w14:paraId="3B9F34A3">
      <w:pPr>
        <w:pStyle w:val="35"/>
      </w:pPr>
      <w:bookmarkStart w:id="82" w:name="_Toc82"/>
      <w:r>
        <w:t>其他负债</w:t>
      </w:r>
      <w:bookmarkEnd w:id="82"/>
    </w:p>
    <w:p w14:paraId="407D97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99"/>
        <w:gridCol w:w="4706"/>
      </w:tblGrid>
      <w:tr w14:paraId="19BF2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shd w:val="clear" w:color="auto" w:fill="BFBFBF"/>
            <w:vAlign w:val="center"/>
          </w:tcPr>
          <w:p w14:paraId="54D711BB">
            <w:pPr>
              <w:jc w:val="center"/>
            </w:pPr>
            <w:r>
              <w:rPr>
                <w:rFonts w:hint="eastAsia"/>
                <w:b/>
              </w:rPr>
              <w:t>项目</w:t>
            </w:r>
          </w:p>
        </w:tc>
        <w:tc>
          <w:tcPr>
            <w:tcW w:w="4706" w:type="dxa"/>
            <w:shd w:val="clear" w:color="auto" w:fill="BFBFBF"/>
            <w:vAlign w:val="center"/>
          </w:tcPr>
          <w:p w14:paraId="5EBAE101">
            <w:pPr>
              <w:jc w:val="center"/>
            </w:pPr>
            <w:r>
              <w:rPr>
                <w:rFonts w:hint="eastAsia"/>
                <w:b/>
              </w:rPr>
              <w:t>本期末2025年12月31日</w:t>
            </w:r>
          </w:p>
        </w:tc>
      </w:tr>
      <w:tr w14:paraId="5A61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81511BD">
            <w:r>
              <w:rPr>
                <w:rFonts w:hint="eastAsia"/>
              </w:rPr>
              <w:t>应付券商交易单元保证金</w:t>
            </w:r>
          </w:p>
        </w:tc>
        <w:tc>
          <w:tcPr>
            <w:tcW w:w="4706" w:type="dxa"/>
            <w:vAlign w:val="center"/>
          </w:tcPr>
          <w:p w14:paraId="4B655C42">
            <w:pPr>
              <w:jc w:val="right"/>
            </w:pPr>
            <w:r>
              <w:rPr>
                <w:rFonts w:hint="eastAsia"/>
              </w:rPr>
              <w:t>-</w:t>
            </w:r>
          </w:p>
        </w:tc>
      </w:tr>
      <w:tr w14:paraId="41AD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02AACC1">
            <w:r>
              <w:rPr>
                <w:rFonts w:hint="eastAsia"/>
              </w:rPr>
              <w:t>应付赎回费</w:t>
            </w:r>
          </w:p>
        </w:tc>
        <w:tc>
          <w:tcPr>
            <w:tcW w:w="4706" w:type="dxa"/>
            <w:vAlign w:val="center"/>
          </w:tcPr>
          <w:p w14:paraId="33A237B4">
            <w:pPr>
              <w:jc w:val="right"/>
            </w:pPr>
            <w:r>
              <w:rPr>
                <w:rFonts w:hint="eastAsia"/>
              </w:rPr>
              <w:t>-</w:t>
            </w:r>
          </w:p>
        </w:tc>
      </w:tr>
      <w:tr w14:paraId="0503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CF6BE7F">
            <w:r>
              <w:rPr>
                <w:rFonts w:hint="eastAsia"/>
              </w:rPr>
              <w:t>应付证券出借违约金</w:t>
            </w:r>
          </w:p>
        </w:tc>
        <w:tc>
          <w:tcPr>
            <w:tcW w:w="4706" w:type="dxa"/>
            <w:vAlign w:val="center"/>
          </w:tcPr>
          <w:p w14:paraId="65C98983">
            <w:pPr>
              <w:jc w:val="right"/>
            </w:pPr>
            <w:r>
              <w:rPr>
                <w:rFonts w:hint="eastAsia"/>
              </w:rPr>
              <w:t>-</w:t>
            </w:r>
          </w:p>
        </w:tc>
      </w:tr>
      <w:tr w14:paraId="1BB8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EA2B443">
            <w:r>
              <w:rPr>
                <w:rFonts w:hint="eastAsia"/>
              </w:rPr>
              <w:t>应付交易费用</w:t>
            </w:r>
          </w:p>
        </w:tc>
        <w:tc>
          <w:tcPr>
            <w:tcW w:w="4706" w:type="dxa"/>
            <w:vAlign w:val="center"/>
          </w:tcPr>
          <w:p w14:paraId="2689D670">
            <w:pPr>
              <w:jc w:val="right"/>
            </w:pPr>
            <w:r>
              <w:rPr>
                <w:rFonts w:hint="eastAsia"/>
              </w:rPr>
              <w:t>-</w:t>
            </w:r>
          </w:p>
        </w:tc>
      </w:tr>
      <w:tr w14:paraId="5CCA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53D3EB27">
            <w:r>
              <w:rPr>
                <w:rFonts w:hint="eastAsia"/>
              </w:rPr>
              <w:t>其中：交易所市场</w:t>
            </w:r>
          </w:p>
        </w:tc>
        <w:tc>
          <w:tcPr>
            <w:tcW w:w="4706" w:type="dxa"/>
            <w:vAlign w:val="center"/>
          </w:tcPr>
          <w:p w14:paraId="60626B62">
            <w:pPr>
              <w:jc w:val="right"/>
            </w:pPr>
            <w:r>
              <w:rPr>
                <w:rFonts w:hint="eastAsia"/>
              </w:rPr>
              <w:t>-</w:t>
            </w:r>
          </w:p>
        </w:tc>
      </w:tr>
      <w:tr w14:paraId="51FF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46B14D1A">
            <w:r>
              <w:rPr>
                <w:rFonts w:hint="eastAsia"/>
              </w:rPr>
              <w:t xml:space="preserve">      银行间市场</w:t>
            </w:r>
          </w:p>
        </w:tc>
        <w:tc>
          <w:tcPr>
            <w:tcW w:w="4706" w:type="dxa"/>
            <w:vAlign w:val="center"/>
          </w:tcPr>
          <w:p w14:paraId="107132D7">
            <w:pPr>
              <w:jc w:val="right"/>
            </w:pPr>
            <w:r>
              <w:rPr>
                <w:rFonts w:hint="eastAsia"/>
              </w:rPr>
              <w:t>-</w:t>
            </w:r>
          </w:p>
        </w:tc>
      </w:tr>
      <w:tr w14:paraId="1721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57B1901">
            <w:r>
              <w:rPr>
                <w:rFonts w:hint="eastAsia"/>
              </w:rPr>
              <w:t>应付利息</w:t>
            </w:r>
          </w:p>
        </w:tc>
        <w:tc>
          <w:tcPr>
            <w:tcW w:w="4706" w:type="dxa"/>
            <w:vAlign w:val="center"/>
          </w:tcPr>
          <w:p w14:paraId="5C875601">
            <w:pPr>
              <w:jc w:val="right"/>
            </w:pPr>
            <w:r>
              <w:rPr>
                <w:rFonts w:hint="eastAsia"/>
              </w:rPr>
              <w:t>-</w:t>
            </w:r>
          </w:p>
        </w:tc>
      </w:tr>
      <w:tr w14:paraId="5D24F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B9B503C">
            <w:r>
              <w:rPr>
                <w:rFonts w:hint="eastAsia"/>
              </w:rPr>
              <w:t>预提费用</w:t>
            </w:r>
          </w:p>
        </w:tc>
        <w:tc>
          <w:tcPr>
            <w:tcW w:w="4706" w:type="dxa"/>
            <w:vAlign w:val="center"/>
          </w:tcPr>
          <w:p w14:paraId="07D8C206">
            <w:pPr>
              <w:jc w:val="right"/>
            </w:pPr>
            <w:r>
              <w:rPr>
                <w:rFonts w:hint="eastAsia"/>
              </w:rPr>
              <w:t>8,000.00</w:t>
            </w:r>
          </w:p>
        </w:tc>
      </w:tr>
      <w:tr w14:paraId="3115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10DD589C">
            <w:r>
              <w:rPr>
                <w:rFonts w:hint="eastAsia"/>
              </w:rPr>
              <w:t>应付指数使用费</w:t>
            </w:r>
          </w:p>
        </w:tc>
        <w:tc>
          <w:tcPr>
            <w:tcW w:w="4706" w:type="dxa"/>
            <w:vAlign w:val="center"/>
          </w:tcPr>
          <w:p w14:paraId="56A674EC">
            <w:pPr>
              <w:jc w:val="right"/>
            </w:pPr>
            <w:r>
              <w:rPr>
                <w:rFonts w:hint="eastAsia"/>
              </w:rPr>
              <w:t>-</w:t>
            </w:r>
          </w:p>
        </w:tc>
      </w:tr>
      <w:tr w14:paraId="79BD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9" w:type="dxa"/>
            <w:vAlign w:val="center"/>
          </w:tcPr>
          <w:p w14:paraId="09D7A199">
            <w:r>
              <w:rPr>
                <w:rFonts w:hint="eastAsia"/>
              </w:rPr>
              <w:t>合计</w:t>
            </w:r>
          </w:p>
        </w:tc>
        <w:tc>
          <w:tcPr>
            <w:tcW w:w="4706" w:type="dxa"/>
            <w:vAlign w:val="center"/>
          </w:tcPr>
          <w:p w14:paraId="7EBB7AF7">
            <w:pPr>
              <w:jc w:val="right"/>
            </w:pPr>
            <w:r>
              <w:rPr>
                <w:rFonts w:hint="eastAsia"/>
              </w:rPr>
              <w:t>8,000.00</w:t>
            </w:r>
          </w:p>
        </w:tc>
      </w:tr>
    </w:tbl>
    <w:p w14:paraId="4C86F169">
      <w:pPr>
        <w:pStyle w:val="35"/>
      </w:pPr>
      <w:bookmarkStart w:id="83" w:name="_Toc83"/>
      <w:r>
        <w:t xml:space="preserve">实收基金 </w:t>
      </w:r>
      <w:bookmarkEnd w:id="83"/>
    </w:p>
    <w:p w14:paraId="599B71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F84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A3CCD9B">
            <w:pPr>
              <w:jc w:val="center"/>
            </w:pPr>
            <w:r>
              <w:rPr>
                <w:rFonts w:hint="eastAsia"/>
                <w:b/>
              </w:rPr>
              <w:t>南方上证科创板人工智能指数发起A</w:t>
            </w:r>
          </w:p>
        </w:tc>
      </w:tr>
      <w:tr w14:paraId="0C60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EBD36A2">
            <w:pPr>
              <w:jc w:val="center"/>
            </w:pPr>
            <w:r>
              <w:rPr>
                <w:rFonts w:hint="eastAsia"/>
                <w:b/>
              </w:rPr>
              <w:t>项目</w:t>
            </w:r>
          </w:p>
        </w:tc>
        <w:tc>
          <w:tcPr>
            <w:tcW w:w="2491" w:type="dxa"/>
            <w:gridSpan w:val="2"/>
            <w:shd w:val="clear" w:color="auto" w:fill="BFBFBF"/>
            <w:vAlign w:val="center"/>
          </w:tcPr>
          <w:p w14:paraId="47D4C705">
            <w:pPr>
              <w:jc w:val="center"/>
            </w:pPr>
            <w:r>
              <w:rPr>
                <w:rFonts w:hint="eastAsia"/>
                <w:b/>
              </w:rPr>
              <w:t>本期2025年9月16日（基金合同生效日）至2025年12月31日</w:t>
            </w:r>
          </w:p>
        </w:tc>
      </w:tr>
      <w:tr w14:paraId="3BB5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A989560"/>
        </w:tc>
        <w:tc>
          <w:tcPr>
            <w:tcW w:w="2491" w:type="dxa"/>
            <w:shd w:val="clear" w:color="auto" w:fill="BFBFBF"/>
            <w:vAlign w:val="center"/>
          </w:tcPr>
          <w:p w14:paraId="6B2FE41E">
            <w:pPr>
              <w:jc w:val="center"/>
            </w:pPr>
            <w:r>
              <w:rPr>
                <w:rFonts w:hint="eastAsia"/>
                <w:b/>
              </w:rPr>
              <w:t>基金份额（份）</w:t>
            </w:r>
          </w:p>
        </w:tc>
        <w:tc>
          <w:tcPr>
            <w:tcW w:w="2907" w:type="dxa"/>
            <w:shd w:val="clear" w:color="auto" w:fill="BFBFBF"/>
            <w:vAlign w:val="center"/>
          </w:tcPr>
          <w:p w14:paraId="16F0C4CE">
            <w:pPr>
              <w:jc w:val="center"/>
            </w:pPr>
            <w:r>
              <w:rPr>
                <w:rFonts w:hint="eastAsia"/>
                <w:b/>
              </w:rPr>
              <w:t>账面金额</w:t>
            </w:r>
          </w:p>
        </w:tc>
      </w:tr>
      <w:tr w14:paraId="3C5A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929DC1">
            <w:r>
              <w:rPr>
                <w:rFonts w:hint="eastAsia"/>
              </w:rPr>
              <w:t>基金合同生效日</w:t>
            </w:r>
          </w:p>
        </w:tc>
        <w:tc>
          <w:tcPr>
            <w:tcW w:w="2491" w:type="dxa"/>
            <w:vAlign w:val="center"/>
          </w:tcPr>
          <w:p w14:paraId="02F3805F">
            <w:pPr>
              <w:jc w:val="right"/>
            </w:pPr>
            <w:r>
              <w:rPr>
                <w:rFonts w:hint="eastAsia"/>
              </w:rPr>
              <w:t>18,668,928.22</w:t>
            </w:r>
          </w:p>
        </w:tc>
        <w:tc>
          <w:tcPr>
            <w:tcW w:w="2907" w:type="dxa"/>
            <w:vAlign w:val="center"/>
          </w:tcPr>
          <w:p w14:paraId="44AA72D6">
            <w:pPr>
              <w:jc w:val="right"/>
            </w:pPr>
            <w:r>
              <w:rPr>
                <w:rFonts w:hint="eastAsia"/>
              </w:rPr>
              <w:t>18,668,928.22</w:t>
            </w:r>
          </w:p>
        </w:tc>
      </w:tr>
      <w:tr w14:paraId="00D3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634E34">
            <w:r>
              <w:rPr>
                <w:rFonts w:hint="eastAsia"/>
              </w:rPr>
              <w:t>本期申购</w:t>
            </w:r>
          </w:p>
        </w:tc>
        <w:tc>
          <w:tcPr>
            <w:tcW w:w="2491" w:type="dxa"/>
            <w:vAlign w:val="center"/>
          </w:tcPr>
          <w:p w14:paraId="4745A108">
            <w:pPr>
              <w:jc w:val="right"/>
            </w:pPr>
            <w:r>
              <w:rPr>
                <w:rFonts w:hint="eastAsia"/>
              </w:rPr>
              <w:t>16,100,968.00</w:t>
            </w:r>
          </w:p>
        </w:tc>
        <w:tc>
          <w:tcPr>
            <w:tcW w:w="2907" w:type="dxa"/>
            <w:vAlign w:val="center"/>
          </w:tcPr>
          <w:p w14:paraId="6116752F">
            <w:pPr>
              <w:jc w:val="right"/>
            </w:pPr>
            <w:r>
              <w:rPr>
                <w:rFonts w:hint="eastAsia"/>
              </w:rPr>
              <w:t>16,100,968.00</w:t>
            </w:r>
          </w:p>
        </w:tc>
      </w:tr>
      <w:tr w14:paraId="19FB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1A1344">
            <w:r>
              <w:rPr>
                <w:rFonts w:hint="eastAsia"/>
              </w:rPr>
              <w:t>本期赎回（以“-”号填列）</w:t>
            </w:r>
          </w:p>
        </w:tc>
        <w:tc>
          <w:tcPr>
            <w:tcW w:w="2491" w:type="dxa"/>
            <w:vAlign w:val="center"/>
          </w:tcPr>
          <w:p w14:paraId="3B8A84E3">
            <w:pPr>
              <w:jc w:val="right"/>
            </w:pPr>
            <w:r>
              <w:rPr>
                <w:rFonts w:hint="eastAsia"/>
              </w:rPr>
              <w:t>-5,589,166.51</w:t>
            </w:r>
          </w:p>
        </w:tc>
        <w:tc>
          <w:tcPr>
            <w:tcW w:w="2907" w:type="dxa"/>
            <w:vAlign w:val="center"/>
          </w:tcPr>
          <w:p w14:paraId="6C4EB50F">
            <w:pPr>
              <w:jc w:val="right"/>
            </w:pPr>
            <w:r>
              <w:rPr>
                <w:rFonts w:hint="eastAsia"/>
              </w:rPr>
              <w:t>-5,589,166.51</w:t>
            </w:r>
          </w:p>
        </w:tc>
      </w:tr>
      <w:tr w14:paraId="2F43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E51F7">
            <w:r>
              <w:rPr>
                <w:rFonts w:hint="eastAsia"/>
              </w:rPr>
              <w:t>基金拆分/份额折算前</w:t>
            </w:r>
          </w:p>
        </w:tc>
        <w:tc>
          <w:tcPr>
            <w:tcW w:w="2491" w:type="dxa"/>
            <w:vAlign w:val="center"/>
          </w:tcPr>
          <w:p w14:paraId="71DE3816">
            <w:pPr>
              <w:jc w:val="right"/>
            </w:pPr>
            <w:r>
              <w:rPr>
                <w:rFonts w:hint="eastAsia"/>
              </w:rPr>
              <w:t>-</w:t>
            </w:r>
          </w:p>
        </w:tc>
        <w:tc>
          <w:tcPr>
            <w:tcW w:w="2907" w:type="dxa"/>
            <w:vAlign w:val="center"/>
          </w:tcPr>
          <w:p w14:paraId="267B3F29">
            <w:pPr>
              <w:jc w:val="right"/>
            </w:pPr>
            <w:r>
              <w:rPr>
                <w:rFonts w:hint="eastAsia"/>
              </w:rPr>
              <w:t>-</w:t>
            </w:r>
          </w:p>
        </w:tc>
      </w:tr>
      <w:tr w14:paraId="276F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182471">
            <w:r>
              <w:rPr>
                <w:rFonts w:hint="eastAsia"/>
              </w:rPr>
              <w:t>基金拆分/份额折算调整</w:t>
            </w:r>
          </w:p>
        </w:tc>
        <w:tc>
          <w:tcPr>
            <w:tcW w:w="2491" w:type="dxa"/>
            <w:vAlign w:val="center"/>
          </w:tcPr>
          <w:p w14:paraId="6DE457E7">
            <w:pPr>
              <w:jc w:val="right"/>
            </w:pPr>
            <w:r>
              <w:rPr>
                <w:rFonts w:hint="eastAsia"/>
              </w:rPr>
              <w:t>-</w:t>
            </w:r>
          </w:p>
        </w:tc>
        <w:tc>
          <w:tcPr>
            <w:tcW w:w="2907" w:type="dxa"/>
            <w:vAlign w:val="center"/>
          </w:tcPr>
          <w:p w14:paraId="78476FC4">
            <w:pPr>
              <w:jc w:val="right"/>
            </w:pPr>
            <w:r>
              <w:rPr>
                <w:rFonts w:hint="eastAsia"/>
              </w:rPr>
              <w:t>-</w:t>
            </w:r>
          </w:p>
        </w:tc>
      </w:tr>
      <w:tr w14:paraId="39E9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8DDF4A">
            <w:r>
              <w:rPr>
                <w:rFonts w:hint="eastAsia"/>
              </w:rPr>
              <w:t>本期申购</w:t>
            </w:r>
          </w:p>
        </w:tc>
        <w:tc>
          <w:tcPr>
            <w:tcW w:w="2491" w:type="dxa"/>
            <w:vAlign w:val="center"/>
          </w:tcPr>
          <w:p w14:paraId="4ECDA6B7">
            <w:pPr>
              <w:jc w:val="right"/>
            </w:pPr>
            <w:r>
              <w:rPr>
                <w:rFonts w:hint="eastAsia"/>
              </w:rPr>
              <w:t>-</w:t>
            </w:r>
          </w:p>
        </w:tc>
        <w:tc>
          <w:tcPr>
            <w:tcW w:w="2907" w:type="dxa"/>
            <w:vAlign w:val="center"/>
          </w:tcPr>
          <w:p w14:paraId="6415B7BA">
            <w:pPr>
              <w:jc w:val="right"/>
            </w:pPr>
            <w:r>
              <w:rPr>
                <w:rFonts w:hint="eastAsia"/>
              </w:rPr>
              <w:t>-</w:t>
            </w:r>
          </w:p>
        </w:tc>
      </w:tr>
      <w:tr w14:paraId="0A30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A8C97E">
            <w:r>
              <w:rPr>
                <w:rFonts w:hint="eastAsia"/>
              </w:rPr>
              <w:t>本期赎回（以“-”号填列）</w:t>
            </w:r>
          </w:p>
        </w:tc>
        <w:tc>
          <w:tcPr>
            <w:tcW w:w="2491" w:type="dxa"/>
            <w:vAlign w:val="center"/>
          </w:tcPr>
          <w:p w14:paraId="39005C2C">
            <w:pPr>
              <w:jc w:val="right"/>
            </w:pPr>
            <w:r>
              <w:rPr>
                <w:rFonts w:hint="eastAsia"/>
              </w:rPr>
              <w:t>-</w:t>
            </w:r>
          </w:p>
        </w:tc>
        <w:tc>
          <w:tcPr>
            <w:tcW w:w="2907" w:type="dxa"/>
            <w:vAlign w:val="center"/>
          </w:tcPr>
          <w:p w14:paraId="73460A5F">
            <w:pPr>
              <w:jc w:val="right"/>
            </w:pPr>
            <w:r>
              <w:rPr>
                <w:rFonts w:hint="eastAsia"/>
              </w:rPr>
              <w:t>-</w:t>
            </w:r>
          </w:p>
        </w:tc>
      </w:tr>
      <w:tr w14:paraId="3391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F3C996">
            <w:r>
              <w:rPr>
                <w:rFonts w:hint="eastAsia"/>
              </w:rPr>
              <w:t>本期末</w:t>
            </w:r>
          </w:p>
        </w:tc>
        <w:tc>
          <w:tcPr>
            <w:tcW w:w="2491" w:type="dxa"/>
            <w:vAlign w:val="center"/>
          </w:tcPr>
          <w:p w14:paraId="5FF27FE2">
            <w:pPr>
              <w:jc w:val="right"/>
            </w:pPr>
            <w:r>
              <w:rPr>
                <w:rFonts w:hint="eastAsia"/>
              </w:rPr>
              <w:t>29,180,729.71</w:t>
            </w:r>
          </w:p>
        </w:tc>
        <w:tc>
          <w:tcPr>
            <w:tcW w:w="2907" w:type="dxa"/>
            <w:vAlign w:val="center"/>
          </w:tcPr>
          <w:p w14:paraId="63AC6546">
            <w:pPr>
              <w:jc w:val="right"/>
            </w:pPr>
            <w:r>
              <w:rPr>
                <w:rFonts w:hint="eastAsia"/>
              </w:rPr>
              <w:t>29,180,729.71</w:t>
            </w:r>
          </w:p>
        </w:tc>
      </w:tr>
    </w:tbl>
    <w:p w14:paraId="0598632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91E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B4B3FE">
            <w:pPr>
              <w:jc w:val="center"/>
            </w:pPr>
            <w:r>
              <w:rPr>
                <w:rFonts w:hint="eastAsia"/>
                <w:b/>
              </w:rPr>
              <w:t>南方上证科创板人工智能指数发起C</w:t>
            </w:r>
          </w:p>
        </w:tc>
      </w:tr>
      <w:tr w14:paraId="4126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0A3E7DE">
            <w:pPr>
              <w:jc w:val="center"/>
            </w:pPr>
            <w:r>
              <w:rPr>
                <w:rFonts w:hint="eastAsia"/>
                <w:b/>
              </w:rPr>
              <w:t>项目</w:t>
            </w:r>
          </w:p>
        </w:tc>
        <w:tc>
          <w:tcPr>
            <w:tcW w:w="2491" w:type="dxa"/>
            <w:gridSpan w:val="2"/>
            <w:shd w:val="clear" w:color="auto" w:fill="BFBFBF"/>
            <w:vAlign w:val="center"/>
          </w:tcPr>
          <w:p w14:paraId="1F83B7DA">
            <w:pPr>
              <w:jc w:val="center"/>
            </w:pPr>
            <w:r>
              <w:rPr>
                <w:rFonts w:hint="eastAsia"/>
                <w:b/>
              </w:rPr>
              <w:t>本期2025年9月16日（基金合同生效日）至2025年12月31日</w:t>
            </w:r>
          </w:p>
        </w:tc>
      </w:tr>
      <w:tr w14:paraId="015E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8C0DB2D"/>
        </w:tc>
        <w:tc>
          <w:tcPr>
            <w:tcW w:w="2491" w:type="dxa"/>
            <w:shd w:val="clear" w:color="auto" w:fill="BFBFBF"/>
            <w:vAlign w:val="center"/>
          </w:tcPr>
          <w:p w14:paraId="281BBFE6">
            <w:pPr>
              <w:jc w:val="center"/>
            </w:pPr>
            <w:r>
              <w:rPr>
                <w:rFonts w:hint="eastAsia"/>
                <w:b/>
              </w:rPr>
              <w:t>基金份额（份）</w:t>
            </w:r>
          </w:p>
        </w:tc>
        <w:tc>
          <w:tcPr>
            <w:tcW w:w="2907" w:type="dxa"/>
            <w:shd w:val="clear" w:color="auto" w:fill="BFBFBF"/>
            <w:vAlign w:val="center"/>
          </w:tcPr>
          <w:p w14:paraId="311427D5">
            <w:pPr>
              <w:jc w:val="center"/>
            </w:pPr>
            <w:r>
              <w:rPr>
                <w:rFonts w:hint="eastAsia"/>
                <w:b/>
              </w:rPr>
              <w:t>账面金额</w:t>
            </w:r>
          </w:p>
        </w:tc>
      </w:tr>
      <w:tr w14:paraId="4074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80783E">
            <w:r>
              <w:rPr>
                <w:rFonts w:hint="eastAsia"/>
              </w:rPr>
              <w:t>基金合同生效日</w:t>
            </w:r>
          </w:p>
        </w:tc>
        <w:tc>
          <w:tcPr>
            <w:tcW w:w="2491" w:type="dxa"/>
            <w:vAlign w:val="center"/>
          </w:tcPr>
          <w:p w14:paraId="4EF37734">
            <w:pPr>
              <w:jc w:val="right"/>
            </w:pPr>
            <w:r>
              <w:rPr>
                <w:rFonts w:hint="eastAsia"/>
              </w:rPr>
              <w:t>5,752,269.49</w:t>
            </w:r>
          </w:p>
        </w:tc>
        <w:tc>
          <w:tcPr>
            <w:tcW w:w="2907" w:type="dxa"/>
            <w:vAlign w:val="center"/>
          </w:tcPr>
          <w:p w14:paraId="0A698812">
            <w:pPr>
              <w:jc w:val="right"/>
            </w:pPr>
            <w:r>
              <w:rPr>
                <w:rFonts w:hint="eastAsia"/>
              </w:rPr>
              <w:t>5,752,269.49</w:t>
            </w:r>
          </w:p>
        </w:tc>
      </w:tr>
      <w:tr w14:paraId="102D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6D209A">
            <w:r>
              <w:rPr>
                <w:rFonts w:hint="eastAsia"/>
              </w:rPr>
              <w:t>本期申购</w:t>
            </w:r>
          </w:p>
        </w:tc>
        <w:tc>
          <w:tcPr>
            <w:tcW w:w="2491" w:type="dxa"/>
            <w:vAlign w:val="center"/>
          </w:tcPr>
          <w:p w14:paraId="23AA5A55">
            <w:pPr>
              <w:jc w:val="right"/>
            </w:pPr>
            <w:r>
              <w:rPr>
                <w:rFonts w:hint="eastAsia"/>
              </w:rPr>
              <w:t>30,111,349.52</w:t>
            </w:r>
          </w:p>
        </w:tc>
        <w:tc>
          <w:tcPr>
            <w:tcW w:w="2907" w:type="dxa"/>
            <w:vAlign w:val="center"/>
          </w:tcPr>
          <w:p w14:paraId="5A2E1C33">
            <w:pPr>
              <w:jc w:val="right"/>
            </w:pPr>
            <w:r>
              <w:rPr>
                <w:rFonts w:hint="eastAsia"/>
              </w:rPr>
              <w:t>30,111,349.52</w:t>
            </w:r>
          </w:p>
        </w:tc>
      </w:tr>
      <w:tr w14:paraId="1DD1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861C64">
            <w:r>
              <w:rPr>
                <w:rFonts w:hint="eastAsia"/>
              </w:rPr>
              <w:t>本期赎回（以“-”号填列）</w:t>
            </w:r>
          </w:p>
        </w:tc>
        <w:tc>
          <w:tcPr>
            <w:tcW w:w="2491" w:type="dxa"/>
            <w:vAlign w:val="center"/>
          </w:tcPr>
          <w:p w14:paraId="23969A27">
            <w:pPr>
              <w:jc w:val="right"/>
            </w:pPr>
            <w:r>
              <w:rPr>
                <w:rFonts w:hint="eastAsia"/>
              </w:rPr>
              <w:t>-16,887,145.09</w:t>
            </w:r>
          </w:p>
        </w:tc>
        <w:tc>
          <w:tcPr>
            <w:tcW w:w="2907" w:type="dxa"/>
            <w:vAlign w:val="center"/>
          </w:tcPr>
          <w:p w14:paraId="0FA0D9BF">
            <w:pPr>
              <w:jc w:val="right"/>
            </w:pPr>
            <w:r>
              <w:rPr>
                <w:rFonts w:hint="eastAsia"/>
              </w:rPr>
              <w:t>-16,887,145.09</w:t>
            </w:r>
          </w:p>
        </w:tc>
      </w:tr>
      <w:tr w14:paraId="03D7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0F32B0">
            <w:r>
              <w:rPr>
                <w:rFonts w:hint="eastAsia"/>
              </w:rPr>
              <w:t>基金拆分/份额折算前</w:t>
            </w:r>
          </w:p>
        </w:tc>
        <w:tc>
          <w:tcPr>
            <w:tcW w:w="2491" w:type="dxa"/>
            <w:vAlign w:val="center"/>
          </w:tcPr>
          <w:p w14:paraId="132E5D9E">
            <w:pPr>
              <w:jc w:val="right"/>
            </w:pPr>
            <w:r>
              <w:rPr>
                <w:rFonts w:hint="eastAsia"/>
              </w:rPr>
              <w:t>-</w:t>
            </w:r>
          </w:p>
        </w:tc>
        <w:tc>
          <w:tcPr>
            <w:tcW w:w="2907" w:type="dxa"/>
            <w:vAlign w:val="center"/>
          </w:tcPr>
          <w:p w14:paraId="3A1268E6">
            <w:pPr>
              <w:jc w:val="right"/>
            </w:pPr>
            <w:r>
              <w:rPr>
                <w:rFonts w:hint="eastAsia"/>
              </w:rPr>
              <w:t>-</w:t>
            </w:r>
          </w:p>
        </w:tc>
      </w:tr>
      <w:tr w14:paraId="06BC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F92B5F">
            <w:r>
              <w:rPr>
                <w:rFonts w:hint="eastAsia"/>
              </w:rPr>
              <w:t>基金拆分/份额折算调整</w:t>
            </w:r>
          </w:p>
        </w:tc>
        <w:tc>
          <w:tcPr>
            <w:tcW w:w="2491" w:type="dxa"/>
            <w:vAlign w:val="center"/>
          </w:tcPr>
          <w:p w14:paraId="0A957432">
            <w:pPr>
              <w:jc w:val="right"/>
            </w:pPr>
            <w:r>
              <w:rPr>
                <w:rFonts w:hint="eastAsia"/>
              </w:rPr>
              <w:t>-</w:t>
            </w:r>
          </w:p>
        </w:tc>
        <w:tc>
          <w:tcPr>
            <w:tcW w:w="2907" w:type="dxa"/>
            <w:vAlign w:val="center"/>
          </w:tcPr>
          <w:p w14:paraId="1AF2AB22">
            <w:pPr>
              <w:jc w:val="right"/>
            </w:pPr>
            <w:r>
              <w:rPr>
                <w:rFonts w:hint="eastAsia"/>
              </w:rPr>
              <w:t>-</w:t>
            </w:r>
          </w:p>
        </w:tc>
      </w:tr>
      <w:tr w14:paraId="4B4D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C39EDC">
            <w:r>
              <w:rPr>
                <w:rFonts w:hint="eastAsia"/>
              </w:rPr>
              <w:t>本期申购</w:t>
            </w:r>
          </w:p>
        </w:tc>
        <w:tc>
          <w:tcPr>
            <w:tcW w:w="2491" w:type="dxa"/>
            <w:vAlign w:val="center"/>
          </w:tcPr>
          <w:p w14:paraId="75BCA6EC">
            <w:pPr>
              <w:jc w:val="right"/>
            </w:pPr>
            <w:r>
              <w:rPr>
                <w:rFonts w:hint="eastAsia"/>
              </w:rPr>
              <w:t>-</w:t>
            </w:r>
          </w:p>
        </w:tc>
        <w:tc>
          <w:tcPr>
            <w:tcW w:w="2907" w:type="dxa"/>
            <w:vAlign w:val="center"/>
          </w:tcPr>
          <w:p w14:paraId="69B09B01">
            <w:pPr>
              <w:jc w:val="right"/>
            </w:pPr>
            <w:r>
              <w:rPr>
                <w:rFonts w:hint="eastAsia"/>
              </w:rPr>
              <w:t>-</w:t>
            </w:r>
          </w:p>
        </w:tc>
      </w:tr>
      <w:tr w14:paraId="2880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082743">
            <w:r>
              <w:rPr>
                <w:rFonts w:hint="eastAsia"/>
              </w:rPr>
              <w:t>本期赎回（以“-”号填列）</w:t>
            </w:r>
          </w:p>
        </w:tc>
        <w:tc>
          <w:tcPr>
            <w:tcW w:w="2491" w:type="dxa"/>
            <w:vAlign w:val="center"/>
          </w:tcPr>
          <w:p w14:paraId="0C645F6C">
            <w:pPr>
              <w:jc w:val="right"/>
            </w:pPr>
            <w:r>
              <w:rPr>
                <w:rFonts w:hint="eastAsia"/>
              </w:rPr>
              <w:t>-</w:t>
            </w:r>
          </w:p>
        </w:tc>
        <w:tc>
          <w:tcPr>
            <w:tcW w:w="2907" w:type="dxa"/>
            <w:vAlign w:val="center"/>
          </w:tcPr>
          <w:p w14:paraId="44305B29">
            <w:pPr>
              <w:jc w:val="right"/>
            </w:pPr>
            <w:r>
              <w:rPr>
                <w:rFonts w:hint="eastAsia"/>
              </w:rPr>
              <w:t>-</w:t>
            </w:r>
          </w:p>
        </w:tc>
      </w:tr>
      <w:tr w14:paraId="42B4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C7BFEC">
            <w:r>
              <w:rPr>
                <w:rFonts w:hint="eastAsia"/>
              </w:rPr>
              <w:t>本期末</w:t>
            </w:r>
          </w:p>
        </w:tc>
        <w:tc>
          <w:tcPr>
            <w:tcW w:w="2491" w:type="dxa"/>
            <w:vAlign w:val="center"/>
          </w:tcPr>
          <w:p w14:paraId="5A6B01C4">
            <w:pPr>
              <w:jc w:val="right"/>
            </w:pPr>
            <w:r>
              <w:rPr>
                <w:rFonts w:hint="eastAsia"/>
              </w:rPr>
              <w:t>18,976,473.92</w:t>
            </w:r>
          </w:p>
        </w:tc>
        <w:tc>
          <w:tcPr>
            <w:tcW w:w="2907" w:type="dxa"/>
            <w:vAlign w:val="center"/>
          </w:tcPr>
          <w:p w14:paraId="648FCA57">
            <w:pPr>
              <w:jc w:val="right"/>
            </w:pPr>
            <w:r>
              <w:rPr>
                <w:rFonts w:hint="eastAsia"/>
              </w:rPr>
              <w:t>18,976,473.92</w:t>
            </w:r>
          </w:p>
        </w:tc>
      </w:tr>
    </w:tbl>
    <w:p w14:paraId="0C232EAB">
      <w:pPr>
        <w:pStyle w:val="47"/>
        <w:rPr>
          <w:rFonts w:hint="eastAsia"/>
        </w:rPr>
      </w:pPr>
      <w:r>
        <w:rPr>
          <w:rFonts w:hint="eastAsia"/>
        </w:rPr>
        <w:t>注：（1）本基金申购含红利再投份额（如有）、转换入份额（如有）；赎回含转出份额（如有）。</w:t>
      </w:r>
    </w:p>
    <w:p w14:paraId="2AB8B2F5">
      <w:pPr>
        <w:pStyle w:val="47"/>
        <w:rPr>
          <w:rFonts w:hint="eastAsia"/>
        </w:rPr>
      </w:pPr>
      <w:r>
        <w:tab/>
      </w:r>
      <w:r>
        <w:rPr>
          <w:rFonts w:hint="eastAsia"/>
        </w:rPr>
        <w:t>（2）本基金合同于2025年9月16日生效，基金合同生效日的基金份额总额为24,421,197.71份基金份额，其中认购资金利息折合2,999.12份基金份额。</w:t>
      </w:r>
    </w:p>
    <w:p w14:paraId="3838C0F7">
      <w:pPr>
        <w:pStyle w:val="35"/>
      </w:pPr>
      <w:bookmarkStart w:id="84" w:name="_Toc84"/>
      <w:r>
        <w:t xml:space="preserve"> 未分配利润 </w:t>
      </w:r>
      <w:bookmarkEnd w:id="84"/>
    </w:p>
    <w:p w14:paraId="4A98255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499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3D3ECB">
            <w:pPr>
              <w:jc w:val="center"/>
            </w:pPr>
            <w:r>
              <w:rPr>
                <w:rFonts w:hint="eastAsia"/>
                <w:b/>
              </w:rPr>
              <w:t>南方上证科创板人工智能指数发起A</w:t>
            </w:r>
          </w:p>
        </w:tc>
      </w:tr>
      <w:tr w14:paraId="01EF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E34BA4">
            <w:pPr>
              <w:jc w:val="center"/>
            </w:pPr>
            <w:r>
              <w:rPr>
                <w:rFonts w:hint="eastAsia"/>
                <w:b/>
              </w:rPr>
              <w:t>项目</w:t>
            </w:r>
          </w:p>
        </w:tc>
        <w:tc>
          <w:tcPr>
            <w:tcW w:w="2076" w:type="dxa"/>
            <w:shd w:val="clear" w:color="auto" w:fill="BFBFBF"/>
            <w:vAlign w:val="center"/>
          </w:tcPr>
          <w:p w14:paraId="57D943BA">
            <w:pPr>
              <w:jc w:val="center"/>
            </w:pPr>
            <w:r>
              <w:rPr>
                <w:rFonts w:hint="eastAsia"/>
                <w:b/>
              </w:rPr>
              <w:t>已实现部分</w:t>
            </w:r>
          </w:p>
        </w:tc>
        <w:tc>
          <w:tcPr>
            <w:tcW w:w="2076" w:type="dxa"/>
            <w:shd w:val="clear" w:color="auto" w:fill="BFBFBF"/>
            <w:vAlign w:val="center"/>
          </w:tcPr>
          <w:p w14:paraId="73149600">
            <w:pPr>
              <w:jc w:val="center"/>
            </w:pPr>
            <w:r>
              <w:rPr>
                <w:rFonts w:hint="eastAsia"/>
                <w:b/>
              </w:rPr>
              <w:t>未实现部分</w:t>
            </w:r>
          </w:p>
        </w:tc>
        <w:tc>
          <w:tcPr>
            <w:tcW w:w="2076" w:type="dxa"/>
            <w:shd w:val="clear" w:color="auto" w:fill="BFBFBF"/>
            <w:vAlign w:val="center"/>
          </w:tcPr>
          <w:p w14:paraId="754D04BE">
            <w:pPr>
              <w:jc w:val="center"/>
            </w:pPr>
            <w:r>
              <w:rPr>
                <w:rFonts w:hint="eastAsia"/>
                <w:b/>
              </w:rPr>
              <w:t>未分配利润合计</w:t>
            </w:r>
          </w:p>
        </w:tc>
      </w:tr>
      <w:tr w14:paraId="7BA3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36CA01">
            <w:r>
              <w:rPr>
                <w:rFonts w:hint="eastAsia"/>
              </w:rPr>
              <w:t>基金合同生效日</w:t>
            </w:r>
          </w:p>
        </w:tc>
        <w:tc>
          <w:tcPr>
            <w:tcW w:w="2076" w:type="dxa"/>
            <w:vAlign w:val="center"/>
          </w:tcPr>
          <w:p w14:paraId="29BCCCAF">
            <w:pPr>
              <w:jc w:val="right"/>
            </w:pPr>
            <w:r>
              <w:rPr>
                <w:rFonts w:hint="eastAsia"/>
              </w:rPr>
              <w:t>-</w:t>
            </w:r>
          </w:p>
        </w:tc>
        <w:tc>
          <w:tcPr>
            <w:tcW w:w="2076" w:type="dxa"/>
            <w:vAlign w:val="center"/>
          </w:tcPr>
          <w:p w14:paraId="674BF5DF">
            <w:pPr>
              <w:jc w:val="right"/>
            </w:pPr>
            <w:r>
              <w:rPr>
                <w:rFonts w:hint="eastAsia"/>
              </w:rPr>
              <w:t>-</w:t>
            </w:r>
          </w:p>
        </w:tc>
        <w:tc>
          <w:tcPr>
            <w:tcW w:w="2076" w:type="dxa"/>
            <w:vAlign w:val="center"/>
          </w:tcPr>
          <w:p w14:paraId="6BC540E1">
            <w:pPr>
              <w:jc w:val="right"/>
            </w:pPr>
            <w:r>
              <w:rPr>
                <w:rFonts w:hint="eastAsia"/>
              </w:rPr>
              <w:t>-</w:t>
            </w:r>
          </w:p>
        </w:tc>
      </w:tr>
      <w:tr w14:paraId="56827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0406A2">
            <w:r>
              <w:rPr>
                <w:rFonts w:hint="eastAsia"/>
              </w:rPr>
              <w:t>加：会计政策变更</w:t>
            </w:r>
          </w:p>
        </w:tc>
        <w:tc>
          <w:tcPr>
            <w:tcW w:w="2076" w:type="dxa"/>
            <w:vAlign w:val="center"/>
          </w:tcPr>
          <w:p w14:paraId="74E6CC2C">
            <w:pPr>
              <w:jc w:val="right"/>
            </w:pPr>
            <w:r>
              <w:rPr>
                <w:rFonts w:hint="eastAsia"/>
              </w:rPr>
              <w:t>-</w:t>
            </w:r>
          </w:p>
        </w:tc>
        <w:tc>
          <w:tcPr>
            <w:tcW w:w="2076" w:type="dxa"/>
            <w:vAlign w:val="center"/>
          </w:tcPr>
          <w:p w14:paraId="67F686B5">
            <w:pPr>
              <w:jc w:val="right"/>
            </w:pPr>
            <w:r>
              <w:rPr>
                <w:rFonts w:hint="eastAsia"/>
              </w:rPr>
              <w:t>-</w:t>
            </w:r>
          </w:p>
        </w:tc>
        <w:tc>
          <w:tcPr>
            <w:tcW w:w="2076" w:type="dxa"/>
            <w:vAlign w:val="center"/>
          </w:tcPr>
          <w:p w14:paraId="15C2BEEA">
            <w:pPr>
              <w:jc w:val="right"/>
            </w:pPr>
            <w:r>
              <w:rPr>
                <w:rFonts w:hint="eastAsia"/>
              </w:rPr>
              <w:t>-</w:t>
            </w:r>
          </w:p>
        </w:tc>
      </w:tr>
      <w:tr w14:paraId="47CE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B318EB">
            <w:r>
              <w:rPr>
                <w:rFonts w:hint="eastAsia"/>
              </w:rPr>
              <w:t xml:space="preserve">      前期差错更正</w:t>
            </w:r>
          </w:p>
        </w:tc>
        <w:tc>
          <w:tcPr>
            <w:tcW w:w="2076" w:type="dxa"/>
            <w:vAlign w:val="center"/>
          </w:tcPr>
          <w:p w14:paraId="18E1549C">
            <w:pPr>
              <w:jc w:val="right"/>
            </w:pPr>
            <w:r>
              <w:rPr>
                <w:rFonts w:hint="eastAsia"/>
              </w:rPr>
              <w:t>-</w:t>
            </w:r>
          </w:p>
        </w:tc>
        <w:tc>
          <w:tcPr>
            <w:tcW w:w="2076" w:type="dxa"/>
            <w:vAlign w:val="center"/>
          </w:tcPr>
          <w:p w14:paraId="68035C1C">
            <w:pPr>
              <w:jc w:val="right"/>
            </w:pPr>
            <w:r>
              <w:rPr>
                <w:rFonts w:hint="eastAsia"/>
              </w:rPr>
              <w:t>-</w:t>
            </w:r>
          </w:p>
        </w:tc>
        <w:tc>
          <w:tcPr>
            <w:tcW w:w="2076" w:type="dxa"/>
            <w:vAlign w:val="center"/>
          </w:tcPr>
          <w:p w14:paraId="67A748F5">
            <w:pPr>
              <w:jc w:val="right"/>
            </w:pPr>
            <w:r>
              <w:rPr>
                <w:rFonts w:hint="eastAsia"/>
              </w:rPr>
              <w:t>-</w:t>
            </w:r>
          </w:p>
        </w:tc>
      </w:tr>
      <w:tr w14:paraId="3313B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20B54">
            <w:r>
              <w:rPr>
                <w:rFonts w:hint="eastAsia"/>
              </w:rPr>
              <w:t xml:space="preserve">      其他</w:t>
            </w:r>
          </w:p>
        </w:tc>
        <w:tc>
          <w:tcPr>
            <w:tcW w:w="2076" w:type="dxa"/>
            <w:vAlign w:val="center"/>
          </w:tcPr>
          <w:p w14:paraId="11ED99B7">
            <w:pPr>
              <w:jc w:val="right"/>
            </w:pPr>
            <w:r>
              <w:rPr>
                <w:rFonts w:hint="eastAsia"/>
              </w:rPr>
              <w:t>-</w:t>
            </w:r>
          </w:p>
        </w:tc>
        <w:tc>
          <w:tcPr>
            <w:tcW w:w="2076" w:type="dxa"/>
            <w:vAlign w:val="center"/>
          </w:tcPr>
          <w:p w14:paraId="6203A800">
            <w:pPr>
              <w:jc w:val="right"/>
            </w:pPr>
            <w:r>
              <w:rPr>
                <w:rFonts w:hint="eastAsia"/>
              </w:rPr>
              <w:t>-</w:t>
            </w:r>
          </w:p>
        </w:tc>
        <w:tc>
          <w:tcPr>
            <w:tcW w:w="2076" w:type="dxa"/>
            <w:vAlign w:val="center"/>
          </w:tcPr>
          <w:p w14:paraId="469BB8DB">
            <w:pPr>
              <w:jc w:val="right"/>
            </w:pPr>
            <w:r>
              <w:rPr>
                <w:rFonts w:hint="eastAsia"/>
              </w:rPr>
              <w:t>-</w:t>
            </w:r>
          </w:p>
        </w:tc>
      </w:tr>
      <w:tr w14:paraId="5841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52C927">
            <w:r>
              <w:rPr>
                <w:rFonts w:hint="eastAsia"/>
              </w:rPr>
              <w:t>本期期初</w:t>
            </w:r>
          </w:p>
        </w:tc>
        <w:tc>
          <w:tcPr>
            <w:tcW w:w="2076" w:type="dxa"/>
            <w:vAlign w:val="center"/>
          </w:tcPr>
          <w:p w14:paraId="6B832445">
            <w:pPr>
              <w:jc w:val="right"/>
            </w:pPr>
            <w:r>
              <w:rPr>
                <w:rFonts w:hint="eastAsia"/>
              </w:rPr>
              <w:t>-</w:t>
            </w:r>
          </w:p>
        </w:tc>
        <w:tc>
          <w:tcPr>
            <w:tcW w:w="2076" w:type="dxa"/>
            <w:vAlign w:val="center"/>
          </w:tcPr>
          <w:p w14:paraId="26EE537B">
            <w:pPr>
              <w:jc w:val="right"/>
            </w:pPr>
            <w:r>
              <w:rPr>
                <w:rFonts w:hint="eastAsia"/>
              </w:rPr>
              <w:t>-</w:t>
            </w:r>
          </w:p>
        </w:tc>
        <w:tc>
          <w:tcPr>
            <w:tcW w:w="2076" w:type="dxa"/>
            <w:vAlign w:val="center"/>
          </w:tcPr>
          <w:p w14:paraId="6A2F4416">
            <w:pPr>
              <w:jc w:val="right"/>
            </w:pPr>
            <w:r>
              <w:rPr>
                <w:rFonts w:hint="eastAsia"/>
              </w:rPr>
              <w:t>-</w:t>
            </w:r>
          </w:p>
        </w:tc>
      </w:tr>
      <w:tr w14:paraId="0086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4F72F7">
            <w:r>
              <w:rPr>
                <w:rFonts w:hint="eastAsia"/>
              </w:rPr>
              <w:t>本期利润</w:t>
            </w:r>
          </w:p>
        </w:tc>
        <w:tc>
          <w:tcPr>
            <w:tcW w:w="2076" w:type="dxa"/>
            <w:vAlign w:val="center"/>
          </w:tcPr>
          <w:p w14:paraId="380C827C">
            <w:pPr>
              <w:jc w:val="right"/>
            </w:pPr>
            <w:r>
              <w:rPr>
                <w:rFonts w:hint="eastAsia"/>
              </w:rPr>
              <w:t>-207,498.67</w:t>
            </w:r>
          </w:p>
        </w:tc>
        <w:tc>
          <w:tcPr>
            <w:tcW w:w="2076" w:type="dxa"/>
            <w:vAlign w:val="center"/>
          </w:tcPr>
          <w:p w14:paraId="0D452B7B">
            <w:pPr>
              <w:jc w:val="right"/>
            </w:pPr>
            <w:r>
              <w:rPr>
                <w:rFonts w:hint="eastAsia"/>
              </w:rPr>
              <w:t>-1,559,846.60</w:t>
            </w:r>
          </w:p>
        </w:tc>
        <w:tc>
          <w:tcPr>
            <w:tcW w:w="2076" w:type="dxa"/>
            <w:vAlign w:val="center"/>
          </w:tcPr>
          <w:p w14:paraId="4F366D31">
            <w:pPr>
              <w:jc w:val="right"/>
            </w:pPr>
            <w:r>
              <w:rPr>
                <w:rFonts w:hint="eastAsia"/>
              </w:rPr>
              <w:t>-1,767,345.27</w:t>
            </w:r>
          </w:p>
        </w:tc>
      </w:tr>
      <w:tr w14:paraId="59EC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BBC3D5">
            <w:r>
              <w:rPr>
                <w:rFonts w:hint="eastAsia"/>
              </w:rPr>
              <w:t>本期基金份额交易产生的变动数</w:t>
            </w:r>
          </w:p>
        </w:tc>
        <w:tc>
          <w:tcPr>
            <w:tcW w:w="2076" w:type="dxa"/>
            <w:vAlign w:val="center"/>
          </w:tcPr>
          <w:p w14:paraId="368E0B5E">
            <w:pPr>
              <w:jc w:val="right"/>
            </w:pPr>
            <w:r>
              <w:rPr>
                <w:rFonts w:hint="eastAsia"/>
              </w:rPr>
              <w:t>-6,112.34</w:t>
            </w:r>
          </w:p>
        </w:tc>
        <w:tc>
          <w:tcPr>
            <w:tcW w:w="2076" w:type="dxa"/>
            <w:vAlign w:val="center"/>
          </w:tcPr>
          <w:p w14:paraId="134D5749">
            <w:pPr>
              <w:jc w:val="right"/>
            </w:pPr>
            <w:r>
              <w:rPr>
                <w:rFonts w:hint="eastAsia"/>
              </w:rPr>
              <w:t>-102,312.29</w:t>
            </w:r>
          </w:p>
        </w:tc>
        <w:tc>
          <w:tcPr>
            <w:tcW w:w="2076" w:type="dxa"/>
            <w:vAlign w:val="center"/>
          </w:tcPr>
          <w:p w14:paraId="08F40F8B">
            <w:pPr>
              <w:jc w:val="right"/>
            </w:pPr>
            <w:r>
              <w:rPr>
                <w:rFonts w:hint="eastAsia"/>
              </w:rPr>
              <w:t>-108,424.63</w:t>
            </w:r>
          </w:p>
        </w:tc>
      </w:tr>
      <w:tr w14:paraId="75CC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E22D6B">
            <w:r>
              <w:rPr>
                <w:rFonts w:hint="eastAsia"/>
              </w:rPr>
              <w:t>其中：基金申购款</w:t>
            </w:r>
          </w:p>
        </w:tc>
        <w:tc>
          <w:tcPr>
            <w:tcW w:w="2076" w:type="dxa"/>
            <w:vAlign w:val="center"/>
          </w:tcPr>
          <w:p w14:paraId="2F6BA988">
            <w:pPr>
              <w:jc w:val="right"/>
            </w:pPr>
            <w:r>
              <w:rPr>
                <w:rFonts w:hint="eastAsia"/>
              </w:rPr>
              <w:t>-18,636.86</w:t>
            </w:r>
          </w:p>
        </w:tc>
        <w:tc>
          <w:tcPr>
            <w:tcW w:w="2076" w:type="dxa"/>
            <w:vAlign w:val="center"/>
          </w:tcPr>
          <w:p w14:paraId="67452042">
            <w:pPr>
              <w:jc w:val="right"/>
            </w:pPr>
            <w:r>
              <w:rPr>
                <w:rFonts w:hint="eastAsia"/>
              </w:rPr>
              <w:t>-430,632.02</w:t>
            </w:r>
          </w:p>
        </w:tc>
        <w:tc>
          <w:tcPr>
            <w:tcW w:w="2076" w:type="dxa"/>
            <w:vAlign w:val="center"/>
          </w:tcPr>
          <w:p w14:paraId="2A7A503C">
            <w:pPr>
              <w:jc w:val="right"/>
            </w:pPr>
            <w:r>
              <w:rPr>
                <w:rFonts w:hint="eastAsia"/>
              </w:rPr>
              <w:t>-449,268.88</w:t>
            </w:r>
          </w:p>
        </w:tc>
      </w:tr>
      <w:tr w14:paraId="5E4F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6E708A">
            <w:r>
              <w:rPr>
                <w:rFonts w:hint="eastAsia"/>
              </w:rPr>
              <w:t xml:space="preserve">      基金赎回款</w:t>
            </w:r>
          </w:p>
        </w:tc>
        <w:tc>
          <w:tcPr>
            <w:tcW w:w="2076" w:type="dxa"/>
            <w:vAlign w:val="center"/>
          </w:tcPr>
          <w:p w14:paraId="035858E3">
            <w:pPr>
              <w:jc w:val="right"/>
            </w:pPr>
            <w:r>
              <w:rPr>
                <w:rFonts w:hint="eastAsia"/>
              </w:rPr>
              <w:t>12,524.52</w:t>
            </w:r>
          </w:p>
        </w:tc>
        <w:tc>
          <w:tcPr>
            <w:tcW w:w="2076" w:type="dxa"/>
            <w:vAlign w:val="center"/>
          </w:tcPr>
          <w:p w14:paraId="03EC907D">
            <w:pPr>
              <w:jc w:val="right"/>
            </w:pPr>
            <w:r>
              <w:rPr>
                <w:rFonts w:hint="eastAsia"/>
              </w:rPr>
              <w:t>328,319.73</w:t>
            </w:r>
          </w:p>
        </w:tc>
        <w:tc>
          <w:tcPr>
            <w:tcW w:w="2076" w:type="dxa"/>
            <w:vAlign w:val="center"/>
          </w:tcPr>
          <w:p w14:paraId="1567CB30">
            <w:pPr>
              <w:jc w:val="right"/>
            </w:pPr>
            <w:r>
              <w:rPr>
                <w:rFonts w:hint="eastAsia"/>
              </w:rPr>
              <w:t>340,844.25</w:t>
            </w:r>
          </w:p>
        </w:tc>
      </w:tr>
      <w:tr w14:paraId="09EF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CB80A">
            <w:r>
              <w:rPr>
                <w:rFonts w:hint="eastAsia"/>
              </w:rPr>
              <w:t>本期已分配利润</w:t>
            </w:r>
          </w:p>
        </w:tc>
        <w:tc>
          <w:tcPr>
            <w:tcW w:w="2076" w:type="dxa"/>
            <w:vAlign w:val="center"/>
          </w:tcPr>
          <w:p w14:paraId="2EBA3CD5">
            <w:pPr>
              <w:jc w:val="right"/>
            </w:pPr>
            <w:r>
              <w:rPr>
                <w:rFonts w:hint="eastAsia"/>
              </w:rPr>
              <w:t>-</w:t>
            </w:r>
          </w:p>
        </w:tc>
        <w:tc>
          <w:tcPr>
            <w:tcW w:w="2076" w:type="dxa"/>
            <w:vAlign w:val="center"/>
          </w:tcPr>
          <w:p w14:paraId="5D1F9332">
            <w:pPr>
              <w:jc w:val="right"/>
            </w:pPr>
            <w:r>
              <w:rPr>
                <w:rFonts w:hint="eastAsia"/>
              </w:rPr>
              <w:t>-</w:t>
            </w:r>
          </w:p>
        </w:tc>
        <w:tc>
          <w:tcPr>
            <w:tcW w:w="2076" w:type="dxa"/>
            <w:vAlign w:val="center"/>
          </w:tcPr>
          <w:p w14:paraId="248000F9">
            <w:pPr>
              <w:jc w:val="right"/>
            </w:pPr>
            <w:r>
              <w:rPr>
                <w:rFonts w:hint="eastAsia"/>
              </w:rPr>
              <w:t>-</w:t>
            </w:r>
          </w:p>
        </w:tc>
      </w:tr>
      <w:tr w14:paraId="0CB9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997E9">
            <w:r>
              <w:rPr>
                <w:rFonts w:hint="eastAsia"/>
              </w:rPr>
              <w:t>本期末</w:t>
            </w:r>
          </w:p>
        </w:tc>
        <w:tc>
          <w:tcPr>
            <w:tcW w:w="2076" w:type="dxa"/>
            <w:vAlign w:val="center"/>
          </w:tcPr>
          <w:p w14:paraId="42E475B6">
            <w:pPr>
              <w:jc w:val="right"/>
            </w:pPr>
            <w:r>
              <w:rPr>
                <w:rFonts w:hint="eastAsia"/>
              </w:rPr>
              <w:t>-213,611.01</w:t>
            </w:r>
          </w:p>
        </w:tc>
        <w:tc>
          <w:tcPr>
            <w:tcW w:w="2076" w:type="dxa"/>
            <w:vAlign w:val="center"/>
          </w:tcPr>
          <w:p w14:paraId="09794586">
            <w:pPr>
              <w:jc w:val="right"/>
            </w:pPr>
            <w:r>
              <w:rPr>
                <w:rFonts w:hint="eastAsia"/>
              </w:rPr>
              <w:t>-1,662,158.89</w:t>
            </w:r>
          </w:p>
        </w:tc>
        <w:tc>
          <w:tcPr>
            <w:tcW w:w="2076" w:type="dxa"/>
            <w:vAlign w:val="center"/>
          </w:tcPr>
          <w:p w14:paraId="52F493EC">
            <w:pPr>
              <w:jc w:val="right"/>
            </w:pPr>
            <w:r>
              <w:rPr>
                <w:rFonts w:hint="eastAsia"/>
              </w:rPr>
              <w:t>-1,875,769.90</w:t>
            </w:r>
          </w:p>
        </w:tc>
      </w:tr>
    </w:tbl>
    <w:p w14:paraId="24DF84E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09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B1E293">
            <w:pPr>
              <w:jc w:val="center"/>
            </w:pPr>
            <w:r>
              <w:rPr>
                <w:rFonts w:hint="eastAsia"/>
                <w:b/>
              </w:rPr>
              <w:t>南方上证科创板人工智能指数发起C</w:t>
            </w:r>
          </w:p>
        </w:tc>
      </w:tr>
      <w:tr w14:paraId="04E0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1F4B4B9">
            <w:pPr>
              <w:jc w:val="center"/>
            </w:pPr>
            <w:r>
              <w:rPr>
                <w:rFonts w:hint="eastAsia"/>
                <w:b/>
              </w:rPr>
              <w:t>项目</w:t>
            </w:r>
          </w:p>
        </w:tc>
        <w:tc>
          <w:tcPr>
            <w:tcW w:w="2076" w:type="dxa"/>
            <w:shd w:val="clear" w:color="auto" w:fill="BFBFBF"/>
            <w:vAlign w:val="center"/>
          </w:tcPr>
          <w:p w14:paraId="7FDCDB04">
            <w:pPr>
              <w:jc w:val="center"/>
            </w:pPr>
            <w:r>
              <w:rPr>
                <w:rFonts w:hint="eastAsia"/>
                <w:b/>
              </w:rPr>
              <w:t>已实现部分</w:t>
            </w:r>
          </w:p>
        </w:tc>
        <w:tc>
          <w:tcPr>
            <w:tcW w:w="2076" w:type="dxa"/>
            <w:shd w:val="clear" w:color="auto" w:fill="BFBFBF"/>
            <w:vAlign w:val="center"/>
          </w:tcPr>
          <w:p w14:paraId="39164332">
            <w:pPr>
              <w:jc w:val="center"/>
            </w:pPr>
            <w:r>
              <w:rPr>
                <w:rFonts w:hint="eastAsia"/>
                <w:b/>
              </w:rPr>
              <w:t>未实现部分</w:t>
            </w:r>
          </w:p>
        </w:tc>
        <w:tc>
          <w:tcPr>
            <w:tcW w:w="2076" w:type="dxa"/>
            <w:shd w:val="clear" w:color="auto" w:fill="BFBFBF"/>
            <w:vAlign w:val="center"/>
          </w:tcPr>
          <w:p w14:paraId="3C48AD18">
            <w:pPr>
              <w:jc w:val="center"/>
            </w:pPr>
            <w:r>
              <w:rPr>
                <w:rFonts w:hint="eastAsia"/>
                <w:b/>
              </w:rPr>
              <w:t>未分配利润合计</w:t>
            </w:r>
          </w:p>
        </w:tc>
      </w:tr>
      <w:tr w14:paraId="3150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FC0906">
            <w:r>
              <w:rPr>
                <w:rFonts w:hint="eastAsia"/>
              </w:rPr>
              <w:t>基金合同生效日</w:t>
            </w:r>
          </w:p>
        </w:tc>
        <w:tc>
          <w:tcPr>
            <w:tcW w:w="2076" w:type="dxa"/>
            <w:vAlign w:val="center"/>
          </w:tcPr>
          <w:p w14:paraId="3584AAD0">
            <w:pPr>
              <w:jc w:val="right"/>
            </w:pPr>
            <w:r>
              <w:rPr>
                <w:rFonts w:hint="eastAsia"/>
              </w:rPr>
              <w:t>-</w:t>
            </w:r>
          </w:p>
        </w:tc>
        <w:tc>
          <w:tcPr>
            <w:tcW w:w="2076" w:type="dxa"/>
            <w:vAlign w:val="center"/>
          </w:tcPr>
          <w:p w14:paraId="04457B0F">
            <w:pPr>
              <w:jc w:val="right"/>
            </w:pPr>
            <w:r>
              <w:rPr>
                <w:rFonts w:hint="eastAsia"/>
              </w:rPr>
              <w:t>-</w:t>
            </w:r>
          </w:p>
        </w:tc>
        <w:tc>
          <w:tcPr>
            <w:tcW w:w="2076" w:type="dxa"/>
            <w:vAlign w:val="center"/>
          </w:tcPr>
          <w:p w14:paraId="222CD1FD">
            <w:pPr>
              <w:jc w:val="right"/>
            </w:pPr>
            <w:r>
              <w:rPr>
                <w:rFonts w:hint="eastAsia"/>
              </w:rPr>
              <w:t>-</w:t>
            </w:r>
          </w:p>
        </w:tc>
      </w:tr>
      <w:tr w14:paraId="336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24D44A">
            <w:r>
              <w:rPr>
                <w:rFonts w:hint="eastAsia"/>
              </w:rPr>
              <w:t>加：会计政策变更</w:t>
            </w:r>
          </w:p>
        </w:tc>
        <w:tc>
          <w:tcPr>
            <w:tcW w:w="2076" w:type="dxa"/>
            <w:vAlign w:val="center"/>
          </w:tcPr>
          <w:p w14:paraId="5D8B1E74">
            <w:pPr>
              <w:jc w:val="right"/>
            </w:pPr>
            <w:r>
              <w:rPr>
                <w:rFonts w:hint="eastAsia"/>
              </w:rPr>
              <w:t>-</w:t>
            </w:r>
          </w:p>
        </w:tc>
        <w:tc>
          <w:tcPr>
            <w:tcW w:w="2076" w:type="dxa"/>
            <w:vAlign w:val="center"/>
          </w:tcPr>
          <w:p w14:paraId="6BD4CED1">
            <w:pPr>
              <w:jc w:val="right"/>
            </w:pPr>
            <w:r>
              <w:rPr>
                <w:rFonts w:hint="eastAsia"/>
              </w:rPr>
              <w:t>-</w:t>
            </w:r>
          </w:p>
        </w:tc>
        <w:tc>
          <w:tcPr>
            <w:tcW w:w="2076" w:type="dxa"/>
            <w:vAlign w:val="center"/>
          </w:tcPr>
          <w:p w14:paraId="644353DD">
            <w:pPr>
              <w:jc w:val="right"/>
            </w:pPr>
            <w:r>
              <w:rPr>
                <w:rFonts w:hint="eastAsia"/>
              </w:rPr>
              <w:t>-</w:t>
            </w:r>
          </w:p>
        </w:tc>
      </w:tr>
      <w:tr w14:paraId="21B1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561AC">
            <w:r>
              <w:rPr>
                <w:rFonts w:hint="eastAsia"/>
              </w:rPr>
              <w:t xml:space="preserve">      前期差错更正</w:t>
            </w:r>
          </w:p>
        </w:tc>
        <w:tc>
          <w:tcPr>
            <w:tcW w:w="2076" w:type="dxa"/>
            <w:vAlign w:val="center"/>
          </w:tcPr>
          <w:p w14:paraId="3F59894D">
            <w:pPr>
              <w:jc w:val="right"/>
            </w:pPr>
            <w:r>
              <w:rPr>
                <w:rFonts w:hint="eastAsia"/>
              </w:rPr>
              <w:t>-</w:t>
            </w:r>
          </w:p>
        </w:tc>
        <w:tc>
          <w:tcPr>
            <w:tcW w:w="2076" w:type="dxa"/>
            <w:vAlign w:val="center"/>
          </w:tcPr>
          <w:p w14:paraId="689AB296">
            <w:pPr>
              <w:jc w:val="right"/>
            </w:pPr>
            <w:r>
              <w:rPr>
                <w:rFonts w:hint="eastAsia"/>
              </w:rPr>
              <w:t>-</w:t>
            </w:r>
          </w:p>
        </w:tc>
        <w:tc>
          <w:tcPr>
            <w:tcW w:w="2076" w:type="dxa"/>
            <w:vAlign w:val="center"/>
          </w:tcPr>
          <w:p w14:paraId="66B8820F">
            <w:pPr>
              <w:jc w:val="right"/>
            </w:pPr>
            <w:r>
              <w:rPr>
                <w:rFonts w:hint="eastAsia"/>
              </w:rPr>
              <w:t>-</w:t>
            </w:r>
          </w:p>
        </w:tc>
      </w:tr>
      <w:tr w14:paraId="6FC66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4C9C6">
            <w:r>
              <w:rPr>
                <w:rFonts w:hint="eastAsia"/>
              </w:rPr>
              <w:t xml:space="preserve">      其他</w:t>
            </w:r>
          </w:p>
        </w:tc>
        <w:tc>
          <w:tcPr>
            <w:tcW w:w="2076" w:type="dxa"/>
            <w:vAlign w:val="center"/>
          </w:tcPr>
          <w:p w14:paraId="7DABFAF2">
            <w:pPr>
              <w:jc w:val="right"/>
            </w:pPr>
            <w:r>
              <w:rPr>
                <w:rFonts w:hint="eastAsia"/>
              </w:rPr>
              <w:t>-</w:t>
            </w:r>
          </w:p>
        </w:tc>
        <w:tc>
          <w:tcPr>
            <w:tcW w:w="2076" w:type="dxa"/>
            <w:vAlign w:val="center"/>
          </w:tcPr>
          <w:p w14:paraId="1378ED6C">
            <w:pPr>
              <w:jc w:val="right"/>
            </w:pPr>
            <w:r>
              <w:rPr>
                <w:rFonts w:hint="eastAsia"/>
              </w:rPr>
              <w:t>-</w:t>
            </w:r>
          </w:p>
        </w:tc>
        <w:tc>
          <w:tcPr>
            <w:tcW w:w="2076" w:type="dxa"/>
            <w:vAlign w:val="center"/>
          </w:tcPr>
          <w:p w14:paraId="29E76653">
            <w:pPr>
              <w:jc w:val="right"/>
            </w:pPr>
            <w:r>
              <w:rPr>
                <w:rFonts w:hint="eastAsia"/>
              </w:rPr>
              <w:t>-</w:t>
            </w:r>
          </w:p>
        </w:tc>
      </w:tr>
      <w:tr w14:paraId="1F8C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315B8">
            <w:r>
              <w:rPr>
                <w:rFonts w:hint="eastAsia"/>
              </w:rPr>
              <w:t>本期期初</w:t>
            </w:r>
          </w:p>
        </w:tc>
        <w:tc>
          <w:tcPr>
            <w:tcW w:w="2076" w:type="dxa"/>
            <w:vAlign w:val="center"/>
          </w:tcPr>
          <w:p w14:paraId="1C4FA6A4">
            <w:pPr>
              <w:jc w:val="right"/>
            </w:pPr>
            <w:r>
              <w:rPr>
                <w:rFonts w:hint="eastAsia"/>
              </w:rPr>
              <w:t>-</w:t>
            </w:r>
          </w:p>
        </w:tc>
        <w:tc>
          <w:tcPr>
            <w:tcW w:w="2076" w:type="dxa"/>
            <w:vAlign w:val="center"/>
          </w:tcPr>
          <w:p w14:paraId="32241F3B">
            <w:pPr>
              <w:jc w:val="right"/>
            </w:pPr>
            <w:r>
              <w:rPr>
                <w:rFonts w:hint="eastAsia"/>
              </w:rPr>
              <w:t>-</w:t>
            </w:r>
          </w:p>
        </w:tc>
        <w:tc>
          <w:tcPr>
            <w:tcW w:w="2076" w:type="dxa"/>
            <w:vAlign w:val="center"/>
          </w:tcPr>
          <w:p w14:paraId="7CDF0A8C">
            <w:pPr>
              <w:jc w:val="right"/>
            </w:pPr>
            <w:r>
              <w:rPr>
                <w:rFonts w:hint="eastAsia"/>
              </w:rPr>
              <w:t>-</w:t>
            </w:r>
          </w:p>
        </w:tc>
      </w:tr>
      <w:tr w14:paraId="0B63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0AC9D8">
            <w:r>
              <w:rPr>
                <w:rFonts w:hint="eastAsia"/>
              </w:rPr>
              <w:t>本期利润</w:t>
            </w:r>
          </w:p>
        </w:tc>
        <w:tc>
          <w:tcPr>
            <w:tcW w:w="2076" w:type="dxa"/>
            <w:vAlign w:val="center"/>
          </w:tcPr>
          <w:p w14:paraId="6D477088">
            <w:pPr>
              <w:jc w:val="right"/>
            </w:pPr>
            <w:r>
              <w:rPr>
                <w:rFonts w:hint="eastAsia"/>
              </w:rPr>
              <w:t>-141,793.74</w:t>
            </w:r>
          </w:p>
        </w:tc>
        <w:tc>
          <w:tcPr>
            <w:tcW w:w="2076" w:type="dxa"/>
            <w:vAlign w:val="center"/>
          </w:tcPr>
          <w:p w14:paraId="56712C6C">
            <w:pPr>
              <w:jc w:val="right"/>
            </w:pPr>
            <w:r>
              <w:rPr>
                <w:rFonts w:hint="eastAsia"/>
              </w:rPr>
              <w:t>-1,032,018.34</w:t>
            </w:r>
          </w:p>
        </w:tc>
        <w:tc>
          <w:tcPr>
            <w:tcW w:w="2076" w:type="dxa"/>
            <w:vAlign w:val="center"/>
          </w:tcPr>
          <w:p w14:paraId="24716BFA">
            <w:pPr>
              <w:jc w:val="right"/>
            </w:pPr>
            <w:r>
              <w:rPr>
                <w:rFonts w:hint="eastAsia"/>
              </w:rPr>
              <w:t>-1,173,812.08</w:t>
            </w:r>
          </w:p>
        </w:tc>
      </w:tr>
      <w:tr w14:paraId="0199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4D7D1F">
            <w:r>
              <w:rPr>
                <w:rFonts w:hint="eastAsia"/>
              </w:rPr>
              <w:t>本期基金份额交易产生的变动数</w:t>
            </w:r>
          </w:p>
        </w:tc>
        <w:tc>
          <w:tcPr>
            <w:tcW w:w="2076" w:type="dxa"/>
            <w:vAlign w:val="center"/>
          </w:tcPr>
          <w:p w14:paraId="1F9EE52A">
            <w:pPr>
              <w:jc w:val="right"/>
            </w:pPr>
            <w:r>
              <w:rPr>
                <w:rFonts w:hint="eastAsia"/>
              </w:rPr>
              <w:t>-6,827.69</w:t>
            </w:r>
          </w:p>
        </w:tc>
        <w:tc>
          <w:tcPr>
            <w:tcW w:w="2076" w:type="dxa"/>
            <w:vAlign w:val="center"/>
          </w:tcPr>
          <w:p w14:paraId="49DBC26D">
            <w:pPr>
              <w:jc w:val="right"/>
            </w:pPr>
            <w:r>
              <w:rPr>
                <w:rFonts w:hint="eastAsia"/>
              </w:rPr>
              <w:t>-48,862.06</w:t>
            </w:r>
          </w:p>
        </w:tc>
        <w:tc>
          <w:tcPr>
            <w:tcW w:w="2076" w:type="dxa"/>
            <w:vAlign w:val="center"/>
          </w:tcPr>
          <w:p w14:paraId="574451C5">
            <w:pPr>
              <w:jc w:val="right"/>
            </w:pPr>
            <w:r>
              <w:rPr>
                <w:rFonts w:hint="eastAsia"/>
              </w:rPr>
              <w:t>-55,689.75</w:t>
            </w:r>
          </w:p>
        </w:tc>
      </w:tr>
      <w:tr w14:paraId="2EF2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BED7F0">
            <w:r>
              <w:rPr>
                <w:rFonts w:hint="eastAsia"/>
              </w:rPr>
              <w:t>其中：基金申购款</w:t>
            </w:r>
          </w:p>
        </w:tc>
        <w:tc>
          <w:tcPr>
            <w:tcW w:w="2076" w:type="dxa"/>
            <w:vAlign w:val="center"/>
          </w:tcPr>
          <w:p w14:paraId="39077E99">
            <w:pPr>
              <w:jc w:val="right"/>
            </w:pPr>
            <w:r>
              <w:rPr>
                <w:rFonts w:hint="eastAsia"/>
              </w:rPr>
              <w:t>-46,985.08</w:t>
            </w:r>
          </w:p>
        </w:tc>
        <w:tc>
          <w:tcPr>
            <w:tcW w:w="2076" w:type="dxa"/>
            <w:vAlign w:val="center"/>
          </w:tcPr>
          <w:p w14:paraId="01062BD7">
            <w:pPr>
              <w:jc w:val="right"/>
            </w:pPr>
            <w:r>
              <w:rPr>
                <w:rFonts w:hint="eastAsia"/>
              </w:rPr>
              <w:t>-971,748.22</w:t>
            </w:r>
          </w:p>
        </w:tc>
        <w:tc>
          <w:tcPr>
            <w:tcW w:w="2076" w:type="dxa"/>
            <w:vAlign w:val="center"/>
          </w:tcPr>
          <w:p w14:paraId="5BB7D096">
            <w:pPr>
              <w:jc w:val="right"/>
            </w:pPr>
            <w:r>
              <w:rPr>
                <w:rFonts w:hint="eastAsia"/>
              </w:rPr>
              <w:t>-1,018,733.30</w:t>
            </w:r>
          </w:p>
        </w:tc>
      </w:tr>
      <w:tr w14:paraId="2F66D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78323A">
            <w:r>
              <w:rPr>
                <w:rFonts w:hint="eastAsia"/>
              </w:rPr>
              <w:t xml:space="preserve">      基金赎回款</w:t>
            </w:r>
          </w:p>
        </w:tc>
        <w:tc>
          <w:tcPr>
            <w:tcW w:w="2076" w:type="dxa"/>
            <w:vAlign w:val="center"/>
          </w:tcPr>
          <w:p w14:paraId="7B7E3917">
            <w:pPr>
              <w:jc w:val="right"/>
            </w:pPr>
            <w:r>
              <w:rPr>
                <w:rFonts w:hint="eastAsia"/>
              </w:rPr>
              <w:t>40,157.39</w:t>
            </w:r>
          </w:p>
        </w:tc>
        <w:tc>
          <w:tcPr>
            <w:tcW w:w="2076" w:type="dxa"/>
            <w:vAlign w:val="center"/>
          </w:tcPr>
          <w:p w14:paraId="614B350A">
            <w:pPr>
              <w:jc w:val="right"/>
            </w:pPr>
            <w:r>
              <w:rPr>
                <w:rFonts w:hint="eastAsia"/>
              </w:rPr>
              <w:t>922,886.16</w:t>
            </w:r>
          </w:p>
        </w:tc>
        <w:tc>
          <w:tcPr>
            <w:tcW w:w="2076" w:type="dxa"/>
            <w:vAlign w:val="center"/>
          </w:tcPr>
          <w:p w14:paraId="7B97445F">
            <w:pPr>
              <w:jc w:val="right"/>
            </w:pPr>
            <w:r>
              <w:rPr>
                <w:rFonts w:hint="eastAsia"/>
              </w:rPr>
              <w:t>963,043.55</w:t>
            </w:r>
          </w:p>
        </w:tc>
      </w:tr>
      <w:tr w14:paraId="2F5E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E8B216">
            <w:r>
              <w:rPr>
                <w:rFonts w:hint="eastAsia"/>
              </w:rPr>
              <w:t>本期已分配利润</w:t>
            </w:r>
          </w:p>
        </w:tc>
        <w:tc>
          <w:tcPr>
            <w:tcW w:w="2076" w:type="dxa"/>
            <w:vAlign w:val="center"/>
          </w:tcPr>
          <w:p w14:paraId="646104E2">
            <w:pPr>
              <w:jc w:val="right"/>
            </w:pPr>
            <w:r>
              <w:rPr>
                <w:rFonts w:hint="eastAsia"/>
              </w:rPr>
              <w:t>-</w:t>
            </w:r>
          </w:p>
        </w:tc>
        <w:tc>
          <w:tcPr>
            <w:tcW w:w="2076" w:type="dxa"/>
            <w:vAlign w:val="center"/>
          </w:tcPr>
          <w:p w14:paraId="2F86A285">
            <w:pPr>
              <w:jc w:val="right"/>
            </w:pPr>
            <w:r>
              <w:rPr>
                <w:rFonts w:hint="eastAsia"/>
              </w:rPr>
              <w:t>-</w:t>
            </w:r>
          </w:p>
        </w:tc>
        <w:tc>
          <w:tcPr>
            <w:tcW w:w="2076" w:type="dxa"/>
            <w:vAlign w:val="center"/>
          </w:tcPr>
          <w:p w14:paraId="5DC2BD60">
            <w:pPr>
              <w:jc w:val="right"/>
            </w:pPr>
            <w:r>
              <w:rPr>
                <w:rFonts w:hint="eastAsia"/>
              </w:rPr>
              <w:t>-</w:t>
            </w:r>
          </w:p>
        </w:tc>
      </w:tr>
      <w:tr w14:paraId="2F23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3D83C">
            <w:r>
              <w:rPr>
                <w:rFonts w:hint="eastAsia"/>
              </w:rPr>
              <w:t>本期末</w:t>
            </w:r>
          </w:p>
        </w:tc>
        <w:tc>
          <w:tcPr>
            <w:tcW w:w="2076" w:type="dxa"/>
            <w:vAlign w:val="center"/>
          </w:tcPr>
          <w:p w14:paraId="5D0762AC">
            <w:pPr>
              <w:jc w:val="right"/>
            </w:pPr>
            <w:r>
              <w:rPr>
                <w:rFonts w:hint="eastAsia"/>
              </w:rPr>
              <w:t>-148,621.43</w:t>
            </w:r>
          </w:p>
        </w:tc>
        <w:tc>
          <w:tcPr>
            <w:tcW w:w="2076" w:type="dxa"/>
            <w:vAlign w:val="center"/>
          </w:tcPr>
          <w:p w14:paraId="4B8C4EC1">
            <w:pPr>
              <w:jc w:val="right"/>
            </w:pPr>
            <w:r>
              <w:rPr>
                <w:rFonts w:hint="eastAsia"/>
              </w:rPr>
              <w:t>-1,080,880.40</w:t>
            </w:r>
          </w:p>
        </w:tc>
        <w:tc>
          <w:tcPr>
            <w:tcW w:w="2076" w:type="dxa"/>
            <w:vAlign w:val="center"/>
          </w:tcPr>
          <w:p w14:paraId="753808F0">
            <w:pPr>
              <w:jc w:val="right"/>
            </w:pPr>
            <w:r>
              <w:rPr>
                <w:rFonts w:hint="eastAsia"/>
              </w:rPr>
              <w:t>-1,229,501.83</w:t>
            </w:r>
          </w:p>
        </w:tc>
      </w:tr>
    </w:tbl>
    <w:p w14:paraId="7FD79AF6">
      <w:pPr>
        <w:pStyle w:val="35"/>
      </w:pPr>
      <w:bookmarkStart w:id="85" w:name="_Toc85"/>
      <w:r>
        <w:t xml:space="preserve"> 存款利息收入</w:t>
      </w:r>
      <w:bookmarkEnd w:id="85"/>
    </w:p>
    <w:p w14:paraId="558B53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5814"/>
      </w:tblGrid>
      <w:tr w14:paraId="502C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shd w:val="clear" w:color="auto" w:fill="BFBFBF"/>
            <w:vAlign w:val="center"/>
          </w:tcPr>
          <w:p w14:paraId="45B81340">
            <w:pPr>
              <w:jc w:val="center"/>
            </w:pPr>
            <w:r>
              <w:rPr>
                <w:rFonts w:hint="eastAsia"/>
                <w:b/>
              </w:rPr>
              <w:t>项目</w:t>
            </w:r>
          </w:p>
        </w:tc>
        <w:tc>
          <w:tcPr>
            <w:tcW w:w="5814" w:type="dxa"/>
            <w:shd w:val="clear" w:color="auto" w:fill="BFBFBF"/>
            <w:vAlign w:val="center"/>
          </w:tcPr>
          <w:p w14:paraId="30916816">
            <w:pPr>
              <w:jc w:val="center"/>
            </w:pPr>
            <w:r>
              <w:rPr>
                <w:rFonts w:hint="eastAsia"/>
                <w:b/>
              </w:rPr>
              <w:t>本期2025年9月16日（基金合同生效日）至2025年12月31日</w:t>
            </w:r>
          </w:p>
        </w:tc>
      </w:tr>
      <w:tr w14:paraId="0307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F33507C">
            <w:r>
              <w:rPr>
                <w:rFonts w:hint="eastAsia"/>
              </w:rPr>
              <w:t>活期存款利息收入</w:t>
            </w:r>
          </w:p>
        </w:tc>
        <w:tc>
          <w:tcPr>
            <w:tcW w:w="5814" w:type="dxa"/>
            <w:vAlign w:val="center"/>
          </w:tcPr>
          <w:p w14:paraId="38F7A171">
            <w:pPr>
              <w:jc w:val="right"/>
            </w:pPr>
            <w:r>
              <w:rPr>
                <w:rFonts w:hint="eastAsia"/>
              </w:rPr>
              <w:t>6,495.68</w:t>
            </w:r>
          </w:p>
        </w:tc>
      </w:tr>
      <w:tr w14:paraId="240F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437304C8">
            <w:r>
              <w:rPr>
                <w:rFonts w:hint="eastAsia"/>
              </w:rPr>
              <w:t>定期存款利息收入</w:t>
            </w:r>
          </w:p>
        </w:tc>
        <w:tc>
          <w:tcPr>
            <w:tcW w:w="5814" w:type="dxa"/>
            <w:vAlign w:val="center"/>
          </w:tcPr>
          <w:p w14:paraId="591F9C70">
            <w:pPr>
              <w:jc w:val="right"/>
            </w:pPr>
            <w:r>
              <w:rPr>
                <w:rFonts w:hint="eastAsia"/>
              </w:rPr>
              <w:t>-</w:t>
            </w:r>
          </w:p>
        </w:tc>
      </w:tr>
      <w:tr w14:paraId="064A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D476DC1">
            <w:r>
              <w:rPr>
                <w:rFonts w:hint="eastAsia"/>
              </w:rPr>
              <w:t>其他存款利息收入</w:t>
            </w:r>
          </w:p>
        </w:tc>
        <w:tc>
          <w:tcPr>
            <w:tcW w:w="5814" w:type="dxa"/>
            <w:vAlign w:val="center"/>
          </w:tcPr>
          <w:p w14:paraId="3C509994">
            <w:pPr>
              <w:jc w:val="right"/>
            </w:pPr>
            <w:r>
              <w:rPr>
                <w:rFonts w:hint="eastAsia"/>
              </w:rPr>
              <w:t>225.54</w:t>
            </w:r>
          </w:p>
        </w:tc>
      </w:tr>
      <w:tr w14:paraId="6154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3047BFAA">
            <w:r>
              <w:rPr>
                <w:rFonts w:hint="eastAsia"/>
              </w:rPr>
              <w:t>结算备付金利息收入</w:t>
            </w:r>
          </w:p>
        </w:tc>
        <w:tc>
          <w:tcPr>
            <w:tcW w:w="5814" w:type="dxa"/>
            <w:vAlign w:val="center"/>
          </w:tcPr>
          <w:p w14:paraId="546819DD">
            <w:pPr>
              <w:jc w:val="right"/>
            </w:pPr>
            <w:r>
              <w:rPr>
                <w:rFonts w:hint="eastAsia"/>
              </w:rPr>
              <w:t>-</w:t>
            </w:r>
          </w:p>
        </w:tc>
      </w:tr>
      <w:tr w14:paraId="2F28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5FB01B93">
            <w:r>
              <w:rPr>
                <w:rFonts w:hint="eastAsia"/>
              </w:rPr>
              <w:t>其他</w:t>
            </w:r>
          </w:p>
        </w:tc>
        <w:tc>
          <w:tcPr>
            <w:tcW w:w="5814" w:type="dxa"/>
            <w:vAlign w:val="center"/>
          </w:tcPr>
          <w:p w14:paraId="0DA560C4">
            <w:pPr>
              <w:jc w:val="right"/>
            </w:pPr>
            <w:r>
              <w:rPr>
                <w:rFonts w:hint="eastAsia"/>
              </w:rPr>
              <w:t>515.24</w:t>
            </w:r>
          </w:p>
        </w:tc>
      </w:tr>
      <w:tr w14:paraId="57AC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1" w:type="dxa"/>
            <w:vAlign w:val="center"/>
          </w:tcPr>
          <w:p w14:paraId="7E43ED45">
            <w:r>
              <w:rPr>
                <w:rFonts w:hint="eastAsia"/>
              </w:rPr>
              <w:t>合计</w:t>
            </w:r>
          </w:p>
        </w:tc>
        <w:tc>
          <w:tcPr>
            <w:tcW w:w="5814" w:type="dxa"/>
            <w:vAlign w:val="center"/>
          </w:tcPr>
          <w:p w14:paraId="0DCB5A95">
            <w:pPr>
              <w:jc w:val="right"/>
            </w:pPr>
            <w:r>
              <w:rPr>
                <w:rFonts w:hint="eastAsia"/>
              </w:rPr>
              <w:t>7,236.46</w:t>
            </w:r>
          </w:p>
        </w:tc>
      </w:tr>
    </w:tbl>
    <w:p w14:paraId="0DC7E8AF">
      <w:pPr>
        <w:pStyle w:val="47"/>
        <w:rPr>
          <w:rFonts w:hint="eastAsia"/>
        </w:rPr>
      </w:pPr>
      <w:r>
        <w:rPr>
          <w:rFonts w:hint="eastAsia"/>
        </w:rPr>
        <w:t>注：其他存款利息收入为存放在证券经纪商基金专用证券账户的证券交易结算资金产生的利息收入。</w:t>
      </w:r>
    </w:p>
    <w:p w14:paraId="30877B2B">
      <w:pPr>
        <w:pStyle w:val="35"/>
      </w:pPr>
      <w:bookmarkStart w:id="86" w:name="_Toc86"/>
      <w:r>
        <w:t>股票投资收益</w:t>
      </w:r>
      <w:bookmarkEnd w:id="86"/>
    </w:p>
    <w:p w14:paraId="05BC449B">
      <w:pPr>
        <w:pStyle w:val="36"/>
      </w:pPr>
      <w:bookmarkStart w:id="87" w:name="_Toc87"/>
      <w:r>
        <w:t>股票投资收益项目构成</w:t>
      </w:r>
      <w:bookmarkEnd w:id="87"/>
    </w:p>
    <w:p w14:paraId="6E0C726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12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EA2B395">
            <w:pPr>
              <w:jc w:val="center"/>
            </w:pPr>
            <w:r>
              <w:rPr>
                <w:rFonts w:hint="eastAsia"/>
                <w:b/>
              </w:rPr>
              <w:t>项目</w:t>
            </w:r>
          </w:p>
        </w:tc>
        <w:tc>
          <w:tcPr>
            <w:tcW w:w="4153" w:type="dxa"/>
            <w:shd w:val="clear" w:color="auto" w:fill="BFBFBF"/>
            <w:vAlign w:val="center"/>
          </w:tcPr>
          <w:p w14:paraId="2C8E949A">
            <w:pPr>
              <w:jc w:val="center"/>
            </w:pPr>
            <w:r>
              <w:rPr>
                <w:rFonts w:hint="eastAsia"/>
                <w:b/>
              </w:rPr>
              <w:t>本期2025年9月16日（基金合同生效日）至2025年12月31日</w:t>
            </w:r>
          </w:p>
        </w:tc>
      </w:tr>
      <w:tr w14:paraId="7196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E4EC6">
            <w:r>
              <w:rPr>
                <w:rFonts w:hint="eastAsia"/>
              </w:rPr>
              <w:t>股票投资收益——买卖股票差价收入</w:t>
            </w:r>
          </w:p>
        </w:tc>
        <w:tc>
          <w:tcPr>
            <w:tcW w:w="4153" w:type="dxa"/>
            <w:vAlign w:val="center"/>
          </w:tcPr>
          <w:p w14:paraId="447638D1">
            <w:pPr>
              <w:jc w:val="right"/>
            </w:pPr>
            <w:r>
              <w:rPr>
                <w:rFonts w:hint="eastAsia"/>
              </w:rPr>
              <w:t>-331,427.20</w:t>
            </w:r>
          </w:p>
        </w:tc>
      </w:tr>
      <w:tr w14:paraId="263E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5EF5DE">
            <w:r>
              <w:rPr>
                <w:rFonts w:hint="eastAsia"/>
              </w:rPr>
              <w:t>股票投资收益——赎回差价收入</w:t>
            </w:r>
          </w:p>
        </w:tc>
        <w:tc>
          <w:tcPr>
            <w:tcW w:w="4153" w:type="dxa"/>
            <w:vAlign w:val="center"/>
          </w:tcPr>
          <w:p w14:paraId="06570D45">
            <w:pPr>
              <w:jc w:val="right"/>
            </w:pPr>
            <w:r>
              <w:rPr>
                <w:rFonts w:hint="eastAsia"/>
              </w:rPr>
              <w:t>-</w:t>
            </w:r>
          </w:p>
        </w:tc>
      </w:tr>
      <w:tr w14:paraId="66C5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852A5">
            <w:r>
              <w:rPr>
                <w:rFonts w:hint="eastAsia"/>
              </w:rPr>
              <w:t>股票投资收益——申购差价收入</w:t>
            </w:r>
          </w:p>
        </w:tc>
        <w:tc>
          <w:tcPr>
            <w:tcW w:w="4153" w:type="dxa"/>
            <w:vAlign w:val="center"/>
          </w:tcPr>
          <w:p w14:paraId="609F8CDF">
            <w:pPr>
              <w:jc w:val="right"/>
            </w:pPr>
            <w:r>
              <w:rPr>
                <w:rFonts w:hint="eastAsia"/>
              </w:rPr>
              <w:t>-</w:t>
            </w:r>
          </w:p>
        </w:tc>
      </w:tr>
      <w:tr w14:paraId="65AB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1A6702">
            <w:r>
              <w:rPr>
                <w:rFonts w:hint="eastAsia"/>
              </w:rPr>
              <w:t>股票投资收益——证券出借差价收入</w:t>
            </w:r>
          </w:p>
        </w:tc>
        <w:tc>
          <w:tcPr>
            <w:tcW w:w="4153" w:type="dxa"/>
            <w:vAlign w:val="center"/>
          </w:tcPr>
          <w:p w14:paraId="49C0E608">
            <w:pPr>
              <w:jc w:val="right"/>
            </w:pPr>
            <w:r>
              <w:rPr>
                <w:rFonts w:hint="eastAsia"/>
              </w:rPr>
              <w:t>-</w:t>
            </w:r>
          </w:p>
        </w:tc>
      </w:tr>
      <w:tr w14:paraId="5F20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B3D217">
            <w:r>
              <w:rPr>
                <w:rFonts w:hint="eastAsia"/>
              </w:rPr>
              <w:t>合计</w:t>
            </w:r>
          </w:p>
        </w:tc>
        <w:tc>
          <w:tcPr>
            <w:tcW w:w="4153" w:type="dxa"/>
            <w:vAlign w:val="center"/>
          </w:tcPr>
          <w:p w14:paraId="362CFD9B">
            <w:pPr>
              <w:jc w:val="right"/>
            </w:pPr>
            <w:r>
              <w:rPr>
                <w:rFonts w:hint="eastAsia"/>
              </w:rPr>
              <w:t>-331,427.20</w:t>
            </w:r>
          </w:p>
        </w:tc>
      </w:tr>
    </w:tbl>
    <w:p w14:paraId="05D9E351">
      <w:pPr>
        <w:pStyle w:val="36"/>
      </w:pPr>
      <w:bookmarkStart w:id="88" w:name="_Toc88"/>
      <w:r>
        <w:t xml:space="preserve"> 股票投资收益——买卖股票差价收入</w:t>
      </w:r>
      <w:bookmarkEnd w:id="88"/>
    </w:p>
    <w:p w14:paraId="020097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BC8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AEDE78">
            <w:pPr>
              <w:jc w:val="center"/>
            </w:pPr>
            <w:r>
              <w:rPr>
                <w:rFonts w:hint="eastAsia"/>
                <w:b/>
              </w:rPr>
              <w:t>项目</w:t>
            </w:r>
          </w:p>
        </w:tc>
        <w:tc>
          <w:tcPr>
            <w:tcW w:w="4153" w:type="dxa"/>
            <w:shd w:val="clear" w:color="auto" w:fill="BFBFBF"/>
            <w:vAlign w:val="center"/>
          </w:tcPr>
          <w:p w14:paraId="20ED38D6">
            <w:pPr>
              <w:jc w:val="center"/>
            </w:pPr>
            <w:r>
              <w:rPr>
                <w:rFonts w:hint="eastAsia"/>
                <w:b/>
              </w:rPr>
              <w:t>本期2025年9月16日（基金合同生效日）至2025年12月31日</w:t>
            </w:r>
          </w:p>
        </w:tc>
      </w:tr>
      <w:tr w14:paraId="3F66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AF820A">
            <w:r>
              <w:rPr>
                <w:rFonts w:hint="eastAsia"/>
              </w:rPr>
              <w:t>卖出股票成交总额</w:t>
            </w:r>
          </w:p>
        </w:tc>
        <w:tc>
          <w:tcPr>
            <w:tcW w:w="4153" w:type="dxa"/>
            <w:vAlign w:val="center"/>
          </w:tcPr>
          <w:p w14:paraId="3D137A5C">
            <w:pPr>
              <w:jc w:val="right"/>
            </w:pPr>
            <w:r>
              <w:rPr>
                <w:rFonts w:hint="eastAsia"/>
              </w:rPr>
              <w:t>4,141,688.52</w:t>
            </w:r>
          </w:p>
        </w:tc>
      </w:tr>
      <w:tr w14:paraId="3239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FC9FD5">
            <w:r>
              <w:rPr>
                <w:rFonts w:hint="eastAsia"/>
              </w:rPr>
              <w:t>减：卖出股票成本总额</w:t>
            </w:r>
          </w:p>
        </w:tc>
        <w:tc>
          <w:tcPr>
            <w:tcW w:w="4153" w:type="dxa"/>
            <w:vAlign w:val="center"/>
          </w:tcPr>
          <w:p w14:paraId="6A8916F9">
            <w:pPr>
              <w:jc w:val="right"/>
            </w:pPr>
            <w:r>
              <w:rPr>
                <w:rFonts w:hint="eastAsia"/>
              </w:rPr>
              <w:t>4,457,887.25</w:t>
            </w:r>
          </w:p>
        </w:tc>
      </w:tr>
      <w:tr w14:paraId="6535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D81BD6">
            <w:r>
              <w:rPr>
                <w:rFonts w:hint="eastAsia"/>
              </w:rPr>
              <w:t>减：交易费用</w:t>
            </w:r>
          </w:p>
        </w:tc>
        <w:tc>
          <w:tcPr>
            <w:tcW w:w="4153" w:type="dxa"/>
            <w:vAlign w:val="center"/>
          </w:tcPr>
          <w:p w14:paraId="62FEAAEB">
            <w:pPr>
              <w:jc w:val="right"/>
            </w:pPr>
            <w:r>
              <w:rPr>
                <w:rFonts w:hint="eastAsia"/>
              </w:rPr>
              <w:t>15,228.47</w:t>
            </w:r>
          </w:p>
        </w:tc>
      </w:tr>
      <w:tr w14:paraId="5B8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A7CE37">
            <w:r>
              <w:rPr>
                <w:rFonts w:hint="eastAsia"/>
              </w:rPr>
              <w:t>买卖股票差价收入</w:t>
            </w:r>
          </w:p>
        </w:tc>
        <w:tc>
          <w:tcPr>
            <w:tcW w:w="4153" w:type="dxa"/>
            <w:vAlign w:val="center"/>
          </w:tcPr>
          <w:p w14:paraId="45B8107C">
            <w:pPr>
              <w:jc w:val="right"/>
            </w:pPr>
            <w:r>
              <w:rPr>
                <w:rFonts w:hint="eastAsia"/>
              </w:rPr>
              <w:t>-331,427.20</w:t>
            </w:r>
          </w:p>
        </w:tc>
      </w:tr>
    </w:tbl>
    <w:p w14:paraId="5A1A56AC">
      <w:pPr>
        <w:pStyle w:val="47"/>
        <w:rPr>
          <w:rFonts w:hint="eastAsia"/>
        </w:rPr>
      </w:pPr>
      <w:r>
        <w:rPr>
          <w:rFonts w:hint="eastAsia"/>
        </w:rPr>
        <w:t>注：上述交易费用（如有）包含股票买卖产生的交易费用。</w:t>
      </w:r>
    </w:p>
    <w:p w14:paraId="2700B8FD">
      <w:pPr>
        <w:pStyle w:val="35"/>
      </w:pPr>
      <w:bookmarkStart w:id="89" w:name="_Toc89"/>
      <w:r>
        <w:t>基金投资收益</w:t>
      </w:r>
      <w:bookmarkEnd w:id="89"/>
    </w:p>
    <w:p w14:paraId="696E9078">
      <w:pPr>
        <w:pStyle w:val="18"/>
        <w:rPr>
          <w:rFonts w:hint="eastAsia"/>
        </w:rPr>
      </w:pPr>
      <w:r>
        <w:rPr>
          <w:rFonts w:hint="eastAsia"/>
        </w:rPr>
        <w:t>无。</w:t>
      </w:r>
    </w:p>
    <w:p w14:paraId="5B34406D">
      <w:pPr>
        <w:pStyle w:val="35"/>
      </w:pPr>
      <w:bookmarkStart w:id="90" w:name="_Toc90"/>
      <w:r>
        <w:t>债券投资收益</w:t>
      </w:r>
      <w:bookmarkEnd w:id="90"/>
    </w:p>
    <w:p w14:paraId="5FD346E0">
      <w:pPr>
        <w:pStyle w:val="36"/>
      </w:pPr>
      <w:bookmarkStart w:id="91" w:name="_Toc91"/>
      <w:r>
        <w:t>债券投资收益项目构成</w:t>
      </w:r>
      <w:bookmarkEnd w:id="91"/>
    </w:p>
    <w:p w14:paraId="13C7F4C5">
      <w:pPr>
        <w:pStyle w:val="18"/>
        <w:rPr>
          <w:rFonts w:hint="eastAsia"/>
        </w:rPr>
      </w:pPr>
      <w:r>
        <w:rPr>
          <w:rFonts w:hint="eastAsia"/>
        </w:rPr>
        <w:t>无。</w:t>
      </w:r>
    </w:p>
    <w:p w14:paraId="24892F3A">
      <w:pPr>
        <w:pStyle w:val="36"/>
      </w:pPr>
      <w:bookmarkStart w:id="92" w:name="_Toc92"/>
      <w:r>
        <w:t>债券投资收益——买卖债券差价收入</w:t>
      </w:r>
      <w:bookmarkEnd w:id="92"/>
    </w:p>
    <w:p w14:paraId="4F3F2487">
      <w:pPr>
        <w:pStyle w:val="18"/>
        <w:rPr>
          <w:rFonts w:hint="eastAsia"/>
        </w:rPr>
      </w:pPr>
      <w:r>
        <w:rPr>
          <w:rFonts w:hint="eastAsia"/>
        </w:rPr>
        <w:t>无。</w:t>
      </w:r>
    </w:p>
    <w:p w14:paraId="64419BB0">
      <w:pPr>
        <w:pStyle w:val="35"/>
      </w:pPr>
      <w:bookmarkStart w:id="93" w:name="_Toc93"/>
      <w:r>
        <w:t>资产支持证券投资收益</w:t>
      </w:r>
      <w:bookmarkEnd w:id="93"/>
    </w:p>
    <w:p w14:paraId="2008995B">
      <w:pPr>
        <w:pStyle w:val="36"/>
      </w:pPr>
      <w:bookmarkStart w:id="94" w:name="_Toc94"/>
      <w:r>
        <w:t>资产支持证券投资收益——买卖资产支持证券差价收入</w:t>
      </w:r>
      <w:bookmarkEnd w:id="94"/>
    </w:p>
    <w:p w14:paraId="072B5EC6">
      <w:pPr>
        <w:pStyle w:val="18"/>
        <w:rPr>
          <w:rFonts w:hint="eastAsia"/>
        </w:rPr>
      </w:pPr>
      <w:r>
        <w:rPr>
          <w:rFonts w:hint="eastAsia"/>
        </w:rPr>
        <w:t>无。</w:t>
      </w:r>
    </w:p>
    <w:p w14:paraId="32420480">
      <w:pPr>
        <w:pStyle w:val="35"/>
      </w:pPr>
      <w:bookmarkStart w:id="95" w:name="_Toc95"/>
      <w:r>
        <w:t>衍生工具收益</w:t>
      </w:r>
      <w:bookmarkEnd w:id="95"/>
    </w:p>
    <w:p w14:paraId="0AB7B946">
      <w:pPr>
        <w:pStyle w:val="36"/>
      </w:pPr>
      <w:bookmarkStart w:id="96" w:name="_Toc96"/>
      <w:r>
        <w:t xml:space="preserve">衍生工具收益——买卖权证差价收入 </w:t>
      </w:r>
      <w:bookmarkEnd w:id="96"/>
    </w:p>
    <w:p w14:paraId="063F6EB4">
      <w:pPr>
        <w:pStyle w:val="18"/>
        <w:rPr>
          <w:rFonts w:hint="eastAsia"/>
        </w:rPr>
      </w:pPr>
      <w:r>
        <w:rPr>
          <w:rFonts w:hint="eastAsia"/>
        </w:rPr>
        <w:t>无。</w:t>
      </w:r>
    </w:p>
    <w:p w14:paraId="45C6D2FC">
      <w:pPr>
        <w:pStyle w:val="36"/>
      </w:pPr>
      <w:bookmarkStart w:id="97" w:name="_Toc97"/>
      <w:r>
        <w:t>衍生工具收益——其他投资收益</w:t>
      </w:r>
      <w:bookmarkEnd w:id="97"/>
    </w:p>
    <w:p w14:paraId="699E8934">
      <w:pPr>
        <w:pStyle w:val="18"/>
        <w:rPr>
          <w:rFonts w:hint="eastAsia"/>
        </w:rPr>
      </w:pPr>
      <w:r>
        <w:rPr>
          <w:rFonts w:hint="eastAsia"/>
        </w:rPr>
        <w:t>无。</w:t>
      </w:r>
    </w:p>
    <w:p w14:paraId="2B6E0493">
      <w:pPr>
        <w:pStyle w:val="35"/>
      </w:pPr>
      <w:bookmarkStart w:id="98" w:name="_Toc98"/>
      <w:r>
        <w:t>股利收益</w:t>
      </w:r>
      <w:bookmarkEnd w:id="98"/>
    </w:p>
    <w:p w14:paraId="604387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10D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F14D713">
            <w:pPr>
              <w:jc w:val="center"/>
            </w:pPr>
            <w:r>
              <w:rPr>
                <w:rFonts w:hint="eastAsia"/>
                <w:b/>
              </w:rPr>
              <w:t>项目</w:t>
            </w:r>
          </w:p>
        </w:tc>
        <w:tc>
          <w:tcPr>
            <w:tcW w:w="4153" w:type="dxa"/>
            <w:shd w:val="clear" w:color="auto" w:fill="BFBFBF"/>
            <w:vAlign w:val="center"/>
          </w:tcPr>
          <w:p w14:paraId="65742885">
            <w:pPr>
              <w:jc w:val="center"/>
            </w:pPr>
            <w:r>
              <w:rPr>
                <w:rFonts w:hint="eastAsia"/>
                <w:b/>
              </w:rPr>
              <w:t>本期2025年9月16日（基金合同生效日）至2025年12月31日</w:t>
            </w:r>
          </w:p>
        </w:tc>
      </w:tr>
      <w:tr w14:paraId="0C59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FE05E">
            <w:r>
              <w:rPr>
                <w:rFonts w:hint="eastAsia"/>
              </w:rPr>
              <w:t>股票投资产生的股利收益</w:t>
            </w:r>
          </w:p>
        </w:tc>
        <w:tc>
          <w:tcPr>
            <w:tcW w:w="4153" w:type="dxa"/>
            <w:vAlign w:val="center"/>
          </w:tcPr>
          <w:p w14:paraId="783D03FB">
            <w:pPr>
              <w:jc w:val="right"/>
            </w:pPr>
            <w:r>
              <w:rPr>
                <w:rFonts w:hint="eastAsia"/>
              </w:rPr>
              <w:t>7,865.67</w:t>
            </w:r>
          </w:p>
        </w:tc>
      </w:tr>
      <w:tr w14:paraId="41AE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335FFD">
            <w:r>
              <w:rPr>
                <w:rFonts w:hint="eastAsia"/>
              </w:rPr>
              <w:t>其中：证券出借权益补偿收入</w:t>
            </w:r>
          </w:p>
        </w:tc>
        <w:tc>
          <w:tcPr>
            <w:tcW w:w="4153" w:type="dxa"/>
            <w:vAlign w:val="center"/>
          </w:tcPr>
          <w:p w14:paraId="09B36B0D">
            <w:pPr>
              <w:jc w:val="right"/>
            </w:pPr>
            <w:r>
              <w:rPr>
                <w:rFonts w:hint="eastAsia"/>
              </w:rPr>
              <w:t>-</w:t>
            </w:r>
          </w:p>
        </w:tc>
      </w:tr>
      <w:tr w14:paraId="0B38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1385D">
            <w:r>
              <w:rPr>
                <w:rFonts w:hint="eastAsia"/>
              </w:rPr>
              <w:t>基金投资产生的股利收益</w:t>
            </w:r>
          </w:p>
        </w:tc>
        <w:tc>
          <w:tcPr>
            <w:tcW w:w="4153" w:type="dxa"/>
            <w:vAlign w:val="center"/>
          </w:tcPr>
          <w:p w14:paraId="0F99D60B">
            <w:pPr>
              <w:jc w:val="right"/>
            </w:pPr>
            <w:r>
              <w:rPr>
                <w:rFonts w:hint="eastAsia"/>
              </w:rPr>
              <w:t>-</w:t>
            </w:r>
          </w:p>
        </w:tc>
      </w:tr>
      <w:tr w14:paraId="77A7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4F2C4F">
            <w:r>
              <w:rPr>
                <w:rFonts w:hint="eastAsia"/>
              </w:rPr>
              <w:t>合计</w:t>
            </w:r>
          </w:p>
        </w:tc>
        <w:tc>
          <w:tcPr>
            <w:tcW w:w="4153" w:type="dxa"/>
            <w:vAlign w:val="center"/>
          </w:tcPr>
          <w:p w14:paraId="11F251B1">
            <w:pPr>
              <w:jc w:val="right"/>
            </w:pPr>
            <w:r>
              <w:rPr>
                <w:rFonts w:hint="eastAsia"/>
              </w:rPr>
              <w:t>7,865.67</w:t>
            </w:r>
          </w:p>
        </w:tc>
      </w:tr>
    </w:tbl>
    <w:p w14:paraId="29C150C7">
      <w:pPr>
        <w:pStyle w:val="35"/>
      </w:pPr>
      <w:bookmarkStart w:id="99" w:name="_Toc99"/>
      <w:r>
        <w:t>公允价值变动收益</w:t>
      </w:r>
      <w:bookmarkEnd w:id="99"/>
    </w:p>
    <w:p w14:paraId="1BBACD6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F0B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shd w:val="clear" w:color="auto" w:fill="BFBFBF"/>
            <w:vAlign w:val="center"/>
          </w:tcPr>
          <w:p w14:paraId="522AD7D6">
            <w:pPr>
              <w:jc w:val="center"/>
            </w:pPr>
            <w:r>
              <w:rPr>
                <w:rFonts w:hint="eastAsia"/>
                <w:b/>
              </w:rPr>
              <w:t>项目名称</w:t>
            </w:r>
          </w:p>
        </w:tc>
        <w:tc>
          <w:tcPr>
            <w:tcW w:w="4983" w:type="dxa"/>
            <w:shd w:val="clear" w:color="auto" w:fill="BFBFBF"/>
            <w:vAlign w:val="center"/>
          </w:tcPr>
          <w:p w14:paraId="11704FDA">
            <w:pPr>
              <w:jc w:val="center"/>
            </w:pPr>
            <w:r>
              <w:rPr>
                <w:rFonts w:hint="eastAsia"/>
                <w:b/>
              </w:rPr>
              <w:t>本期2025年9月16日（基金合同生效日）至2025年12月31日</w:t>
            </w:r>
          </w:p>
        </w:tc>
      </w:tr>
      <w:tr w14:paraId="2064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E5E0448">
            <w:r>
              <w:rPr>
                <w:rFonts w:hint="eastAsia"/>
              </w:rPr>
              <w:t>1.交易性金融资产</w:t>
            </w:r>
          </w:p>
        </w:tc>
        <w:tc>
          <w:tcPr>
            <w:tcW w:w="4983" w:type="dxa"/>
            <w:vAlign w:val="center"/>
          </w:tcPr>
          <w:p w14:paraId="5411C1BE">
            <w:pPr>
              <w:jc w:val="right"/>
            </w:pPr>
            <w:r>
              <w:rPr>
                <w:rFonts w:hint="eastAsia"/>
              </w:rPr>
              <w:t>-2,591,864.94</w:t>
            </w:r>
          </w:p>
        </w:tc>
      </w:tr>
      <w:tr w14:paraId="1DC0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9DEC4B0">
            <w:r>
              <w:rPr>
                <w:rFonts w:hint="eastAsia"/>
              </w:rPr>
              <w:t>——股票投资</w:t>
            </w:r>
          </w:p>
        </w:tc>
        <w:tc>
          <w:tcPr>
            <w:tcW w:w="4983" w:type="dxa"/>
            <w:vAlign w:val="center"/>
          </w:tcPr>
          <w:p w14:paraId="5C7A9278">
            <w:pPr>
              <w:jc w:val="right"/>
            </w:pPr>
            <w:r>
              <w:rPr>
                <w:rFonts w:hint="eastAsia"/>
              </w:rPr>
              <w:t>-2,591,864.94</w:t>
            </w:r>
          </w:p>
        </w:tc>
      </w:tr>
      <w:tr w14:paraId="0CFE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E2FC4B5">
            <w:r>
              <w:rPr>
                <w:rFonts w:hint="eastAsia"/>
              </w:rPr>
              <w:t>——债券投资</w:t>
            </w:r>
          </w:p>
        </w:tc>
        <w:tc>
          <w:tcPr>
            <w:tcW w:w="4983" w:type="dxa"/>
            <w:vAlign w:val="center"/>
          </w:tcPr>
          <w:p w14:paraId="3BA8A997">
            <w:pPr>
              <w:jc w:val="right"/>
            </w:pPr>
            <w:r>
              <w:rPr>
                <w:rFonts w:hint="eastAsia"/>
              </w:rPr>
              <w:t>-</w:t>
            </w:r>
          </w:p>
        </w:tc>
      </w:tr>
      <w:tr w14:paraId="0077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99F7F78">
            <w:r>
              <w:rPr>
                <w:rFonts w:hint="eastAsia"/>
              </w:rPr>
              <w:t>——资产支持证券投资</w:t>
            </w:r>
          </w:p>
        </w:tc>
        <w:tc>
          <w:tcPr>
            <w:tcW w:w="4983" w:type="dxa"/>
            <w:vAlign w:val="center"/>
          </w:tcPr>
          <w:p w14:paraId="41BFCD6F">
            <w:pPr>
              <w:jc w:val="right"/>
            </w:pPr>
            <w:r>
              <w:rPr>
                <w:rFonts w:hint="eastAsia"/>
              </w:rPr>
              <w:t>-</w:t>
            </w:r>
          </w:p>
        </w:tc>
      </w:tr>
      <w:tr w14:paraId="2A3E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DC6FE8">
            <w:r>
              <w:rPr>
                <w:rFonts w:hint="eastAsia"/>
              </w:rPr>
              <w:t>——贵金属投资</w:t>
            </w:r>
          </w:p>
        </w:tc>
        <w:tc>
          <w:tcPr>
            <w:tcW w:w="4983" w:type="dxa"/>
            <w:vAlign w:val="center"/>
          </w:tcPr>
          <w:p w14:paraId="79CCD4C4">
            <w:pPr>
              <w:jc w:val="right"/>
            </w:pPr>
            <w:r>
              <w:rPr>
                <w:rFonts w:hint="eastAsia"/>
              </w:rPr>
              <w:t>-</w:t>
            </w:r>
          </w:p>
        </w:tc>
      </w:tr>
      <w:tr w14:paraId="15DB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8410B18">
            <w:r>
              <w:rPr>
                <w:rFonts w:hint="eastAsia"/>
              </w:rPr>
              <w:t>——其他</w:t>
            </w:r>
          </w:p>
        </w:tc>
        <w:tc>
          <w:tcPr>
            <w:tcW w:w="4983" w:type="dxa"/>
            <w:vAlign w:val="center"/>
          </w:tcPr>
          <w:p w14:paraId="54429BB0">
            <w:pPr>
              <w:jc w:val="right"/>
            </w:pPr>
            <w:r>
              <w:rPr>
                <w:rFonts w:hint="eastAsia"/>
              </w:rPr>
              <w:t>-</w:t>
            </w:r>
          </w:p>
        </w:tc>
      </w:tr>
      <w:tr w14:paraId="69AC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39506B3">
            <w:r>
              <w:rPr>
                <w:rFonts w:hint="eastAsia"/>
              </w:rPr>
              <w:t>2.衍生工具</w:t>
            </w:r>
          </w:p>
        </w:tc>
        <w:tc>
          <w:tcPr>
            <w:tcW w:w="4983" w:type="dxa"/>
            <w:vAlign w:val="center"/>
          </w:tcPr>
          <w:p w14:paraId="349969DB">
            <w:pPr>
              <w:jc w:val="right"/>
            </w:pPr>
            <w:r>
              <w:rPr>
                <w:rFonts w:hint="eastAsia"/>
              </w:rPr>
              <w:t>-</w:t>
            </w:r>
          </w:p>
        </w:tc>
      </w:tr>
      <w:tr w14:paraId="17F5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5A03DB7">
            <w:r>
              <w:rPr>
                <w:rFonts w:hint="eastAsia"/>
              </w:rPr>
              <w:t>——权证投资</w:t>
            </w:r>
          </w:p>
        </w:tc>
        <w:tc>
          <w:tcPr>
            <w:tcW w:w="4983" w:type="dxa"/>
            <w:vAlign w:val="center"/>
          </w:tcPr>
          <w:p w14:paraId="57B62D60">
            <w:pPr>
              <w:jc w:val="right"/>
            </w:pPr>
            <w:r>
              <w:rPr>
                <w:rFonts w:hint="eastAsia"/>
              </w:rPr>
              <w:t>-</w:t>
            </w:r>
          </w:p>
        </w:tc>
      </w:tr>
      <w:tr w14:paraId="24F6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0E80B3E">
            <w:r>
              <w:rPr>
                <w:rFonts w:hint="eastAsia"/>
              </w:rPr>
              <w:t>——期货投资</w:t>
            </w:r>
          </w:p>
        </w:tc>
        <w:tc>
          <w:tcPr>
            <w:tcW w:w="4983" w:type="dxa"/>
            <w:vAlign w:val="center"/>
          </w:tcPr>
          <w:p w14:paraId="1D192D53">
            <w:pPr>
              <w:jc w:val="right"/>
            </w:pPr>
            <w:r>
              <w:rPr>
                <w:rFonts w:hint="eastAsia"/>
              </w:rPr>
              <w:t>-</w:t>
            </w:r>
          </w:p>
        </w:tc>
      </w:tr>
      <w:tr w14:paraId="7298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4842FEE">
            <w:r>
              <w:rPr>
                <w:rFonts w:hint="eastAsia"/>
              </w:rPr>
              <w:t>3.其他</w:t>
            </w:r>
          </w:p>
        </w:tc>
        <w:tc>
          <w:tcPr>
            <w:tcW w:w="4983" w:type="dxa"/>
            <w:vAlign w:val="center"/>
          </w:tcPr>
          <w:p w14:paraId="057C93D2">
            <w:pPr>
              <w:jc w:val="right"/>
            </w:pPr>
            <w:r>
              <w:rPr>
                <w:rFonts w:hint="eastAsia"/>
              </w:rPr>
              <w:t>-</w:t>
            </w:r>
          </w:p>
        </w:tc>
      </w:tr>
      <w:tr w14:paraId="078C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B3D86AB">
            <w:r>
              <w:rPr>
                <w:rFonts w:hint="eastAsia"/>
              </w:rPr>
              <w:t>减：应税金融商品公允价值变动产生的预估增值税</w:t>
            </w:r>
          </w:p>
        </w:tc>
        <w:tc>
          <w:tcPr>
            <w:tcW w:w="4983" w:type="dxa"/>
            <w:vAlign w:val="center"/>
          </w:tcPr>
          <w:p w14:paraId="497CFB04">
            <w:pPr>
              <w:jc w:val="right"/>
            </w:pPr>
            <w:r>
              <w:rPr>
                <w:rFonts w:hint="eastAsia"/>
              </w:rPr>
              <w:t>-</w:t>
            </w:r>
          </w:p>
        </w:tc>
      </w:tr>
      <w:tr w14:paraId="7031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2D545A2">
            <w:r>
              <w:rPr>
                <w:rFonts w:hint="eastAsia"/>
              </w:rPr>
              <w:t>合计</w:t>
            </w:r>
          </w:p>
        </w:tc>
        <w:tc>
          <w:tcPr>
            <w:tcW w:w="4983" w:type="dxa"/>
            <w:vAlign w:val="center"/>
          </w:tcPr>
          <w:p w14:paraId="54D779A5">
            <w:pPr>
              <w:jc w:val="right"/>
            </w:pPr>
            <w:r>
              <w:rPr>
                <w:rFonts w:hint="eastAsia"/>
              </w:rPr>
              <w:t>-2,591,864.94</w:t>
            </w:r>
          </w:p>
        </w:tc>
      </w:tr>
    </w:tbl>
    <w:p w14:paraId="7A700BF1">
      <w:pPr>
        <w:pStyle w:val="35"/>
      </w:pPr>
      <w:bookmarkStart w:id="100" w:name="_Toc100"/>
      <w:r>
        <w:t>其他收入</w:t>
      </w:r>
      <w:bookmarkEnd w:id="100"/>
    </w:p>
    <w:p w14:paraId="123AC27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B0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44A6E33">
            <w:pPr>
              <w:jc w:val="center"/>
            </w:pPr>
            <w:r>
              <w:rPr>
                <w:rFonts w:hint="eastAsia"/>
                <w:b/>
              </w:rPr>
              <w:t>项目</w:t>
            </w:r>
          </w:p>
        </w:tc>
        <w:tc>
          <w:tcPr>
            <w:tcW w:w="4153" w:type="dxa"/>
            <w:shd w:val="clear" w:color="auto" w:fill="BFBFBF"/>
            <w:vAlign w:val="center"/>
          </w:tcPr>
          <w:p w14:paraId="4A832192">
            <w:pPr>
              <w:jc w:val="center"/>
            </w:pPr>
            <w:r>
              <w:rPr>
                <w:rFonts w:hint="eastAsia"/>
                <w:b/>
              </w:rPr>
              <w:t>本期2025年9月16日（基金合同生效日）至2025年12月31日</w:t>
            </w:r>
          </w:p>
        </w:tc>
      </w:tr>
      <w:tr w14:paraId="0894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8A3766">
            <w:r>
              <w:rPr>
                <w:rFonts w:hint="eastAsia"/>
              </w:rPr>
              <w:t>基金赎回费收入</w:t>
            </w:r>
          </w:p>
        </w:tc>
        <w:tc>
          <w:tcPr>
            <w:tcW w:w="4153" w:type="dxa"/>
            <w:vAlign w:val="center"/>
          </w:tcPr>
          <w:p w14:paraId="66E82902">
            <w:pPr>
              <w:jc w:val="right"/>
            </w:pPr>
            <w:r>
              <w:rPr>
                <w:rFonts w:hint="eastAsia"/>
              </w:rPr>
              <w:t>5,705.54</w:t>
            </w:r>
          </w:p>
        </w:tc>
      </w:tr>
      <w:tr w14:paraId="7AB4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BCAAC6">
            <w:r>
              <w:rPr>
                <w:rFonts w:hint="eastAsia"/>
              </w:rPr>
              <w:t>基金转换费收入</w:t>
            </w:r>
          </w:p>
        </w:tc>
        <w:tc>
          <w:tcPr>
            <w:tcW w:w="4153" w:type="dxa"/>
            <w:vAlign w:val="center"/>
          </w:tcPr>
          <w:p w14:paraId="5C9F87C0">
            <w:pPr>
              <w:jc w:val="right"/>
            </w:pPr>
            <w:r>
              <w:rPr>
                <w:rFonts w:hint="eastAsia"/>
              </w:rPr>
              <w:t>1,580.15</w:t>
            </w:r>
          </w:p>
        </w:tc>
      </w:tr>
      <w:tr w14:paraId="073DC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06E401">
            <w:r>
              <w:rPr>
                <w:rFonts w:hint="eastAsia"/>
              </w:rPr>
              <w:t>其他</w:t>
            </w:r>
          </w:p>
        </w:tc>
        <w:tc>
          <w:tcPr>
            <w:tcW w:w="4153" w:type="dxa"/>
            <w:vAlign w:val="center"/>
          </w:tcPr>
          <w:p w14:paraId="7E07B1E3">
            <w:pPr>
              <w:jc w:val="right"/>
            </w:pPr>
            <w:r>
              <w:rPr>
                <w:rFonts w:hint="eastAsia"/>
              </w:rPr>
              <w:t>8.57</w:t>
            </w:r>
          </w:p>
        </w:tc>
      </w:tr>
      <w:tr w14:paraId="7152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68FF43">
            <w:r>
              <w:rPr>
                <w:rFonts w:hint="eastAsia"/>
              </w:rPr>
              <w:t>合计</w:t>
            </w:r>
          </w:p>
        </w:tc>
        <w:tc>
          <w:tcPr>
            <w:tcW w:w="4153" w:type="dxa"/>
            <w:vAlign w:val="center"/>
          </w:tcPr>
          <w:p w14:paraId="04E75C28">
            <w:pPr>
              <w:jc w:val="right"/>
            </w:pPr>
            <w:r>
              <w:rPr>
                <w:rFonts w:hint="eastAsia"/>
              </w:rPr>
              <w:t>7,294.26</w:t>
            </w:r>
          </w:p>
        </w:tc>
      </w:tr>
    </w:tbl>
    <w:p w14:paraId="6F67C904">
      <w:pPr>
        <w:pStyle w:val="35"/>
      </w:pPr>
      <w:bookmarkStart w:id="101" w:name="_Toc101"/>
      <w:r>
        <w:t>其他费用</w:t>
      </w:r>
      <w:bookmarkEnd w:id="101"/>
    </w:p>
    <w:p w14:paraId="5CEB80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5537"/>
      </w:tblGrid>
      <w:tr w14:paraId="0A2A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7811FD">
            <w:pPr>
              <w:jc w:val="center"/>
            </w:pPr>
            <w:r>
              <w:rPr>
                <w:rFonts w:hint="eastAsia"/>
                <w:b/>
              </w:rPr>
              <w:t>项目</w:t>
            </w:r>
          </w:p>
        </w:tc>
        <w:tc>
          <w:tcPr>
            <w:tcW w:w="5537" w:type="dxa"/>
            <w:shd w:val="clear" w:color="auto" w:fill="BFBFBF"/>
            <w:vAlign w:val="center"/>
          </w:tcPr>
          <w:p w14:paraId="548CF1FA">
            <w:pPr>
              <w:jc w:val="center"/>
            </w:pPr>
            <w:r>
              <w:rPr>
                <w:rFonts w:hint="eastAsia"/>
                <w:b/>
              </w:rPr>
              <w:t>本期2025年9月16日（基金合同生效日）至2025年12月31日</w:t>
            </w:r>
          </w:p>
        </w:tc>
      </w:tr>
      <w:tr w14:paraId="662E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9D76F">
            <w:r>
              <w:rPr>
                <w:rFonts w:hint="eastAsia"/>
              </w:rPr>
              <w:t>审计费用</w:t>
            </w:r>
          </w:p>
        </w:tc>
        <w:tc>
          <w:tcPr>
            <w:tcW w:w="5537" w:type="dxa"/>
            <w:vAlign w:val="center"/>
          </w:tcPr>
          <w:p w14:paraId="4F9F713F">
            <w:pPr>
              <w:jc w:val="right"/>
            </w:pPr>
            <w:r>
              <w:rPr>
                <w:rFonts w:hint="eastAsia"/>
              </w:rPr>
              <w:t>8,000.00</w:t>
            </w:r>
          </w:p>
        </w:tc>
      </w:tr>
      <w:tr w14:paraId="21BBA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C9AE7">
            <w:r>
              <w:rPr>
                <w:rFonts w:hint="eastAsia"/>
              </w:rPr>
              <w:t>信息披露费</w:t>
            </w:r>
          </w:p>
        </w:tc>
        <w:tc>
          <w:tcPr>
            <w:tcW w:w="5537" w:type="dxa"/>
            <w:vAlign w:val="center"/>
          </w:tcPr>
          <w:p w14:paraId="771AA732">
            <w:pPr>
              <w:jc w:val="right"/>
            </w:pPr>
            <w:r>
              <w:rPr>
                <w:rFonts w:hint="eastAsia"/>
              </w:rPr>
              <w:t>-</w:t>
            </w:r>
          </w:p>
        </w:tc>
      </w:tr>
      <w:tr w14:paraId="2650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1A161">
            <w:r>
              <w:rPr>
                <w:rFonts w:hint="eastAsia"/>
              </w:rPr>
              <w:t>证券出借违约金</w:t>
            </w:r>
          </w:p>
        </w:tc>
        <w:tc>
          <w:tcPr>
            <w:tcW w:w="5537" w:type="dxa"/>
            <w:vAlign w:val="center"/>
          </w:tcPr>
          <w:p w14:paraId="164B9D0E">
            <w:pPr>
              <w:jc w:val="right"/>
            </w:pPr>
            <w:r>
              <w:rPr>
                <w:rFonts w:hint="eastAsia"/>
              </w:rPr>
              <w:t>-</w:t>
            </w:r>
          </w:p>
        </w:tc>
      </w:tr>
      <w:tr w14:paraId="53EB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B03D2">
            <w:r>
              <w:rPr>
                <w:rFonts w:hint="eastAsia"/>
              </w:rPr>
              <w:t>其他</w:t>
            </w:r>
          </w:p>
        </w:tc>
        <w:tc>
          <w:tcPr>
            <w:tcW w:w="5537" w:type="dxa"/>
            <w:vAlign w:val="center"/>
          </w:tcPr>
          <w:p w14:paraId="0BDA4D6B">
            <w:pPr>
              <w:jc w:val="right"/>
            </w:pPr>
            <w:r>
              <w:rPr>
                <w:rFonts w:hint="eastAsia"/>
              </w:rPr>
              <w:t>400.00</w:t>
            </w:r>
          </w:p>
        </w:tc>
      </w:tr>
      <w:tr w14:paraId="43EA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1CC84">
            <w:r>
              <w:rPr>
                <w:rFonts w:hint="eastAsia"/>
              </w:rPr>
              <w:t>合计</w:t>
            </w:r>
          </w:p>
        </w:tc>
        <w:tc>
          <w:tcPr>
            <w:tcW w:w="5537" w:type="dxa"/>
            <w:vAlign w:val="center"/>
          </w:tcPr>
          <w:p w14:paraId="0A61C430">
            <w:pPr>
              <w:jc w:val="right"/>
            </w:pPr>
            <w:r>
              <w:rPr>
                <w:rFonts w:hint="eastAsia"/>
              </w:rPr>
              <w:t>8,400.00</w:t>
            </w:r>
          </w:p>
        </w:tc>
      </w:tr>
    </w:tbl>
    <w:p w14:paraId="44DEB9C4">
      <w:pPr>
        <w:pStyle w:val="28"/>
      </w:pPr>
      <w:bookmarkStart w:id="102" w:name="_Toc102"/>
      <w:r>
        <w:t>或有事项、资产负债表日后事项的说明</w:t>
      </w:r>
      <w:bookmarkEnd w:id="102"/>
    </w:p>
    <w:p w14:paraId="2B0A8A34">
      <w:pPr>
        <w:pStyle w:val="35"/>
      </w:pPr>
      <w:bookmarkStart w:id="103" w:name="_Toc103"/>
      <w:r>
        <w:t>或有事项</w:t>
      </w:r>
      <w:bookmarkEnd w:id="103"/>
    </w:p>
    <w:p w14:paraId="2287103C">
      <w:pPr>
        <w:pStyle w:val="18"/>
        <w:rPr>
          <w:rFonts w:hint="eastAsia"/>
        </w:rPr>
      </w:pPr>
      <w:r>
        <w:rPr>
          <w:rFonts w:hint="eastAsia"/>
        </w:rPr>
        <w:t>无。</w:t>
      </w:r>
    </w:p>
    <w:p w14:paraId="6E66EA55">
      <w:pPr>
        <w:pStyle w:val="35"/>
      </w:pPr>
      <w:bookmarkStart w:id="104" w:name="_Toc104"/>
      <w:r>
        <w:t>资产负债表日后事项</w:t>
      </w:r>
      <w:bookmarkEnd w:id="104"/>
    </w:p>
    <w:p w14:paraId="11129102">
      <w:pPr>
        <w:pStyle w:val="18"/>
        <w:rPr>
          <w:rFonts w:hint="eastAsia"/>
        </w:rPr>
      </w:pPr>
      <w:r>
        <w:rPr>
          <w:rFonts w:hint="eastAsia"/>
        </w:rPr>
        <w:t>截至财务报告批准报出日，本基金无需要披露的资产负债表日后事项。</w:t>
      </w:r>
    </w:p>
    <w:p w14:paraId="22575108">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F59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A12BA3F">
            <w:pPr>
              <w:jc w:val="center"/>
            </w:pPr>
            <w:r>
              <w:rPr>
                <w:rFonts w:hint="eastAsia"/>
                <w:b/>
              </w:rPr>
              <w:t>关联方名称</w:t>
            </w:r>
          </w:p>
        </w:tc>
        <w:tc>
          <w:tcPr>
            <w:tcW w:w="3322" w:type="dxa"/>
            <w:shd w:val="clear" w:color="auto" w:fill="BFBFBF"/>
            <w:vAlign w:val="center"/>
          </w:tcPr>
          <w:p w14:paraId="1952C63A">
            <w:pPr>
              <w:jc w:val="center"/>
            </w:pPr>
            <w:r>
              <w:rPr>
                <w:rFonts w:hint="eastAsia"/>
                <w:b/>
              </w:rPr>
              <w:t>与本基金的关系</w:t>
            </w:r>
          </w:p>
        </w:tc>
      </w:tr>
      <w:tr w14:paraId="6EF2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FB5EC9">
            <w:r>
              <w:rPr>
                <w:rFonts w:hint="eastAsia"/>
              </w:rPr>
              <w:t>南方基金管理股份有限公司(“南方基金”)</w:t>
            </w:r>
          </w:p>
        </w:tc>
        <w:tc>
          <w:tcPr>
            <w:tcW w:w="3322" w:type="dxa"/>
            <w:vAlign w:val="center"/>
          </w:tcPr>
          <w:p w14:paraId="4F949DB8">
            <w:r>
              <w:rPr>
                <w:rFonts w:hint="eastAsia"/>
              </w:rPr>
              <w:t>基金管理人、登记机构、基金销售机构</w:t>
            </w:r>
          </w:p>
        </w:tc>
      </w:tr>
      <w:tr w14:paraId="7B493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AD7F8A">
            <w:r>
              <w:rPr>
                <w:rFonts w:hint="eastAsia"/>
              </w:rPr>
              <w:t>中信建投证券股份有限公司("中信建投证券")</w:t>
            </w:r>
          </w:p>
        </w:tc>
        <w:tc>
          <w:tcPr>
            <w:tcW w:w="3322" w:type="dxa"/>
            <w:vAlign w:val="center"/>
          </w:tcPr>
          <w:p w14:paraId="439E35B6">
            <w:r>
              <w:rPr>
                <w:rFonts w:hint="eastAsia"/>
              </w:rPr>
              <w:t>基金托管人、基金销售机构</w:t>
            </w:r>
          </w:p>
        </w:tc>
      </w:tr>
      <w:tr w14:paraId="11A0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8246D8">
            <w:r>
              <w:rPr>
                <w:rFonts w:hint="eastAsia"/>
              </w:rPr>
              <w:t>华泰证券股份有限公司(“华泰证券”)</w:t>
            </w:r>
          </w:p>
        </w:tc>
        <w:tc>
          <w:tcPr>
            <w:tcW w:w="3322" w:type="dxa"/>
            <w:vAlign w:val="center"/>
          </w:tcPr>
          <w:p w14:paraId="35980C8F">
            <w:r>
              <w:rPr>
                <w:rFonts w:hint="eastAsia"/>
              </w:rPr>
              <w:t>基金管理人的股东、基金销售机构</w:t>
            </w:r>
          </w:p>
        </w:tc>
      </w:tr>
      <w:tr w14:paraId="1C0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B8555D">
            <w:r>
              <w:rPr>
                <w:rFonts w:hint="eastAsia"/>
              </w:rPr>
              <w:t>兴业证券股份有限公司(“兴业证券”)</w:t>
            </w:r>
          </w:p>
        </w:tc>
        <w:tc>
          <w:tcPr>
            <w:tcW w:w="3322" w:type="dxa"/>
            <w:vAlign w:val="center"/>
          </w:tcPr>
          <w:p w14:paraId="07545800">
            <w:r>
              <w:rPr>
                <w:rFonts w:hint="eastAsia"/>
              </w:rPr>
              <w:t>基金管理人的股东</w:t>
            </w:r>
          </w:p>
        </w:tc>
      </w:tr>
      <w:tr w14:paraId="5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C3ED95">
            <w:r>
              <w:rPr>
                <w:rFonts w:hint="eastAsia"/>
              </w:rPr>
              <w:t>厦门国际信托有限公司(“厦门国际信托”)</w:t>
            </w:r>
          </w:p>
        </w:tc>
        <w:tc>
          <w:tcPr>
            <w:tcW w:w="3322" w:type="dxa"/>
            <w:vAlign w:val="center"/>
          </w:tcPr>
          <w:p w14:paraId="1B276AFA">
            <w:r>
              <w:rPr>
                <w:rFonts w:hint="eastAsia"/>
              </w:rPr>
              <w:t>基金管理人的股东</w:t>
            </w:r>
          </w:p>
        </w:tc>
      </w:tr>
      <w:tr w14:paraId="04A2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82A8BD">
            <w:r>
              <w:rPr>
                <w:rFonts w:hint="eastAsia"/>
              </w:rPr>
              <w:t>深圳市投资控股有限公司(“深圳投资控股”)</w:t>
            </w:r>
          </w:p>
        </w:tc>
        <w:tc>
          <w:tcPr>
            <w:tcW w:w="3322" w:type="dxa"/>
            <w:vAlign w:val="center"/>
          </w:tcPr>
          <w:p w14:paraId="6F426421">
            <w:r>
              <w:rPr>
                <w:rFonts w:hint="eastAsia"/>
              </w:rPr>
              <w:t>基金管理人的股东</w:t>
            </w:r>
          </w:p>
        </w:tc>
      </w:tr>
      <w:tr w14:paraId="6510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DEAF66">
            <w:r>
              <w:rPr>
                <w:rFonts w:hint="eastAsia"/>
              </w:rPr>
              <w:t>厦门合泽吉企业管理合伙企业(有限合伙)</w:t>
            </w:r>
          </w:p>
        </w:tc>
        <w:tc>
          <w:tcPr>
            <w:tcW w:w="3322" w:type="dxa"/>
            <w:vAlign w:val="center"/>
          </w:tcPr>
          <w:p w14:paraId="344DDFC3">
            <w:r>
              <w:rPr>
                <w:rFonts w:hint="eastAsia"/>
              </w:rPr>
              <w:t>基金管理人的股东</w:t>
            </w:r>
          </w:p>
        </w:tc>
      </w:tr>
      <w:tr w14:paraId="37BA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E5720D">
            <w:r>
              <w:rPr>
                <w:rFonts w:hint="eastAsia"/>
              </w:rPr>
              <w:t>厦门合泽祥企业管理合伙企业(有限合伙)</w:t>
            </w:r>
          </w:p>
        </w:tc>
        <w:tc>
          <w:tcPr>
            <w:tcW w:w="3322" w:type="dxa"/>
            <w:vAlign w:val="center"/>
          </w:tcPr>
          <w:p w14:paraId="38841E6D">
            <w:r>
              <w:rPr>
                <w:rFonts w:hint="eastAsia"/>
              </w:rPr>
              <w:t>基金管理人的股东</w:t>
            </w:r>
          </w:p>
        </w:tc>
      </w:tr>
      <w:tr w14:paraId="4765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E616DB">
            <w:r>
              <w:rPr>
                <w:rFonts w:hint="eastAsia"/>
              </w:rPr>
              <w:t>厦门合泽益企业管理合伙企业(有限合伙)</w:t>
            </w:r>
          </w:p>
        </w:tc>
        <w:tc>
          <w:tcPr>
            <w:tcW w:w="3322" w:type="dxa"/>
            <w:vAlign w:val="center"/>
          </w:tcPr>
          <w:p w14:paraId="5D1C5541">
            <w:r>
              <w:rPr>
                <w:rFonts w:hint="eastAsia"/>
              </w:rPr>
              <w:t>基金管理人的股东</w:t>
            </w:r>
          </w:p>
        </w:tc>
      </w:tr>
      <w:tr w14:paraId="3947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E9738E">
            <w:r>
              <w:rPr>
                <w:rFonts w:hint="eastAsia"/>
              </w:rPr>
              <w:t>厦门合泽盈企业管理合伙企业(有限合伙)</w:t>
            </w:r>
          </w:p>
        </w:tc>
        <w:tc>
          <w:tcPr>
            <w:tcW w:w="3322" w:type="dxa"/>
            <w:vAlign w:val="center"/>
          </w:tcPr>
          <w:p w14:paraId="5A3B9039">
            <w:r>
              <w:rPr>
                <w:rFonts w:hint="eastAsia"/>
              </w:rPr>
              <w:t>基金管理人的股东</w:t>
            </w:r>
          </w:p>
        </w:tc>
      </w:tr>
      <w:tr w14:paraId="5A0D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D3C0CE">
            <w:r>
              <w:rPr>
                <w:rFonts w:hint="eastAsia"/>
              </w:rPr>
              <w:t>南方资本管理有限公司(“南方资本”)</w:t>
            </w:r>
          </w:p>
        </w:tc>
        <w:tc>
          <w:tcPr>
            <w:tcW w:w="3322" w:type="dxa"/>
            <w:vAlign w:val="center"/>
          </w:tcPr>
          <w:p w14:paraId="07496EED">
            <w:r>
              <w:rPr>
                <w:rFonts w:hint="eastAsia"/>
              </w:rPr>
              <w:t>基金管理人的子公司</w:t>
            </w:r>
          </w:p>
        </w:tc>
      </w:tr>
      <w:tr w14:paraId="749E3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982863">
            <w:r>
              <w:rPr>
                <w:rFonts w:hint="eastAsia"/>
              </w:rPr>
              <w:t>南方东英资产管理有限公司(“南方东英”)</w:t>
            </w:r>
          </w:p>
        </w:tc>
        <w:tc>
          <w:tcPr>
            <w:tcW w:w="3322" w:type="dxa"/>
            <w:vAlign w:val="center"/>
          </w:tcPr>
          <w:p w14:paraId="2995BDF9">
            <w:r>
              <w:rPr>
                <w:rFonts w:hint="eastAsia"/>
              </w:rPr>
              <w:t>基金管理人的子公司</w:t>
            </w:r>
          </w:p>
        </w:tc>
      </w:tr>
    </w:tbl>
    <w:p w14:paraId="299B7AEE">
      <w:pPr>
        <w:pStyle w:val="47"/>
        <w:rPr>
          <w:rFonts w:hint="eastAsia"/>
        </w:rPr>
      </w:pPr>
      <w:r>
        <w:rPr>
          <w:rFonts w:hint="eastAsia"/>
        </w:rPr>
        <w:t>注：下述关联交易均在正常业务范围内按一般商业条款订立。</w:t>
      </w:r>
    </w:p>
    <w:p w14:paraId="3CC69FA8">
      <w:pPr>
        <w:pStyle w:val="28"/>
      </w:pPr>
      <w:bookmarkStart w:id="106" w:name="_Toc106"/>
      <w:r>
        <w:t>本报告期及上年度可比期间的关联方交易</w:t>
      </w:r>
      <w:bookmarkEnd w:id="106"/>
    </w:p>
    <w:p w14:paraId="4C1377DE">
      <w:pPr>
        <w:pStyle w:val="35"/>
      </w:pPr>
      <w:bookmarkStart w:id="107" w:name="_Toc107"/>
      <w:r>
        <w:t>通过关联方交易单元进行的交易</w:t>
      </w:r>
      <w:bookmarkEnd w:id="107"/>
    </w:p>
    <w:p w14:paraId="6A7986F7">
      <w:pPr>
        <w:pStyle w:val="36"/>
      </w:pPr>
      <w:bookmarkStart w:id="108" w:name="_Toc108"/>
      <w:r>
        <w:t>股票交易</w:t>
      </w:r>
      <w:bookmarkEnd w:id="108"/>
    </w:p>
    <w:p w14:paraId="276724DC">
      <w:pPr>
        <w:pStyle w:val="18"/>
        <w:rPr>
          <w:rFonts w:hint="eastAsia"/>
        </w:rPr>
      </w:pPr>
      <w:r>
        <w:rPr>
          <w:rFonts w:hint="eastAsia"/>
        </w:rPr>
        <w:t>无。</w:t>
      </w:r>
    </w:p>
    <w:p w14:paraId="49CD243F">
      <w:pPr>
        <w:pStyle w:val="36"/>
      </w:pPr>
      <w:bookmarkStart w:id="109" w:name="_Toc109"/>
      <w:r>
        <w:t>债券交易</w:t>
      </w:r>
      <w:bookmarkEnd w:id="109"/>
    </w:p>
    <w:p w14:paraId="49F5A951">
      <w:pPr>
        <w:pStyle w:val="18"/>
        <w:rPr>
          <w:rFonts w:hint="eastAsia"/>
        </w:rPr>
      </w:pPr>
      <w:r>
        <w:rPr>
          <w:rFonts w:hint="eastAsia"/>
        </w:rPr>
        <w:t>无。</w:t>
      </w:r>
    </w:p>
    <w:p w14:paraId="3310A7A7">
      <w:pPr>
        <w:pStyle w:val="36"/>
      </w:pPr>
      <w:bookmarkStart w:id="110" w:name="_Toc110"/>
      <w:r>
        <w:t>债券回购交易</w:t>
      </w:r>
      <w:bookmarkEnd w:id="110"/>
    </w:p>
    <w:p w14:paraId="7AAC928E">
      <w:pPr>
        <w:pStyle w:val="18"/>
        <w:rPr>
          <w:rFonts w:hint="eastAsia"/>
        </w:rPr>
      </w:pPr>
      <w:r>
        <w:rPr>
          <w:rFonts w:hint="eastAsia"/>
        </w:rPr>
        <w:t>无。</w:t>
      </w:r>
    </w:p>
    <w:p w14:paraId="5518C63E">
      <w:pPr>
        <w:pStyle w:val="36"/>
      </w:pPr>
      <w:bookmarkStart w:id="111" w:name="_Toc111"/>
      <w:r>
        <w:t>基金交易</w:t>
      </w:r>
      <w:bookmarkEnd w:id="111"/>
    </w:p>
    <w:p w14:paraId="6A690A4A">
      <w:pPr>
        <w:pStyle w:val="18"/>
        <w:rPr>
          <w:rFonts w:hint="eastAsia"/>
        </w:rPr>
      </w:pPr>
      <w:r>
        <w:rPr>
          <w:rFonts w:hint="eastAsia"/>
        </w:rPr>
        <w:t>无。</w:t>
      </w:r>
    </w:p>
    <w:p w14:paraId="3767E92B">
      <w:pPr>
        <w:pStyle w:val="36"/>
      </w:pPr>
      <w:bookmarkStart w:id="112" w:name="_Toc112"/>
      <w:r>
        <w:t>权证交易</w:t>
      </w:r>
      <w:bookmarkEnd w:id="112"/>
    </w:p>
    <w:p w14:paraId="0941B49F">
      <w:pPr>
        <w:pStyle w:val="18"/>
        <w:rPr>
          <w:rFonts w:hint="eastAsia"/>
        </w:rPr>
      </w:pPr>
      <w:r>
        <w:rPr>
          <w:rFonts w:hint="eastAsia"/>
        </w:rPr>
        <w:t>无。</w:t>
      </w:r>
    </w:p>
    <w:p w14:paraId="39991493">
      <w:pPr>
        <w:pStyle w:val="36"/>
      </w:pPr>
      <w:bookmarkStart w:id="113" w:name="_Toc113"/>
      <w:r>
        <w:t>应支付关联方的佣金</w:t>
      </w:r>
      <w:bookmarkEnd w:id="113"/>
    </w:p>
    <w:p w14:paraId="74D1A184">
      <w:pPr>
        <w:pStyle w:val="18"/>
        <w:rPr>
          <w:rFonts w:hint="eastAsia"/>
        </w:rPr>
      </w:pPr>
      <w:r>
        <w:rPr>
          <w:rFonts w:hint="eastAsia"/>
        </w:rPr>
        <w:t>无。</w:t>
      </w:r>
    </w:p>
    <w:p w14:paraId="79C1420B">
      <w:pPr>
        <w:pStyle w:val="35"/>
      </w:pPr>
      <w:bookmarkStart w:id="114" w:name="_Toc114"/>
      <w:r>
        <w:t>关联方报酬</w:t>
      </w:r>
      <w:bookmarkEnd w:id="114"/>
    </w:p>
    <w:p w14:paraId="2B71EDF0">
      <w:pPr>
        <w:pStyle w:val="36"/>
      </w:pPr>
      <w:bookmarkStart w:id="115" w:name="_Toc115"/>
      <w:r>
        <w:t>基金管理费</w:t>
      </w:r>
      <w:bookmarkEnd w:id="115"/>
    </w:p>
    <w:p w14:paraId="09AC2F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E02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6EA072A6">
            <w:pPr>
              <w:jc w:val="center"/>
            </w:pPr>
            <w:r>
              <w:rPr>
                <w:rFonts w:hint="eastAsia"/>
                <w:b/>
              </w:rPr>
              <w:t>项目</w:t>
            </w:r>
          </w:p>
        </w:tc>
        <w:tc>
          <w:tcPr>
            <w:tcW w:w="3599" w:type="dxa"/>
            <w:shd w:val="clear" w:color="auto" w:fill="BFBFBF"/>
            <w:vAlign w:val="center"/>
          </w:tcPr>
          <w:p w14:paraId="145D061C">
            <w:pPr>
              <w:jc w:val="center"/>
            </w:pPr>
            <w:r>
              <w:rPr>
                <w:rFonts w:hint="eastAsia"/>
                <w:b/>
              </w:rPr>
              <w:t>本期2025年9月16日（基金合同生效日）至2025年12月31日</w:t>
            </w:r>
          </w:p>
        </w:tc>
      </w:tr>
      <w:tr w14:paraId="2154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6850ED9D">
            <w:r>
              <w:rPr>
                <w:rFonts w:hint="eastAsia"/>
              </w:rPr>
              <w:t>当期发生的基金应支付的管理费</w:t>
            </w:r>
          </w:p>
        </w:tc>
        <w:tc>
          <w:tcPr>
            <w:tcW w:w="3599" w:type="dxa"/>
            <w:vAlign w:val="center"/>
          </w:tcPr>
          <w:p w14:paraId="2C649FBE">
            <w:pPr>
              <w:jc w:val="right"/>
            </w:pPr>
            <w:r>
              <w:rPr>
                <w:rFonts w:hint="eastAsia"/>
              </w:rPr>
              <w:t>17,356.71</w:t>
            </w:r>
          </w:p>
        </w:tc>
      </w:tr>
      <w:tr w14:paraId="500B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2D7DD58A">
            <w:r>
              <w:rPr>
                <w:rFonts w:hint="eastAsia"/>
              </w:rPr>
              <w:t>其中：应支付销售机构的客户维护费</w:t>
            </w:r>
          </w:p>
        </w:tc>
        <w:tc>
          <w:tcPr>
            <w:tcW w:w="3599" w:type="dxa"/>
            <w:vAlign w:val="center"/>
          </w:tcPr>
          <w:p w14:paraId="531198BA">
            <w:pPr>
              <w:jc w:val="right"/>
            </w:pPr>
            <w:r>
              <w:rPr>
                <w:rFonts w:hint="eastAsia"/>
              </w:rPr>
              <w:t>3,746.65</w:t>
            </w:r>
          </w:p>
        </w:tc>
      </w:tr>
      <w:tr w14:paraId="5F96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5F59E25C">
            <w:r>
              <w:rPr>
                <w:rFonts w:hint="eastAsia"/>
              </w:rPr>
              <w:t xml:space="preserve">      应支付基金管理人的净管理费</w:t>
            </w:r>
          </w:p>
        </w:tc>
        <w:tc>
          <w:tcPr>
            <w:tcW w:w="3599" w:type="dxa"/>
            <w:vAlign w:val="center"/>
          </w:tcPr>
          <w:p w14:paraId="5EF69AF4">
            <w:pPr>
              <w:jc w:val="right"/>
            </w:pPr>
            <w:r>
              <w:rPr>
                <w:rFonts w:hint="eastAsia"/>
              </w:rPr>
              <w:t>13,610.06</w:t>
            </w:r>
          </w:p>
        </w:tc>
      </w:tr>
    </w:tbl>
    <w:p w14:paraId="761DE92E">
      <w:pPr>
        <w:pStyle w:val="47"/>
        <w:rPr>
          <w:rFonts w:hint="eastAsia"/>
        </w:rPr>
      </w:pPr>
      <w:r>
        <w:rPr>
          <w:rFonts w:hint="eastAsia"/>
        </w:rPr>
        <w:t>注：支付基金管理人南方基金的管理人报酬按前一日基金资产净值0.15%的年费率计提，逐日累计至每月月底，按月支付。其计算公式为：</w:t>
      </w:r>
    </w:p>
    <w:p w14:paraId="06E1E71A">
      <w:pPr>
        <w:pStyle w:val="47"/>
        <w:rPr>
          <w:rFonts w:hint="eastAsia"/>
        </w:rPr>
      </w:pPr>
      <w:r>
        <w:tab/>
      </w:r>
      <w:r>
        <w:rPr>
          <w:rFonts w:hint="eastAsia"/>
        </w:rPr>
        <w:t>日管理人报酬＝前一日基金资产净值×0.15%÷当年天数。</w:t>
      </w:r>
    </w:p>
    <w:p w14:paraId="6E2DCFDF">
      <w:pPr>
        <w:pStyle w:val="36"/>
      </w:pPr>
      <w:bookmarkStart w:id="116" w:name="_Toc116"/>
      <w:r>
        <w:t>基金托管费</w:t>
      </w:r>
      <w:bookmarkEnd w:id="116"/>
    </w:p>
    <w:p w14:paraId="1F2C92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6"/>
        <w:gridCol w:w="3599"/>
      </w:tblGrid>
      <w:tr w14:paraId="69B5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shd w:val="clear" w:color="auto" w:fill="BFBFBF"/>
            <w:vAlign w:val="center"/>
          </w:tcPr>
          <w:p w14:paraId="3FAAB12F">
            <w:pPr>
              <w:jc w:val="center"/>
            </w:pPr>
            <w:r>
              <w:rPr>
                <w:rFonts w:hint="eastAsia"/>
                <w:b/>
              </w:rPr>
              <w:t>项目</w:t>
            </w:r>
          </w:p>
        </w:tc>
        <w:tc>
          <w:tcPr>
            <w:tcW w:w="3599" w:type="dxa"/>
            <w:shd w:val="clear" w:color="auto" w:fill="BFBFBF"/>
            <w:vAlign w:val="center"/>
          </w:tcPr>
          <w:p w14:paraId="5227ACDC">
            <w:pPr>
              <w:jc w:val="center"/>
            </w:pPr>
            <w:r>
              <w:rPr>
                <w:rFonts w:hint="eastAsia"/>
                <w:b/>
              </w:rPr>
              <w:t>本期2025年9月16日（基金合同生效日）至2025年12月31日</w:t>
            </w:r>
          </w:p>
        </w:tc>
      </w:tr>
      <w:tr w14:paraId="5EAA5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06" w:type="dxa"/>
            <w:vAlign w:val="center"/>
          </w:tcPr>
          <w:p w14:paraId="1D4D1F66">
            <w:r>
              <w:rPr>
                <w:rFonts w:hint="eastAsia"/>
              </w:rPr>
              <w:t>当期发生的基金应支付的托管费</w:t>
            </w:r>
          </w:p>
        </w:tc>
        <w:tc>
          <w:tcPr>
            <w:tcW w:w="3599" w:type="dxa"/>
            <w:vAlign w:val="center"/>
          </w:tcPr>
          <w:p w14:paraId="40A0202A">
            <w:pPr>
              <w:jc w:val="right"/>
            </w:pPr>
            <w:r>
              <w:rPr>
                <w:rFonts w:hint="eastAsia"/>
              </w:rPr>
              <w:t>5,785.60</w:t>
            </w:r>
          </w:p>
        </w:tc>
      </w:tr>
    </w:tbl>
    <w:p w14:paraId="04049FAF">
      <w:pPr>
        <w:pStyle w:val="47"/>
        <w:rPr>
          <w:rFonts w:hint="eastAsia"/>
        </w:rPr>
      </w:pPr>
      <w:r>
        <w:rPr>
          <w:rFonts w:hint="eastAsia"/>
        </w:rPr>
        <w:t>注：支付基金托管人的托管费按前一日基金资产净值0.05%的年费率计提，逐日累计至每月月底，按月支付。其计算公式为：</w:t>
      </w:r>
    </w:p>
    <w:p w14:paraId="488363C3">
      <w:pPr>
        <w:pStyle w:val="47"/>
        <w:rPr>
          <w:rFonts w:hint="eastAsia"/>
        </w:rPr>
      </w:pPr>
      <w:r>
        <w:tab/>
      </w:r>
      <w:r>
        <w:rPr>
          <w:rFonts w:hint="eastAsia"/>
        </w:rPr>
        <w:t>日托管费＝前一日基金资产净值×0.05%÷当年天数。</w:t>
      </w:r>
    </w:p>
    <w:p w14:paraId="2CDF0F17">
      <w:pPr>
        <w:pStyle w:val="36"/>
      </w:pPr>
      <w:bookmarkStart w:id="117" w:name="_Toc117"/>
      <w:r>
        <w:t>销售服务费</w:t>
      </w:r>
      <w:bookmarkEnd w:id="117"/>
    </w:p>
    <w:p w14:paraId="5F4B5B4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409E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10293C4">
            <w:r>
              <w:rPr>
                <w:rFonts w:hint="eastAsia"/>
              </w:rPr>
              <w:t>获得销售服务费的各关联方名称</w:t>
            </w:r>
          </w:p>
        </w:tc>
        <w:tc>
          <w:tcPr>
            <w:tcW w:w="2214" w:type="dxa"/>
            <w:gridSpan w:val="3"/>
            <w:vAlign w:val="center"/>
          </w:tcPr>
          <w:p w14:paraId="4968ECE3">
            <w:r>
              <w:rPr>
                <w:rFonts w:hint="eastAsia"/>
              </w:rPr>
              <w:t>本期2025年9月16日(基金合同生效日)至2025年12月31日</w:t>
            </w:r>
          </w:p>
        </w:tc>
      </w:tr>
      <w:tr w14:paraId="2BED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2BE117E"/>
        </w:tc>
        <w:tc>
          <w:tcPr>
            <w:tcW w:w="2214" w:type="dxa"/>
            <w:gridSpan w:val="3"/>
            <w:vAlign w:val="center"/>
          </w:tcPr>
          <w:p w14:paraId="2737980A">
            <w:r>
              <w:rPr>
                <w:rFonts w:hint="eastAsia"/>
              </w:rPr>
              <w:t>当期发生的基金应支付的销售服务费</w:t>
            </w:r>
          </w:p>
        </w:tc>
      </w:tr>
      <w:tr w14:paraId="1DD8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C4FC9FD"/>
        </w:tc>
        <w:tc>
          <w:tcPr>
            <w:tcW w:w="2214" w:type="dxa"/>
            <w:vAlign w:val="center"/>
          </w:tcPr>
          <w:p w14:paraId="56845E97">
            <w:r>
              <w:rPr>
                <w:rFonts w:hint="eastAsia"/>
              </w:rPr>
              <w:t>南方上证科创板人工智能指数发起A</w:t>
            </w:r>
          </w:p>
        </w:tc>
        <w:tc>
          <w:tcPr>
            <w:tcW w:w="2214" w:type="dxa"/>
            <w:vAlign w:val="center"/>
          </w:tcPr>
          <w:p w14:paraId="6F4775A4">
            <w:r>
              <w:rPr>
                <w:rFonts w:hint="eastAsia"/>
              </w:rPr>
              <w:t>南方上证科创板人工智能指数发起C</w:t>
            </w:r>
          </w:p>
        </w:tc>
        <w:tc>
          <w:tcPr>
            <w:tcW w:w="1938" w:type="dxa"/>
            <w:vAlign w:val="center"/>
          </w:tcPr>
          <w:p w14:paraId="7EFB3FE6">
            <w:r>
              <w:rPr>
                <w:rFonts w:hint="eastAsia"/>
              </w:rPr>
              <w:t>合计</w:t>
            </w:r>
          </w:p>
        </w:tc>
      </w:tr>
      <w:tr w14:paraId="53FC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192368E">
            <w:r>
              <w:rPr>
                <w:rFonts w:hint="eastAsia"/>
              </w:rPr>
              <w:t>华泰证券</w:t>
            </w:r>
          </w:p>
        </w:tc>
        <w:tc>
          <w:tcPr>
            <w:tcW w:w="2214" w:type="dxa"/>
            <w:vAlign w:val="center"/>
          </w:tcPr>
          <w:p w14:paraId="319A4E0A">
            <w:pPr>
              <w:jc w:val="right"/>
            </w:pPr>
            <w:r>
              <w:rPr>
                <w:rFonts w:hint="eastAsia"/>
              </w:rPr>
              <w:t>-</w:t>
            </w:r>
          </w:p>
        </w:tc>
        <w:tc>
          <w:tcPr>
            <w:tcW w:w="2214" w:type="dxa"/>
            <w:vAlign w:val="center"/>
          </w:tcPr>
          <w:p w14:paraId="74049948">
            <w:pPr>
              <w:jc w:val="right"/>
            </w:pPr>
            <w:r>
              <w:rPr>
                <w:rFonts w:hint="eastAsia"/>
              </w:rPr>
              <w:t>717.00</w:t>
            </w:r>
          </w:p>
        </w:tc>
        <w:tc>
          <w:tcPr>
            <w:tcW w:w="1938" w:type="dxa"/>
            <w:vAlign w:val="center"/>
          </w:tcPr>
          <w:p w14:paraId="23D6F7E4">
            <w:pPr>
              <w:jc w:val="right"/>
            </w:pPr>
            <w:r>
              <w:rPr>
                <w:rFonts w:hint="eastAsia"/>
              </w:rPr>
              <w:t>717.00</w:t>
            </w:r>
          </w:p>
        </w:tc>
      </w:tr>
      <w:tr w14:paraId="22E3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27B32B">
            <w:r>
              <w:rPr>
                <w:rFonts w:hint="eastAsia"/>
              </w:rPr>
              <w:t>南方基金</w:t>
            </w:r>
          </w:p>
        </w:tc>
        <w:tc>
          <w:tcPr>
            <w:tcW w:w="2214" w:type="dxa"/>
            <w:vAlign w:val="center"/>
          </w:tcPr>
          <w:p w14:paraId="67555498">
            <w:pPr>
              <w:jc w:val="right"/>
            </w:pPr>
            <w:r>
              <w:rPr>
                <w:rFonts w:hint="eastAsia"/>
              </w:rPr>
              <w:t>-</w:t>
            </w:r>
          </w:p>
        </w:tc>
        <w:tc>
          <w:tcPr>
            <w:tcW w:w="2214" w:type="dxa"/>
            <w:vAlign w:val="center"/>
          </w:tcPr>
          <w:p w14:paraId="2EBCEFFB">
            <w:pPr>
              <w:jc w:val="right"/>
            </w:pPr>
            <w:r>
              <w:rPr>
                <w:rFonts w:hint="eastAsia"/>
              </w:rPr>
              <w:t>1,475.99</w:t>
            </w:r>
          </w:p>
        </w:tc>
        <w:tc>
          <w:tcPr>
            <w:tcW w:w="1938" w:type="dxa"/>
            <w:vAlign w:val="center"/>
          </w:tcPr>
          <w:p w14:paraId="7EA3F3B8">
            <w:pPr>
              <w:jc w:val="right"/>
            </w:pPr>
            <w:r>
              <w:rPr>
                <w:rFonts w:hint="eastAsia"/>
              </w:rPr>
              <w:t>1,475.99</w:t>
            </w:r>
          </w:p>
        </w:tc>
      </w:tr>
      <w:tr w14:paraId="17E5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1E129F">
            <w:r>
              <w:rPr>
                <w:rFonts w:hint="eastAsia"/>
              </w:rPr>
              <w:t>中信建投</w:t>
            </w:r>
          </w:p>
        </w:tc>
        <w:tc>
          <w:tcPr>
            <w:tcW w:w="2214" w:type="dxa"/>
            <w:vAlign w:val="center"/>
          </w:tcPr>
          <w:p w14:paraId="3AAF1C16">
            <w:pPr>
              <w:jc w:val="right"/>
            </w:pPr>
            <w:r>
              <w:rPr>
                <w:rFonts w:hint="eastAsia"/>
              </w:rPr>
              <w:t>-</w:t>
            </w:r>
          </w:p>
        </w:tc>
        <w:tc>
          <w:tcPr>
            <w:tcW w:w="2214" w:type="dxa"/>
            <w:vAlign w:val="center"/>
          </w:tcPr>
          <w:p w14:paraId="4087FFD0">
            <w:pPr>
              <w:jc w:val="right"/>
            </w:pPr>
            <w:r>
              <w:rPr>
                <w:rFonts w:hint="eastAsia"/>
              </w:rPr>
              <w:t>131.39</w:t>
            </w:r>
          </w:p>
        </w:tc>
        <w:tc>
          <w:tcPr>
            <w:tcW w:w="1938" w:type="dxa"/>
            <w:vAlign w:val="center"/>
          </w:tcPr>
          <w:p w14:paraId="76C933F8">
            <w:pPr>
              <w:jc w:val="right"/>
            </w:pPr>
            <w:r>
              <w:rPr>
                <w:rFonts w:hint="eastAsia"/>
              </w:rPr>
              <w:t>131.39</w:t>
            </w:r>
          </w:p>
        </w:tc>
      </w:tr>
      <w:tr w14:paraId="36F3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D20B83">
            <w:r>
              <w:rPr>
                <w:rFonts w:hint="eastAsia"/>
              </w:rPr>
              <w:t>合计</w:t>
            </w:r>
          </w:p>
        </w:tc>
        <w:tc>
          <w:tcPr>
            <w:tcW w:w="2214" w:type="dxa"/>
            <w:vAlign w:val="center"/>
          </w:tcPr>
          <w:p w14:paraId="5952DFFE">
            <w:pPr>
              <w:jc w:val="right"/>
            </w:pPr>
            <w:r>
              <w:rPr>
                <w:rFonts w:hint="eastAsia"/>
              </w:rPr>
              <w:t>-</w:t>
            </w:r>
          </w:p>
        </w:tc>
        <w:tc>
          <w:tcPr>
            <w:tcW w:w="2214" w:type="dxa"/>
            <w:vAlign w:val="center"/>
          </w:tcPr>
          <w:p w14:paraId="03963F81">
            <w:pPr>
              <w:jc w:val="right"/>
            </w:pPr>
            <w:r>
              <w:rPr>
                <w:rFonts w:hint="eastAsia"/>
              </w:rPr>
              <w:t>2,324.38</w:t>
            </w:r>
          </w:p>
        </w:tc>
        <w:tc>
          <w:tcPr>
            <w:tcW w:w="1938" w:type="dxa"/>
            <w:vAlign w:val="center"/>
          </w:tcPr>
          <w:p w14:paraId="2AFF3B17">
            <w:pPr>
              <w:jc w:val="right"/>
            </w:pPr>
            <w:r>
              <w:rPr>
                <w:rFonts w:hint="eastAsia"/>
              </w:rPr>
              <w:t>2,324.38</w:t>
            </w:r>
          </w:p>
        </w:tc>
      </w:tr>
    </w:tbl>
    <w:p w14:paraId="78943446">
      <w:pPr>
        <w:pStyle w:val="47"/>
        <w:rPr>
          <w:rFonts w:hint="eastAsia"/>
        </w:rPr>
      </w:pPr>
      <w:r>
        <w:rPr>
          <w:rFonts w:hint="eastAsia"/>
        </w:rPr>
        <w:t>注：支付基金销售机构的销售服务费按前一日C类基金资产净值0.20%的年费率计提，逐日累计至每月月底，按月支付给南方基金，再由南方基金计算并支付给各基金销售机构。其计算公式为：</w:t>
      </w:r>
    </w:p>
    <w:p w14:paraId="4EBF7087">
      <w:pPr>
        <w:pStyle w:val="47"/>
        <w:rPr>
          <w:rFonts w:hint="eastAsia"/>
        </w:rPr>
      </w:pPr>
      <w:r>
        <w:tab/>
      </w:r>
      <w:r>
        <w:rPr>
          <w:rFonts w:hint="eastAsia"/>
        </w:rPr>
        <w:t>日销售服务费＝前一日C类基金资产净值×0.20%÷当年天数。</w:t>
      </w:r>
    </w:p>
    <w:p w14:paraId="6A6838FC">
      <w:pPr>
        <w:pStyle w:val="35"/>
      </w:pPr>
      <w:bookmarkStart w:id="118" w:name="_Toc118"/>
      <w:r>
        <w:t>与关联方进行银行间同业市场的债券（含回购）交易</w:t>
      </w:r>
      <w:bookmarkEnd w:id="118"/>
    </w:p>
    <w:p w14:paraId="7CDD55CD">
      <w:pPr>
        <w:pStyle w:val="18"/>
        <w:rPr>
          <w:rFonts w:hint="eastAsia"/>
        </w:rPr>
      </w:pPr>
      <w:r>
        <w:rPr>
          <w:rFonts w:hint="eastAsia"/>
        </w:rPr>
        <w:t>无。</w:t>
      </w:r>
    </w:p>
    <w:p w14:paraId="07FCEF1B">
      <w:pPr>
        <w:pStyle w:val="35"/>
      </w:pPr>
      <w:bookmarkStart w:id="119" w:name="_Toc119"/>
      <w:r>
        <w:t>报告期内转融通证券出借业务发生重大关联交易事项的说明</w:t>
      </w:r>
      <w:bookmarkEnd w:id="119"/>
    </w:p>
    <w:p w14:paraId="7A8C5CFD">
      <w:pPr>
        <w:pStyle w:val="36"/>
      </w:pPr>
      <w:bookmarkStart w:id="120" w:name="_Toc120"/>
      <w:r>
        <w:t>与关联方通过约定申报方式进行的适用固定期限费率的证券出借业务的情况</w:t>
      </w:r>
      <w:bookmarkEnd w:id="120"/>
    </w:p>
    <w:p w14:paraId="23FBBC6E">
      <w:pPr>
        <w:pStyle w:val="18"/>
        <w:rPr>
          <w:rFonts w:hint="eastAsia"/>
        </w:rPr>
      </w:pPr>
      <w:r>
        <w:rPr>
          <w:rFonts w:hint="eastAsia"/>
        </w:rPr>
        <w:t>无。</w:t>
      </w:r>
    </w:p>
    <w:p w14:paraId="2F8E6FD9">
      <w:pPr>
        <w:pStyle w:val="36"/>
      </w:pPr>
      <w:bookmarkStart w:id="121" w:name="_Toc121"/>
      <w:r>
        <w:t>与关联方通过约定申报方式进行的适用市场化期限费率的证券出借业务的情况</w:t>
      </w:r>
      <w:bookmarkEnd w:id="121"/>
    </w:p>
    <w:p w14:paraId="11772376">
      <w:pPr>
        <w:pStyle w:val="18"/>
        <w:rPr>
          <w:rFonts w:hint="eastAsia"/>
        </w:rPr>
      </w:pPr>
      <w:r>
        <w:rPr>
          <w:rFonts w:hint="eastAsia"/>
        </w:rPr>
        <w:t>无。</w:t>
      </w:r>
    </w:p>
    <w:p w14:paraId="05C190A4">
      <w:pPr>
        <w:pStyle w:val="35"/>
      </w:pPr>
      <w:bookmarkStart w:id="122" w:name="_Toc122"/>
      <w:r>
        <w:t>各关联方投资本基金的情况</w:t>
      </w:r>
      <w:bookmarkEnd w:id="122"/>
    </w:p>
    <w:p w14:paraId="5DCE2E75">
      <w:pPr>
        <w:pStyle w:val="36"/>
      </w:pPr>
      <w:bookmarkStart w:id="123" w:name="_Toc123"/>
      <w:r>
        <w:t>报告期内基金管理人运用固有资金投资本基金的情况</w:t>
      </w:r>
      <w:bookmarkEnd w:id="123"/>
    </w:p>
    <w:p w14:paraId="4AC2CF0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99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91485D4">
            <w:pPr>
              <w:jc w:val="center"/>
            </w:pPr>
            <w:r>
              <w:rPr>
                <w:rFonts w:hint="eastAsia"/>
                <w:b/>
              </w:rPr>
              <w:t>项目</w:t>
            </w:r>
          </w:p>
        </w:tc>
        <w:tc>
          <w:tcPr>
            <w:tcW w:w="2768" w:type="dxa"/>
            <w:gridSpan w:val="2"/>
            <w:shd w:val="clear" w:color="auto" w:fill="BFBFBF"/>
            <w:vAlign w:val="center"/>
          </w:tcPr>
          <w:p w14:paraId="3F6D47AB">
            <w:pPr>
              <w:jc w:val="center"/>
            </w:pPr>
            <w:r>
              <w:rPr>
                <w:rFonts w:hint="eastAsia"/>
                <w:b/>
              </w:rPr>
              <w:t>本期2025年9月16日（基金合同生效日）至2025年12月31日</w:t>
            </w:r>
          </w:p>
        </w:tc>
      </w:tr>
      <w:tr w14:paraId="6CBD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518506"/>
        </w:tc>
        <w:tc>
          <w:tcPr>
            <w:tcW w:w="2768" w:type="dxa"/>
            <w:shd w:val="clear" w:color="auto" w:fill="BFBFBF"/>
            <w:vAlign w:val="center"/>
          </w:tcPr>
          <w:p w14:paraId="702CB39F">
            <w:pPr>
              <w:jc w:val="center"/>
            </w:pPr>
            <w:r>
              <w:rPr>
                <w:rFonts w:hint="eastAsia"/>
                <w:b/>
              </w:rPr>
              <w:t>南方上证科创板人工智能指数发起A</w:t>
            </w:r>
          </w:p>
        </w:tc>
        <w:tc>
          <w:tcPr>
            <w:tcW w:w="2768" w:type="dxa"/>
            <w:shd w:val="clear" w:color="auto" w:fill="BFBFBF"/>
            <w:vAlign w:val="center"/>
          </w:tcPr>
          <w:p w14:paraId="177CFD76">
            <w:pPr>
              <w:jc w:val="center"/>
            </w:pPr>
            <w:r>
              <w:rPr>
                <w:rFonts w:hint="eastAsia"/>
                <w:b/>
              </w:rPr>
              <w:t>南方上证科创板人工智能指数发起C</w:t>
            </w:r>
          </w:p>
        </w:tc>
      </w:tr>
      <w:tr w14:paraId="5559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C9216">
            <w:r>
              <w:rPr>
                <w:rFonts w:hint="eastAsia"/>
              </w:rPr>
              <w:t>基金合同生效日（2025年9月16日）持有的基金份额</w:t>
            </w:r>
          </w:p>
        </w:tc>
        <w:tc>
          <w:tcPr>
            <w:tcW w:w="2768" w:type="dxa"/>
            <w:vAlign w:val="center"/>
          </w:tcPr>
          <w:p w14:paraId="4EA03163">
            <w:pPr>
              <w:jc w:val="right"/>
            </w:pPr>
            <w:r>
              <w:rPr>
                <w:rFonts w:hint="eastAsia"/>
              </w:rPr>
              <w:t>10,001,944.63</w:t>
            </w:r>
          </w:p>
        </w:tc>
        <w:tc>
          <w:tcPr>
            <w:tcW w:w="2768" w:type="dxa"/>
            <w:vAlign w:val="center"/>
          </w:tcPr>
          <w:p w14:paraId="296C58C0">
            <w:pPr>
              <w:jc w:val="right"/>
            </w:pPr>
            <w:r>
              <w:rPr>
                <w:rFonts w:hint="eastAsia"/>
              </w:rPr>
              <w:t>-</w:t>
            </w:r>
          </w:p>
        </w:tc>
      </w:tr>
      <w:tr w14:paraId="72EB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1D7FC">
            <w:r>
              <w:rPr>
                <w:rFonts w:hint="eastAsia"/>
              </w:rPr>
              <w:t>报告期间申购/买入总份额</w:t>
            </w:r>
          </w:p>
        </w:tc>
        <w:tc>
          <w:tcPr>
            <w:tcW w:w="2768" w:type="dxa"/>
            <w:vAlign w:val="center"/>
          </w:tcPr>
          <w:p w14:paraId="07874938">
            <w:pPr>
              <w:jc w:val="right"/>
            </w:pPr>
            <w:r>
              <w:rPr>
                <w:rFonts w:hint="eastAsia"/>
              </w:rPr>
              <w:t>-</w:t>
            </w:r>
          </w:p>
        </w:tc>
        <w:tc>
          <w:tcPr>
            <w:tcW w:w="2768" w:type="dxa"/>
            <w:vAlign w:val="center"/>
          </w:tcPr>
          <w:p w14:paraId="15A7D0C9">
            <w:pPr>
              <w:jc w:val="right"/>
            </w:pPr>
            <w:r>
              <w:rPr>
                <w:rFonts w:hint="eastAsia"/>
              </w:rPr>
              <w:t>-</w:t>
            </w:r>
          </w:p>
        </w:tc>
      </w:tr>
      <w:tr w14:paraId="77C3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3C35F3">
            <w:r>
              <w:rPr>
                <w:rFonts w:hint="eastAsia"/>
              </w:rPr>
              <w:t>报告期间因拆分变动份额</w:t>
            </w:r>
          </w:p>
        </w:tc>
        <w:tc>
          <w:tcPr>
            <w:tcW w:w="2768" w:type="dxa"/>
            <w:vAlign w:val="center"/>
          </w:tcPr>
          <w:p w14:paraId="28D8B2DC">
            <w:pPr>
              <w:jc w:val="right"/>
            </w:pPr>
            <w:r>
              <w:rPr>
                <w:rFonts w:hint="eastAsia"/>
              </w:rPr>
              <w:t>-</w:t>
            </w:r>
          </w:p>
        </w:tc>
        <w:tc>
          <w:tcPr>
            <w:tcW w:w="2768" w:type="dxa"/>
            <w:vAlign w:val="center"/>
          </w:tcPr>
          <w:p w14:paraId="6C7CFFD5">
            <w:pPr>
              <w:jc w:val="right"/>
            </w:pPr>
            <w:r>
              <w:rPr>
                <w:rFonts w:hint="eastAsia"/>
              </w:rPr>
              <w:t>-</w:t>
            </w:r>
          </w:p>
        </w:tc>
      </w:tr>
      <w:tr w14:paraId="6759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520B8">
            <w:r>
              <w:rPr>
                <w:rFonts w:hint="eastAsia"/>
              </w:rPr>
              <w:t>减：报告期间赎回/卖出总份额</w:t>
            </w:r>
          </w:p>
        </w:tc>
        <w:tc>
          <w:tcPr>
            <w:tcW w:w="2768" w:type="dxa"/>
            <w:vAlign w:val="center"/>
          </w:tcPr>
          <w:p w14:paraId="43B5A784">
            <w:pPr>
              <w:jc w:val="right"/>
            </w:pPr>
            <w:r>
              <w:rPr>
                <w:rFonts w:hint="eastAsia"/>
              </w:rPr>
              <w:t>-</w:t>
            </w:r>
          </w:p>
        </w:tc>
        <w:tc>
          <w:tcPr>
            <w:tcW w:w="2768" w:type="dxa"/>
            <w:vAlign w:val="center"/>
          </w:tcPr>
          <w:p w14:paraId="53F0F551">
            <w:pPr>
              <w:jc w:val="right"/>
            </w:pPr>
            <w:r>
              <w:rPr>
                <w:rFonts w:hint="eastAsia"/>
              </w:rPr>
              <w:t>-</w:t>
            </w:r>
          </w:p>
        </w:tc>
      </w:tr>
      <w:tr w14:paraId="0687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350A4F">
            <w:r>
              <w:rPr>
                <w:rFonts w:hint="eastAsia"/>
              </w:rPr>
              <w:t>报告期末持有的基金份额</w:t>
            </w:r>
          </w:p>
        </w:tc>
        <w:tc>
          <w:tcPr>
            <w:tcW w:w="2768" w:type="dxa"/>
            <w:vAlign w:val="center"/>
          </w:tcPr>
          <w:p w14:paraId="1C8BC630">
            <w:pPr>
              <w:jc w:val="right"/>
            </w:pPr>
            <w:r>
              <w:rPr>
                <w:rFonts w:hint="eastAsia"/>
              </w:rPr>
              <w:t>10,001,944.63</w:t>
            </w:r>
          </w:p>
        </w:tc>
        <w:tc>
          <w:tcPr>
            <w:tcW w:w="2768" w:type="dxa"/>
            <w:vAlign w:val="center"/>
          </w:tcPr>
          <w:p w14:paraId="2BF8BD31">
            <w:pPr>
              <w:jc w:val="right"/>
            </w:pPr>
            <w:r>
              <w:rPr>
                <w:rFonts w:hint="eastAsia"/>
              </w:rPr>
              <w:t>-</w:t>
            </w:r>
          </w:p>
        </w:tc>
      </w:tr>
      <w:tr w14:paraId="3610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86109">
            <w:r>
              <w:rPr>
                <w:rFonts w:hint="eastAsia"/>
              </w:rPr>
              <w:t>报告期末持有的基金份额占基金总份额比例</w:t>
            </w:r>
          </w:p>
        </w:tc>
        <w:tc>
          <w:tcPr>
            <w:tcW w:w="2768" w:type="dxa"/>
            <w:vAlign w:val="center"/>
          </w:tcPr>
          <w:p w14:paraId="73C0BDBF">
            <w:pPr>
              <w:jc w:val="right"/>
            </w:pPr>
            <w:r>
              <w:rPr>
                <w:rFonts w:hint="eastAsia"/>
              </w:rPr>
              <w:t>20.77%</w:t>
            </w:r>
          </w:p>
        </w:tc>
        <w:tc>
          <w:tcPr>
            <w:tcW w:w="2768" w:type="dxa"/>
            <w:vAlign w:val="center"/>
          </w:tcPr>
          <w:p w14:paraId="334D2399">
            <w:pPr>
              <w:jc w:val="right"/>
            </w:pPr>
            <w:r>
              <w:rPr>
                <w:rFonts w:hint="eastAsia"/>
              </w:rPr>
              <w:t>-</w:t>
            </w:r>
          </w:p>
        </w:tc>
      </w:tr>
    </w:tbl>
    <w:p w14:paraId="2A630FC9">
      <w:pPr>
        <w:pStyle w:val="47"/>
        <w:rPr>
          <w:rFonts w:hint="eastAsia"/>
        </w:rPr>
      </w:pPr>
      <w:r>
        <w:rPr>
          <w:rFonts w:hint="eastAsia"/>
        </w:rPr>
        <w:t>注：基金管理人南方基金投资本基金适用的认(申)购/赎回费率按照本基金招募说明书的规定执行。</w:t>
      </w:r>
    </w:p>
    <w:p w14:paraId="2D735717">
      <w:pPr>
        <w:pStyle w:val="36"/>
      </w:pPr>
      <w:bookmarkStart w:id="124" w:name="_Toc124"/>
      <w:r>
        <w:t>报告期末除基金管理人之外的其他关联方投资本基金的情况</w:t>
      </w:r>
      <w:bookmarkEnd w:id="124"/>
    </w:p>
    <w:p w14:paraId="6684C316">
      <w:pPr>
        <w:pStyle w:val="18"/>
        <w:rPr>
          <w:rFonts w:hint="eastAsia"/>
        </w:rPr>
      </w:pPr>
      <w:r>
        <w:rPr>
          <w:rFonts w:hint="eastAsia"/>
        </w:rPr>
        <w:t>无。</w:t>
      </w:r>
    </w:p>
    <w:p w14:paraId="59EFBF9D">
      <w:pPr>
        <w:pStyle w:val="35"/>
      </w:pPr>
      <w:bookmarkStart w:id="125" w:name="_Toc125"/>
      <w:r>
        <w:t>由关联方保管的银行存款余额及当期产生的利息收入</w:t>
      </w:r>
      <w:bookmarkEnd w:id="125"/>
    </w:p>
    <w:p w14:paraId="5FF97D5A">
      <w:pPr>
        <w:pStyle w:val="18"/>
        <w:rPr>
          <w:rFonts w:hint="eastAsia"/>
        </w:rPr>
      </w:pPr>
      <w:r>
        <w:rPr>
          <w:rFonts w:hint="eastAsia"/>
        </w:rPr>
        <w:t>无。</w:t>
      </w:r>
    </w:p>
    <w:p w14:paraId="30A3B172">
      <w:pPr>
        <w:pStyle w:val="35"/>
      </w:pPr>
      <w:bookmarkStart w:id="126" w:name="_Toc126"/>
      <w:r>
        <w:t>本基金在承销期内参与关联方承销证券的情况</w:t>
      </w:r>
      <w:bookmarkEnd w:id="126"/>
    </w:p>
    <w:p w14:paraId="4FFF8123">
      <w:pPr>
        <w:pStyle w:val="18"/>
        <w:rPr>
          <w:rFonts w:hint="eastAsia"/>
        </w:rPr>
      </w:pPr>
      <w:r>
        <w:rPr>
          <w:rFonts w:hint="eastAsia"/>
        </w:rPr>
        <w:t>无。</w:t>
      </w:r>
    </w:p>
    <w:p w14:paraId="46E09FEE">
      <w:pPr>
        <w:pStyle w:val="35"/>
      </w:pPr>
      <w:bookmarkStart w:id="127" w:name="_Toc127"/>
      <w:r>
        <w:t>其他关联交易事项的说明</w:t>
      </w:r>
      <w:bookmarkEnd w:id="127"/>
    </w:p>
    <w:p w14:paraId="722C6356">
      <w:pPr>
        <w:pStyle w:val="18"/>
        <w:rPr>
          <w:rFonts w:hint="eastAsia"/>
        </w:rPr>
      </w:pPr>
      <w:r>
        <w:rPr>
          <w:rFonts w:hint="eastAsia"/>
        </w:rPr>
        <w:t>无。</w:t>
      </w:r>
    </w:p>
    <w:p w14:paraId="7614A274">
      <w:pPr>
        <w:pStyle w:val="28"/>
      </w:pPr>
      <w:bookmarkStart w:id="128" w:name="_Toc128"/>
      <w:r>
        <w:t>利润分配情况——固定净值型货币市场基金之外的基金</w:t>
      </w:r>
      <w:bookmarkEnd w:id="128"/>
    </w:p>
    <w:p w14:paraId="6D045477">
      <w:pPr>
        <w:pStyle w:val="47"/>
        <w:rPr>
          <w:rFonts w:hint="eastAsia"/>
        </w:rPr>
      </w:pPr>
      <w:r>
        <w:rPr>
          <w:rFonts w:hint="eastAsia"/>
        </w:rPr>
        <w:t>注：本期无。本基金报告期后分红情况（如有）详见本报告“资产负债表日后事项”部分内容。</w:t>
      </w:r>
    </w:p>
    <w:p w14:paraId="3D311723">
      <w:pPr>
        <w:pStyle w:val="28"/>
      </w:pPr>
      <w:bookmarkStart w:id="129" w:name="_Toc129"/>
      <w:r>
        <w:t>期末（2025年12月31日）本基金持有的流通受限证券</w:t>
      </w:r>
      <w:bookmarkEnd w:id="129"/>
    </w:p>
    <w:p w14:paraId="4B7DE1CE">
      <w:pPr>
        <w:pStyle w:val="35"/>
      </w:pPr>
      <w:bookmarkStart w:id="130" w:name="_Toc130"/>
      <w:r>
        <w:t>因认购新发/增发证券而于期末持有的流通受限证券</w:t>
      </w:r>
      <w:bookmarkEnd w:id="130"/>
    </w:p>
    <w:p w14:paraId="5C21E0C3">
      <w:pPr>
        <w:pStyle w:val="18"/>
        <w:rPr>
          <w:rFonts w:hint="eastAsia"/>
        </w:rPr>
      </w:pPr>
      <w:r>
        <w:rPr>
          <w:rFonts w:hint="eastAsia"/>
        </w:rPr>
        <w:t>无。</w:t>
      </w:r>
    </w:p>
    <w:p w14:paraId="6C659FF0">
      <w:pPr>
        <w:pStyle w:val="35"/>
      </w:pPr>
      <w:bookmarkStart w:id="131" w:name="_Toc131"/>
      <w:r>
        <w:t>期末持有的暂时停牌等流通受限股票</w:t>
      </w:r>
      <w:bookmarkEnd w:id="131"/>
    </w:p>
    <w:p w14:paraId="561A3DA4">
      <w:pPr>
        <w:pStyle w:val="18"/>
        <w:rPr>
          <w:rFonts w:hint="eastAsia"/>
        </w:rPr>
      </w:pPr>
      <w:r>
        <w:rPr>
          <w:rFonts w:hint="eastAsia"/>
        </w:rPr>
        <w:t>无。</w:t>
      </w:r>
    </w:p>
    <w:p w14:paraId="32749FBF">
      <w:pPr>
        <w:pStyle w:val="35"/>
      </w:pPr>
      <w:bookmarkStart w:id="132" w:name="_Toc132"/>
      <w:r>
        <w:t>期末债券正回购交易中作为抵押的债券</w:t>
      </w:r>
      <w:bookmarkEnd w:id="132"/>
    </w:p>
    <w:p w14:paraId="51EBFCE4">
      <w:pPr>
        <w:pStyle w:val="36"/>
      </w:pPr>
      <w:bookmarkStart w:id="133" w:name="_Toc133"/>
      <w:r>
        <w:t>银行间市场债券正回购</w:t>
      </w:r>
      <w:bookmarkEnd w:id="133"/>
    </w:p>
    <w:p w14:paraId="16A07F8F">
      <w:pPr>
        <w:pStyle w:val="18"/>
        <w:rPr>
          <w:rFonts w:hint="eastAsia"/>
        </w:rPr>
      </w:pPr>
      <w:r>
        <w:rPr>
          <w:rFonts w:hint="eastAsia"/>
        </w:rPr>
        <w:t>无。</w:t>
      </w:r>
    </w:p>
    <w:p w14:paraId="72968667">
      <w:pPr>
        <w:pStyle w:val="36"/>
      </w:pPr>
      <w:bookmarkStart w:id="134" w:name="_Toc134"/>
      <w:r>
        <w:t>交易所市场债券正回购</w:t>
      </w:r>
      <w:bookmarkEnd w:id="134"/>
    </w:p>
    <w:p w14:paraId="7A7CC45C">
      <w:pPr>
        <w:pStyle w:val="18"/>
        <w:rPr>
          <w:rFonts w:hint="eastAsia"/>
        </w:rPr>
      </w:pPr>
      <w:r>
        <w:rPr>
          <w:rFonts w:hint="eastAsia"/>
        </w:rPr>
        <w:t>无。</w:t>
      </w:r>
    </w:p>
    <w:p w14:paraId="5E5B960C">
      <w:pPr>
        <w:pStyle w:val="35"/>
      </w:pPr>
      <w:bookmarkStart w:id="135" w:name="_Toc135"/>
      <w:r>
        <w:t>期末参与转融通证券出借业务的证券</w:t>
      </w:r>
      <w:bookmarkEnd w:id="135"/>
    </w:p>
    <w:p w14:paraId="7A26AD57">
      <w:pPr>
        <w:pStyle w:val="18"/>
        <w:rPr>
          <w:rFonts w:hint="eastAsia"/>
        </w:rPr>
      </w:pPr>
      <w:r>
        <w:rPr>
          <w:rFonts w:hint="eastAsia"/>
        </w:rPr>
        <w:t>无。</w:t>
      </w:r>
    </w:p>
    <w:p w14:paraId="3DFFD8F9">
      <w:pPr>
        <w:pStyle w:val="28"/>
      </w:pPr>
      <w:bookmarkStart w:id="136" w:name="_Toc136"/>
      <w:r>
        <w:t>金融工具风险及管理</w:t>
      </w:r>
      <w:bookmarkEnd w:id="136"/>
    </w:p>
    <w:p w14:paraId="33800F1A">
      <w:pPr>
        <w:pStyle w:val="35"/>
      </w:pPr>
      <w:bookmarkStart w:id="137" w:name="_Toc137"/>
      <w:r>
        <w:t>风险管理政策和组织架构</w:t>
      </w:r>
      <w:bookmarkEnd w:id="137"/>
    </w:p>
    <w:p w14:paraId="67A57CF2">
      <w:pPr>
        <w:pStyle w:val="18"/>
        <w:rPr>
          <w:rFonts w:hint="eastAsia"/>
        </w:rPr>
      </w:pPr>
      <w:r>
        <w:rPr>
          <w:rFonts w:hint="eastAsia"/>
        </w:rPr>
        <w:t>本基金属于股票型基金，一般而言，其长期平均风险与预期收益高于混合型基金、债券型基金与货币市场基金。本基金为指数型基金，通过跟踪标的指数表现，具有与标的指数相似的风险收益特征。本基金投资的金融工具主要包括股票投资、债券投资和衍生工具(主要为股指期货投资)等。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79CA0AD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75921A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D3DCA2D">
      <w:pPr>
        <w:pStyle w:val="35"/>
      </w:pPr>
      <w:bookmarkStart w:id="138" w:name="_Toc138"/>
      <w:r>
        <w:t>信用风险</w:t>
      </w:r>
      <w:bookmarkEnd w:id="138"/>
    </w:p>
    <w:p w14:paraId="3DD65F1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56A2D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CB84E0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ACE7AA6">
      <w:pPr>
        <w:pStyle w:val="18"/>
        <w:rPr>
          <w:rFonts w:hint="eastAsia"/>
        </w:rPr>
      </w:pPr>
      <w:r>
        <w:rPr>
          <w:rFonts w:hint="eastAsia"/>
        </w:rPr>
        <w:t>于本期末，本基金无债券投资。</w:t>
      </w:r>
    </w:p>
    <w:p w14:paraId="3E8B618E">
      <w:pPr>
        <w:pStyle w:val="35"/>
      </w:pPr>
      <w:bookmarkStart w:id="139" w:name="_Toc139"/>
      <w:r>
        <w:t>流动性风险</w:t>
      </w:r>
      <w:bookmarkEnd w:id="139"/>
    </w:p>
    <w:p w14:paraId="557CB45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89F770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70B233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7B6B3B0">
      <w:pPr>
        <w:pStyle w:val="36"/>
      </w:pPr>
      <w:bookmarkStart w:id="140" w:name="_Toc140"/>
      <w:r>
        <w:t>报告期内本基金组合资产的流动性风险分析</w:t>
      </w:r>
      <w:bookmarkEnd w:id="140"/>
    </w:p>
    <w:p w14:paraId="3A72FE7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3645F3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F55F32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243D19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AB67F87">
      <w:pPr>
        <w:pStyle w:val="35"/>
      </w:pPr>
      <w:bookmarkStart w:id="141" w:name="_Toc141"/>
      <w:r>
        <w:t>市场风险</w:t>
      </w:r>
      <w:bookmarkEnd w:id="141"/>
    </w:p>
    <w:p w14:paraId="36570E9B">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F35A337">
      <w:pPr>
        <w:pStyle w:val="36"/>
      </w:pPr>
      <w:bookmarkStart w:id="142" w:name="_Toc142"/>
      <w:r>
        <w:t>利率风险</w:t>
      </w:r>
      <w:bookmarkEnd w:id="142"/>
    </w:p>
    <w:p w14:paraId="385C263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656AE4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0EBDE02">
      <w:pPr>
        <w:pStyle w:val="37"/>
      </w:pPr>
      <w:bookmarkStart w:id="143" w:name="_Toc143"/>
      <w:r>
        <w:t>利率风险敞口</w:t>
      </w:r>
      <w:bookmarkEnd w:id="143"/>
    </w:p>
    <w:p w14:paraId="275D9CD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F6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F8F1E">
            <w:r>
              <w:rPr>
                <w:rFonts w:hint="eastAsia"/>
              </w:rPr>
              <w:t>本期末2025年12月31日</w:t>
            </w:r>
          </w:p>
        </w:tc>
        <w:tc>
          <w:tcPr>
            <w:tcW w:w="1384" w:type="dxa"/>
            <w:vAlign w:val="center"/>
          </w:tcPr>
          <w:p w14:paraId="6C86242C">
            <w:r>
              <w:rPr>
                <w:rFonts w:hint="eastAsia"/>
              </w:rPr>
              <w:t>1年以内</w:t>
            </w:r>
          </w:p>
        </w:tc>
        <w:tc>
          <w:tcPr>
            <w:tcW w:w="1384" w:type="dxa"/>
            <w:vAlign w:val="center"/>
          </w:tcPr>
          <w:p w14:paraId="1DF47402">
            <w:r>
              <w:rPr>
                <w:rFonts w:hint="eastAsia"/>
              </w:rPr>
              <w:t>1-5年</w:t>
            </w:r>
          </w:p>
        </w:tc>
        <w:tc>
          <w:tcPr>
            <w:tcW w:w="1384" w:type="dxa"/>
            <w:vAlign w:val="center"/>
          </w:tcPr>
          <w:p w14:paraId="70EB27A7">
            <w:r>
              <w:rPr>
                <w:rFonts w:hint="eastAsia"/>
              </w:rPr>
              <w:t>5年以上</w:t>
            </w:r>
          </w:p>
        </w:tc>
        <w:tc>
          <w:tcPr>
            <w:tcW w:w="1384" w:type="dxa"/>
            <w:vAlign w:val="center"/>
          </w:tcPr>
          <w:p w14:paraId="078E0D97">
            <w:r>
              <w:rPr>
                <w:rFonts w:hint="eastAsia"/>
              </w:rPr>
              <w:t>不计息</w:t>
            </w:r>
          </w:p>
        </w:tc>
        <w:tc>
          <w:tcPr>
            <w:tcW w:w="1384" w:type="dxa"/>
            <w:vAlign w:val="center"/>
          </w:tcPr>
          <w:p w14:paraId="19490E74">
            <w:r>
              <w:rPr>
                <w:rFonts w:hint="eastAsia"/>
              </w:rPr>
              <w:t>合计</w:t>
            </w:r>
          </w:p>
        </w:tc>
      </w:tr>
      <w:tr w14:paraId="74BF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83D68">
            <w:r>
              <w:rPr>
                <w:rFonts w:hint="eastAsia"/>
              </w:rPr>
              <w:t>资产</w:t>
            </w:r>
          </w:p>
        </w:tc>
        <w:tc>
          <w:tcPr>
            <w:tcW w:w="1384" w:type="dxa"/>
            <w:vAlign w:val="center"/>
          </w:tcPr>
          <w:p w14:paraId="6E928DA5"/>
        </w:tc>
        <w:tc>
          <w:tcPr>
            <w:tcW w:w="1384" w:type="dxa"/>
            <w:vAlign w:val="center"/>
          </w:tcPr>
          <w:p w14:paraId="7A9C3514"/>
        </w:tc>
        <w:tc>
          <w:tcPr>
            <w:tcW w:w="1384" w:type="dxa"/>
            <w:vAlign w:val="center"/>
          </w:tcPr>
          <w:p w14:paraId="28F2D8D2"/>
        </w:tc>
        <w:tc>
          <w:tcPr>
            <w:tcW w:w="1384" w:type="dxa"/>
            <w:vAlign w:val="center"/>
          </w:tcPr>
          <w:p w14:paraId="19B083D5"/>
        </w:tc>
        <w:tc>
          <w:tcPr>
            <w:tcW w:w="1384" w:type="dxa"/>
            <w:vAlign w:val="center"/>
          </w:tcPr>
          <w:p w14:paraId="78DCE6B0"/>
        </w:tc>
      </w:tr>
      <w:tr w14:paraId="1EBE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41B00">
            <w:r>
              <w:rPr>
                <w:rFonts w:hint="eastAsia"/>
              </w:rPr>
              <w:t>货币资金</w:t>
            </w:r>
          </w:p>
        </w:tc>
        <w:tc>
          <w:tcPr>
            <w:tcW w:w="1384" w:type="dxa"/>
            <w:vAlign w:val="center"/>
          </w:tcPr>
          <w:p w14:paraId="71167355">
            <w:pPr>
              <w:jc w:val="right"/>
            </w:pPr>
            <w:r>
              <w:rPr>
                <w:rFonts w:hint="eastAsia"/>
              </w:rPr>
              <w:t>2,822,819.99</w:t>
            </w:r>
          </w:p>
        </w:tc>
        <w:tc>
          <w:tcPr>
            <w:tcW w:w="1384" w:type="dxa"/>
            <w:vAlign w:val="center"/>
          </w:tcPr>
          <w:p w14:paraId="089FD2A1">
            <w:pPr>
              <w:jc w:val="right"/>
            </w:pPr>
            <w:r>
              <w:rPr>
                <w:rFonts w:hint="eastAsia"/>
              </w:rPr>
              <w:t>-</w:t>
            </w:r>
          </w:p>
        </w:tc>
        <w:tc>
          <w:tcPr>
            <w:tcW w:w="1384" w:type="dxa"/>
            <w:vAlign w:val="center"/>
          </w:tcPr>
          <w:p w14:paraId="6FEEFA2C">
            <w:pPr>
              <w:jc w:val="right"/>
            </w:pPr>
            <w:r>
              <w:rPr>
                <w:rFonts w:hint="eastAsia"/>
              </w:rPr>
              <w:t>-</w:t>
            </w:r>
          </w:p>
        </w:tc>
        <w:tc>
          <w:tcPr>
            <w:tcW w:w="1384" w:type="dxa"/>
            <w:vAlign w:val="center"/>
          </w:tcPr>
          <w:p w14:paraId="302C3CA1">
            <w:pPr>
              <w:jc w:val="right"/>
            </w:pPr>
            <w:r>
              <w:rPr>
                <w:rFonts w:hint="eastAsia"/>
              </w:rPr>
              <w:t>-</w:t>
            </w:r>
          </w:p>
        </w:tc>
        <w:tc>
          <w:tcPr>
            <w:tcW w:w="1384" w:type="dxa"/>
            <w:vAlign w:val="center"/>
          </w:tcPr>
          <w:p w14:paraId="1E03690E">
            <w:pPr>
              <w:jc w:val="right"/>
            </w:pPr>
            <w:r>
              <w:rPr>
                <w:rFonts w:hint="eastAsia"/>
              </w:rPr>
              <w:t>2,822,819.99</w:t>
            </w:r>
          </w:p>
        </w:tc>
      </w:tr>
      <w:tr w14:paraId="3EA4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8F49B9">
            <w:r>
              <w:rPr>
                <w:rFonts w:hint="eastAsia"/>
              </w:rPr>
              <w:t>结算备付金</w:t>
            </w:r>
          </w:p>
        </w:tc>
        <w:tc>
          <w:tcPr>
            <w:tcW w:w="1384" w:type="dxa"/>
            <w:vAlign w:val="center"/>
          </w:tcPr>
          <w:p w14:paraId="56171BE4">
            <w:pPr>
              <w:jc w:val="right"/>
            </w:pPr>
            <w:r>
              <w:rPr>
                <w:rFonts w:hint="eastAsia"/>
              </w:rPr>
              <w:t>-</w:t>
            </w:r>
          </w:p>
        </w:tc>
        <w:tc>
          <w:tcPr>
            <w:tcW w:w="1384" w:type="dxa"/>
            <w:vAlign w:val="center"/>
          </w:tcPr>
          <w:p w14:paraId="355BB9B4">
            <w:pPr>
              <w:jc w:val="right"/>
            </w:pPr>
            <w:r>
              <w:rPr>
                <w:rFonts w:hint="eastAsia"/>
              </w:rPr>
              <w:t>-</w:t>
            </w:r>
          </w:p>
        </w:tc>
        <w:tc>
          <w:tcPr>
            <w:tcW w:w="1384" w:type="dxa"/>
            <w:vAlign w:val="center"/>
          </w:tcPr>
          <w:p w14:paraId="5AACFF04">
            <w:pPr>
              <w:jc w:val="right"/>
            </w:pPr>
            <w:r>
              <w:rPr>
                <w:rFonts w:hint="eastAsia"/>
              </w:rPr>
              <w:t>-</w:t>
            </w:r>
          </w:p>
        </w:tc>
        <w:tc>
          <w:tcPr>
            <w:tcW w:w="1384" w:type="dxa"/>
            <w:vAlign w:val="center"/>
          </w:tcPr>
          <w:p w14:paraId="18CC846F">
            <w:pPr>
              <w:jc w:val="right"/>
            </w:pPr>
            <w:r>
              <w:rPr>
                <w:rFonts w:hint="eastAsia"/>
              </w:rPr>
              <w:t>-</w:t>
            </w:r>
          </w:p>
        </w:tc>
        <w:tc>
          <w:tcPr>
            <w:tcW w:w="1384" w:type="dxa"/>
            <w:vAlign w:val="center"/>
          </w:tcPr>
          <w:p w14:paraId="7A29E25A">
            <w:pPr>
              <w:jc w:val="right"/>
            </w:pPr>
            <w:r>
              <w:rPr>
                <w:rFonts w:hint="eastAsia"/>
              </w:rPr>
              <w:t>-</w:t>
            </w:r>
          </w:p>
        </w:tc>
      </w:tr>
      <w:tr w14:paraId="48E4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D77DDA">
            <w:r>
              <w:rPr>
                <w:rFonts w:hint="eastAsia"/>
              </w:rPr>
              <w:t>存出保证金</w:t>
            </w:r>
          </w:p>
        </w:tc>
        <w:tc>
          <w:tcPr>
            <w:tcW w:w="1384" w:type="dxa"/>
            <w:vAlign w:val="center"/>
          </w:tcPr>
          <w:p w14:paraId="63135BCE">
            <w:pPr>
              <w:jc w:val="right"/>
            </w:pPr>
            <w:r>
              <w:rPr>
                <w:rFonts w:hint="eastAsia"/>
              </w:rPr>
              <w:t>-</w:t>
            </w:r>
          </w:p>
        </w:tc>
        <w:tc>
          <w:tcPr>
            <w:tcW w:w="1384" w:type="dxa"/>
            <w:vAlign w:val="center"/>
          </w:tcPr>
          <w:p w14:paraId="057CA30F">
            <w:pPr>
              <w:jc w:val="right"/>
            </w:pPr>
            <w:r>
              <w:rPr>
                <w:rFonts w:hint="eastAsia"/>
              </w:rPr>
              <w:t>-</w:t>
            </w:r>
          </w:p>
        </w:tc>
        <w:tc>
          <w:tcPr>
            <w:tcW w:w="1384" w:type="dxa"/>
            <w:vAlign w:val="center"/>
          </w:tcPr>
          <w:p w14:paraId="2C3A2D51">
            <w:pPr>
              <w:jc w:val="right"/>
            </w:pPr>
            <w:r>
              <w:rPr>
                <w:rFonts w:hint="eastAsia"/>
              </w:rPr>
              <w:t>-</w:t>
            </w:r>
          </w:p>
        </w:tc>
        <w:tc>
          <w:tcPr>
            <w:tcW w:w="1384" w:type="dxa"/>
            <w:vAlign w:val="center"/>
          </w:tcPr>
          <w:p w14:paraId="039BC72E">
            <w:pPr>
              <w:jc w:val="right"/>
            </w:pPr>
            <w:r>
              <w:rPr>
                <w:rFonts w:hint="eastAsia"/>
              </w:rPr>
              <w:t>-</w:t>
            </w:r>
          </w:p>
        </w:tc>
        <w:tc>
          <w:tcPr>
            <w:tcW w:w="1384" w:type="dxa"/>
            <w:vAlign w:val="center"/>
          </w:tcPr>
          <w:p w14:paraId="57457D0D">
            <w:pPr>
              <w:jc w:val="right"/>
            </w:pPr>
            <w:r>
              <w:rPr>
                <w:rFonts w:hint="eastAsia"/>
              </w:rPr>
              <w:t>-</w:t>
            </w:r>
          </w:p>
        </w:tc>
      </w:tr>
      <w:tr w14:paraId="63F7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905D1">
            <w:r>
              <w:rPr>
                <w:rFonts w:hint="eastAsia"/>
              </w:rPr>
              <w:t>交易性金融资产</w:t>
            </w:r>
          </w:p>
        </w:tc>
        <w:tc>
          <w:tcPr>
            <w:tcW w:w="1384" w:type="dxa"/>
            <w:vAlign w:val="center"/>
          </w:tcPr>
          <w:p w14:paraId="549F0ECF">
            <w:pPr>
              <w:jc w:val="right"/>
            </w:pPr>
            <w:r>
              <w:rPr>
                <w:rFonts w:hint="eastAsia"/>
              </w:rPr>
              <w:t>-</w:t>
            </w:r>
          </w:p>
        </w:tc>
        <w:tc>
          <w:tcPr>
            <w:tcW w:w="1384" w:type="dxa"/>
            <w:vAlign w:val="center"/>
          </w:tcPr>
          <w:p w14:paraId="4792DC83">
            <w:pPr>
              <w:jc w:val="right"/>
            </w:pPr>
            <w:r>
              <w:rPr>
                <w:rFonts w:hint="eastAsia"/>
              </w:rPr>
              <w:t>-</w:t>
            </w:r>
          </w:p>
        </w:tc>
        <w:tc>
          <w:tcPr>
            <w:tcW w:w="1384" w:type="dxa"/>
            <w:vAlign w:val="center"/>
          </w:tcPr>
          <w:p w14:paraId="5ACFF003">
            <w:pPr>
              <w:jc w:val="right"/>
            </w:pPr>
            <w:r>
              <w:rPr>
                <w:rFonts w:hint="eastAsia"/>
              </w:rPr>
              <w:t>-</w:t>
            </w:r>
          </w:p>
        </w:tc>
        <w:tc>
          <w:tcPr>
            <w:tcW w:w="1384" w:type="dxa"/>
            <w:vAlign w:val="center"/>
          </w:tcPr>
          <w:p w14:paraId="41CF27AD">
            <w:pPr>
              <w:jc w:val="right"/>
            </w:pPr>
            <w:r>
              <w:rPr>
                <w:rFonts w:hint="eastAsia"/>
              </w:rPr>
              <w:t>42,711,437.80</w:t>
            </w:r>
          </w:p>
        </w:tc>
        <w:tc>
          <w:tcPr>
            <w:tcW w:w="1384" w:type="dxa"/>
            <w:vAlign w:val="center"/>
          </w:tcPr>
          <w:p w14:paraId="258EB4BB">
            <w:pPr>
              <w:jc w:val="right"/>
            </w:pPr>
            <w:r>
              <w:rPr>
                <w:rFonts w:hint="eastAsia"/>
              </w:rPr>
              <w:t>42,711,437.80</w:t>
            </w:r>
          </w:p>
        </w:tc>
      </w:tr>
      <w:tr w14:paraId="649EF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6FDD9">
            <w:r>
              <w:rPr>
                <w:rFonts w:hint="eastAsia"/>
              </w:rPr>
              <w:t>衍生金融资产</w:t>
            </w:r>
          </w:p>
        </w:tc>
        <w:tc>
          <w:tcPr>
            <w:tcW w:w="1384" w:type="dxa"/>
            <w:vAlign w:val="center"/>
          </w:tcPr>
          <w:p w14:paraId="3640BCBF">
            <w:pPr>
              <w:jc w:val="right"/>
            </w:pPr>
            <w:r>
              <w:rPr>
                <w:rFonts w:hint="eastAsia"/>
              </w:rPr>
              <w:t>-</w:t>
            </w:r>
          </w:p>
        </w:tc>
        <w:tc>
          <w:tcPr>
            <w:tcW w:w="1384" w:type="dxa"/>
            <w:vAlign w:val="center"/>
          </w:tcPr>
          <w:p w14:paraId="520EA892">
            <w:pPr>
              <w:jc w:val="right"/>
            </w:pPr>
            <w:r>
              <w:rPr>
                <w:rFonts w:hint="eastAsia"/>
              </w:rPr>
              <w:t>-</w:t>
            </w:r>
          </w:p>
        </w:tc>
        <w:tc>
          <w:tcPr>
            <w:tcW w:w="1384" w:type="dxa"/>
            <w:vAlign w:val="center"/>
          </w:tcPr>
          <w:p w14:paraId="4DDDF8E1">
            <w:pPr>
              <w:jc w:val="right"/>
            </w:pPr>
            <w:r>
              <w:rPr>
                <w:rFonts w:hint="eastAsia"/>
              </w:rPr>
              <w:t>-</w:t>
            </w:r>
          </w:p>
        </w:tc>
        <w:tc>
          <w:tcPr>
            <w:tcW w:w="1384" w:type="dxa"/>
            <w:vAlign w:val="center"/>
          </w:tcPr>
          <w:p w14:paraId="202BCAA3">
            <w:pPr>
              <w:jc w:val="right"/>
            </w:pPr>
            <w:r>
              <w:rPr>
                <w:rFonts w:hint="eastAsia"/>
              </w:rPr>
              <w:t>-</w:t>
            </w:r>
          </w:p>
        </w:tc>
        <w:tc>
          <w:tcPr>
            <w:tcW w:w="1384" w:type="dxa"/>
            <w:vAlign w:val="center"/>
          </w:tcPr>
          <w:p w14:paraId="178EA47F">
            <w:pPr>
              <w:jc w:val="right"/>
            </w:pPr>
            <w:r>
              <w:rPr>
                <w:rFonts w:hint="eastAsia"/>
              </w:rPr>
              <w:t>-</w:t>
            </w:r>
          </w:p>
        </w:tc>
      </w:tr>
      <w:tr w14:paraId="5B8E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E4468">
            <w:r>
              <w:rPr>
                <w:rFonts w:hint="eastAsia"/>
              </w:rPr>
              <w:t>买入返售金融资产</w:t>
            </w:r>
          </w:p>
        </w:tc>
        <w:tc>
          <w:tcPr>
            <w:tcW w:w="1384" w:type="dxa"/>
            <w:vAlign w:val="center"/>
          </w:tcPr>
          <w:p w14:paraId="06C741CD">
            <w:pPr>
              <w:jc w:val="right"/>
            </w:pPr>
            <w:r>
              <w:rPr>
                <w:rFonts w:hint="eastAsia"/>
              </w:rPr>
              <w:t>-</w:t>
            </w:r>
          </w:p>
        </w:tc>
        <w:tc>
          <w:tcPr>
            <w:tcW w:w="1384" w:type="dxa"/>
            <w:vAlign w:val="center"/>
          </w:tcPr>
          <w:p w14:paraId="35783418">
            <w:pPr>
              <w:jc w:val="right"/>
            </w:pPr>
            <w:r>
              <w:rPr>
                <w:rFonts w:hint="eastAsia"/>
              </w:rPr>
              <w:t>-</w:t>
            </w:r>
          </w:p>
        </w:tc>
        <w:tc>
          <w:tcPr>
            <w:tcW w:w="1384" w:type="dxa"/>
            <w:vAlign w:val="center"/>
          </w:tcPr>
          <w:p w14:paraId="5339F945">
            <w:pPr>
              <w:jc w:val="right"/>
            </w:pPr>
            <w:r>
              <w:rPr>
                <w:rFonts w:hint="eastAsia"/>
              </w:rPr>
              <w:t>-</w:t>
            </w:r>
          </w:p>
        </w:tc>
        <w:tc>
          <w:tcPr>
            <w:tcW w:w="1384" w:type="dxa"/>
            <w:vAlign w:val="center"/>
          </w:tcPr>
          <w:p w14:paraId="33B05D35">
            <w:pPr>
              <w:jc w:val="right"/>
            </w:pPr>
            <w:r>
              <w:rPr>
                <w:rFonts w:hint="eastAsia"/>
              </w:rPr>
              <w:t>-</w:t>
            </w:r>
          </w:p>
        </w:tc>
        <w:tc>
          <w:tcPr>
            <w:tcW w:w="1384" w:type="dxa"/>
            <w:vAlign w:val="center"/>
          </w:tcPr>
          <w:p w14:paraId="646B9CB9">
            <w:pPr>
              <w:jc w:val="right"/>
            </w:pPr>
            <w:r>
              <w:rPr>
                <w:rFonts w:hint="eastAsia"/>
              </w:rPr>
              <w:t>-</w:t>
            </w:r>
          </w:p>
        </w:tc>
      </w:tr>
      <w:tr w14:paraId="72D4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6DBD3">
            <w:r>
              <w:rPr>
                <w:rFonts w:hint="eastAsia"/>
              </w:rPr>
              <w:t>债权投资</w:t>
            </w:r>
          </w:p>
        </w:tc>
        <w:tc>
          <w:tcPr>
            <w:tcW w:w="1384" w:type="dxa"/>
            <w:vAlign w:val="center"/>
          </w:tcPr>
          <w:p w14:paraId="17DEC6EF">
            <w:pPr>
              <w:jc w:val="right"/>
            </w:pPr>
            <w:r>
              <w:rPr>
                <w:rFonts w:hint="eastAsia"/>
              </w:rPr>
              <w:t>-</w:t>
            </w:r>
          </w:p>
        </w:tc>
        <w:tc>
          <w:tcPr>
            <w:tcW w:w="1384" w:type="dxa"/>
            <w:vAlign w:val="center"/>
          </w:tcPr>
          <w:p w14:paraId="6D70CC33">
            <w:pPr>
              <w:jc w:val="right"/>
            </w:pPr>
            <w:r>
              <w:rPr>
                <w:rFonts w:hint="eastAsia"/>
              </w:rPr>
              <w:t>-</w:t>
            </w:r>
          </w:p>
        </w:tc>
        <w:tc>
          <w:tcPr>
            <w:tcW w:w="1384" w:type="dxa"/>
            <w:vAlign w:val="center"/>
          </w:tcPr>
          <w:p w14:paraId="46124630">
            <w:pPr>
              <w:jc w:val="right"/>
            </w:pPr>
            <w:r>
              <w:rPr>
                <w:rFonts w:hint="eastAsia"/>
              </w:rPr>
              <w:t>-</w:t>
            </w:r>
          </w:p>
        </w:tc>
        <w:tc>
          <w:tcPr>
            <w:tcW w:w="1384" w:type="dxa"/>
            <w:vAlign w:val="center"/>
          </w:tcPr>
          <w:p w14:paraId="476F5334">
            <w:pPr>
              <w:jc w:val="right"/>
            </w:pPr>
            <w:r>
              <w:rPr>
                <w:rFonts w:hint="eastAsia"/>
              </w:rPr>
              <w:t>-</w:t>
            </w:r>
          </w:p>
        </w:tc>
        <w:tc>
          <w:tcPr>
            <w:tcW w:w="1384" w:type="dxa"/>
            <w:vAlign w:val="center"/>
          </w:tcPr>
          <w:p w14:paraId="56E1745E">
            <w:pPr>
              <w:jc w:val="right"/>
            </w:pPr>
            <w:r>
              <w:rPr>
                <w:rFonts w:hint="eastAsia"/>
              </w:rPr>
              <w:t>-</w:t>
            </w:r>
          </w:p>
        </w:tc>
      </w:tr>
      <w:tr w14:paraId="0F04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0393A">
            <w:r>
              <w:rPr>
                <w:rFonts w:hint="eastAsia"/>
              </w:rPr>
              <w:t>其他债权投资</w:t>
            </w:r>
          </w:p>
        </w:tc>
        <w:tc>
          <w:tcPr>
            <w:tcW w:w="1384" w:type="dxa"/>
            <w:vAlign w:val="center"/>
          </w:tcPr>
          <w:p w14:paraId="423A2AC9">
            <w:pPr>
              <w:jc w:val="right"/>
            </w:pPr>
            <w:r>
              <w:rPr>
                <w:rFonts w:hint="eastAsia"/>
              </w:rPr>
              <w:t>-</w:t>
            </w:r>
          </w:p>
        </w:tc>
        <w:tc>
          <w:tcPr>
            <w:tcW w:w="1384" w:type="dxa"/>
            <w:vAlign w:val="center"/>
          </w:tcPr>
          <w:p w14:paraId="1D350FFC">
            <w:pPr>
              <w:jc w:val="right"/>
            </w:pPr>
            <w:r>
              <w:rPr>
                <w:rFonts w:hint="eastAsia"/>
              </w:rPr>
              <w:t>-</w:t>
            </w:r>
          </w:p>
        </w:tc>
        <w:tc>
          <w:tcPr>
            <w:tcW w:w="1384" w:type="dxa"/>
            <w:vAlign w:val="center"/>
          </w:tcPr>
          <w:p w14:paraId="7EFC9002">
            <w:pPr>
              <w:jc w:val="right"/>
            </w:pPr>
            <w:r>
              <w:rPr>
                <w:rFonts w:hint="eastAsia"/>
              </w:rPr>
              <w:t>-</w:t>
            </w:r>
          </w:p>
        </w:tc>
        <w:tc>
          <w:tcPr>
            <w:tcW w:w="1384" w:type="dxa"/>
            <w:vAlign w:val="center"/>
          </w:tcPr>
          <w:p w14:paraId="59521B46">
            <w:pPr>
              <w:jc w:val="right"/>
            </w:pPr>
            <w:r>
              <w:rPr>
                <w:rFonts w:hint="eastAsia"/>
              </w:rPr>
              <w:t>-</w:t>
            </w:r>
          </w:p>
        </w:tc>
        <w:tc>
          <w:tcPr>
            <w:tcW w:w="1384" w:type="dxa"/>
            <w:vAlign w:val="center"/>
          </w:tcPr>
          <w:p w14:paraId="29E6E3A3">
            <w:pPr>
              <w:jc w:val="right"/>
            </w:pPr>
            <w:r>
              <w:rPr>
                <w:rFonts w:hint="eastAsia"/>
              </w:rPr>
              <w:t>-</w:t>
            </w:r>
          </w:p>
        </w:tc>
      </w:tr>
      <w:tr w14:paraId="582C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DDCC5">
            <w:r>
              <w:rPr>
                <w:rFonts w:hint="eastAsia"/>
              </w:rPr>
              <w:t>其他权益工具投资</w:t>
            </w:r>
          </w:p>
        </w:tc>
        <w:tc>
          <w:tcPr>
            <w:tcW w:w="1384" w:type="dxa"/>
            <w:vAlign w:val="center"/>
          </w:tcPr>
          <w:p w14:paraId="17883459">
            <w:pPr>
              <w:jc w:val="right"/>
            </w:pPr>
            <w:r>
              <w:rPr>
                <w:rFonts w:hint="eastAsia"/>
              </w:rPr>
              <w:t>-</w:t>
            </w:r>
          </w:p>
        </w:tc>
        <w:tc>
          <w:tcPr>
            <w:tcW w:w="1384" w:type="dxa"/>
            <w:vAlign w:val="center"/>
          </w:tcPr>
          <w:p w14:paraId="6FF43AE7">
            <w:pPr>
              <w:jc w:val="right"/>
            </w:pPr>
            <w:r>
              <w:rPr>
                <w:rFonts w:hint="eastAsia"/>
              </w:rPr>
              <w:t>-</w:t>
            </w:r>
          </w:p>
        </w:tc>
        <w:tc>
          <w:tcPr>
            <w:tcW w:w="1384" w:type="dxa"/>
            <w:vAlign w:val="center"/>
          </w:tcPr>
          <w:p w14:paraId="1A091447">
            <w:pPr>
              <w:jc w:val="right"/>
            </w:pPr>
            <w:r>
              <w:rPr>
                <w:rFonts w:hint="eastAsia"/>
              </w:rPr>
              <w:t>-</w:t>
            </w:r>
          </w:p>
        </w:tc>
        <w:tc>
          <w:tcPr>
            <w:tcW w:w="1384" w:type="dxa"/>
            <w:vAlign w:val="center"/>
          </w:tcPr>
          <w:p w14:paraId="5BE0D7B1">
            <w:pPr>
              <w:jc w:val="right"/>
            </w:pPr>
            <w:r>
              <w:rPr>
                <w:rFonts w:hint="eastAsia"/>
              </w:rPr>
              <w:t>-</w:t>
            </w:r>
          </w:p>
        </w:tc>
        <w:tc>
          <w:tcPr>
            <w:tcW w:w="1384" w:type="dxa"/>
            <w:vAlign w:val="center"/>
          </w:tcPr>
          <w:p w14:paraId="261A727A">
            <w:pPr>
              <w:jc w:val="right"/>
            </w:pPr>
            <w:r>
              <w:rPr>
                <w:rFonts w:hint="eastAsia"/>
              </w:rPr>
              <w:t>-</w:t>
            </w:r>
          </w:p>
        </w:tc>
      </w:tr>
      <w:tr w14:paraId="5FD06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2770D">
            <w:r>
              <w:rPr>
                <w:rFonts w:hint="eastAsia"/>
              </w:rPr>
              <w:t>应收清算款</w:t>
            </w:r>
          </w:p>
        </w:tc>
        <w:tc>
          <w:tcPr>
            <w:tcW w:w="1384" w:type="dxa"/>
            <w:vAlign w:val="center"/>
          </w:tcPr>
          <w:p w14:paraId="57BD6543">
            <w:pPr>
              <w:jc w:val="right"/>
            </w:pPr>
            <w:r>
              <w:rPr>
                <w:rFonts w:hint="eastAsia"/>
              </w:rPr>
              <w:t>-</w:t>
            </w:r>
          </w:p>
        </w:tc>
        <w:tc>
          <w:tcPr>
            <w:tcW w:w="1384" w:type="dxa"/>
            <w:vAlign w:val="center"/>
          </w:tcPr>
          <w:p w14:paraId="4BB8A2EF">
            <w:pPr>
              <w:jc w:val="right"/>
            </w:pPr>
            <w:r>
              <w:rPr>
                <w:rFonts w:hint="eastAsia"/>
              </w:rPr>
              <w:t>-</w:t>
            </w:r>
          </w:p>
        </w:tc>
        <w:tc>
          <w:tcPr>
            <w:tcW w:w="1384" w:type="dxa"/>
            <w:vAlign w:val="center"/>
          </w:tcPr>
          <w:p w14:paraId="7A5B96D3">
            <w:pPr>
              <w:jc w:val="right"/>
            </w:pPr>
            <w:r>
              <w:rPr>
                <w:rFonts w:hint="eastAsia"/>
              </w:rPr>
              <w:t>-</w:t>
            </w:r>
          </w:p>
        </w:tc>
        <w:tc>
          <w:tcPr>
            <w:tcW w:w="1384" w:type="dxa"/>
            <w:vAlign w:val="center"/>
          </w:tcPr>
          <w:p w14:paraId="72AB47FB">
            <w:pPr>
              <w:jc w:val="right"/>
            </w:pPr>
            <w:r>
              <w:rPr>
                <w:rFonts w:hint="eastAsia"/>
              </w:rPr>
              <w:t>-</w:t>
            </w:r>
          </w:p>
        </w:tc>
        <w:tc>
          <w:tcPr>
            <w:tcW w:w="1384" w:type="dxa"/>
            <w:vAlign w:val="center"/>
          </w:tcPr>
          <w:p w14:paraId="5B0409D9">
            <w:pPr>
              <w:jc w:val="right"/>
            </w:pPr>
            <w:r>
              <w:rPr>
                <w:rFonts w:hint="eastAsia"/>
              </w:rPr>
              <w:t>-</w:t>
            </w:r>
          </w:p>
        </w:tc>
      </w:tr>
      <w:tr w14:paraId="120A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5F0F9D">
            <w:r>
              <w:rPr>
                <w:rFonts w:hint="eastAsia"/>
              </w:rPr>
              <w:t>应收股利</w:t>
            </w:r>
          </w:p>
        </w:tc>
        <w:tc>
          <w:tcPr>
            <w:tcW w:w="1384" w:type="dxa"/>
            <w:vAlign w:val="center"/>
          </w:tcPr>
          <w:p w14:paraId="2583DDB4">
            <w:pPr>
              <w:jc w:val="right"/>
            </w:pPr>
            <w:r>
              <w:rPr>
                <w:rFonts w:hint="eastAsia"/>
              </w:rPr>
              <w:t>-</w:t>
            </w:r>
          </w:p>
        </w:tc>
        <w:tc>
          <w:tcPr>
            <w:tcW w:w="1384" w:type="dxa"/>
            <w:vAlign w:val="center"/>
          </w:tcPr>
          <w:p w14:paraId="5BA7B037">
            <w:pPr>
              <w:jc w:val="right"/>
            </w:pPr>
            <w:r>
              <w:rPr>
                <w:rFonts w:hint="eastAsia"/>
              </w:rPr>
              <w:t>-</w:t>
            </w:r>
          </w:p>
        </w:tc>
        <w:tc>
          <w:tcPr>
            <w:tcW w:w="1384" w:type="dxa"/>
            <w:vAlign w:val="center"/>
          </w:tcPr>
          <w:p w14:paraId="28A405F4">
            <w:pPr>
              <w:jc w:val="right"/>
            </w:pPr>
            <w:r>
              <w:rPr>
                <w:rFonts w:hint="eastAsia"/>
              </w:rPr>
              <w:t>-</w:t>
            </w:r>
          </w:p>
        </w:tc>
        <w:tc>
          <w:tcPr>
            <w:tcW w:w="1384" w:type="dxa"/>
            <w:vAlign w:val="center"/>
          </w:tcPr>
          <w:p w14:paraId="7E098161">
            <w:pPr>
              <w:jc w:val="right"/>
            </w:pPr>
            <w:r>
              <w:rPr>
                <w:rFonts w:hint="eastAsia"/>
              </w:rPr>
              <w:t>-</w:t>
            </w:r>
          </w:p>
        </w:tc>
        <w:tc>
          <w:tcPr>
            <w:tcW w:w="1384" w:type="dxa"/>
            <w:vAlign w:val="center"/>
          </w:tcPr>
          <w:p w14:paraId="2B826066">
            <w:pPr>
              <w:jc w:val="right"/>
            </w:pPr>
            <w:r>
              <w:rPr>
                <w:rFonts w:hint="eastAsia"/>
              </w:rPr>
              <w:t>-</w:t>
            </w:r>
          </w:p>
        </w:tc>
      </w:tr>
      <w:tr w14:paraId="29D7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3E6C9">
            <w:r>
              <w:rPr>
                <w:rFonts w:hint="eastAsia"/>
              </w:rPr>
              <w:t>应收申购款</w:t>
            </w:r>
          </w:p>
        </w:tc>
        <w:tc>
          <w:tcPr>
            <w:tcW w:w="1384" w:type="dxa"/>
            <w:vAlign w:val="center"/>
          </w:tcPr>
          <w:p w14:paraId="22C283A6">
            <w:pPr>
              <w:jc w:val="right"/>
            </w:pPr>
            <w:r>
              <w:rPr>
                <w:rFonts w:hint="eastAsia"/>
              </w:rPr>
              <w:t>-</w:t>
            </w:r>
          </w:p>
        </w:tc>
        <w:tc>
          <w:tcPr>
            <w:tcW w:w="1384" w:type="dxa"/>
            <w:vAlign w:val="center"/>
          </w:tcPr>
          <w:p w14:paraId="6735234B">
            <w:pPr>
              <w:jc w:val="right"/>
            </w:pPr>
            <w:r>
              <w:rPr>
                <w:rFonts w:hint="eastAsia"/>
              </w:rPr>
              <w:t>-</w:t>
            </w:r>
          </w:p>
        </w:tc>
        <w:tc>
          <w:tcPr>
            <w:tcW w:w="1384" w:type="dxa"/>
            <w:vAlign w:val="center"/>
          </w:tcPr>
          <w:p w14:paraId="2CD48E5E">
            <w:pPr>
              <w:jc w:val="right"/>
            </w:pPr>
            <w:r>
              <w:rPr>
                <w:rFonts w:hint="eastAsia"/>
              </w:rPr>
              <w:t>-</w:t>
            </w:r>
          </w:p>
        </w:tc>
        <w:tc>
          <w:tcPr>
            <w:tcW w:w="1384" w:type="dxa"/>
            <w:vAlign w:val="center"/>
          </w:tcPr>
          <w:p w14:paraId="35B37DE0">
            <w:pPr>
              <w:jc w:val="right"/>
            </w:pPr>
            <w:r>
              <w:rPr>
                <w:rFonts w:hint="eastAsia"/>
              </w:rPr>
              <w:t>347,479.42</w:t>
            </w:r>
          </w:p>
        </w:tc>
        <w:tc>
          <w:tcPr>
            <w:tcW w:w="1384" w:type="dxa"/>
            <w:vAlign w:val="center"/>
          </w:tcPr>
          <w:p w14:paraId="6FBC79C7">
            <w:pPr>
              <w:jc w:val="right"/>
            </w:pPr>
            <w:r>
              <w:rPr>
                <w:rFonts w:hint="eastAsia"/>
              </w:rPr>
              <w:t>347,479.42</w:t>
            </w:r>
          </w:p>
        </w:tc>
      </w:tr>
      <w:tr w14:paraId="70AC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932F0">
            <w:r>
              <w:rPr>
                <w:rFonts w:hint="eastAsia"/>
              </w:rPr>
              <w:t>递延所得税资产</w:t>
            </w:r>
          </w:p>
        </w:tc>
        <w:tc>
          <w:tcPr>
            <w:tcW w:w="1384" w:type="dxa"/>
            <w:vAlign w:val="center"/>
          </w:tcPr>
          <w:p w14:paraId="2D4DF5A5">
            <w:pPr>
              <w:jc w:val="right"/>
            </w:pPr>
            <w:r>
              <w:rPr>
                <w:rFonts w:hint="eastAsia"/>
              </w:rPr>
              <w:t>-</w:t>
            </w:r>
          </w:p>
        </w:tc>
        <w:tc>
          <w:tcPr>
            <w:tcW w:w="1384" w:type="dxa"/>
            <w:vAlign w:val="center"/>
          </w:tcPr>
          <w:p w14:paraId="6C370AC1">
            <w:pPr>
              <w:jc w:val="right"/>
            </w:pPr>
            <w:r>
              <w:rPr>
                <w:rFonts w:hint="eastAsia"/>
              </w:rPr>
              <w:t>-</w:t>
            </w:r>
          </w:p>
        </w:tc>
        <w:tc>
          <w:tcPr>
            <w:tcW w:w="1384" w:type="dxa"/>
            <w:vAlign w:val="center"/>
          </w:tcPr>
          <w:p w14:paraId="4E445384">
            <w:pPr>
              <w:jc w:val="right"/>
            </w:pPr>
            <w:r>
              <w:rPr>
                <w:rFonts w:hint="eastAsia"/>
              </w:rPr>
              <w:t>-</w:t>
            </w:r>
          </w:p>
        </w:tc>
        <w:tc>
          <w:tcPr>
            <w:tcW w:w="1384" w:type="dxa"/>
            <w:vAlign w:val="center"/>
          </w:tcPr>
          <w:p w14:paraId="0D1638CB">
            <w:pPr>
              <w:jc w:val="right"/>
            </w:pPr>
            <w:r>
              <w:rPr>
                <w:rFonts w:hint="eastAsia"/>
              </w:rPr>
              <w:t>-</w:t>
            </w:r>
          </w:p>
        </w:tc>
        <w:tc>
          <w:tcPr>
            <w:tcW w:w="1384" w:type="dxa"/>
            <w:vAlign w:val="center"/>
          </w:tcPr>
          <w:p w14:paraId="0448792D">
            <w:pPr>
              <w:jc w:val="right"/>
            </w:pPr>
            <w:r>
              <w:rPr>
                <w:rFonts w:hint="eastAsia"/>
              </w:rPr>
              <w:t>-</w:t>
            </w:r>
          </w:p>
        </w:tc>
      </w:tr>
      <w:tr w14:paraId="304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CA54B5">
            <w:r>
              <w:rPr>
                <w:rFonts w:hint="eastAsia"/>
              </w:rPr>
              <w:t>其他资产</w:t>
            </w:r>
          </w:p>
        </w:tc>
        <w:tc>
          <w:tcPr>
            <w:tcW w:w="1384" w:type="dxa"/>
            <w:vAlign w:val="center"/>
          </w:tcPr>
          <w:p w14:paraId="157AACF0">
            <w:pPr>
              <w:jc w:val="right"/>
            </w:pPr>
            <w:r>
              <w:rPr>
                <w:rFonts w:hint="eastAsia"/>
              </w:rPr>
              <w:t>-</w:t>
            </w:r>
          </w:p>
        </w:tc>
        <w:tc>
          <w:tcPr>
            <w:tcW w:w="1384" w:type="dxa"/>
            <w:vAlign w:val="center"/>
          </w:tcPr>
          <w:p w14:paraId="79FC0CF9">
            <w:pPr>
              <w:jc w:val="right"/>
            </w:pPr>
            <w:r>
              <w:rPr>
                <w:rFonts w:hint="eastAsia"/>
              </w:rPr>
              <w:t>-</w:t>
            </w:r>
          </w:p>
        </w:tc>
        <w:tc>
          <w:tcPr>
            <w:tcW w:w="1384" w:type="dxa"/>
            <w:vAlign w:val="center"/>
          </w:tcPr>
          <w:p w14:paraId="46CD3892">
            <w:pPr>
              <w:jc w:val="right"/>
            </w:pPr>
            <w:r>
              <w:rPr>
                <w:rFonts w:hint="eastAsia"/>
              </w:rPr>
              <w:t>-</w:t>
            </w:r>
          </w:p>
        </w:tc>
        <w:tc>
          <w:tcPr>
            <w:tcW w:w="1384" w:type="dxa"/>
            <w:vAlign w:val="center"/>
          </w:tcPr>
          <w:p w14:paraId="4CFDA9FE">
            <w:pPr>
              <w:jc w:val="right"/>
            </w:pPr>
            <w:r>
              <w:rPr>
                <w:rFonts w:hint="eastAsia"/>
              </w:rPr>
              <w:t>-</w:t>
            </w:r>
          </w:p>
        </w:tc>
        <w:tc>
          <w:tcPr>
            <w:tcW w:w="1384" w:type="dxa"/>
            <w:vAlign w:val="center"/>
          </w:tcPr>
          <w:p w14:paraId="41FA921D">
            <w:pPr>
              <w:jc w:val="right"/>
            </w:pPr>
            <w:r>
              <w:rPr>
                <w:rFonts w:hint="eastAsia"/>
              </w:rPr>
              <w:t>-</w:t>
            </w:r>
          </w:p>
        </w:tc>
      </w:tr>
      <w:tr w14:paraId="0D44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180D8">
            <w:r>
              <w:rPr>
                <w:rFonts w:hint="eastAsia"/>
              </w:rPr>
              <w:t>资产总计</w:t>
            </w:r>
          </w:p>
        </w:tc>
        <w:tc>
          <w:tcPr>
            <w:tcW w:w="1384" w:type="dxa"/>
            <w:vAlign w:val="center"/>
          </w:tcPr>
          <w:p w14:paraId="490D4AAB">
            <w:pPr>
              <w:jc w:val="right"/>
            </w:pPr>
            <w:r>
              <w:rPr>
                <w:rFonts w:hint="eastAsia"/>
              </w:rPr>
              <w:t>2,822,819.99</w:t>
            </w:r>
          </w:p>
        </w:tc>
        <w:tc>
          <w:tcPr>
            <w:tcW w:w="1384" w:type="dxa"/>
            <w:vAlign w:val="center"/>
          </w:tcPr>
          <w:p w14:paraId="1D42A24B">
            <w:pPr>
              <w:jc w:val="right"/>
            </w:pPr>
            <w:r>
              <w:rPr>
                <w:rFonts w:hint="eastAsia"/>
              </w:rPr>
              <w:t>-</w:t>
            </w:r>
          </w:p>
        </w:tc>
        <w:tc>
          <w:tcPr>
            <w:tcW w:w="1384" w:type="dxa"/>
            <w:vAlign w:val="center"/>
          </w:tcPr>
          <w:p w14:paraId="49A73721">
            <w:pPr>
              <w:jc w:val="right"/>
            </w:pPr>
            <w:r>
              <w:rPr>
                <w:rFonts w:hint="eastAsia"/>
              </w:rPr>
              <w:t>-</w:t>
            </w:r>
          </w:p>
        </w:tc>
        <w:tc>
          <w:tcPr>
            <w:tcW w:w="1384" w:type="dxa"/>
            <w:vAlign w:val="center"/>
          </w:tcPr>
          <w:p w14:paraId="142E4EDD">
            <w:pPr>
              <w:jc w:val="right"/>
            </w:pPr>
            <w:r>
              <w:rPr>
                <w:rFonts w:hint="eastAsia"/>
              </w:rPr>
              <w:t>43,058,917.22</w:t>
            </w:r>
          </w:p>
        </w:tc>
        <w:tc>
          <w:tcPr>
            <w:tcW w:w="1384" w:type="dxa"/>
            <w:vAlign w:val="center"/>
          </w:tcPr>
          <w:p w14:paraId="436F51B1">
            <w:pPr>
              <w:jc w:val="right"/>
            </w:pPr>
            <w:r>
              <w:rPr>
                <w:rFonts w:hint="eastAsia"/>
              </w:rPr>
              <w:t>45,881,737.21</w:t>
            </w:r>
          </w:p>
        </w:tc>
      </w:tr>
      <w:tr w14:paraId="200A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2097A">
            <w:r>
              <w:rPr>
                <w:rFonts w:hint="eastAsia"/>
              </w:rPr>
              <w:t>负债</w:t>
            </w:r>
          </w:p>
        </w:tc>
        <w:tc>
          <w:tcPr>
            <w:tcW w:w="1384" w:type="dxa"/>
            <w:vAlign w:val="center"/>
          </w:tcPr>
          <w:p w14:paraId="6A030C52"/>
        </w:tc>
        <w:tc>
          <w:tcPr>
            <w:tcW w:w="1384" w:type="dxa"/>
            <w:vAlign w:val="center"/>
          </w:tcPr>
          <w:p w14:paraId="14D27232"/>
        </w:tc>
        <w:tc>
          <w:tcPr>
            <w:tcW w:w="1384" w:type="dxa"/>
            <w:vAlign w:val="center"/>
          </w:tcPr>
          <w:p w14:paraId="799F93CD"/>
        </w:tc>
        <w:tc>
          <w:tcPr>
            <w:tcW w:w="1384" w:type="dxa"/>
            <w:vAlign w:val="center"/>
          </w:tcPr>
          <w:p w14:paraId="4859085D"/>
        </w:tc>
        <w:tc>
          <w:tcPr>
            <w:tcW w:w="1384" w:type="dxa"/>
            <w:vAlign w:val="center"/>
          </w:tcPr>
          <w:p w14:paraId="5A8DBC96"/>
        </w:tc>
      </w:tr>
      <w:tr w14:paraId="539D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AE92EC">
            <w:r>
              <w:rPr>
                <w:rFonts w:hint="eastAsia"/>
              </w:rPr>
              <w:t>短期借款</w:t>
            </w:r>
          </w:p>
        </w:tc>
        <w:tc>
          <w:tcPr>
            <w:tcW w:w="1384" w:type="dxa"/>
            <w:vAlign w:val="center"/>
          </w:tcPr>
          <w:p w14:paraId="4BD82994">
            <w:pPr>
              <w:jc w:val="right"/>
            </w:pPr>
            <w:r>
              <w:rPr>
                <w:rFonts w:hint="eastAsia"/>
              </w:rPr>
              <w:t>-</w:t>
            </w:r>
          </w:p>
        </w:tc>
        <w:tc>
          <w:tcPr>
            <w:tcW w:w="1384" w:type="dxa"/>
            <w:vAlign w:val="center"/>
          </w:tcPr>
          <w:p w14:paraId="5EE06C16">
            <w:pPr>
              <w:jc w:val="right"/>
            </w:pPr>
            <w:r>
              <w:rPr>
                <w:rFonts w:hint="eastAsia"/>
              </w:rPr>
              <w:t>-</w:t>
            </w:r>
          </w:p>
        </w:tc>
        <w:tc>
          <w:tcPr>
            <w:tcW w:w="1384" w:type="dxa"/>
            <w:vAlign w:val="center"/>
          </w:tcPr>
          <w:p w14:paraId="03A20AC0">
            <w:pPr>
              <w:jc w:val="right"/>
            </w:pPr>
            <w:r>
              <w:rPr>
                <w:rFonts w:hint="eastAsia"/>
              </w:rPr>
              <w:t>-</w:t>
            </w:r>
          </w:p>
        </w:tc>
        <w:tc>
          <w:tcPr>
            <w:tcW w:w="1384" w:type="dxa"/>
            <w:vAlign w:val="center"/>
          </w:tcPr>
          <w:p w14:paraId="75891F69">
            <w:pPr>
              <w:jc w:val="right"/>
            </w:pPr>
            <w:r>
              <w:rPr>
                <w:rFonts w:hint="eastAsia"/>
              </w:rPr>
              <w:t>-</w:t>
            </w:r>
          </w:p>
        </w:tc>
        <w:tc>
          <w:tcPr>
            <w:tcW w:w="1384" w:type="dxa"/>
            <w:vAlign w:val="center"/>
          </w:tcPr>
          <w:p w14:paraId="4BC108C8">
            <w:pPr>
              <w:jc w:val="right"/>
            </w:pPr>
            <w:r>
              <w:rPr>
                <w:rFonts w:hint="eastAsia"/>
              </w:rPr>
              <w:t>-</w:t>
            </w:r>
          </w:p>
        </w:tc>
      </w:tr>
      <w:tr w14:paraId="0C0C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F1F8F">
            <w:r>
              <w:rPr>
                <w:rFonts w:hint="eastAsia"/>
              </w:rPr>
              <w:t>交易性金融负债</w:t>
            </w:r>
          </w:p>
        </w:tc>
        <w:tc>
          <w:tcPr>
            <w:tcW w:w="1384" w:type="dxa"/>
            <w:vAlign w:val="center"/>
          </w:tcPr>
          <w:p w14:paraId="7FA0F736">
            <w:pPr>
              <w:jc w:val="right"/>
            </w:pPr>
            <w:r>
              <w:rPr>
                <w:rFonts w:hint="eastAsia"/>
              </w:rPr>
              <w:t>-</w:t>
            </w:r>
          </w:p>
        </w:tc>
        <w:tc>
          <w:tcPr>
            <w:tcW w:w="1384" w:type="dxa"/>
            <w:vAlign w:val="center"/>
          </w:tcPr>
          <w:p w14:paraId="6D04102D">
            <w:pPr>
              <w:jc w:val="right"/>
            </w:pPr>
            <w:r>
              <w:rPr>
                <w:rFonts w:hint="eastAsia"/>
              </w:rPr>
              <w:t>-</w:t>
            </w:r>
          </w:p>
        </w:tc>
        <w:tc>
          <w:tcPr>
            <w:tcW w:w="1384" w:type="dxa"/>
            <w:vAlign w:val="center"/>
          </w:tcPr>
          <w:p w14:paraId="09BCCD90">
            <w:pPr>
              <w:jc w:val="right"/>
            </w:pPr>
            <w:r>
              <w:rPr>
                <w:rFonts w:hint="eastAsia"/>
              </w:rPr>
              <w:t>-</w:t>
            </w:r>
          </w:p>
        </w:tc>
        <w:tc>
          <w:tcPr>
            <w:tcW w:w="1384" w:type="dxa"/>
            <w:vAlign w:val="center"/>
          </w:tcPr>
          <w:p w14:paraId="709286A7">
            <w:pPr>
              <w:jc w:val="right"/>
            </w:pPr>
            <w:r>
              <w:rPr>
                <w:rFonts w:hint="eastAsia"/>
              </w:rPr>
              <w:t>-</w:t>
            </w:r>
          </w:p>
        </w:tc>
        <w:tc>
          <w:tcPr>
            <w:tcW w:w="1384" w:type="dxa"/>
            <w:vAlign w:val="center"/>
          </w:tcPr>
          <w:p w14:paraId="4FE3A447">
            <w:pPr>
              <w:jc w:val="right"/>
            </w:pPr>
            <w:r>
              <w:rPr>
                <w:rFonts w:hint="eastAsia"/>
              </w:rPr>
              <w:t>-</w:t>
            </w:r>
          </w:p>
        </w:tc>
      </w:tr>
      <w:tr w14:paraId="653A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E9CE1">
            <w:r>
              <w:rPr>
                <w:rFonts w:hint="eastAsia"/>
              </w:rPr>
              <w:t>衍生金融负债</w:t>
            </w:r>
          </w:p>
        </w:tc>
        <w:tc>
          <w:tcPr>
            <w:tcW w:w="1384" w:type="dxa"/>
            <w:vAlign w:val="center"/>
          </w:tcPr>
          <w:p w14:paraId="30B29E0F">
            <w:pPr>
              <w:jc w:val="right"/>
            </w:pPr>
            <w:r>
              <w:rPr>
                <w:rFonts w:hint="eastAsia"/>
              </w:rPr>
              <w:t>-</w:t>
            </w:r>
          </w:p>
        </w:tc>
        <w:tc>
          <w:tcPr>
            <w:tcW w:w="1384" w:type="dxa"/>
            <w:vAlign w:val="center"/>
          </w:tcPr>
          <w:p w14:paraId="5124EA6E">
            <w:pPr>
              <w:jc w:val="right"/>
            </w:pPr>
            <w:r>
              <w:rPr>
                <w:rFonts w:hint="eastAsia"/>
              </w:rPr>
              <w:t>-</w:t>
            </w:r>
          </w:p>
        </w:tc>
        <w:tc>
          <w:tcPr>
            <w:tcW w:w="1384" w:type="dxa"/>
            <w:vAlign w:val="center"/>
          </w:tcPr>
          <w:p w14:paraId="39682148">
            <w:pPr>
              <w:jc w:val="right"/>
            </w:pPr>
            <w:r>
              <w:rPr>
                <w:rFonts w:hint="eastAsia"/>
              </w:rPr>
              <w:t>-</w:t>
            </w:r>
          </w:p>
        </w:tc>
        <w:tc>
          <w:tcPr>
            <w:tcW w:w="1384" w:type="dxa"/>
            <w:vAlign w:val="center"/>
          </w:tcPr>
          <w:p w14:paraId="330BA9AB">
            <w:pPr>
              <w:jc w:val="right"/>
            </w:pPr>
            <w:r>
              <w:rPr>
                <w:rFonts w:hint="eastAsia"/>
              </w:rPr>
              <w:t>-</w:t>
            </w:r>
          </w:p>
        </w:tc>
        <w:tc>
          <w:tcPr>
            <w:tcW w:w="1384" w:type="dxa"/>
            <w:vAlign w:val="center"/>
          </w:tcPr>
          <w:p w14:paraId="038E8257">
            <w:pPr>
              <w:jc w:val="right"/>
            </w:pPr>
            <w:r>
              <w:rPr>
                <w:rFonts w:hint="eastAsia"/>
              </w:rPr>
              <w:t>-</w:t>
            </w:r>
          </w:p>
        </w:tc>
      </w:tr>
      <w:tr w14:paraId="0EAB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22F90">
            <w:r>
              <w:rPr>
                <w:rFonts w:hint="eastAsia"/>
              </w:rPr>
              <w:t>卖出回购金融资产款</w:t>
            </w:r>
          </w:p>
        </w:tc>
        <w:tc>
          <w:tcPr>
            <w:tcW w:w="1384" w:type="dxa"/>
            <w:vAlign w:val="center"/>
          </w:tcPr>
          <w:p w14:paraId="781F7163">
            <w:pPr>
              <w:jc w:val="right"/>
            </w:pPr>
            <w:r>
              <w:rPr>
                <w:rFonts w:hint="eastAsia"/>
              </w:rPr>
              <w:t>-</w:t>
            </w:r>
          </w:p>
        </w:tc>
        <w:tc>
          <w:tcPr>
            <w:tcW w:w="1384" w:type="dxa"/>
            <w:vAlign w:val="center"/>
          </w:tcPr>
          <w:p w14:paraId="27C4984C">
            <w:pPr>
              <w:jc w:val="right"/>
            </w:pPr>
            <w:r>
              <w:rPr>
                <w:rFonts w:hint="eastAsia"/>
              </w:rPr>
              <w:t>-</w:t>
            </w:r>
          </w:p>
        </w:tc>
        <w:tc>
          <w:tcPr>
            <w:tcW w:w="1384" w:type="dxa"/>
            <w:vAlign w:val="center"/>
          </w:tcPr>
          <w:p w14:paraId="3FE3705A">
            <w:pPr>
              <w:jc w:val="right"/>
            </w:pPr>
            <w:r>
              <w:rPr>
                <w:rFonts w:hint="eastAsia"/>
              </w:rPr>
              <w:t>-</w:t>
            </w:r>
          </w:p>
        </w:tc>
        <w:tc>
          <w:tcPr>
            <w:tcW w:w="1384" w:type="dxa"/>
            <w:vAlign w:val="center"/>
          </w:tcPr>
          <w:p w14:paraId="23C29851">
            <w:pPr>
              <w:jc w:val="right"/>
            </w:pPr>
            <w:r>
              <w:rPr>
                <w:rFonts w:hint="eastAsia"/>
              </w:rPr>
              <w:t>-</w:t>
            </w:r>
          </w:p>
        </w:tc>
        <w:tc>
          <w:tcPr>
            <w:tcW w:w="1384" w:type="dxa"/>
            <w:vAlign w:val="center"/>
          </w:tcPr>
          <w:p w14:paraId="5DD5D129">
            <w:pPr>
              <w:jc w:val="right"/>
            </w:pPr>
            <w:r>
              <w:rPr>
                <w:rFonts w:hint="eastAsia"/>
              </w:rPr>
              <w:t>-</w:t>
            </w:r>
          </w:p>
        </w:tc>
      </w:tr>
      <w:tr w14:paraId="694B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9B161">
            <w:r>
              <w:rPr>
                <w:rFonts w:hint="eastAsia"/>
              </w:rPr>
              <w:t>应付清算款</w:t>
            </w:r>
          </w:p>
        </w:tc>
        <w:tc>
          <w:tcPr>
            <w:tcW w:w="1384" w:type="dxa"/>
            <w:vAlign w:val="center"/>
          </w:tcPr>
          <w:p w14:paraId="48FFEF29">
            <w:pPr>
              <w:jc w:val="right"/>
            </w:pPr>
            <w:r>
              <w:rPr>
                <w:rFonts w:hint="eastAsia"/>
              </w:rPr>
              <w:t>-</w:t>
            </w:r>
          </w:p>
        </w:tc>
        <w:tc>
          <w:tcPr>
            <w:tcW w:w="1384" w:type="dxa"/>
            <w:vAlign w:val="center"/>
          </w:tcPr>
          <w:p w14:paraId="13F03416">
            <w:pPr>
              <w:jc w:val="right"/>
            </w:pPr>
            <w:r>
              <w:rPr>
                <w:rFonts w:hint="eastAsia"/>
              </w:rPr>
              <w:t>-</w:t>
            </w:r>
          </w:p>
        </w:tc>
        <w:tc>
          <w:tcPr>
            <w:tcW w:w="1384" w:type="dxa"/>
            <w:vAlign w:val="center"/>
          </w:tcPr>
          <w:p w14:paraId="78AB0455">
            <w:pPr>
              <w:jc w:val="right"/>
            </w:pPr>
            <w:r>
              <w:rPr>
                <w:rFonts w:hint="eastAsia"/>
              </w:rPr>
              <w:t>-</w:t>
            </w:r>
          </w:p>
        </w:tc>
        <w:tc>
          <w:tcPr>
            <w:tcW w:w="1384" w:type="dxa"/>
            <w:vAlign w:val="center"/>
          </w:tcPr>
          <w:p w14:paraId="4A0793F2">
            <w:pPr>
              <w:jc w:val="right"/>
            </w:pPr>
            <w:r>
              <w:rPr>
                <w:rFonts w:hint="eastAsia"/>
              </w:rPr>
              <w:t>-</w:t>
            </w:r>
          </w:p>
        </w:tc>
        <w:tc>
          <w:tcPr>
            <w:tcW w:w="1384" w:type="dxa"/>
            <w:vAlign w:val="center"/>
          </w:tcPr>
          <w:p w14:paraId="6568098B">
            <w:pPr>
              <w:jc w:val="right"/>
            </w:pPr>
            <w:r>
              <w:rPr>
                <w:rFonts w:hint="eastAsia"/>
              </w:rPr>
              <w:t>-</w:t>
            </w:r>
          </w:p>
        </w:tc>
      </w:tr>
      <w:tr w14:paraId="0B3A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42597">
            <w:r>
              <w:rPr>
                <w:rFonts w:hint="eastAsia"/>
              </w:rPr>
              <w:t>应付赎回款</w:t>
            </w:r>
          </w:p>
        </w:tc>
        <w:tc>
          <w:tcPr>
            <w:tcW w:w="1384" w:type="dxa"/>
            <w:vAlign w:val="center"/>
          </w:tcPr>
          <w:p w14:paraId="541EBEA2">
            <w:pPr>
              <w:jc w:val="right"/>
            </w:pPr>
            <w:r>
              <w:rPr>
                <w:rFonts w:hint="eastAsia"/>
              </w:rPr>
              <w:t>-</w:t>
            </w:r>
          </w:p>
        </w:tc>
        <w:tc>
          <w:tcPr>
            <w:tcW w:w="1384" w:type="dxa"/>
            <w:vAlign w:val="center"/>
          </w:tcPr>
          <w:p w14:paraId="60AC878E">
            <w:pPr>
              <w:jc w:val="right"/>
            </w:pPr>
            <w:r>
              <w:rPr>
                <w:rFonts w:hint="eastAsia"/>
              </w:rPr>
              <w:t>-</w:t>
            </w:r>
          </w:p>
        </w:tc>
        <w:tc>
          <w:tcPr>
            <w:tcW w:w="1384" w:type="dxa"/>
            <w:vAlign w:val="center"/>
          </w:tcPr>
          <w:p w14:paraId="00BF6784">
            <w:pPr>
              <w:jc w:val="right"/>
            </w:pPr>
            <w:r>
              <w:rPr>
                <w:rFonts w:hint="eastAsia"/>
              </w:rPr>
              <w:t>-</w:t>
            </w:r>
          </w:p>
        </w:tc>
        <w:tc>
          <w:tcPr>
            <w:tcW w:w="1384" w:type="dxa"/>
            <w:vAlign w:val="center"/>
          </w:tcPr>
          <w:p w14:paraId="6EE58003">
            <w:pPr>
              <w:jc w:val="right"/>
            </w:pPr>
            <w:r>
              <w:rPr>
                <w:rFonts w:hint="eastAsia"/>
              </w:rPr>
              <w:t>811,472.46</w:t>
            </w:r>
          </w:p>
        </w:tc>
        <w:tc>
          <w:tcPr>
            <w:tcW w:w="1384" w:type="dxa"/>
            <w:vAlign w:val="center"/>
          </w:tcPr>
          <w:p w14:paraId="43C0B1B6">
            <w:pPr>
              <w:jc w:val="right"/>
            </w:pPr>
            <w:r>
              <w:rPr>
                <w:rFonts w:hint="eastAsia"/>
              </w:rPr>
              <w:t>811,472.46</w:t>
            </w:r>
          </w:p>
        </w:tc>
      </w:tr>
      <w:tr w14:paraId="5F7C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E648A">
            <w:r>
              <w:rPr>
                <w:rFonts w:hint="eastAsia"/>
              </w:rPr>
              <w:t>应付管理人报酬</w:t>
            </w:r>
          </w:p>
        </w:tc>
        <w:tc>
          <w:tcPr>
            <w:tcW w:w="1384" w:type="dxa"/>
            <w:vAlign w:val="center"/>
          </w:tcPr>
          <w:p w14:paraId="509E8DA4">
            <w:pPr>
              <w:jc w:val="right"/>
            </w:pPr>
            <w:r>
              <w:rPr>
                <w:rFonts w:hint="eastAsia"/>
              </w:rPr>
              <w:t>-</w:t>
            </w:r>
          </w:p>
        </w:tc>
        <w:tc>
          <w:tcPr>
            <w:tcW w:w="1384" w:type="dxa"/>
            <w:vAlign w:val="center"/>
          </w:tcPr>
          <w:p w14:paraId="78322785">
            <w:pPr>
              <w:jc w:val="right"/>
            </w:pPr>
            <w:r>
              <w:rPr>
                <w:rFonts w:hint="eastAsia"/>
              </w:rPr>
              <w:t>-</w:t>
            </w:r>
          </w:p>
        </w:tc>
        <w:tc>
          <w:tcPr>
            <w:tcW w:w="1384" w:type="dxa"/>
            <w:vAlign w:val="center"/>
          </w:tcPr>
          <w:p w14:paraId="1608D7BC">
            <w:pPr>
              <w:jc w:val="right"/>
            </w:pPr>
            <w:r>
              <w:rPr>
                <w:rFonts w:hint="eastAsia"/>
              </w:rPr>
              <w:t>-</w:t>
            </w:r>
          </w:p>
        </w:tc>
        <w:tc>
          <w:tcPr>
            <w:tcW w:w="1384" w:type="dxa"/>
            <w:vAlign w:val="center"/>
          </w:tcPr>
          <w:p w14:paraId="1CD105F6">
            <w:pPr>
              <w:jc w:val="right"/>
            </w:pPr>
            <w:r>
              <w:rPr>
                <w:rFonts w:hint="eastAsia"/>
              </w:rPr>
              <w:t>5,554.31</w:t>
            </w:r>
          </w:p>
        </w:tc>
        <w:tc>
          <w:tcPr>
            <w:tcW w:w="1384" w:type="dxa"/>
            <w:vAlign w:val="center"/>
          </w:tcPr>
          <w:p w14:paraId="323FE19C">
            <w:pPr>
              <w:jc w:val="right"/>
            </w:pPr>
            <w:r>
              <w:rPr>
                <w:rFonts w:hint="eastAsia"/>
              </w:rPr>
              <w:t>5,554.31</w:t>
            </w:r>
          </w:p>
        </w:tc>
      </w:tr>
      <w:tr w14:paraId="4977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322415">
            <w:r>
              <w:rPr>
                <w:rFonts w:hint="eastAsia"/>
              </w:rPr>
              <w:t>应付托管费</w:t>
            </w:r>
          </w:p>
        </w:tc>
        <w:tc>
          <w:tcPr>
            <w:tcW w:w="1384" w:type="dxa"/>
            <w:vAlign w:val="center"/>
          </w:tcPr>
          <w:p w14:paraId="4A4FAD21">
            <w:pPr>
              <w:jc w:val="right"/>
            </w:pPr>
            <w:r>
              <w:rPr>
                <w:rFonts w:hint="eastAsia"/>
              </w:rPr>
              <w:t>-</w:t>
            </w:r>
          </w:p>
        </w:tc>
        <w:tc>
          <w:tcPr>
            <w:tcW w:w="1384" w:type="dxa"/>
            <w:vAlign w:val="center"/>
          </w:tcPr>
          <w:p w14:paraId="588644BB">
            <w:pPr>
              <w:jc w:val="right"/>
            </w:pPr>
            <w:r>
              <w:rPr>
                <w:rFonts w:hint="eastAsia"/>
              </w:rPr>
              <w:t>-</w:t>
            </w:r>
          </w:p>
        </w:tc>
        <w:tc>
          <w:tcPr>
            <w:tcW w:w="1384" w:type="dxa"/>
            <w:vAlign w:val="center"/>
          </w:tcPr>
          <w:p w14:paraId="58688BCC">
            <w:pPr>
              <w:jc w:val="right"/>
            </w:pPr>
            <w:r>
              <w:rPr>
                <w:rFonts w:hint="eastAsia"/>
              </w:rPr>
              <w:t>-</w:t>
            </w:r>
          </w:p>
        </w:tc>
        <w:tc>
          <w:tcPr>
            <w:tcW w:w="1384" w:type="dxa"/>
            <w:vAlign w:val="center"/>
          </w:tcPr>
          <w:p w14:paraId="75C6F5AE">
            <w:pPr>
              <w:jc w:val="right"/>
            </w:pPr>
            <w:r>
              <w:rPr>
                <w:rFonts w:hint="eastAsia"/>
              </w:rPr>
              <w:t>1,851.44</w:t>
            </w:r>
          </w:p>
        </w:tc>
        <w:tc>
          <w:tcPr>
            <w:tcW w:w="1384" w:type="dxa"/>
            <w:vAlign w:val="center"/>
          </w:tcPr>
          <w:p w14:paraId="12B3E70C">
            <w:pPr>
              <w:jc w:val="right"/>
            </w:pPr>
            <w:r>
              <w:rPr>
                <w:rFonts w:hint="eastAsia"/>
              </w:rPr>
              <w:t>1,851.44</w:t>
            </w:r>
          </w:p>
        </w:tc>
      </w:tr>
      <w:tr w14:paraId="64D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6499E">
            <w:r>
              <w:rPr>
                <w:rFonts w:hint="eastAsia"/>
              </w:rPr>
              <w:t>应付销售服务费</w:t>
            </w:r>
          </w:p>
        </w:tc>
        <w:tc>
          <w:tcPr>
            <w:tcW w:w="1384" w:type="dxa"/>
            <w:vAlign w:val="center"/>
          </w:tcPr>
          <w:p w14:paraId="5695F562">
            <w:pPr>
              <w:jc w:val="right"/>
            </w:pPr>
            <w:r>
              <w:rPr>
                <w:rFonts w:hint="eastAsia"/>
              </w:rPr>
              <w:t>-</w:t>
            </w:r>
          </w:p>
        </w:tc>
        <w:tc>
          <w:tcPr>
            <w:tcW w:w="1384" w:type="dxa"/>
            <w:vAlign w:val="center"/>
          </w:tcPr>
          <w:p w14:paraId="5E6D73AE">
            <w:pPr>
              <w:jc w:val="right"/>
            </w:pPr>
            <w:r>
              <w:rPr>
                <w:rFonts w:hint="eastAsia"/>
              </w:rPr>
              <w:t>-</w:t>
            </w:r>
          </w:p>
        </w:tc>
        <w:tc>
          <w:tcPr>
            <w:tcW w:w="1384" w:type="dxa"/>
            <w:vAlign w:val="center"/>
          </w:tcPr>
          <w:p w14:paraId="61E092C4">
            <w:pPr>
              <w:jc w:val="right"/>
            </w:pPr>
            <w:r>
              <w:rPr>
                <w:rFonts w:hint="eastAsia"/>
              </w:rPr>
              <w:t>-</w:t>
            </w:r>
          </w:p>
        </w:tc>
        <w:tc>
          <w:tcPr>
            <w:tcW w:w="1384" w:type="dxa"/>
            <w:vAlign w:val="center"/>
          </w:tcPr>
          <w:p w14:paraId="5DB89790">
            <w:pPr>
              <w:jc w:val="right"/>
            </w:pPr>
            <w:r>
              <w:rPr>
                <w:rFonts w:hint="eastAsia"/>
              </w:rPr>
              <w:t>2,927.10</w:t>
            </w:r>
          </w:p>
        </w:tc>
        <w:tc>
          <w:tcPr>
            <w:tcW w:w="1384" w:type="dxa"/>
            <w:vAlign w:val="center"/>
          </w:tcPr>
          <w:p w14:paraId="6E2EF641">
            <w:pPr>
              <w:jc w:val="right"/>
            </w:pPr>
            <w:r>
              <w:rPr>
                <w:rFonts w:hint="eastAsia"/>
              </w:rPr>
              <w:t>2,927.10</w:t>
            </w:r>
          </w:p>
        </w:tc>
      </w:tr>
      <w:tr w14:paraId="54FE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A9A405">
            <w:r>
              <w:rPr>
                <w:rFonts w:hint="eastAsia"/>
              </w:rPr>
              <w:t>应付投资顾问费</w:t>
            </w:r>
          </w:p>
        </w:tc>
        <w:tc>
          <w:tcPr>
            <w:tcW w:w="1384" w:type="dxa"/>
            <w:vAlign w:val="center"/>
          </w:tcPr>
          <w:p w14:paraId="0D31B09E">
            <w:pPr>
              <w:jc w:val="right"/>
            </w:pPr>
            <w:r>
              <w:rPr>
                <w:rFonts w:hint="eastAsia"/>
              </w:rPr>
              <w:t>-</w:t>
            </w:r>
          </w:p>
        </w:tc>
        <w:tc>
          <w:tcPr>
            <w:tcW w:w="1384" w:type="dxa"/>
            <w:vAlign w:val="center"/>
          </w:tcPr>
          <w:p w14:paraId="0715D014">
            <w:pPr>
              <w:jc w:val="right"/>
            </w:pPr>
            <w:r>
              <w:rPr>
                <w:rFonts w:hint="eastAsia"/>
              </w:rPr>
              <w:t>-</w:t>
            </w:r>
          </w:p>
        </w:tc>
        <w:tc>
          <w:tcPr>
            <w:tcW w:w="1384" w:type="dxa"/>
            <w:vAlign w:val="center"/>
          </w:tcPr>
          <w:p w14:paraId="1F18B5DE">
            <w:pPr>
              <w:jc w:val="right"/>
            </w:pPr>
            <w:r>
              <w:rPr>
                <w:rFonts w:hint="eastAsia"/>
              </w:rPr>
              <w:t>-</w:t>
            </w:r>
          </w:p>
        </w:tc>
        <w:tc>
          <w:tcPr>
            <w:tcW w:w="1384" w:type="dxa"/>
            <w:vAlign w:val="center"/>
          </w:tcPr>
          <w:p w14:paraId="723BEA80">
            <w:pPr>
              <w:jc w:val="right"/>
            </w:pPr>
            <w:r>
              <w:rPr>
                <w:rFonts w:hint="eastAsia"/>
              </w:rPr>
              <w:t>-</w:t>
            </w:r>
          </w:p>
        </w:tc>
        <w:tc>
          <w:tcPr>
            <w:tcW w:w="1384" w:type="dxa"/>
            <w:vAlign w:val="center"/>
          </w:tcPr>
          <w:p w14:paraId="44BB335D">
            <w:pPr>
              <w:jc w:val="right"/>
            </w:pPr>
            <w:r>
              <w:rPr>
                <w:rFonts w:hint="eastAsia"/>
              </w:rPr>
              <w:t>-</w:t>
            </w:r>
          </w:p>
        </w:tc>
      </w:tr>
      <w:tr w14:paraId="089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55748E">
            <w:r>
              <w:rPr>
                <w:rFonts w:hint="eastAsia"/>
              </w:rPr>
              <w:t>应交税费</w:t>
            </w:r>
          </w:p>
        </w:tc>
        <w:tc>
          <w:tcPr>
            <w:tcW w:w="1384" w:type="dxa"/>
            <w:vAlign w:val="center"/>
          </w:tcPr>
          <w:p w14:paraId="175C6A8D">
            <w:pPr>
              <w:jc w:val="right"/>
            </w:pPr>
            <w:r>
              <w:rPr>
                <w:rFonts w:hint="eastAsia"/>
              </w:rPr>
              <w:t>-</w:t>
            </w:r>
          </w:p>
        </w:tc>
        <w:tc>
          <w:tcPr>
            <w:tcW w:w="1384" w:type="dxa"/>
            <w:vAlign w:val="center"/>
          </w:tcPr>
          <w:p w14:paraId="67804AC4">
            <w:pPr>
              <w:jc w:val="right"/>
            </w:pPr>
            <w:r>
              <w:rPr>
                <w:rFonts w:hint="eastAsia"/>
              </w:rPr>
              <w:t>-</w:t>
            </w:r>
          </w:p>
        </w:tc>
        <w:tc>
          <w:tcPr>
            <w:tcW w:w="1384" w:type="dxa"/>
            <w:vAlign w:val="center"/>
          </w:tcPr>
          <w:p w14:paraId="3BEE8511">
            <w:pPr>
              <w:jc w:val="right"/>
            </w:pPr>
            <w:r>
              <w:rPr>
                <w:rFonts w:hint="eastAsia"/>
              </w:rPr>
              <w:t>-</w:t>
            </w:r>
          </w:p>
        </w:tc>
        <w:tc>
          <w:tcPr>
            <w:tcW w:w="1384" w:type="dxa"/>
            <w:vAlign w:val="center"/>
          </w:tcPr>
          <w:p w14:paraId="0F035402">
            <w:pPr>
              <w:jc w:val="right"/>
            </w:pPr>
            <w:r>
              <w:rPr>
                <w:rFonts w:hint="eastAsia"/>
              </w:rPr>
              <w:t>-</w:t>
            </w:r>
          </w:p>
        </w:tc>
        <w:tc>
          <w:tcPr>
            <w:tcW w:w="1384" w:type="dxa"/>
            <w:vAlign w:val="center"/>
          </w:tcPr>
          <w:p w14:paraId="72E93CCC">
            <w:pPr>
              <w:jc w:val="right"/>
            </w:pPr>
            <w:r>
              <w:rPr>
                <w:rFonts w:hint="eastAsia"/>
              </w:rPr>
              <w:t>-</w:t>
            </w:r>
          </w:p>
        </w:tc>
      </w:tr>
      <w:tr w14:paraId="05E4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13230">
            <w:r>
              <w:rPr>
                <w:rFonts w:hint="eastAsia"/>
              </w:rPr>
              <w:t>应付利润</w:t>
            </w:r>
          </w:p>
        </w:tc>
        <w:tc>
          <w:tcPr>
            <w:tcW w:w="1384" w:type="dxa"/>
            <w:vAlign w:val="center"/>
          </w:tcPr>
          <w:p w14:paraId="1DCF981D">
            <w:pPr>
              <w:jc w:val="right"/>
            </w:pPr>
            <w:r>
              <w:rPr>
                <w:rFonts w:hint="eastAsia"/>
              </w:rPr>
              <w:t>-</w:t>
            </w:r>
          </w:p>
        </w:tc>
        <w:tc>
          <w:tcPr>
            <w:tcW w:w="1384" w:type="dxa"/>
            <w:vAlign w:val="center"/>
          </w:tcPr>
          <w:p w14:paraId="7E9F8ABD">
            <w:pPr>
              <w:jc w:val="right"/>
            </w:pPr>
            <w:r>
              <w:rPr>
                <w:rFonts w:hint="eastAsia"/>
              </w:rPr>
              <w:t>-</w:t>
            </w:r>
          </w:p>
        </w:tc>
        <w:tc>
          <w:tcPr>
            <w:tcW w:w="1384" w:type="dxa"/>
            <w:vAlign w:val="center"/>
          </w:tcPr>
          <w:p w14:paraId="55B479D8">
            <w:pPr>
              <w:jc w:val="right"/>
            </w:pPr>
            <w:r>
              <w:rPr>
                <w:rFonts w:hint="eastAsia"/>
              </w:rPr>
              <w:t>-</w:t>
            </w:r>
          </w:p>
        </w:tc>
        <w:tc>
          <w:tcPr>
            <w:tcW w:w="1384" w:type="dxa"/>
            <w:vAlign w:val="center"/>
          </w:tcPr>
          <w:p w14:paraId="64446794">
            <w:pPr>
              <w:jc w:val="right"/>
            </w:pPr>
            <w:r>
              <w:rPr>
                <w:rFonts w:hint="eastAsia"/>
              </w:rPr>
              <w:t>-</w:t>
            </w:r>
          </w:p>
        </w:tc>
        <w:tc>
          <w:tcPr>
            <w:tcW w:w="1384" w:type="dxa"/>
            <w:vAlign w:val="center"/>
          </w:tcPr>
          <w:p w14:paraId="7DA5BC73">
            <w:pPr>
              <w:jc w:val="right"/>
            </w:pPr>
            <w:r>
              <w:rPr>
                <w:rFonts w:hint="eastAsia"/>
              </w:rPr>
              <w:t>-</w:t>
            </w:r>
          </w:p>
        </w:tc>
      </w:tr>
      <w:tr w14:paraId="0071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705E2">
            <w:r>
              <w:rPr>
                <w:rFonts w:hint="eastAsia"/>
              </w:rPr>
              <w:t>递延所得税负债</w:t>
            </w:r>
          </w:p>
        </w:tc>
        <w:tc>
          <w:tcPr>
            <w:tcW w:w="1384" w:type="dxa"/>
            <w:vAlign w:val="center"/>
          </w:tcPr>
          <w:p w14:paraId="447A037A">
            <w:pPr>
              <w:jc w:val="right"/>
            </w:pPr>
            <w:r>
              <w:rPr>
                <w:rFonts w:hint="eastAsia"/>
              </w:rPr>
              <w:t>-</w:t>
            </w:r>
          </w:p>
        </w:tc>
        <w:tc>
          <w:tcPr>
            <w:tcW w:w="1384" w:type="dxa"/>
            <w:vAlign w:val="center"/>
          </w:tcPr>
          <w:p w14:paraId="28B2C030">
            <w:pPr>
              <w:jc w:val="right"/>
            </w:pPr>
            <w:r>
              <w:rPr>
                <w:rFonts w:hint="eastAsia"/>
              </w:rPr>
              <w:t>-</w:t>
            </w:r>
          </w:p>
        </w:tc>
        <w:tc>
          <w:tcPr>
            <w:tcW w:w="1384" w:type="dxa"/>
            <w:vAlign w:val="center"/>
          </w:tcPr>
          <w:p w14:paraId="5CCA50D2">
            <w:pPr>
              <w:jc w:val="right"/>
            </w:pPr>
            <w:r>
              <w:rPr>
                <w:rFonts w:hint="eastAsia"/>
              </w:rPr>
              <w:t>-</w:t>
            </w:r>
          </w:p>
        </w:tc>
        <w:tc>
          <w:tcPr>
            <w:tcW w:w="1384" w:type="dxa"/>
            <w:vAlign w:val="center"/>
          </w:tcPr>
          <w:p w14:paraId="5998F4F0">
            <w:pPr>
              <w:jc w:val="right"/>
            </w:pPr>
            <w:r>
              <w:rPr>
                <w:rFonts w:hint="eastAsia"/>
              </w:rPr>
              <w:t>-</w:t>
            </w:r>
          </w:p>
        </w:tc>
        <w:tc>
          <w:tcPr>
            <w:tcW w:w="1384" w:type="dxa"/>
            <w:vAlign w:val="center"/>
          </w:tcPr>
          <w:p w14:paraId="2BB5B311">
            <w:pPr>
              <w:jc w:val="right"/>
            </w:pPr>
            <w:r>
              <w:rPr>
                <w:rFonts w:hint="eastAsia"/>
              </w:rPr>
              <w:t>-</w:t>
            </w:r>
          </w:p>
        </w:tc>
      </w:tr>
      <w:tr w14:paraId="5433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71CD3">
            <w:r>
              <w:rPr>
                <w:rFonts w:hint="eastAsia"/>
              </w:rPr>
              <w:t>其他负债</w:t>
            </w:r>
          </w:p>
        </w:tc>
        <w:tc>
          <w:tcPr>
            <w:tcW w:w="1384" w:type="dxa"/>
            <w:vAlign w:val="center"/>
          </w:tcPr>
          <w:p w14:paraId="4B2A87D1">
            <w:pPr>
              <w:jc w:val="right"/>
            </w:pPr>
            <w:r>
              <w:rPr>
                <w:rFonts w:hint="eastAsia"/>
              </w:rPr>
              <w:t>-</w:t>
            </w:r>
          </w:p>
        </w:tc>
        <w:tc>
          <w:tcPr>
            <w:tcW w:w="1384" w:type="dxa"/>
            <w:vAlign w:val="center"/>
          </w:tcPr>
          <w:p w14:paraId="0DBE4510">
            <w:pPr>
              <w:jc w:val="right"/>
            </w:pPr>
            <w:r>
              <w:rPr>
                <w:rFonts w:hint="eastAsia"/>
              </w:rPr>
              <w:t>-</w:t>
            </w:r>
          </w:p>
        </w:tc>
        <w:tc>
          <w:tcPr>
            <w:tcW w:w="1384" w:type="dxa"/>
            <w:vAlign w:val="center"/>
          </w:tcPr>
          <w:p w14:paraId="1F00929F">
            <w:pPr>
              <w:jc w:val="right"/>
            </w:pPr>
            <w:r>
              <w:rPr>
                <w:rFonts w:hint="eastAsia"/>
              </w:rPr>
              <w:t>-</w:t>
            </w:r>
          </w:p>
        </w:tc>
        <w:tc>
          <w:tcPr>
            <w:tcW w:w="1384" w:type="dxa"/>
            <w:vAlign w:val="center"/>
          </w:tcPr>
          <w:p w14:paraId="5D0FEB9C">
            <w:pPr>
              <w:jc w:val="right"/>
            </w:pPr>
            <w:r>
              <w:rPr>
                <w:rFonts w:hint="eastAsia"/>
              </w:rPr>
              <w:t>8,000.00</w:t>
            </w:r>
          </w:p>
        </w:tc>
        <w:tc>
          <w:tcPr>
            <w:tcW w:w="1384" w:type="dxa"/>
            <w:vAlign w:val="center"/>
          </w:tcPr>
          <w:p w14:paraId="0F4426C9">
            <w:pPr>
              <w:jc w:val="right"/>
            </w:pPr>
            <w:r>
              <w:rPr>
                <w:rFonts w:hint="eastAsia"/>
              </w:rPr>
              <w:t>8,000.00</w:t>
            </w:r>
          </w:p>
        </w:tc>
      </w:tr>
      <w:tr w14:paraId="0865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194D3">
            <w:r>
              <w:rPr>
                <w:rFonts w:hint="eastAsia"/>
              </w:rPr>
              <w:t>负债总计</w:t>
            </w:r>
          </w:p>
        </w:tc>
        <w:tc>
          <w:tcPr>
            <w:tcW w:w="1384" w:type="dxa"/>
            <w:vAlign w:val="center"/>
          </w:tcPr>
          <w:p w14:paraId="6F33C431">
            <w:pPr>
              <w:jc w:val="right"/>
            </w:pPr>
            <w:r>
              <w:rPr>
                <w:rFonts w:hint="eastAsia"/>
              </w:rPr>
              <w:t>-</w:t>
            </w:r>
          </w:p>
        </w:tc>
        <w:tc>
          <w:tcPr>
            <w:tcW w:w="1384" w:type="dxa"/>
            <w:vAlign w:val="center"/>
          </w:tcPr>
          <w:p w14:paraId="13E6A2BA">
            <w:pPr>
              <w:jc w:val="right"/>
            </w:pPr>
            <w:r>
              <w:rPr>
                <w:rFonts w:hint="eastAsia"/>
              </w:rPr>
              <w:t>-</w:t>
            </w:r>
          </w:p>
        </w:tc>
        <w:tc>
          <w:tcPr>
            <w:tcW w:w="1384" w:type="dxa"/>
            <w:vAlign w:val="center"/>
          </w:tcPr>
          <w:p w14:paraId="2FFDECEE">
            <w:pPr>
              <w:jc w:val="right"/>
            </w:pPr>
            <w:r>
              <w:rPr>
                <w:rFonts w:hint="eastAsia"/>
              </w:rPr>
              <w:t>-</w:t>
            </w:r>
          </w:p>
        </w:tc>
        <w:tc>
          <w:tcPr>
            <w:tcW w:w="1384" w:type="dxa"/>
            <w:vAlign w:val="center"/>
          </w:tcPr>
          <w:p w14:paraId="03D51D5E">
            <w:pPr>
              <w:jc w:val="right"/>
            </w:pPr>
            <w:r>
              <w:rPr>
                <w:rFonts w:hint="eastAsia"/>
              </w:rPr>
              <w:t>829,805.31</w:t>
            </w:r>
          </w:p>
        </w:tc>
        <w:tc>
          <w:tcPr>
            <w:tcW w:w="1384" w:type="dxa"/>
            <w:vAlign w:val="center"/>
          </w:tcPr>
          <w:p w14:paraId="63A3D39A">
            <w:pPr>
              <w:jc w:val="right"/>
            </w:pPr>
            <w:r>
              <w:rPr>
                <w:rFonts w:hint="eastAsia"/>
              </w:rPr>
              <w:t>829,805.31</w:t>
            </w:r>
          </w:p>
        </w:tc>
      </w:tr>
      <w:tr w14:paraId="2631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157D5">
            <w:r>
              <w:rPr>
                <w:rFonts w:hint="eastAsia"/>
              </w:rPr>
              <w:t>利率敏感度缺口</w:t>
            </w:r>
          </w:p>
        </w:tc>
        <w:tc>
          <w:tcPr>
            <w:tcW w:w="1384" w:type="dxa"/>
            <w:vAlign w:val="center"/>
          </w:tcPr>
          <w:p w14:paraId="3F73A94D">
            <w:pPr>
              <w:jc w:val="right"/>
            </w:pPr>
            <w:r>
              <w:rPr>
                <w:rFonts w:hint="eastAsia"/>
              </w:rPr>
              <w:t>2,822,819.99</w:t>
            </w:r>
          </w:p>
        </w:tc>
        <w:tc>
          <w:tcPr>
            <w:tcW w:w="1384" w:type="dxa"/>
            <w:vAlign w:val="center"/>
          </w:tcPr>
          <w:p w14:paraId="2B280B73">
            <w:pPr>
              <w:jc w:val="right"/>
            </w:pPr>
            <w:r>
              <w:rPr>
                <w:rFonts w:hint="eastAsia"/>
              </w:rPr>
              <w:t>-</w:t>
            </w:r>
          </w:p>
        </w:tc>
        <w:tc>
          <w:tcPr>
            <w:tcW w:w="1384" w:type="dxa"/>
            <w:vAlign w:val="center"/>
          </w:tcPr>
          <w:p w14:paraId="546F33D7">
            <w:pPr>
              <w:jc w:val="right"/>
            </w:pPr>
            <w:r>
              <w:rPr>
                <w:rFonts w:hint="eastAsia"/>
              </w:rPr>
              <w:t>-</w:t>
            </w:r>
          </w:p>
        </w:tc>
        <w:tc>
          <w:tcPr>
            <w:tcW w:w="1384" w:type="dxa"/>
            <w:vAlign w:val="center"/>
          </w:tcPr>
          <w:p w14:paraId="6DCA7BA2">
            <w:pPr>
              <w:jc w:val="right"/>
            </w:pPr>
            <w:r>
              <w:rPr>
                <w:rFonts w:hint="eastAsia"/>
              </w:rPr>
              <w:t>42,229,111.91</w:t>
            </w:r>
          </w:p>
        </w:tc>
        <w:tc>
          <w:tcPr>
            <w:tcW w:w="1384" w:type="dxa"/>
            <w:vAlign w:val="center"/>
          </w:tcPr>
          <w:p w14:paraId="54A2E38A">
            <w:pPr>
              <w:jc w:val="right"/>
            </w:pPr>
            <w:r>
              <w:rPr>
                <w:rFonts w:hint="eastAsia"/>
              </w:rPr>
              <w:t>45,051,931.90</w:t>
            </w:r>
          </w:p>
        </w:tc>
      </w:tr>
    </w:tbl>
    <w:p w14:paraId="2C8BEA3A">
      <w:pPr>
        <w:pStyle w:val="47"/>
        <w:rPr>
          <w:rFonts w:hint="eastAsia"/>
        </w:rPr>
      </w:pPr>
      <w:r>
        <w:rPr>
          <w:rFonts w:hint="eastAsia"/>
        </w:rPr>
        <w:t>注：表中所示为本基金资产及负债的账面价值，并按照合约规定的利率重新定价日或到期日孰早者予以分类。</w:t>
      </w:r>
    </w:p>
    <w:p w14:paraId="6A67FDEC">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B0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4DA9E3">
            <w:r>
              <w:rPr>
                <w:rFonts w:hint="eastAsia"/>
              </w:rPr>
              <w:t>假设</w:t>
            </w:r>
          </w:p>
        </w:tc>
        <w:tc>
          <w:tcPr>
            <w:tcW w:w="2768" w:type="dxa"/>
            <w:gridSpan w:val="2"/>
            <w:vAlign w:val="center"/>
          </w:tcPr>
          <w:p w14:paraId="53BAD641">
            <w:r>
              <w:rPr>
                <w:rFonts w:hint="eastAsia"/>
              </w:rPr>
              <w:t>除市场利率以外的其他市场变量保持不变</w:t>
            </w:r>
          </w:p>
        </w:tc>
      </w:tr>
      <w:tr w14:paraId="60A3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4705CB6">
            <w:r>
              <w:rPr>
                <w:rFonts w:hint="eastAsia"/>
              </w:rPr>
              <w:t>分析</w:t>
            </w:r>
          </w:p>
        </w:tc>
        <w:tc>
          <w:tcPr>
            <w:tcW w:w="2768" w:type="dxa"/>
            <w:vMerge w:val="restart"/>
            <w:vAlign w:val="center"/>
          </w:tcPr>
          <w:p w14:paraId="19CC1BD5">
            <w:r>
              <w:rPr>
                <w:rFonts w:hint="eastAsia"/>
              </w:rPr>
              <w:t>相关风险变量的变动</w:t>
            </w:r>
          </w:p>
        </w:tc>
        <w:tc>
          <w:tcPr>
            <w:tcW w:w="2768" w:type="dxa"/>
            <w:vAlign w:val="center"/>
          </w:tcPr>
          <w:p w14:paraId="7B91D2DB">
            <w:r>
              <w:rPr>
                <w:rFonts w:hint="eastAsia"/>
              </w:rPr>
              <w:t>对资产负债表日基金资产净值的影响金额（单位：人民币元）</w:t>
            </w:r>
          </w:p>
        </w:tc>
      </w:tr>
      <w:tr w14:paraId="770F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33A5ED"/>
        </w:tc>
        <w:tc>
          <w:tcPr>
            <w:tcW w:w="2768" w:type="dxa"/>
            <w:vMerge w:val="continue"/>
            <w:vAlign w:val="center"/>
          </w:tcPr>
          <w:p w14:paraId="2A043B33"/>
        </w:tc>
        <w:tc>
          <w:tcPr>
            <w:tcW w:w="2768" w:type="dxa"/>
            <w:vAlign w:val="center"/>
          </w:tcPr>
          <w:p w14:paraId="120B22AE">
            <w:r>
              <w:rPr>
                <w:rFonts w:hint="eastAsia"/>
              </w:rPr>
              <w:t>本期末（ 2025年12月31日 ）</w:t>
            </w:r>
          </w:p>
        </w:tc>
      </w:tr>
      <w:tr w14:paraId="1B04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042F826"/>
        </w:tc>
        <w:tc>
          <w:tcPr>
            <w:tcW w:w="2768" w:type="dxa"/>
            <w:vAlign w:val="center"/>
          </w:tcPr>
          <w:p w14:paraId="248CA1BE">
            <w:r>
              <w:rPr>
                <w:rFonts w:hint="eastAsia"/>
              </w:rPr>
              <w:t>1.市场利率平行上升25个基点</w:t>
            </w:r>
          </w:p>
        </w:tc>
        <w:tc>
          <w:tcPr>
            <w:tcW w:w="2768" w:type="dxa"/>
            <w:vAlign w:val="center"/>
          </w:tcPr>
          <w:p w14:paraId="1F837553">
            <w:pPr>
              <w:jc w:val="right"/>
            </w:pPr>
            <w:r>
              <w:rPr>
                <w:rFonts w:hint="eastAsia"/>
              </w:rPr>
              <w:t>0.00</w:t>
            </w:r>
          </w:p>
        </w:tc>
      </w:tr>
      <w:tr w14:paraId="39A6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D5F033"/>
        </w:tc>
        <w:tc>
          <w:tcPr>
            <w:tcW w:w="2768" w:type="dxa"/>
            <w:vAlign w:val="center"/>
          </w:tcPr>
          <w:p w14:paraId="6436A15C">
            <w:r>
              <w:rPr>
                <w:rFonts w:hint="eastAsia"/>
              </w:rPr>
              <w:t>2.市场利率平行下降25个基点</w:t>
            </w:r>
          </w:p>
        </w:tc>
        <w:tc>
          <w:tcPr>
            <w:tcW w:w="2768" w:type="dxa"/>
            <w:vAlign w:val="center"/>
          </w:tcPr>
          <w:p w14:paraId="0A80F6C7">
            <w:pPr>
              <w:jc w:val="right"/>
            </w:pPr>
            <w:r>
              <w:rPr>
                <w:rFonts w:hint="eastAsia"/>
              </w:rPr>
              <w:t>0.00</w:t>
            </w:r>
          </w:p>
        </w:tc>
      </w:tr>
    </w:tbl>
    <w:p w14:paraId="77CFEF29">
      <w:pPr>
        <w:pStyle w:val="36"/>
      </w:pPr>
      <w:bookmarkStart w:id="145" w:name="_Toc145"/>
      <w:r>
        <w:t>外汇风险</w:t>
      </w:r>
      <w:bookmarkEnd w:id="145"/>
    </w:p>
    <w:p w14:paraId="71427B7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F40E652">
      <w:pPr>
        <w:pStyle w:val="36"/>
      </w:pPr>
      <w:bookmarkStart w:id="146" w:name="_Toc146"/>
      <w:r>
        <w:t>其他价格风险</w:t>
      </w:r>
      <w:bookmarkEnd w:id="146"/>
    </w:p>
    <w:p w14:paraId="6467679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6A582722">
      <w:pPr>
        <w:pStyle w:val="18"/>
        <w:rPr>
          <w:rFonts w:hint="eastAsia"/>
        </w:rPr>
      </w:pPr>
      <w:r>
        <w:rPr>
          <w:rFonts w:hint="eastAsia"/>
        </w:rPr>
        <w:t>本基金原则上通过指数复制法进行被动式指数化投资，根据标的指数成份股的基准权重构建股票投资组合，并根据成份股及其权重的变动而进行相应调整，通过指数化分散投资降低其他价格风险。</w:t>
      </w:r>
    </w:p>
    <w:p w14:paraId="2D4AC61B">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7587BD43">
      <w:pPr>
        <w:pStyle w:val="37"/>
      </w:pPr>
      <w:bookmarkStart w:id="147" w:name="_Toc147"/>
      <w:r>
        <w:t>其他价格风险敞口</w:t>
      </w:r>
      <w:bookmarkEnd w:id="147"/>
    </w:p>
    <w:p w14:paraId="55E1B0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65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1C288D8">
            <w:pPr>
              <w:jc w:val="center"/>
            </w:pPr>
            <w:r>
              <w:rPr>
                <w:rFonts w:hint="eastAsia"/>
                <w:b/>
              </w:rPr>
              <w:t>项目</w:t>
            </w:r>
          </w:p>
        </w:tc>
        <w:tc>
          <w:tcPr>
            <w:tcW w:w="2768" w:type="dxa"/>
            <w:gridSpan w:val="2"/>
            <w:shd w:val="clear" w:color="auto" w:fill="BFBFBF"/>
            <w:vAlign w:val="center"/>
          </w:tcPr>
          <w:p w14:paraId="1755A22B">
            <w:pPr>
              <w:jc w:val="center"/>
            </w:pPr>
            <w:r>
              <w:rPr>
                <w:rFonts w:hint="eastAsia"/>
                <w:b/>
              </w:rPr>
              <w:t>本期末2025年12月31日</w:t>
            </w:r>
          </w:p>
        </w:tc>
      </w:tr>
      <w:tr w14:paraId="6A410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94A22B"/>
        </w:tc>
        <w:tc>
          <w:tcPr>
            <w:tcW w:w="2768" w:type="dxa"/>
            <w:shd w:val="clear" w:color="auto" w:fill="BFBFBF"/>
            <w:vAlign w:val="center"/>
          </w:tcPr>
          <w:p w14:paraId="6570EFE6">
            <w:pPr>
              <w:jc w:val="center"/>
            </w:pPr>
            <w:r>
              <w:rPr>
                <w:rFonts w:hint="eastAsia"/>
                <w:b/>
              </w:rPr>
              <w:t>公允价值</w:t>
            </w:r>
          </w:p>
        </w:tc>
        <w:tc>
          <w:tcPr>
            <w:tcW w:w="2768" w:type="dxa"/>
            <w:shd w:val="clear" w:color="auto" w:fill="BFBFBF"/>
            <w:vAlign w:val="center"/>
          </w:tcPr>
          <w:p w14:paraId="78A959BF">
            <w:pPr>
              <w:jc w:val="center"/>
            </w:pPr>
            <w:r>
              <w:rPr>
                <w:rFonts w:hint="eastAsia"/>
                <w:b/>
              </w:rPr>
              <w:t>占基金资产净值比例（%）</w:t>
            </w:r>
          </w:p>
        </w:tc>
      </w:tr>
      <w:tr w14:paraId="5755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B10877">
            <w:r>
              <w:rPr>
                <w:rFonts w:hint="eastAsia"/>
              </w:rPr>
              <w:t>交易性金融资产-股票投资</w:t>
            </w:r>
          </w:p>
        </w:tc>
        <w:tc>
          <w:tcPr>
            <w:tcW w:w="2768" w:type="dxa"/>
            <w:vAlign w:val="center"/>
          </w:tcPr>
          <w:p w14:paraId="38EA1B3F">
            <w:pPr>
              <w:jc w:val="right"/>
            </w:pPr>
            <w:r>
              <w:rPr>
                <w:rFonts w:hint="eastAsia"/>
              </w:rPr>
              <w:t>42,711,437.80</w:t>
            </w:r>
          </w:p>
        </w:tc>
        <w:tc>
          <w:tcPr>
            <w:tcW w:w="2768" w:type="dxa"/>
            <w:vAlign w:val="center"/>
          </w:tcPr>
          <w:p w14:paraId="2F894451">
            <w:pPr>
              <w:jc w:val="right"/>
            </w:pPr>
            <w:r>
              <w:rPr>
                <w:rFonts w:hint="eastAsia"/>
              </w:rPr>
              <w:t>94.80</w:t>
            </w:r>
          </w:p>
        </w:tc>
      </w:tr>
      <w:tr w14:paraId="78C8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D37121">
            <w:r>
              <w:rPr>
                <w:rFonts w:hint="eastAsia"/>
              </w:rPr>
              <w:t>交易性金融资产-基金投资</w:t>
            </w:r>
          </w:p>
        </w:tc>
        <w:tc>
          <w:tcPr>
            <w:tcW w:w="2768" w:type="dxa"/>
            <w:vAlign w:val="center"/>
          </w:tcPr>
          <w:p w14:paraId="4AFC55BF">
            <w:pPr>
              <w:jc w:val="right"/>
            </w:pPr>
            <w:r>
              <w:rPr>
                <w:rFonts w:hint="eastAsia"/>
              </w:rPr>
              <w:t>-</w:t>
            </w:r>
          </w:p>
        </w:tc>
        <w:tc>
          <w:tcPr>
            <w:tcW w:w="2768" w:type="dxa"/>
            <w:vAlign w:val="center"/>
          </w:tcPr>
          <w:p w14:paraId="35623044">
            <w:pPr>
              <w:jc w:val="right"/>
            </w:pPr>
            <w:r>
              <w:rPr>
                <w:rFonts w:hint="eastAsia"/>
              </w:rPr>
              <w:t>-</w:t>
            </w:r>
          </w:p>
        </w:tc>
      </w:tr>
      <w:tr w14:paraId="2DBA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A9E9D1">
            <w:r>
              <w:rPr>
                <w:rFonts w:hint="eastAsia"/>
              </w:rPr>
              <w:t>交易性金融资产-贵金属投资</w:t>
            </w:r>
          </w:p>
        </w:tc>
        <w:tc>
          <w:tcPr>
            <w:tcW w:w="2768" w:type="dxa"/>
            <w:vAlign w:val="center"/>
          </w:tcPr>
          <w:p w14:paraId="6D0DC010">
            <w:pPr>
              <w:jc w:val="right"/>
            </w:pPr>
            <w:r>
              <w:rPr>
                <w:rFonts w:hint="eastAsia"/>
              </w:rPr>
              <w:t>-</w:t>
            </w:r>
          </w:p>
        </w:tc>
        <w:tc>
          <w:tcPr>
            <w:tcW w:w="2768" w:type="dxa"/>
            <w:vAlign w:val="center"/>
          </w:tcPr>
          <w:p w14:paraId="32CE44FF">
            <w:pPr>
              <w:jc w:val="right"/>
            </w:pPr>
            <w:r>
              <w:rPr>
                <w:rFonts w:hint="eastAsia"/>
              </w:rPr>
              <w:t>-</w:t>
            </w:r>
          </w:p>
        </w:tc>
      </w:tr>
      <w:tr w14:paraId="5974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9C93C">
            <w:r>
              <w:rPr>
                <w:rFonts w:hint="eastAsia"/>
              </w:rPr>
              <w:t>衍生金融资产-权证投资</w:t>
            </w:r>
          </w:p>
        </w:tc>
        <w:tc>
          <w:tcPr>
            <w:tcW w:w="2768" w:type="dxa"/>
            <w:vAlign w:val="center"/>
          </w:tcPr>
          <w:p w14:paraId="04C8F567">
            <w:pPr>
              <w:jc w:val="right"/>
            </w:pPr>
            <w:r>
              <w:rPr>
                <w:rFonts w:hint="eastAsia"/>
              </w:rPr>
              <w:t>-</w:t>
            </w:r>
          </w:p>
        </w:tc>
        <w:tc>
          <w:tcPr>
            <w:tcW w:w="2768" w:type="dxa"/>
            <w:vAlign w:val="center"/>
          </w:tcPr>
          <w:p w14:paraId="2C84520B">
            <w:pPr>
              <w:jc w:val="right"/>
            </w:pPr>
            <w:r>
              <w:rPr>
                <w:rFonts w:hint="eastAsia"/>
              </w:rPr>
              <w:t>-</w:t>
            </w:r>
          </w:p>
        </w:tc>
      </w:tr>
      <w:tr w14:paraId="05B9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A5E08">
            <w:r>
              <w:rPr>
                <w:rFonts w:hint="eastAsia"/>
              </w:rPr>
              <w:t>其他</w:t>
            </w:r>
          </w:p>
        </w:tc>
        <w:tc>
          <w:tcPr>
            <w:tcW w:w="2768" w:type="dxa"/>
            <w:vAlign w:val="center"/>
          </w:tcPr>
          <w:p w14:paraId="6DDFA968">
            <w:pPr>
              <w:jc w:val="right"/>
            </w:pPr>
            <w:r>
              <w:rPr>
                <w:rFonts w:hint="eastAsia"/>
              </w:rPr>
              <w:t>-</w:t>
            </w:r>
          </w:p>
        </w:tc>
        <w:tc>
          <w:tcPr>
            <w:tcW w:w="2768" w:type="dxa"/>
            <w:vAlign w:val="center"/>
          </w:tcPr>
          <w:p w14:paraId="108F7720">
            <w:pPr>
              <w:jc w:val="right"/>
            </w:pPr>
            <w:r>
              <w:rPr>
                <w:rFonts w:hint="eastAsia"/>
              </w:rPr>
              <w:t>-</w:t>
            </w:r>
          </w:p>
        </w:tc>
      </w:tr>
      <w:tr w14:paraId="46EF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D8BDA">
            <w:r>
              <w:rPr>
                <w:rFonts w:hint="eastAsia"/>
              </w:rPr>
              <w:t>合计</w:t>
            </w:r>
          </w:p>
        </w:tc>
        <w:tc>
          <w:tcPr>
            <w:tcW w:w="2768" w:type="dxa"/>
            <w:vAlign w:val="center"/>
          </w:tcPr>
          <w:p w14:paraId="299DE693">
            <w:pPr>
              <w:jc w:val="right"/>
            </w:pPr>
            <w:r>
              <w:rPr>
                <w:rFonts w:hint="eastAsia"/>
              </w:rPr>
              <w:t>42,711,437.80</w:t>
            </w:r>
          </w:p>
        </w:tc>
        <w:tc>
          <w:tcPr>
            <w:tcW w:w="2768" w:type="dxa"/>
            <w:vAlign w:val="center"/>
          </w:tcPr>
          <w:p w14:paraId="35893C1B">
            <w:pPr>
              <w:jc w:val="right"/>
            </w:pPr>
            <w:r>
              <w:rPr>
                <w:rFonts w:hint="eastAsia"/>
              </w:rPr>
              <w:t>94.80</w:t>
            </w:r>
          </w:p>
        </w:tc>
      </w:tr>
    </w:tbl>
    <w:p w14:paraId="42CB9051">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E8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32BD3">
            <w:r>
              <w:rPr>
                <w:rFonts w:hint="eastAsia"/>
              </w:rPr>
              <w:t>假设</w:t>
            </w:r>
          </w:p>
        </w:tc>
        <w:tc>
          <w:tcPr>
            <w:tcW w:w="2768" w:type="dxa"/>
            <w:gridSpan w:val="2"/>
            <w:vAlign w:val="center"/>
          </w:tcPr>
          <w:p w14:paraId="5C9C32A0">
            <w:r>
              <w:rPr>
                <w:rFonts w:hint="eastAsia"/>
              </w:rPr>
              <w:t>除业绩比较基准以外的其他市场变量保持不变</w:t>
            </w:r>
          </w:p>
        </w:tc>
      </w:tr>
      <w:tr w14:paraId="4BF3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60E2E6C">
            <w:r>
              <w:rPr>
                <w:rFonts w:hint="eastAsia"/>
              </w:rPr>
              <w:t>分析</w:t>
            </w:r>
          </w:p>
        </w:tc>
        <w:tc>
          <w:tcPr>
            <w:tcW w:w="2768" w:type="dxa"/>
            <w:vMerge w:val="restart"/>
            <w:vAlign w:val="center"/>
          </w:tcPr>
          <w:p w14:paraId="74885FC1">
            <w:r>
              <w:rPr>
                <w:rFonts w:hint="eastAsia"/>
              </w:rPr>
              <w:t>相关风险变量的变动</w:t>
            </w:r>
          </w:p>
        </w:tc>
        <w:tc>
          <w:tcPr>
            <w:tcW w:w="2768" w:type="dxa"/>
            <w:vAlign w:val="center"/>
          </w:tcPr>
          <w:p w14:paraId="15456226">
            <w:r>
              <w:rPr>
                <w:rFonts w:hint="eastAsia"/>
              </w:rPr>
              <w:t>对资产负债表日基金资产净值的影响金额（单位：人民币元）</w:t>
            </w:r>
          </w:p>
        </w:tc>
      </w:tr>
      <w:tr w14:paraId="2AF4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EB1D57"/>
        </w:tc>
        <w:tc>
          <w:tcPr>
            <w:tcW w:w="2768" w:type="dxa"/>
            <w:vMerge w:val="continue"/>
            <w:vAlign w:val="center"/>
          </w:tcPr>
          <w:p w14:paraId="75D3B2FD"/>
        </w:tc>
        <w:tc>
          <w:tcPr>
            <w:tcW w:w="2768" w:type="dxa"/>
            <w:vAlign w:val="center"/>
          </w:tcPr>
          <w:p w14:paraId="6DFFD989">
            <w:r>
              <w:rPr>
                <w:rFonts w:hint="eastAsia"/>
              </w:rPr>
              <w:t>本期末（ 2025年12月31日 ）</w:t>
            </w:r>
          </w:p>
        </w:tc>
      </w:tr>
      <w:tr w14:paraId="4D0F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6D9923D"/>
        </w:tc>
        <w:tc>
          <w:tcPr>
            <w:tcW w:w="2768" w:type="dxa"/>
            <w:vAlign w:val="center"/>
          </w:tcPr>
          <w:p w14:paraId="733B4A13">
            <w:r>
              <w:rPr>
                <w:rFonts w:hint="eastAsia"/>
              </w:rPr>
              <w:t>1.组合自身基准上升 5%</w:t>
            </w:r>
          </w:p>
        </w:tc>
        <w:tc>
          <w:tcPr>
            <w:tcW w:w="2768" w:type="dxa"/>
            <w:vAlign w:val="center"/>
          </w:tcPr>
          <w:p w14:paraId="6A699245">
            <w:pPr>
              <w:jc w:val="right"/>
            </w:pPr>
            <w:r>
              <w:rPr>
                <w:rFonts w:hint="eastAsia"/>
              </w:rPr>
              <w:t>1,953,154.22</w:t>
            </w:r>
          </w:p>
        </w:tc>
      </w:tr>
      <w:tr w14:paraId="10F1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3E5EDA"/>
        </w:tc>
        <w:tc>
          <w:tcPr>
            <w:tcW w:w="2768" w:type="dxa"/>
            <w:vAlign w:val="center"/>
          </w:tcPr>
          <w:p w14:paraId="30277E66">
            <w:r>
              <w:rPr>
                <w:rFonts w:hint="eastAsia"/>
              </w:rPr>
              <w:t>2.组合自身基准下降 5%</w:t>
            </w:r>
          </w:p>
        </w:tc>
        <w:tc>
          <w:tcPr>
            <w:tcW w:w="2768" w:type="dxa"/>
            <w:vAlign w:val="center"/>
          </w:tcPr>
          <w:p w14:paraId="1FBEDC3C">
            <w:pPr>
              <w:jc w:val="right"/>
            </w:pPr>
            <w:r>
              <w:rPr>
                <w:rFonts w:hint="eastAsia"/>
              </w:rPr>
              <w:t>-1,953,154.22</w:t>
            </w:r>
          </w:p>
        </w:tc>
      </w:tr>
    </w:tbl>
    <w:p w14:paraId="04BF0283">
      <w:pPr>
        <w:pStyle w:val="28"/>
      </w:pPr>
      <w:bookmarkStart w:id="149" w:name="_Toc149"/>
      <w:r>
        <w:t>公允价值</w:t>
      </w:r>
      <w:bookmarkEnd w:id="149"/>
    </w:p>
    <w:p w14:paraId="1B502804">
      <w:pPr>
        <w:pStyle w:val="35"/>
      </w:pPr>
      <w:bookmarkStart w:id="150" w:name="_Toc150"/>
      <w:r>
        <w:t>金融工具公允价值计量的方法</w:t>
      </w:r>
      <w:bookmarkEnd w:id="150"/>
    </w:p>
    <w:p w14:paraId="686AD3B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8331B3B">
      <w:pPr>
        <w:pStyle w:val="35"/>
      </w:pPr>
      <w:bookmarkStart w:id="151" w:name="_Toc151"/>
      <w:r>
        <w:t>持续的以公允价值计量的金融工具</w:t>
      </w:r>
      <w:bookmarkEnd w:id="151"/>
    </w:p>
    <w:p w14:paraId="2381522E">
      <w:pPr>
        <w:pStyle w:val="36"/>
      </w:pPr>
      <w:bookmarkStart w:id="152" w:name="_Toc152"/>
      <w:r>
        <w:t>各层次金融工具的公允价值</w:t>
      </w:r>
      <w:bookmarkEnd w:id="152"/>
    </w:p>
    <w:p w14:paraId="5351B2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347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8736CFC">
            <w:pPr>
              <w:jc w:val="center"/>
            </w:pPr>
            <w:r>
              <w:rPr>
                <w:rFonts w:hint="eastAsia"/>
                <w:b/>
              </w:rPr>
              <w:t>公允价值计量结果所属的层次</w:t>
            </w:r>
          </w:p>
        </w:tc>
        <w:tc>
          <w:tcPr>
            <w:tcW w:w="4153" w:type="dxa"/>
            <w:shd w:val="clear" w:color="auto" w:fill="BFBFBF"/>
            <w:vAlign w:val="center"/>
          </w:tcPr>
          <w:p w14:paraId="49436AF4">
            <w:pPr>
              <w:jc w:val="center"/>
            </w:pPr>
            <w:r>
              <w:rPr>
                <w:rFonts w:hint="eastAsia"/>
                <w:b/>
              </w:rPr>
              <w:t>本期末2025年12月31日</w:t>
            </w:r>
          </w:p>
        </w:tc>
      </w:tr>
      <w:tr w14:paraId="6F0C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37182">
            <w:r>
              <w:rPr>
                <w:rFonts w:hint="eastAsia"/>
              </w:rPr>
              <w:t>第一层次</w:t>
            </w:r>
          </w:p>
        </w:tc>
        <w:tc>
          <w:tcPr>
            <w:tcW w:w="4153" w:type="dxa"/>
            <w:vAlign w:val="center"/>
          </w:tcPr>
          <w:p w14:paraId="6697C200">
            <w:pPr>
              <w:jc w:val="right"/>
            </w:pPr>
            <w:r>
              <w:rPr>
                <w:rFonts w:hint="eastAsia"/>
              </w:rPr>
              <w:t>42,711,437.80</w:t>
            </w:r>
          </w:p>
        </w:tc>
      </w:tr>
      <w:tr w14:paraId="48D26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F16FD">
            <w:r>
              <w:rPr>
                <w:rFonts w:hint="eastAsia"/>
              </w:rPr>
              <w:t>第二层次</w:t>
            </w:r>
          </w:p>
        </w:tc>
        <w:tc>
          <w:tcPr>
            <w:tcW w:w="4153" w:type="dxa"/>
            <w:vAlign w:val="center"/>
          </w:tcPr>
          <w:p w14:paraId="4647F6B1">
            <w:pPr>
              <w:jc w:val="right"/>
            </w:pPr>
            <w:r>
              <w:rPr>
                <w:rFonts w:hint="eastAsia"/>
              </w:rPr>
              <w:t>-</w:t>
            </w:r>
          </w:p>
        </w:tc>
      </w:tr>
      <w:tr w14:paraId="1D76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DBA3E5">
            <w:r>
              <w:rPr>
                <w:rFonts w:hint="eastAsia"/>
              </w:rPr>
              <w:t>第三层次</w:t>
            </w:r>
          </w:p>
        </w:tc>
        <w:tc>
          <w:tcPr>
            <w:tcW w:w="4153" w:type="dxa"/>
            <w:vAlign w:val="center"/>
          </w:tcPr>
          <w:p w14:paraId="449FCF90">
            <w:pPr>
              <w:jc w:val="right"/>
            </w:pPr>
            <w:r>
              <w:rPr>
                <w:rFonts w:hint="eastAsia"/>
              </w:rPr>
              <w:t>-</w:t>
            </w:r>
          </w:p>
        </w:tc>
      </w:tr>
      <w:tr w14:paraId="7F8F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942802">
            <w:r>
              <w:rPr>
                <w:rFonts w:hint="eastAsia"/>
              </w:rPr>
              <w:t>合计</w:t>
            </w:r>
          </w:p>
        </w:tc>
        <w:tc>
          <w:tcPr>
            <w:tcW w:w="4153" w:type="dxa"/>
            <w:vAlign w:val="center"/>
          </w:tcPr>
          <w:p w14:paraId="682FFD41">
            <w:pPr>
              <w:jc w:val="right"/>
            </w:pPr>
            <w:r>
              <w:rPr>
                <w:rFonts w:hint="eastAsia"/>
              </w:rPr>
              <w:t>42,711,437.80</w:t>
            </w:r>
          </w:p>
        </w:tc>
      </w:tr>
    </w:tbl>
    <w:p w14:paraId="3DC7971F">
      <w:pPr>
        <w:pStyle w:val="36"/>
      </w:pPr>
      <w:bookmarkStart w:id="153" w:name="_Toc153"/>
      <w:r>
        <w:t>公允价值所属层次间的重大变动</w:t>
      </w:r>
      <w:bookmarkEnd w:id="153"/>
    </w:p>
    <w:p w14:paraId="207F984C">
      <w:pPr>
        <w:pStyle w:val="18"/>
        <w:rPr>
          <w:rFonts w:hint="eastAsia"/>
        </w:rPr>
      </w:pPr>
      <w:r>
        <w:rPr>
          <w:rFonts w:hint="eastAsia"/>
        </w:rPr>
        <w:t>本基金调整公允价值计量层次转换时点的相关会计政策在前后各会计期间保持一致。</w:t>
      </w:r>
    </w:p>
    <w:p w14:paraId="468142C3">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0BEDF1C">
      <w:pPr>
        <w:pStyle w:val="35"/>
      </w:pPr>
      <w:bookmarkStart w:id="154" w:name="_Toc154"/>
      <w:r>
        <w:t>非持续的以公允价值计量的金融工具的说明</w:t>
      </w:r>
      <w:bookmarkEnd w:id="154"/>
    </w:p>
    <w:p w14:paraId="7F31410C">
      <w:pPr>
        <w:pStyle w:val="18"/>
        <w:rPr>
          <w:rFonts w:hint="eastAsia"/>
        </w:rPr>
      </w:pPr>
      <w:r>
        <w:rPr>
          <w:rFonts w:hint="eastAsia"/>
        </w:rPr>
        <w:t>于本报告期末，本基金未持有非持续的以公允价值计量的金融资产。</w:t>
      </w:r>
    </w:p>
    <w:p w14:paraId="3998AD5E">
      <w:pPr>
        <w:pStyle w:val="35"/>
      </w:pPr>
      <w:bookmarkStart w:id="155" w:name="_Toc155"/>
      <w:r>
        <w:t>不以公允价值计量的金融工具的相关说明</w:t>
      </w:r>
      <w:bookmarkEnd w:id="155"/>
    </w:p>
    <w:p w14:paraId="1E14F6AB">
      <w:pPr>
        <w:pStyle w:val="18"/>
        <w:rPr>
          <w:rFonts w:hint="eastAsia"/>
        </w:rPr>
      </w:pPr>
      <w:r>
        <w:rPr>
          <w:rFonts w:hint="eastAsia"/>
        </w:rPr>
        <w:t>不以公允价值计量的金融资产和负债主要包括应收款项和其他金融负债，其账面价值与公允价值相差很小。</w:t>
      </w:r>
    </w:p>
    <w:p w14:paraId="51E11714">
      <w:pPr>
        <w:pStyle w:val="28"/>
      </w:pPr>
      <w:bookmarkStart w:id="156" w:name="_Toc156"/>
      <w:r>
        <w:t>有助于理解和分析会计报表需要说明的其他事项</w:t>
      </w:r>
      <w:bookmarkEnd w:id="156"/>
    </w:p>
    <w:p w14:paraId="66890A00">
      <w:pPr>
        <w:pStyle w:val="18"/>
        <w:rPr>
          <w:rFonts w:hint="eastAsia"/>
        </w:rPr>
      </w:pPr>
      <w:r>
        <w:rPr>
          <w:rFonts w:hint="eastAsia"/>
        </w:rPr>
        <w:t>截至资产负债表日本基金无需要说明的其他重要事项。</w:t>
      </w:r>
    </w:p>
    <w:p w14:paraId="24195CC8">
      <w:pPr>
        <w:pStyle w:val="26"/>
      </w:pPr>
      <w:bookmarkStart w:id="157" w:name="_Toc22199"/>
      <w:r>
        <w:t>投资组合报告</w:t>
      </w:r>
      <w:bookmarkEnd w:id="157"/>
    </w:p>
    <w:p w14:paraId="02D6BF50">
      <w:pPr>
        <w:pStyle w:val="23"/>
      </w:pPr>
      <w:bookmarkStart w:id="158" w:name="_Toc18366"/>
      <w:r>
        <w:t>期末基金资产组合情况</w:t>
      </w:r>
      <w:bookmarkEnd w:id="158"/>
    </w:p>
    <w:p w14:paraId="219C14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186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E747B72">
            <w:pPr>
              <w:jc w:val="center"/>
            </w:pPr>
            <w:r>
              <w:rPr>
                <w:rFonts w:hint="eastAsia"/>
                <w:b/>
              </w:rPr>
              <w:t>序号</w:t>
            </w:r>
          </w:p>
        </w:tc>
        <w:tc>
          <w:tcPr>
            <w:tcW w:w="3211" w:type="dxa"/>
            <w:shd w:val="clear" w:color="auto" w:fill="BFBFBF"/>
            <w:vAlign w:val="center"/>
          </w:tcPr>
          <w:p w14:paraId="4887161C">
            <w:pPr>
              <w:jc w:val="center"/>
            </w:pPr>
            <w:r>
              <w:rPr>
                <w:rFonts w:hint="eastAsia"/>
                <w:b/>
              </w:rPr>
              <w:t>项目</w:t>
            </w:r>
          </w:p>
        </w:tc>
        <w:tc>
          <w:tcPr>
            <w:tcW w:w="2214" w:type="dxa"/>
            <w:shd w:val="clear" w:color="auto" w:fill="BFBFBF"/>
            <w:vAlign w:val="center"/>
          </w:tcPr>
          <w:p w14:paraId="6BFE18EC">
            <w:pPr>
              <w:jc w:val="center"/>
            </w:pPr>
            <w:r>
              <w:rPr>
                <w:rFonts w:hint="eastAsia"/>
                <w:b/>
              </w:rPr>
              <w:t>金额</w:t>
            </w:r>
          </w:p>
        </w:tc>
        <w:tc>
          <w:tcPr>
            <w:tcW w:w="2214" w:type="dxa"/>
            <w:shd w:val="clear" w:color="auto" w:fill="BFBFBF"/>
            <w:vAlign w:val="center"/>
          </w:tcPr>
          <w:p w14:paraId="6653A243">
            <w:pPr>
              <w:jc w:val="center"/>
            </w:pPr>
            <w:r>
              <w:rPr>
                <w:rFonts w:hint="eastAsia"/>
                <w:b/>
              </w:rPr>
              <w:t>占基金总资产的比例（%）</w:t>
            </w:r>
          </w:p>
        </w:tc>
      </w:tr>
      <w:tr w14:paraId="4A9B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220741">
            <w:pPr>
              <w:jc w:val="center"/>
            </w:pPr>
            <w:r>
              <w:rPr>
                <w:rFonts w:hint="eastAsia"/>
              </w:rPr>
              <w:t>1</w:t>
            </w:r>
          </w:p>
        </w:tc>
        <w:tc>
          <w:tcPr>
            <w:tcW w:w="3211" w:type="dxa"/>
            <w:vAlign w:val="center"/>
          </w:tcPr>
          <w:p w14:paraId="6676CD8B">
            <w:r>
              <w:rPr>
                <w:rFonts w:hint="eastAsia"/>
              </w:rPr>
              <w:t>权益投资</w:t>
            </w:r>
          </w:p>
        </w:tc>
        <w:tc>
          <w:tcPr>
            <w:tcW w:w="2214" w:type="dxa"/>
            <w:vAlign w:val="center"/>
          </w:tcPr>
          <w:p w14:paraId="58B6DD1F">
            <w:pPr>
              <w:jc w:val="right"/>
            </w:pPr>
            <w:r>
              <w:rPr>
                <w:rFonts w:hint="eastAsia"/>
              </w:rPr>
              <w:t>42,711,437.80</w:t>
            </w:r>
          </w:p>
        </w:tc>
        <w:tc>
          <w:tcPr>
            <w:tcW w:w="2214" w:type="dxa"/>
            <w:vAlign w:val="center"/>
          </w:tcPr>
          <w:p w14:paraId="3894AB5F">
            <w:pPr>
              <w:jc w:val="right"/>
            </w:pPr>
            <w:r>
              <w:rPr>
                <w:rFonts w:hint="eastAsia"/>
              </w:rPr>
              <w:t>93.09</w:t>
            </w:r>
          </w:p>
        </w:tc>
      </w:tr>
      <w:tr w14:paraId="2009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857771">
            <w:pPr>
              <w:jc w:val="center"/>
            </w:pPr>
          </w:p>
        </w:tc>
        <w:tc>
          <w:tcPr>
            <w:tcW w:w="3211" w:type="dxa"/>
            <w:vAlign w:val="center"/>
          </w:tcPr>
          <w:p w14:paraId="4B2C54DC">
            <w:r>
              <w:rPr>
                <w:rFonts w:hint="eastAsia"/>
              </w:rPr>
              <w:t>其中：股票</w:t>
            </w:r>
          </w:p>
        </w:tc>
        <w:tc>
          <w:tcPr>
            <w:tcW w:w="2214" w:type="dxa"/>
            <w:vAlign w:val="center"/>
          </w:tcPr>
          <w:p w14:paraId="7187B203">
            <w:pPr>
              <w:jc w:val="right"/>
            </w:pPr>
            <w:r>
              <w:rPr>
                <w:rFonts w:hint="eastAsia"/>
              </w:rPr>
              <w:t>42,711,437.80</w:t>
            </w:r>
          </w:p>
        </w:tc>
        <w:tc>
          <w:tcPr>
            <w:tcW w:w="2214" w:type="dxa"/>
            <w:vAlign w:val="center"/>
          </w:tcPr>
          <w:p w14:paraId="0B2FA5E7">
            <w:pPr>
              <w:jc w:val="right"/>
            </w:pPr>
            <w:r>
              <w:rPr>
                <w:rFonts w:hint="eastAsia"/>
              </w:rPr>
              <w:t>93.09</w:t>
            </w:r>
          </w:p>
        </w:tc>
      </w:tr>
      <w:tr w14:paraId="201D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A3C38C">
            <w:pPr>
              <w:jc w:val="center"/>
            </w:pPr>
            <w:r>
              <w:rPr>
                <w:rFonts w:hint="eastAsia"/>
              </w:rPr>
              <w:t>2</w:t>
            </w:r>
          </w:p>
        </w:tc>
        <w:tc>
          <w:tcPr>
            <w:tcW w:w="3211" w:type="dxa"/>
            <w:vAlign w:val="center"/>
          </w:tcPr>
          <w:p w14:paraId="44F46BA2">
            <w:r>
              <w:rPr>
                <w:rFonts w:hint="eastAsia"/>
              </w:rPr>
              <w:t>基金投资</w:t>
            </w:r>
          </w:p>
        </w:tc>
        <w:tc>
          <w:tcPr>
            <w:tcW w:w="2214" w:type="dxa"/>
            <w:vAlign w:val="center"/>
          </w:tcPr>
          <w:p w14:paraId="32C3684B">
            <w:pPr>
              <w:jc w:val="right"/>
            </w:pPr>
            <w:r>
              <w:rPr>
                <w:rFonts w:hint="eastAsia"/>
              </w:rPr>
              <w:t>-</w:t>
            </w:r>
          </w:p>
        </w:tc>
        <w:tc>
          <w:tcPr>
            <w:tcW w:w="2214" w:type="dxa"/>
            <w:vAlign w:val="center"/>
          </w:tcPr>
          <w:p w14:paraId="434CCFD0">
            <w:pPr>
              <w:jc w:val="right"/>
            </w:pPr>
            <w:r>
              <w:rPr>
                <w:rFonts w:hint="eastAsia"/>
              </w:rPr>
              <w:t>-</w:t>
            </w:r>
          </w:p>
        </w:tc>
      </w:tr>
      <w:tr w14:paraId="08B7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499FAA">
            <w:pPr>
              <w:jc w:val="center"/>
            </w:pPr>
            <w:r>
              <w:rPr>
                <w:rFonts w:hint="eastAsia"/>
              </w:rPr>
              <w:t>3</w:t>
            </w:r>
          </w:p>
        </w:tc>
        <w:tc>
          <w:tcPr>
            <w:tcW w:w="3211" w:type="dxa"/>
            <w:vAlign w:val="center"/>
          </w:tcPr>
          <w:p w14:paraId="20C51DC5">
            <w:r>
              <w:rPr>
                <w:rFonts w:hint="eastAsia"/>
              </w:rPr>
              <w:t>固定收益投资</w:t>
            </w:r>
          </w:p>
        </w:tc>
        <w:tc>
          <w:tcPr>
            <w:tcW w:w="2214" w:type="dxa"/>
            <w:vAlign w:val="center"/>
          </w:tcPr>
          <w:p w14:paraId="3DF72A29">
            <w:pPr>
              <w:jc w:val="right"/>
            </w:pPr>
            <w:r>
              <w:rPr>
                <w:rFonts w:hint="eastAsia"/>
              </w:rPr>
              <w:t>-</w:t>
            </w:r>
          </w:p>
        </w:tc>
        <w:tc>
          <w:tcPr>
            <w:tcW w:w="2214" w:type="dxa"/>
            <w:vAlign w:val="center"/>
          </w:tcPr>
          <w:p w14:paraId="746655CF">
            <w:pPr>
              <w:jc w:val="right"/>
            </w:pPr>
            <w:r>
              <w:rPr>
                <w:rFonts w:hint="eastAsia"/>
              </w:rPr>
              <w:t>-</w:t>
            </w:r>
          </w:p>
        </w:tc>
      </w:tr>
      <w:tr w14:paraId="75B5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C0E36C">
            <w:pPr>
              <w:jc w:val="center"/>
            </w:pPr>
          </w:p>
        </w:tc>
        <w:tc>
          <w:tcPr>
            <w:tcW w:w="3211" w:type="dxa"/>
            <w:vAlign w:val="center"/>
          </w:tcPr>
          <w:p w14:paraId="69D57128">
            <w:r>
              <w:rPr>
                <w:rFonts w:hint="eastAsia"/>
              </w:rPr>
              <w:t>其中：债券</w:t>
            </w:r>
          </w:p>
        </w:tc>
        <w:tc>
          <w:tcPr>
            <w:tcW w:w="2214" w:type="dxa"/>
            <w:vAlign w:val="center"/>
          </w:tcPr>
          <w:p w14:paraId="743D5811">
            <w:pPr>
              <w:jc w:val="right"/>
            </w:pPr>
            <w:r>
              <w:rPr>
                <w:rFonts w:hint="eastAsia"/>
              </w:rPr>
              <w:t>-</w:t>
            </w:r>
          </w:p>
        </w:tc>
        <w:tc>
          <w:tcPr>
            <w:tcW w:w="2214" w:type="dxa"/>
            <w:vAlign w:val="center"/>
          </w:tcPr>
          <w:p w14:paraId="5AA48371">
            <w:pPr>
              <w:jc w:val="right"/>
            </w:pPr>
            <w:r>
              <w:rPr>
                <w:rFonts w:hint="eastAsia"/>
              </w:rPr>
              <w:t>-</w:t>
            </w:r>
          </w:p>
        </w:tc>
      </w:tr>
      <w:tr w14:paraId="6E7CA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DD143F">
            <w:pPr>
              <w:jc w:val="center"/>
            </w:pPr>
          </w:p>
        </w:tc>
        <w:tc>
          <w:tcPr>
            <w:tcW w:w="3211" w:type="dxa"/>
            <w:vAlign w:val="center"/>
          </w:tcPr>
          <w:p w14:paraId="6F14B57A">
            <w:r>
              <w:rPr>
                <w:rFonts w:hint="eastAsia"/>
              </w:rPr>
              <w:t xml:space="preserve">      资产支持证券</w:t>
            </w:r>
          </w:p>
        </w:tc>
        <w:tc>
          <w:tcPr>
            <w:tcW w:w="2214" w:type="dxa"/>
            <w:vAlign w:val="center"/>
          </w:tcPr>
          <w:p w14:paraId="77C28B59">
            <w:pPr>
              <w:jc w:val="right"/>
            </w:pPr>
            <w:r>
              <w:rPr>
                <w:rFonts w:hint="eastAsia"/>
              </w:rPr>
              <w:t>-</w:t>
            </w:r>
          </w:p>
        </w:tc>
        <w:tc>
          <w:tcPr>
            <w:tcW w:w="2214" w:type="dxa"/>
            <w:vAlign w:val="center"/>
          </w:tcPr>
          <w:p w14:paraId="52DDCCBE">
            <w:pPr>
              <w:jc w:val="right"/>
            </w:pPr>
            <w:r>
              <w:rPr>
                <w:rFonts w:hint="eastAsia"/>
              </w:rPr>
              <w:t>-</w:t>
            </w:r>
          </w:p>
        </w:tc>
      </w:tr>
      <w:tr w14:paraId="010C1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8EA39E">
            <w:pPr>
              <w:jc w:val="center"/>
            </w:pPr>
            <w:r>
              <w:rPr>
                <w:rFonts w:hint="eastAsia"/>
              </w:rPr>
              <w:t>4</w:t>
            </w:r>
          </w:p>
        </w:tc>
        <w:tc>
          <w:tcPr>
            <w:tcW w:w="3211" w:type="dxa"/>
            <w:vAlign w:val="center"/>
          </w:tcPr>
          <w:p w14:paraId="23128CA0">
            <w:r>
              <w:rPr>
                <w:rFonts w:hint="eastAsia"/>
              </w:rPr>
              <w:t>贵金属投资</w:t>
            </w:r>
          </w:p>
        </w:tc>
        <w:tc>
          <w:tcPr>
            <w:tcW w:w="2214" w:type="dxa"/>
            <w:vAlign w:val="center"/>
          </w:tcPr>
          <w:p w14:paraId="4D6FC0AF">
            <w:pPr>
              <w:jc w:val="right"/>
            </w:pPr>
            <w:r>
              <w:rPr>
                <w:rFonts w:hint="eastAsia"/>
              </w:rPr>
              <w:t>-</w:t>
            </w:r>
          </w:p>
        </w:tc>
        <w:tc>
          <w:tcPr>
            <w:tcW w:w="2214" w:type="dxa"/>
            <w:vAlign w:val="center"/>
          </w:tcPr>
          <w:p w14:paraId="3EA3B378">
            <w:pPr>
              <w:jc w:val="right"/>
            </w:pPr>
            <w:r>
              <w:rPr>
                <w:rFonts w:hint="eastAsia"/>
              </w:rPr>
              <w:t>-</w:t>
            </w:r>
          </w:p>
        </w:tc>
      </w:tr>
      <w:tr w14:paraId="4142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11DC68">
            <w:pPr>
              <w:jc w:val="center"/>
            </w:pPr>
            <w:r>
              <w:rPr>
                <w:rFonts w:hint="eastAsia"/>
              </w:rPr>
              <w:t>5</w:t>
            </w:r>
          </w:p>
        </w:tc>
        <w:tc>
          <w:tcPr>
            <w:tcW w:w="3211" w:type="dxa"/>
            <w:vAlign w:val="center"/>
          </w:tcPr>
          <w:p w14:paraId="59D89018">
            <w:r>
              <w:rPr>
                <w:rFonts w:hint="eastAsia"/>
              </w:rPr>
              <w:t>金融衍生品投资</w:t>
            </w:r>
          </w:p>
        </w:tc>
        <w:tc>
          <w:tcPr>
            <w:tcW w:w="2214" w:type="dxa"/>
            <w:vAlign w:val="center"/>
          </w:tcPr>
          <w:p w14:paraId="31501A8F">
            <w:pPr>
              <w:jc w:val="right"/>
            </w:pPr>
            <w:r>
              <w:rPr>
                <w:rFonts w:hint="eastAsia"/>
              </w:rPr>
              <w:t>-</w:t>
            </w:r>
          </w:p>
        </w:tc>
        <w:tc>
          <w:tcPr>
            <w:tcW w:w="2214" w:type="dxa"/>
            <w:vAlign w:val="center"/>
          </w:tcPr>
          <w:p w14:paraId="7FFECB82">
            <w:pPr>
              <w:jc w:val="right"/>
            </w:pPr>
            <w:r>
              <w:rPr>
                <w:rFonts w:hint="eastAsia"/>
              </w:rPr>
              <w:t>-</w:t>
            </w:r>
          </w:p>
        </w:tc>
      </w:tr>
      <w:tr w14:paraId="560D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A95822">
            <w:pPr>
              <w:jc w:val="center"/>
            </w:pPr>
            <w:r>
              <w:rPr>
                <w:rFonts w:hint="eastAsia"/>
              </w:rPr>
              <w:t>6</w:t>
            </w:r>
          </w:p>
        </w:tc>
        <w:tc>
          <w:tcPr>
            <w:tcW w:w="3211" w:type="dxa"/>
            <w:vAlign w:val="center"/>
          </w:tcPr>
          <w:p w14:paraId="10A6D774">
            <w:r>
              <w:rPr>
                <w:rFonts w:hint="eastAsia"/>
              </w:rPr>
              <w:t>买入返售金融资产</w:t>
            </w:r>
          </w:p>
        </w:tc>
        <w:tc>
          <w:tcPr>
            <w:tcW w:w="2214" w:type="dxa"/>
            <w:vAlign w:val="center"/>
          </w:tcPr>
          <w:p w14:paraId="36D24CE3">
            <w:pPr>
              <w:jc w:val="right"/>
            </w:pPr>
            <w:r>
              <w:rPr>
                <w:rFonts w:hint="eastAsia"/>
              </w:rPr>
              <w:t>-</w:t>
            </w:r>
          </w:p>
        </w:tc>
        <w:tc>
          <w:tcPr>
            <w:tcW w:w="2214" w:type="dxa"/>
            <w:vAlign w:val="center"/>
          </w:tcPr>
          <w:p w14:paraId="3012CFD3">
            <w:pPr>
              <w:jc w:val="right"/>
            </w:pPr>
            <w:r>
              <w:rPr>
                <w:rFonts w:hint="eastAsia"/>
              </w:rPr>
              <w:t>-</w:t>
            </w:r>
          </w:p>
        </w:tc>
      </w:tr>
      <w:tr w14:paraId="14A6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6651BE">
            <w:pPr>
              <w:jc w:val="center"/>
            </w:pPr>
          </w:p>
        </w:tc>
        <w:tc>
          <w:tcPr>
            <w:tcW w:w="3211" w:type="dxa"/>
            <w:vAlign w:val="center"/>
          </w:tcPr>
          <w:p w14:paraId="119B5448">
            <w:r>
              <w:rPr>
                <w:rFonts w:hint="eastAsia"/>
              </w:rPr>
              <w:t>其中：买断式回购的买入返售金融资产</w:t>
            </w:r>
          </w:p>
        </w:tc>
        <w:tc>
          <w:tcPr>
            <w:tcW w:w="2214" w:type="dxa"/>
            <w:vAlign w:val="center"/>
          </w:tcPr>
          <w:p w14:paraId="6615CC60">
            <w:pPr>
              <w:jc w:val="right"/>
            </w:pPr>
            <w:r>
              <w:rPr>
                <w:rFonts w:hint="eastAsia"/>
              </w:rPr>
              <w:t>-</w:t>
            </w:r>
          </w:p>
        </w:tc>
        <w:tc>
          <w:tcPr>
            <w:tcW w:w="2214" w:type="dxa"/>
            <w:vAlign w:val="center"/>
          </w:tcPr>
          <w:p w14:paraId="6FC49D6B">
            <w:pPr>
              <w:jc w:val="right"/>
            </w:pPr>
            <w:r>
              <w:rPr>
                <w:rFonts w:hint="eastAsia"/>
              </w:rPr>
              <w:t>-</w:t>
            </w:r>
          </w:p>
        </w:tc>
      </w:tr>
      <w:tr w14:paraId="1EEC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33CC2C">
            <w:pPr>
              <w:jc w:val="center"/>
            </w:pPr>
            <w:r>
              <w:rPr>
                <w:rFonts w:hint="eastAsia"/>
              </w:rPr>
              <w:t>7</w:t>
            </w:r>
          </w:p>
        </w:tc>
        <w:tc>
          <w:tcPr>
            <w:tcW w:w="3211" w:type="dxa"/>
            <w:vAlign w:val="center"/>
          </w:tcPr>
          <w:p w14:paraId="2CD68672">
            <w:r>
              <w:rPr>
                <w:rFonts w:hint="eastAsia"/>
              </w:rPr>
              <w:t>银行存款和结算备付金合计</w:t>
            </w:r>
          </w:p>
        </w:tc>
        <w:tc>
          <w:tcPr>
            <w:tcW w:w="2214" w:type="dxa"/>
            <w:vAlign w:val="center"/>
          </w:tcPr>
          <w:p w14:paraId="0D63C818">
            <w:pPr>
              <w:jc w:val="right"/>
            </w:pPr>
            <w:r>
              <w:rPr>
                <w:rFonts w:hint="eastAsia"/>
              </w:rPr>
              <w:t>2,822,819.99</w:t>
            </w:r>
          </w:p>
        </w:tc>
        <w:tc>
          <w:tcPr>
            <w:tcW w:w="2214" w:type="dxa"/>
            <w:vAlign w:val="center"/>
          </w:tcPr>
          <w:p w14:paraId="242B6294">
            <w:pPr>
              <w:jc w:val="right"/>
            </w:pPr>
            <w:r>
              <w:rPr>
                <w:rFonts w:hint="eastAsia"/>
              </w:rPr>
              <w:t>6.15</w:t>
            </w:r>
          </w:p>
        </w:tc>
      </w:tr>
      <w:tr w14:paraId="17D3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915C9AF">
            <w:pPr>
              <w:jc w:val="center"/>
            </w:pPr>
            <w:r>
              <w:rPr>
                <w:rFonts w:hint="eastAsia"/>
              </w:rPr>
              <w:t>8</w:t>
            </w:r>
          </w:p>
        </w:tc>
        <w:tc>
          <w:tcPr>
            <w:tcW w:w="3211" w:type="dxa"/>
            <w:vAlign w:val="center"/>
          </w:tcPr>
          <w:p w14:paraId="328C5E6C">
            <w:r>
              <w:rPr>
                <w:rFonts w:hint="eastAsia"/>
              </w:rPr>
              <w:t>其他各项资产</w:t>
            </w:r>
          </w:p>
        </w:tc>
        <w:tc>
          <w:tcPr>
            <w:tcW w:w="2214" w:type="dxa"/>
            <w:vAlign w:val="center"/>
          </w:tcPr>
          <w:p w14:paraId="7B1C73A2">
            <w:pPr>
              <w:jc w:val="right"/>
            </w:pPr>
            <w:r>
              <w:rPr>
                <w:rFonts w:hint="eastAsia"/>
              </w:rPr>
              <w:t>347,479.42</w:t>
            </w:r>
          </w:p>
        </w:tc>
        <w:tc>
          <w:tcPr>
            <w:tcW w:w="2214" w:type="dxa"/>
            <w:vAlign w:val="center"/>
          </w:tcPr>
          <w:p w14:paraId="0B15CC10">
            <w:pPr>
              <w:jc w:val="right"/>
            </w:pPr>
            <w:r>
              <w:rPr>
                <w:rFonts w:hint="eastAsia"/>
              </w:rPr>
              <w:t>0.76</w:t>
            </w:r>
          </w:p>
        </w:tc>
      </w:tr>
      <w:tr w14:paraId="4B7D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39BCF5">
            <w:pPr>
              <w:jc w:val="center"/>
            </w:pPr>
            <w:r>
              <w:rPr>
                <w:rFonts w:hint="eastAsia"/>
              </w:rPr>
              <w:t>9</w:t>
            </w:r>
          </w:p>
        </w:tc>
        <w:tc>
          <w:tcPr>
            <w:tcW w:w="3211" w:type="dxa"/>
            <w:vAlign w:val="center"/>
          </w:tcPr>
          <w:p w14:paraId="4C8266A4">
            <w:r>
              <w:rPr>
                <w:rFonts w:hint="eastAsia"/>
              </w:rPr>
              <w:t>合计</w:t>
            </w:r>
          </w:p>
        </w:tc>
        <w:tc>
          <w:tcPr>
            <w:tcW w:w="2214" w:type="dxa"/>
            <w:vAlign w:val="center"/>
          </w:tcPr>
          <w:p w14:paraId="256B91EC">
            <w:pPr>
              <w:jc w:val="right"/>
            </w:pPr>
            <w:r>
              <w:rPr>
                <w:rFonts w:hint="eastAsia"/>
              </w:rPr>
              <w:t>45,881,737.21</w:t>
            </w:r>
          </w:p>
        </w:tc>
        <w:tc>
          <w:tcPr>
            <w:tcW w:w="2214" w:type="dxa"/>
            <w:vAlign w:val="center"/>
          </w:tcPr>
          <w:p w14:paraId="0BC4C23D">
            <w:pPr>
              <w:jc w:val="right"/>
            </w:pPr>
            <w:r>
              <w:rPr>
                <w:rFonts w:hint="eastAsia"/>
              </w:rPr>
              <w:t>100.00</w:t>
            </w:r>
          </w:p>
        </w:tc>
      </w:tr>
    </w:tbl>
    <w:p w14:paraId="52545CDB">
      <w:pPr>
        <w:pStyle w:val="23"/>
      </w:pPr>
      <w:bookmarkStart w:id="159" w:name="_Toc12887"/>
      <w:r>
        <w:t>报告期末按行业分类的股票投资组合</w:t>
      </w:r>
      <w:bookmarkEnd w:id="159"/>
    </w:p>
    <w:p w14:paraId="0D96749B">
      <w:pPr>
        <w:pStyle w:val="28"/>
      </w:pPr>
      <w:bookmarkStart w:id="160" w:name="_Toc160"/>
      <w:r>
        <w:t>报告期末指数投资按行业分类的境内股票投资组合</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7D0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2C3DEE1">
            <w:pPr>
              <w:jc w:val="center"/>
            </w:pPr>
            <w:r>
              <w:rPr>
                <w:rFonts w:hint="eastAsia"/>
                <w:b/>
              </w:rPr>
              <w:t>代码</w:t>
            </w:r>
          </w:p>
        </w:tc>
        <w:tc>
          <w:tcPr>
            <w:tcW w:w="2901" w:type="dxa"/>
            <w:shd w:val="clear" w:color="auto" w:fill="BFBFBF"/>
            <w:vAlign w:val="center"/>
          </w:tcPr>
          <w:p w14:paraId="7F6276F6">
            <w:pPr>
              <w:jc w:val="center"/>
            </w:pPr>
            <w:r>
              <w:rPr>
                <w:rFonts w:hint="eastAsia"/>
                <w:b/>
              </w:rPr>
              <w:t>行业类别</w:t>
            </w:r>
          </w:p>
        </w:tc>
        <w:tc>
          <w:tcPr>
            <w:tcW w:w="2325" w:type="dxa"/>
            <w:shd w:val="clear" w:color="auto" w:fill="BFBFBF"/>
            <w:vAlign w:val="center"/>
          </w:tcPr>
          <w:p w14:paraId="69D8FFB0">
            <w:pPr>
              <w:jc w:val="center"/>
            </w:pPr>
            <w:r>
              <w:rPr>
                <w:rFonts w:hint="eastAsia"/>
                <w:b/>
              </w:rPr>
              <w:t>公允价值（元）</w:t>
            </w:r>
          </w:p>
        </w:tc>
        <w:tc>
          <w:tcPr>
            <w:tcW w:w="2447" w:type="dxa"/>
            <w:shd w:val="clear" w:color="auto" w:fill="BFBFBF"/>
            <w:vAlign w:val="center"/>
          </w:tcPr>
          <w:p w14:paraId="617DC137">
            <w:pPr>
              <w:jc w:val="center"/>
            </w:pPr>
            <w:r>
              <w:rPr>
                <w:rFonts w:hint="eastAsia"/>
                <w:b/>
              </w:rPr>
              <w:t>占基金资产净值比例(%)</w:t>
            </w:r>
          </w:p>
        </w:tc>
      </w:tr>
      <w:tr w14:paraId="7ADF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7149C9">
            <w:r>
              <w:rPr>
                <w:rFonts w:hint="eastAsia"/>
              </w:rPr>
              <w:t>A</w:t>
            </w:r>
          </w:p>
        </w:tc>
        <w:tc>
          <w:tcPr>
            <w:tcW w:w="2901" w:type="dxa"/>
            <w:vAlign w:val="center"/>
          </w:tcPr>
          <w:p w14:paraId="7E1930AD">
            <w:r>
              <w:rPr>
                <w:rFonts w:hint="eastAsia"/>
              </w:rPr>
              <w:t>农、林、牧、渔业</w:t>
            </w:r>
          </w:p>
        </w:tc>
        <w:tc>
          <w:tcPr>
            <w:tcW w:w="2325" w:type="dxa"/>
            <w:vAlign w:val="center"/>
          </w:tcPr>
          <w:p w14:paraId="2F914D2B">
            <w:pPr>
              <w:jc w:val="right"/>
            </w:pPr>
            <w:r>
              <w:rPr>
                <w:rFonts w:hint="eastAsia"/>
              </w:rPr>
              <w:t>-</w:t>
            </w:r>
          </w:p>
        </w:tc>
        <w:tc>
          <w:tcPr>
            <w:tcW w:w="2447" w:type="dxa"/>
            <w:vAlign w:val="center"/>
          </w:tcPr>
          <w:p w14:paraId="2D53DEA4">
            <w:pPr>
              <w:jc w:val="right"/>
            </w:pPr>
            <w:r>
              <w:rPr>
                <w:rFonts w:hint="eastAsia"/>
              </w:rPr>
              <w:t>-</w:t>
            </w:r>
          </w:p>
        </w:tc>
      </w:tr>
      <w:tr w14:paraId="1687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51DAAD">
            <w:r>
              <w:rPr>
                <w:rFonts w:hint="eastAsia"/>
              </w:rPr>
              <w:t>B</w:t>
            </w:r>
          </w:p>
        </w:tc>
        <w:tc>
          <w:tcPr>
            <w:tcW w:w="2901" w:type="dxa"/>
            <w:vAlign w:val="center"/>
          </w:tcPr>
          <w:p w14:paraId="7E08CA77">
            <w:r>
              <w:rPr>
                <w:rFonts w:hint="eastAsia"/>
              </w:rPr>
              <w:t>采矿业</w:t>
            </w:r>
          </w:p>
        </w:tc>
        <w:tc>
          <w:tcPr>
            <w:tcW w:w="2325" w:type="dxa"/>
            <w:vAlign w:val="center"/>
          </w:tcPr>
          <w:p w14:paraId="6469AFA1">
            <w:pPr>
              <w:jc w:val="right"/>
            </w:pPr>
            <w:r>
              <w:rPr>
                <w:rFonts w:hint="eastAsia"/>
              </w:rPr>
              <w:t>-</w:t>
            </w:r>
          </w:p>
        </w:tc>
        <w:tc>
          <w:tcPr>
            <w:tcW w:w="2447" w:type="dxa"/>
            <w:vAlign w:val="center"/>
          </w:tcPr>
          <w:p w14:paraId="0EFC816E">
            <w:pPr>
              <w:jc w:val="right"/>
            </w:pPr>
            <w:r>
              <w:rPr>
                <w:rFonts w:hint="eastAsia"/>
              </w:rPr>
              <w:t>-</w:t>
            </w:r>
          </w:p>
        </w:tc>
      </w:tr>
      <w:tr w14:paraId="7346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FC17A8">
            <w:r>
              <w:rPr>
                <w:rFonts w:hint="eastAsia"/>
              </w:rPr>
              <w:t>C</w:t>
            </w:r>
          </w:p>
        </w:tc>
        <w:tc>
          <w:tcPr>
            <w:tcW w:w="2901" w:type="dxa"/>
            <w:vAlign w:val="center"/>
          </w:tcPr>
          <w:p w14:paraId="01C35430">
            <w:r>
              <w:rPr>
                <w:rFonts w:hint="eastAsia"/>
              </w:rPr>
              <w:t>制造业</w:t>
            </w:r>
          </w:p>
        </w:tc>
        <w:tc>
          <w:tcPr>
            <w:tcW w:w="2325" w:type="dxa"/>
            <w:vAlign w:val="center"/>
          </w:tcPr>
          <w:p w14:paraId="23AB48CB">
            <w:pPr>
              <w:jc w:val="right"/>
            </w:pPr>
            <w:r>
              <w:rPr>
                <w:rFonts w:hint="eastAsia"/>
              </w:rPr>
              <w:t>16,493,540.59</w:t>
            </w:r>
          </w:p>
        </w:tc>
        <w:tc>
          <w:tcPr>
            <w:tcW w:w="2447" w:type="dxa"/>
            <w:vAlign w:val="center"/>
          </w:tcPr>
          <w:p w14:paraId="03260222">
            <w:pPr>
              <w:jc w:val="right"/>
            </w:pPr>
            <w:r>
              <w:rPr>
                <w:rFonts w:hint="eastAsia"/>
              </w:rPr>
              <w:t>36.61</w:t>
            </w:r>
          </w:p>
        </w:tc>
      </w:tr>
      <w:tr w14:paraId="612A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061287">
            <w:r>
              <w:rPr>
                <w:rFonts w:hint="eastAsia"/>
              </w:rPr>
              <w:t>D</w:t>
            </w:r>
          </w:p>
        </w:tc>
        <w:tc>
          <w:tcPr>
            <w:tcW w:w="2901" w:type="dxa"/>
            <w:vAlign w:val="center"/>
          </w:tcPr>
          <w:p w14:paraId="4E95DE43">
            <w:r>
              <w:rPr>
                <w:rFonts w:hint="eastAsia"/>
              </w:rPr>
              <w:t>电力、热力、燃气及水生产和供应业</w:t>
            </w:r>
          </w:p>
        </w:tc>
        <w:tc>
          <w:tcPr>
            <w:tcW w:w="2325" w:type="dxa"/>
            <w:vAlign w:val="center"/>
          </w:tcPr>
          <w:p w14:paraId="75E1E26C">
            <w:pPr>
              <w:jc w:val="right"/>
            </w:pPr>
            <w:r>
              <w:rPr>
                <w:rFonts w:hint="eastAsia"/>
              </w:rPr>
              <w:t>-</w:t>
            </w:r>
          </w:p>
        </w:tc>
        <w:tc>
          <w:tcPr>
            <w:tcW w:w="2447" w:type="dxa"/>
            <w:vAlign w:val="center"/>
          </w:tcPr>
          <w:p w14:paraId="61F91C1E">
            <w:pPr>
              <w:jc w:val="right"/>
            </w:pPr>
            <w:r>
              <w:rPr>
                <w:rFonts w:hint="eastAsia"/>
              </w:rPr>
              <w:t>-</w:t>
            </w:r>
          </w:p>
        </w:tc>
      </w:tr>
      <w:tr w14:paraId="5F98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97A7F2">
            <w:r>
              <w:rPr>
                <w:rFonts w:hint="eastAsia"/>
              </w:rPr>
              <w:t>E</w:t>
            </w:r>
          </w:p>
        </w:tc>
        <w:tc>
          <w:tcPr>
            <w:tcW w:w="2901" w:type="dxa"/>
            <w:vAlign w:val="center"/>
          </w:tcPr>
          <w:p w14:paraId="4C4395D2">
            <w:r>
              <w:rPr>
                <w:rFonts w:hint="eastAsia"/>
              </w:rPr>
              <w:t>建筑业</w:t>
            </w:r>
          </w:p>
        </w:tc>
        <w:tc>
          <w:tcPr>
            <w:tcW w:w="2325" w:type="dxa"/>
            <w:vAlign w:val="center"/>
          </w:tcPr>
          <w:p w14:paraId="00959A76">
            <w:pPr>
              <w:jc w:val="right"/>
            </w:pPr>
            <w:r>
              <w:rPr>
                <w:rFonts w:hint="eastAsia"/>
              </w:rPr>
              <w:t>-</w:t>
            </w:r>
          </w:p>
        </w:tc>
        <w:tc>
          <w:tcPr>
            <w:tcW w:w="2447" w:type="dxa"/>
            <w:vAlign w:val="center"/>
          </w:tcPr>
          <w:p w14:paraId="7010C13C">
            <w:pPr>
              <w:jc w:val="right"/>
            </w:pPr>
            <w:r>
              <w:rPr>
                <w:rFonts w:hint="eastAsia"/>
              </w:rPr>
              <w:t>-</w:t>
            </w:r>
          </w:p>
        </w:tc>
      </w:tr>
      <w:tr w14:paraId="2B32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8A9311">
            <w:r>
              <w:rPr>
                <w:rFonts w:hint="eastAsia"/>
              </w:rPr>
              <w:t>F</w:t>
            </w:r>
          </w:p>
        </w:tc>
        <w:tc>
          <w:tcPr>
            <w:tcW w:w="2901" w:type="dxa"/>
            <w:vAlign w:val="center"/>
          </w:tcPr>
          <w:p w14:paraId="0B7A972F">
            <w:r>
              <w:rPr>
                <w:rFonts w:hint="eastAsia"/>
              </w:rPr>
              <w:t>批发和零售业</w:t>
            </w:r>
          </w:p>
        </w:tc>
        <w:tc>
          <w:tcPr>
            <w:tcW w:w="2325" w:type="dxa"/>
            <w:vAlign w:val="center"/>
          </w:tcPr>
          <w:p w14:paraId="35C36BAC">
            <w:pPr>
              <w:jc w:val="right"/>
            </w:pPr>
            <w:r>
              <w:rPr>
                <w:rFonts w:hint="eastAsia"/>
              </w:rPr>
              <w:t>-</w:t>
            </w:r>
          </w:p>
        </w:tc>
        <w:tc>
          <w:tcPr>
            <w:tcW w:w="2447" w:type="dxa"/>
            <w:vAlign w:val="center"/>
          </w:tcPr>
          <w:p w14:paraId="74CB2C39">
            <w:pPr>
              <w:jc w:val="right"/>
            </w:pPr>
            <w:r>
              <w:rPr>
                <w:rFonts w:hint="eastAsia"/>
              </w:rPr>
              <w:t>-</w:t>
            </w:r>
          </w:p>
        </w:tc>
      </w:tr>
      <w:tr w14:paraId="7A3B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1471B6">
            <w:r>
              <w:rPr>
                <w:rFonts w:hint="eastAsia"/>
              </w:rPr>
              <w:t>G</w:t>
            </w:r>
          </w:p>
        </w:tc>
        <w:tc>
          <w:tcPr>
            <w:tcW w:w="2901" w:type="dxa"/>
            <w:vAlign w:val="center"/>
          </w:tcPr>
          <w:p w14:paraId="27714D5D">
            <w:r>
              <w:rPr>
                <w:rFonts w:hint="eastAsia"/>
              </w:rPr>
              <w:t>交通运输、仓储和邮政业</w:t>
            </w:r>
          </w:p>
        </w:tc>
        <w:tc>
          <w:tcPr>
            <w:tcW w:w="2325" w:type="dxa"/>
            <w:vAlign w:val="center"/>
          </w:tcPr>
          <w:p w14:paraId="7B04F0EF">
            <w:pPr>
              <w:jc w:val="right"/>
            </w:pPr>
            <w:r>
              <w:rPr>
                <w:rFonts w:hint="eastAsia"/>
              </w:rPr>
              <w:t>-</w:t>
            </w:r>
          </w:p>
        </w:tc>
        <w:tc>
          <w:tcPr>
            <w:tcW w:w="2447" w:type="dxa"/>
            <w:vAlign w:val="center"/>
          </w:tcPr>
          <w:p w14:paraId="10CC22A6">
            <w:pPr>
              <w:jc w:val="right"/>
            </w:pPr>
            <w:r>
              <w:rPr>
                <w:rFonts w:hint="eastAsia"/>
              </w:rPr>
              <w:t>-</w:t>
            </w:r>
          </w:p>
        </w:tc>
      </w:tr>
      <w:tr w14:paraId="1D32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412365">
            <w:r>
              <w:rPr>
                <w:rFonts w:hint="eastAsia"/>
              </w:rPr>
              <w:t>H</w:t>
            </w:r>
          </w:p>
        </w:tc>
        <w:tc>
          <w:tcPr>
            <w:tcW w:w="2901" w:type="dxa"/>
            <w:vAlign w:val="center"/>
          </w:tcPr>
          <w:p w14:paraId="4158CFB3">
            <w:r>
              <w:rPr>
                <w:rFonts w:hint="eastAsia"/>
              </w:rPr>
              <w:t>住宿和餐饮业</w:t>
            </w:r>
          </w:p>
        </w:tc>
        <w:tc>
          <w:tcPr>
            <w:tcW w:w="2325" w:type="dxa"/>
            <w:vAlign w:val="center"/>
          </w:tcPr>
          <w:p w14:paraId="62A62BC2">
            <w:pPr>
              <w:jc w:val="right"/>
            </w:pPr>
            <w:r>
              <w:rPr>
                <w:rFonts w:hint="eastAsia"/>
              </w:rPr>
              <w:t>-</w:t>
            </w:r>
          </w:p>
        </w:tc>
        <w:tc>
          <w:tcPr>
            <w:tcW w:w="2447" w:type="dxa"/>
            <w:vAlign w:val="center"/>
          </w:tcPr>
          <w:p w14:paraId="6DBD7A90">
            <w:pPr>
              <w:jc w:val="right"/>
            </w:pPr>
            <w:r>
              <w:rPr>
                <w:rFonts w:hint="eastAsia"/>
              </w:rPr>
              <w:t>-</w:t>
            </w:r>
          </w:p>
        </w:tc>
      </w:tr>
      <w:tr w14:paraId="21AD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43342C">
            <w:r>
              <w:rPr>
                <w:rFonts w:hint="eastAsia"/>
              </w:rPr>
              <w:t>I</w:t>
            </w:r>
          </w:p>
        </w:tc>
        <w:tc>
          <w:tcPr>
            <w:tcW w:w="2901" w:type="dxa"/>
            <w:vAlign w:val="center"/>
          </w:tcPr>
          <w:p w14:paraId="0BC215D7">
            <w:r>
              <w:rPr>
                <w:rFonts w:hint="eastAsia"/>
              </w:rPr>
              <w:t>信息传输、软件和信息技术服务业</w:t>
            </w:r>
          </w:p>
        </w:tc>
        <w:tc>
          <w:tcPr>
            <w:tcW w:w="2325" w:type="dxa"/>
            <w:vAlign w:val="center"/>
          </w:tcPr>
          <w:p w14:paraId="66DC0EE4">
            <w:pPr>
              <w:jc w:val="right"/>
            </w:pPr>
            <w:r>
              <w:rPr>
                <w:rFonts w:hint="eastAsia"/>
              </w:rPr>
              <w:t>26,217,897.21</w:t>
            </w:r>
          </w:p>
        </w:tc>
        <w:tc>
          <w:tcPr>
            <w:tcW w:w="2447" w:type="dxa"/>
            <w:vAlign w:val="center"/>
          </w:tcPr>
          <w:p w14:paraId="67A33786">
            <w:pPr>
              <w:jc w:val="right"/>
            </w:pPr>
            <w:r>
              <w:rPr>
                <w:rFonts w:hint="eastAsia"/>
              </w:rPr>
              <w:t>58.19</w:t>
            </w:r>
          </w:p>
        </w:tc>
      </w:tr>
      <w:tr w14:paraId="121D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A79104">
            <w:r>
              <w:rPr>
                <w:rFonts w:hint="eastAsia"/>
              </w:rPr>
              <w:t>J</w:t>
            </w:r>
          </w:p>
        </w:tc>
        <w:tc>
          <w:tcPr>
            <w:tcW w:w="2901" w:type="dxa"/>
            <w:vAlign w:val="center"/>
          </w:tcPr>
          <w:p w14:paraId="10EFC12F">
            <w:r>
              <w:rPr>
                <w:rFonts w:hint="eastAsia"/>
              </w:rPr>
              <w:t>金融业</w:t>
            </w:r>
          </w:p>
        </w:tc>
        <w:tc>
          <w:tcPr>
            <w:tcW w:w="2325" w:type="dxa"/>
            <w:vAlign w:val="center"/>
          </w:tcPr>
          <w:p w14:paraId="50AB4B31">
            <w:pPr>
              <w:jc w:val="right"/>
            </w:pPr>
            <w:r>
              <w:rPr>
                <w:rFonts w:hint="eastAsia"/>
              </w:rPr>
              <w:t>-</w:t>
            </w:r>
          </w:p>
        </w:tc>
        <w:tc>
          <w:tcPr>
            <w:tcW w:w="2447" w:type="dxa"/>
            <w:vAlign w:val="center"/>
          </w:tcPr>
          <w:p w14:paraId="5D6AFC54">
            <w:pPr>
              <w:jc w:val="right"/>
            </w:pPr>
            <w:r>
              <w:rPr>
                <w:rFonts w:hint="eastAsia"/>
              </w:rPr>
              <w:t>-</w:t>
            </w:r>
          </w:p>
        </w:tc>
      </w:tr>
      <w:tr w14:paraId="0B7B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B94F8F">
            <w:r>
              <w:rPr>
                <w:rFonts w:hint="eastAsia"/>
              </w:rPr>
              <w:t>K</w:t>
            </w:r>
          </w:p>
        </w:tc>
        <w:tc>
          <w:tcPr>
            <w:tcW w:w="2901" w:type="dxa"/>
            <w:vAlign w:val="center"/>
          </w:tcPr>
          <w:p w14:paraId="7EAF9BFB">
            <w:r>
              <w:rPr>
                <w:rFonts w:hint="eastAsia"/>
              </w:rPr>
              <w:t>房地产业</w:t>
            </w:r>
          </w:p>
        </w:tc>
        <w:tc>
          <w:tcPr>
            <w:tcW w:w="2325" w:type="dxa"/>
            <w:vAlign w:val="center"/>
          </w:tcPr>
          <w:p w14:paraId="74D3DE6C">
            <w:pPr>
              <w:jc w:val="right"/>
            </w:pPr>
            <w:r>
              <w:rPr>
                <w:rFonts w:hint="eastAsia"/>
              </w:rPr>
              <w:t>-</w:t>
            </w:r>
          </w:p>
        </w:tc>
        <w:tc>
          <w:tcPr>
            <w:tcW w:w="2447" w:type="dxa"/>
            <w:vAlign w:val="center"/>
          </w:tcPr>
          <w:p w14:paraId="75586A91">
            <w:pPr>
              <w:jc w:val="right"/>
            </w:pPr>
            <w:r>
              <w:rPr>
                <w:rFonts w:hint="eastAsia"/>
              </w:rPr>
              <w:t>-</w:t>
            </w:r>
          </w:p>
        </w:tc>
      </w:tr>
      <w:tr w14:paraId="31063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044F7B">
            <w:r>
              <w:rPr>
                <w:rFonts w:hint="eastAsia"/>
              </w:rPr>
              <w:t>L</w:t>
            </w:r>
          </w:p>
        </w:tc>
        <w:tc>
          <w:tcPr>
            <w:tcW w:w="2901" w:type="dxa"/>
            <w:vAlign w:val="center"/>
          </w:tcPr>
          <w:p w14:paraId="3BFC629B">
            <w:r>
              <w:rPr>
                <w:rFonts w:hint="eastAsia"/>
              </w:rPr>
              <w:t>租赁和商务服务业</w:t>
            </w:r>
          </w:p>
        </w:tc>
        <w:tc>
          <w:tcPr>
            <w:tcW w:w="2325" w:type="dxa"/>
            <w:vAlign w:val="center"/>
          </w:tcPr>
          <w:p w14:paraId="7384EE58">
            <w:pPr>
              <w:jc w:val="right"/>
            </w:pPr>
            <w:r>
              <w:rPr>
                <w:rFonts w:hint="eastAsia"/>
              </w:rPr>
              <w:t>-</w:t>
            </w:r>
          </w:p>
        </w:tc>
        <w:tc>
          <w:tcPr>
            <w:tcW w:w="2447" w:type="dxa"/>
            <w:vAlign w:val="center"/>
          </w:tcPr>
          <w:p w14:paraId="6E02AAB8">
            <w:pPr>
              <w:jc w:val="right"/>
            </w:pPr>
            <w:r>
              <w:rPr>
                <w:rFonts w:hint="eastAsia"/>
              </w:rPr>
              <w:t>-</w:t>
            </w:r>
          </w:p>
        </w:tc>
      </w:tr>
      <w:tr w14:paraId="1867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3DECA6">
            <w:r>
              <w:rPr>
                <w:rFonts w:hint="eastAsia"/>
              </w:rPr>
              <w:t>M</w:t>
            </w:r>
          </w:p>
        </w:tc>
        <w:tc>
          <w:tcPr>
            <w:tcW w:w="2901" w:type="dxa"/>
            <w:vAlign w:val="center"/>
          </w:tcPr>
          <w:p w14:paraId="044DE325">
            <w:r>
              <w:rPr>
                <w:rFonts w:hint="eastAsia"/>
              </w:rPr>
              <w:t>科学研究和技术服务业</w:t>
            </w:r>
          </w:p>
        </w:tc>
        <w:tc>
          <w:tcPr>
            <w:tcW w:w="2325" w:type="dxa"/>
            <w:vAlign w:val="center"/>
          </w:tcPr>
          <w:p w14:paraId="6F3CC116">
            <w:pPr>
              <w:jc w:val="right"/>
            </w:pPr>
            <w:r>
              <w:rPr>
                <w:rFonts w:hint="eastAsia"/>
              </w:rPr>
              <w:t>-</w:t>
            </w:r>
          </w:p>
        </w:tc>
        <w:tc>
          <w:tcPr>
            <w:tcW w:w="2447" w:type="dxa"/>
            <w:vAlign w:val="center"/>
          </w:tcPr>
          <w:p w14:paraId="05A6C52A">
            <w:pPr>
              <w:jc w:val="right"/>
            </w:pPr>
            <w:r>
              <w:rPr>
                <w:rFonts w:hint="eastAsia"/>
              </w:rPr>
              <w:t>-</w:t>
            </w:r>
          </w:p>
        </w:tc>
      </w:tr>
      <w:tr w14:paraId="45B0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EE512A">
            <w:r>
              <w:rPr>
                <w:rFonts w:hint="eastAsia"/>
              </w:rPr>
              <w:t>N</w:t>
            </w:r>
          </w:p>
        </w:tc>
        <w:tc>
          <w:tcPr>
            <w:tcW w:w="2901" w:type="dxa"/>
            <w:vAlign w:val="center"/>
          </w:tcPr>
          <w:p w14:paraId="146EF73D">
            <w:r>
              <w:rPr>
                <w:rFonts w:hint="eastAsia"/>
              </w:rPr>
              <w:t>水利、环境和公共设施管理业</w:t>
            </w:r>
          </w:p>
        </w:tc>
        <w:tc>
          <w:tcPr>
            <w:tcW w:w="2325" w:type="dxa"/>
            <w:vAlign w:val="center"/>
          </w:tcPr>
          <w:p w14:paraId="7705450F">
            <w:pPr>
              <w:jc w:val="right"/>
            </w:pPr>
            <w:r>
              <w:rPr>
                <w:rFonts w:hint="eastAsia"/>
              </w:rPr>
              <w:t>-</w:t>
            </w:r>
          </w:p>
        </w:tc>
        <w:tc>
          <w:tcPr>
            <w:tcW w:w="2447" w:type="dxa"/>
            <w:vAlign w:val="center"/>
          </w:tcPr>
          <w:p w14:paraId="186194F2">
            <w:pPr>
              <w:jc w:val="right"/>
            </w:pPr>
            <w:r>
              <w:rPr>
                <w:rFonts w:hint="eastAsia"/>
              </w:rPr>
              <w:t>-</w:t>
            </w:r>
          </w:p>
        </w:tc>
      </w:tr>
      <w:tr w14:paraId="4DEF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3F38A">
            <w:r>
              <w:rPr>
                <w:rFonts w:hint="eastAsia"/>
              </w:rPr>
              <w:t>O</w:t>
            </w:r>
          </w:p>
        </w:tc>
        <w:tc>
          <w:tcPr>
            <w:tcW w:w="2901" w:type="dxa"/>
            <w:vAlign w:val="center"/>
          </w:tcPr>
          <w:p w14:paraId="2701729D">
            <w:r>
              <w:rPr>
                <w:rFonts w:hint="eastAsia"/>
              </w:rPr>
              <w:t>居民服务、修理和其他服务业</w:t>
            </w:r>
          </w:p>
        </w:tc>
        <w:tc>
          <w:tcPr>
            <w:tcW w:w="2325" w:type="dxa"/>
            <w:vAlign w:val="center"/>
          </w:tcPr>
          <w:p w14:paraId="0A475352">
            <w:pPr>
              <w:jc w:val="right"/>
            </w:pPr>
            <w:r>
              <w:rPr>
                <w:rFonts w:hint="eastAsia"/>
              </w:rPr>
              <w:t>-</w:t>
            </w:r>
          </w:p>
        </w:tc>
        <w:tc>
          <w:tcPr>
            <w:tcW w:w="2447" w:type="dxa"/>
            <w:vAlign w:val="center"/>
          </w:tcPr>
          <w:p w14:paraId="3E29E1DC">
            <w:pPr>
              <w:jc w:val="right"/>
            </w:pPr>
            <w:r>
              <w:rPr>
                <w:rFonts w:hint="eastAsia"/>
              </w:rPr>
              <w:t>-</w:t>
            </w:r>
          </w:p>
        </w:tc>
      </w:tr>
      <w:tr w14:paraId="5D4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72C30F">
            <w:r>
              <w:rPr>
                <w:rFonts w:hint="eastAsia"/>
              </w:rPr>
              <w:t>P</w:t>
            </w:r>
          </w:p>
        </w:tc>
        <w:tc>
          <w:tcPr>
            <w:tcW w:w="2901" w:type="dxa"/>
            <w:vAlign w:val="center"/>
          </w:tcPr>
          <w:p w14:paraId="3639C161">
            <w:r>
              <w:rPr>
                <w:rFonts w:hint="eastAsia"/>
              </w:rPr>
              <w:t>教育</w:t>
            </w:r>
          </w:p>
        </w:tc>
        <w:tc>
          <w:tcPr>
            <w:tcW w:w="2325" w:type="dxa"/>
            <w:vAlign w:val="center"/>
          </w:tcPr>
          <w:p w14:paraId="1429F0AA">
            <w:pPr>
              <w:jc w:val="right"/>
            </w:pPr>
            <w:r>
              <w:rPr>
                <w:rFonts w:hint="eastAsia"/>
              </w:rPr>
              <w:t>-</w:t>
            </w:r>
          </w:p>
        </w:tc>
        <w:tc>
          <w:tcPr>
            <w:tcW w:w="2447" w:type="dxa"/>
            <w:vAlign w:val="center"/>
          </w:tcPr>
          <w:p w14:paraId="6636C78E">
            <w:pPr>
              <w:jc w:val="right"/>
            </w:pPr>
            <w:r>
              <w:rPr>
                <w:rFonts w:hint="eastAsia"/>
              </w:rPr>
              <w:t>-</w:t>
            </w:r>
          </w:p>
        </w:tc>
      </w:tr>
      <w:tr w14:paraId="2700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5250F1">
            <w:r>
              <w:rPr>
                <w:rFonts w:hint="eastAsia"/>
              </w:rPr>
              <w:t>Q</w:t>
            </w:r>
          </w:p>
        </w:tc>
        <w:tc>
          <w:tcPr>
            <w:tcW w:w="2901" w:type="dxa"/>
            <w:vAlign w:val="center"/>
          </w:tcPr>
          <w:p w14:paraId="35FC5CBE">
            <w:r>
              <w:rPr>
                <w:rFonts w:hint="eastAsia"/>
              </w:rPr>
              <w:t>卫生和社会工作</w:t>
            </w:r>
          </w:p>
        </w:tc>
        <w:tc>
          <w:tcPr>
            <w:tcW w:w="2325" w:type="dxa"/>
            <w:vAlign w:val="center"/>
          </w:tcPr>
          <w:p w14:paraId="365B80CE">
            <w:pPr>
              <w:jc w:val="right"/>
            </w:pPr>
            <w:r>
              <w:rPr>
                <w:rFonts w:hint="eastAsia"/>
              </w:rPr>
              <w:t>-</w:t>
            </w:r>
          </w:p>
        </w:tc>
        <w:tc>
          <w:tcPr>
            <w:tcW w:w="2447" w:type="dxa"/>
            <w:vAlign w:val="center"/>
          </w:tcPr>
          <w:p w14:paraId="37CF6920">
            <w:pPr>
              <w:jc w:val="right"/>
            </w:pPr>
            <w:r>
              <w:rPr>
                <w:rFonts w:hint="eastAsia"/>
              </w:rPr>
              <w:t>-</w:t>
            </w:r>
          </w:p>
        </w:tc>
      </w:tr>
      <w:tr w14:paraId="0255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DC884E">
            <w:r>
              <w:rPr>
                <w:rFonts w:hint="eastAsia"/>
              </w:rPr>
              <w:t>R</w:t>
            </w:r>
          </w:p>
        </w:tc>
        <w:tc>
          <w:tcPr>
            <w:tcW w:w="2901" w:type="dxa"/>
            <w:vAlign w:val="center"/>
          </w:tcPr>
          <w:p w14:paraId="368DED5D">
            <w:r>
              <w:rPr>
                <w:rFonts w:hint="eastAsia"/>
              </w:rPr>
              <w:t>文化、体育和娱乐业</w:t>
            </w:r>
          </w:p>
        </w:tc>
        <w:tc>
          <w:tcPr>
            <w:tcW w:w="2325" w:type="dxa"/>
            <w:vAlign w:val="center"/>
          </w:tcPr>
          <w:p w14:paraId="118DF2A9">
            <w:pPr>
              <w:jc w:val="right"/>
            </w:pPr>
            <w:r>
              <w:rPr>
                <w:rFonts w:hint="eastAsia"/>
              </w:rPr>
              <w:t>-</w:t>
            </w:r>
          </w:p>
        </w:tc>
        <w:tc>
          <w:tcPr>
            <w:tcW w:w="2447" w:type="dxa"/>
            <w:vAlign w:val="center"/>
          </w:tcPr>
          <w:p w14:paraId="62DDD04D">
            <w:pPr>
              <w:jc w:val="right"/>
            </w:pPr>
            <w:r>
              <w:rPr>
                <w:rFonts w:hint="eastAsia"/>
              </w:rPr>
              <w:t>-</w:t>
            </w:r>
          </w:p>
        </w:tc>
      </w:tr>
      <w:tr w14:paraId="2E7F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EB831E">
            <w:r>
              <w:rPr>
                <w:rFonts w:hint="eastAsia"/>
              </w:rPr>
              <w:t>S</w:t>
            </w:r>
          </w:p>
        </w:tc>
        <w:tc>
          <w:tcPr>
            <w:tcW w:w="2901" w:type="dxa"/>
            <w:vAlign w:val="center"/>
          </w:tcPr>
          <w:p w14:paraId="7A1ED7DA">
            <w:r>
              <w:rPr>
                <w:rFonts w:hint="eastAsia"/>
              </w:rPr>
              <w:t>综合</w:t>
            </w:r>
          </w:p>
        </w:tc>
        <w:tc>
          <w:tcPr>
            <w:tcW w:w="2325" w:type="dxa"/>
            <w:vAlign w:val="center"/>
          </w:tcPr>
          <w:p w14:paraId="11C8EE93">
            <w:pPr>
              <w:jc w:val="right"/>
            </w:pPr>
            <w:r>
              <w:rPr>
                <w:rFonts w:hint="eastAsia"/>
              </w:rPr>
              <w:t>-</w:t>
            </w:r>
          </w:p>
        </w:tc>
        <w:tc>
          <w:tcPr>
            <w:tcW w:w="2447" w:type="dxa"/>
            <w:vAlign w:val="center"/>
          </w:tcPr>
          <w:p w14:paraId="3261624A">
            <w:pPr>
              <w:jc w:val="right"/>
            </w:pPr>
            <w:r>
              <w:rPr>
                <w:rFonts w:hint="eastAsia"/>
              </w:rPr>
              <w:t>-</w:t>
            </w:r>
          </w:p>
        </w:tc>
      </w:tr>
      <w:tr w14:paraId="4273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0B6C9D"/>
        </w:tc>
        <w:tc>
          <w:tcPr>
            <w:tcW w:w="2901" w:type="dxa"/>
            <w:vAlign w:val="center"/>
          </w:tcPr>
          <w:p w14:paraId="7952EAA9">
            <w:r>
              <w:rPr>
                <w:rFonts w:hint="eastAsia"/>
              </w:rPr>
              <w:t>合计</w:t>
            </w:r>
          </w:p>
        </w:tc>
        <w:tc>
          <w:tcPr>
            <w:tcW w:w="2325" w:type="dxa"/>
            <w:vAlign w:val="center"/>
          </w:tcPr>
          <w:p w14:paraId="6BBBC22D">
            <w:pPr>
              <w:jc w:val="right"/>
            </w:pPr>
            <w:r>
              <w:rPr>
                <w:rFonts w:hint="eastAsia"/>
              </w:rPr>
              <w:t>42,711,437.80</w:t>
            </w:r>
          </w:p>
        </w:tc>
        <w:tc>
          <w:tcPr>
            <w:tcW w:w="2447" w:type="dxa"/>
            <w:vAlign w:val="center"/>
          </w:tcPr>
          <w:p w14:paraId="4A8E708F">
            <w:pPr>
              <w:jc w:val="right"/>
            </w:pPr>
            <w:r>
              <w:rPr>
                <w:rFonts w:hint="eastAsia"/>
              </w:rPr>
              <w:t>94.80</w:t>
            </w:r>
          </w:p>
        </w:tc>
      </w:tr>
    </w:tbl>
    <w:p w14:paraId="7823591D">
      <w:pPr>
        <w:pStyle w:val="28"/>
      </w:pPr>
      <w:bookmarkStart w:id="161" w:name="_Toc161"/>
      <w:r>
        <w:t>报告期末积极投资按行业分类的境内股票投资组合</w:t>
      </w:r>
      <w:bookmarkEnd w:id="161"/>
    </w:p>
    <w:p w14:paraId="231245E7">
      <w:pPr>
        <w:pStyle w:val="18"/>
        <w:rPr>
          <w:rFonts w:hint="eastAsia"/>
        </w:rPr>
      </w:pPr>
      <w:r>
        <w:rPr>
          <w:rFonts w:hint="eastAsia"/>
        </w:rPr>
        <w:t>无。</w:t>
      </w:r>
    </w:p>
    <w:p w14:paraId="4BA30A9C">
      <w:pPr>
        <w:pStyle w:val="28"/>
      </w:pPr>
      <w:bookmarkStart w:id="162" w:name="_Toc162"/>
      <w:r>
        <w:t>报告期末按行业分类的港股通投资股票投资组合</w:t>
      </w:r>
      <w:bookmarkEnd w:id="162"/>
    </w:p>
    <w:p w14:paraId="76F71B6E">
      <w:pPr>
        <w:pStyle w:val="18"/>
        <w:rPr>
          <w:rFonts w:hint="eastAsia"/>
        </w:rPr>
      </w:pPr>
      <w:r>
        <w:rPr>
          <w:rFonts w:hint="eastAsia"/>
        </w:rPr>
        <w:t>无。</w:t>
      </w:r>
    </w:p>
    <w:p w14:paraId="3DE79EF6">
      <w:pPr>
        <w:pStyle w:val="23"/>
      </w:pPr>
      <w:bookmarkStart w:id="163" w:name="_Toc10996"/>
      <w:r>
        <w:t>期末按公允价值占基金资产净值比例大小排序的所有股票投资明细</w:t>
      </w:r>
      <w:bookmarkEnd w:id="163"/>
    </w:p>
    <w:p w14:paraId="009A71C9">
      <w:pPr>
        <w:pStyle w:val="28"/>
      </w:pPr>
      <w:bookmarkStart w:id="164" w:name="_Toc164"/>
      <w:r>
        <w:t>报告期末指数投资按公允价值占基金资产净值比例大小排序的所有股票投资明细</w:t>
      </w:r>
      <w:bookmarkEnd w:id="164"/>
    </w:p>
    <w:p w14:paraId="54C617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09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3FBD880">
            <w:pPr>
              <w:jc w:val="center"/>
            </w:pPr>
            <w:r>
              <w:rPr>
                <w:rFonts w:hint="eastAsia"/>
                <w:b/>
              </w:rPr>
              <w:t>序号</w:t>
            </w:r>
          </w:p>
        </w:tc>
        <w:tc>
          <w:tcPr>
            <w:tcW w:w="1384" w:type="dxa"/>
            <w:shd w:val="clear" w:color="auto" w:fill="BFBFBF"/>
            <w:vAlign w:val="center"/>
          </w:tcPr>
          <w:p w14:paraId="640DB7B2">
            <w:pPr>
              <w:jc w:val="center"/>
            </w:pPr>
            <w:r>
              <w:rPr>
                <w:rFonts w:hint="eastAsia"/>
                <w:b/>
              </w:rPr>
              <w:t>股票代码</w:t>
            </w:r>
          </w:p>
        </w:tc>
        <w:tc>
          <w:tcPr>
            <w:tcW w:w="1384" w:type="dxa"/>
            <w:shd w:val="clear" w:color="auto" w:fill="BFBFBF"/>
            <w:vAlign w:val="center"/>
          </w:tcPr>
          <w:p w14:paraId="75FE53C1">
            <w:pPr>
              <w:jc w:val="center"/>
            </w:pPr>
            <w:r>
              <w:rPr>
                <w:rFonts w:hint="eastAsia"/>
                <w:b/>
              </w:rPr>
              <w:t>股票名称</w:t>
            </w:r>
          </w:p>
        </w:tc>
        <w:tc>
          <w:tcPr>
            <w:tcW w:w="1384" w:type="dxa"/>
            <w:shd w:val="clear" w:color="auto" w:fill="BFBFBF"/>
            <w:vAlign w:val="center"/>
          </w:tcPr>
          <w:p w14:paraId="212C84B4">
            <w:pPr>
              <w:jc w:val="center"/>
            </w:pPr>
            <w:r>
              <w:rPr>
                <w:rFonts w:hint="eastAsia"/>
                <w:b/>
              </w:rPr>
              <w:t>数量（股）</w:t>
            </w:r>
          </w:p>
        </w:tc>
        <w:tc>
          <w:tcPr>
            <w:tcW w:w="1384" w:type="dxa"/>
            <w:shd w:val="clear" w:color="auto" w:fill="BFBFBF"/>
            <w:vAlign w:val="center"/>
          </w:tcPr>
          <w:p w14:paraId="70B1B631">
            <w:pPr>
              <w:jc w:val="center"/>
            </w:pPr>
            <w:r>
              <w:rPr>
                <w:rFonts w:hint="eastAsia"/>
                <w:b/>
              </w:rPr>
              <w:t>公允价值（元）</w:t>
            </w:r>
          </w:p>
        </w:tc>
        <w:tc>
          <w:tcPr>
            <w:tcW w:w="1384" w:type="dxa"/>
            <w:shd w:val="clear" w:color="auto" w:fill="BFBFBF"/>
            <w:vAlign w:val="center"/>
          </w:tcPr>
          <w:p w14:paraId="33C33DD8">
            <w:pPr>
              <w:jc w:val="center"/>
            </w:pPr>
            <w:r>
              <w:rPr>
                <w:rFonts w:hint="eastAsia"/>
                <w:b/>
              </w:rPr>
              <w:t>占基金资产净值比例（％）</w:t>
            </w:r>
          </w:p>
        </w:tc>
      </w:tr>
      <w:tr w14:paraId="6BD2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B94B6">
            <w:pPr>
              <w:jc w:val="center"/>
            </w:pPr>
            <w:r>
              <w:rPr>
                <w:rFonts w:hint="eastAsia"/>
              </w:rPr>
              <w:t>1</w:t>
            </w:r>
          </w:p>
        </w:tc>
        <w:tc>
          <w:tcPr>
            <w:tcW w:w="1384" w:type="dxa"/>
            <w:vAlign w:val="center"/>
          </w:tcPr>
          <w:p w14:paraId="04B3D46D">
            <w:r>
              <w:rPr>
                <w:rFonts w:hint="eastAsia"/>
              </w:rPr>
              <w:t>688111</w:t>
            </w:r>
          </w:p>
        </w:tc>
        <w:tc>
          <w:tcPr>
            <w:tcW w:w="1384" w:type="dxa"/>
            <w:vAlign w:val="center"/>
          </w:tcPr>
          <w:p w14:paraId="103CDAAB">
            <w:r>
              <w:rPr>
                <w:rFonts w:hint="eastAsia"/>
              </w:rPr>
              <w:t>金山办公</w:t>
            </w:r>
          </w:p>
        </w:tc>
        <w:tc>
          <w:tcPr>
            <w:tcW w:w="1384" w:type="dxa"/>
            <w:vAlign w:val="center"/>
          </w:tcPr>
          <w:p w14:paraId="2DCC1C09">
            <w:pPr>
              <w:jc w:val="right"/>
            </w:pPr>
            <w:r>
              <w:rPr>
                <w:rFonts w:hint="eastAsia"/>
              </w:rPr>
              <w:t>13,643</w:t>
            </w:r>
          </w:p>
        </w:tc>
        <w:tc>
          <w:tcPr>
            <w:tcW w:w="1384" w:type="dxa"/>
            <w:vAlign w:val="center"/>
          </w:tcPr>
          <w:p w14:paraId="1D1AF14E">
            <w:pPr>
              <w:jc w:val="right"/>
            </w:pPr>
            <w:r>
              <w:rPr>
                <w:rFonts w:hint="eastAsia"/>
              </w:rPr>
              <w:t>4,189,356.01</w:t>
            </w:r>
          </w:p>
        </w:tc>
        <w:tc>
          <w:tcPr>
            <w:tcW w:w="1384" w:type="dxa"/>
            <w:vAlign w:val="center"/>
          </w:tcPr>
          <w:p w14:paraId="0CC229C6">
            <w:pPr>
              <w:jc w:val="right"/>
            </w:pPr>
            <w:r>
              <w:rPr>
                <w:rFonts w:hint="eastAsia"/>
              </w:rPr>
              <w:t>9.30</w:t>
            </w:r>
          </w:p>
        </w:tc>
      </w:tr>
      <w:tr w14:paraId="2D36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BE282">
            <w:pPr>
              <w:jc w:val="center"/>
            </w:pPr>
            <w:r>
              <w:rPr>
                <w:rFonts w:hint="eastAsia"/>
              </w:rPr>
              <w:t>2</w:t>
            </w:r>
          </w:p>
        </w:tc>
        <w:tc>
          <w:tcPr>
            <w:tcW w:w="1384" w:type="dxa"/>
            <w:vAlign w:val="center"/>
          </w:tcPr>
          <w:p w14:paraId="5EC96A41">
            <w:r>
              <w:rPr>
                <w:rFonts w:hint="eastAsia"/>
              </w:rPr>
              <w:t>688008</w:t>
            </w:r>
          </w:p>
        </w:tc>
        <w:tc>
          <w:tcPr>
            <w:tcW w:w="1384" w:type="dxa"/>
            <w:vAlign w:val="center"/>
          </w:tcPr>
          <w:p w14:paraId="0397E292">
            <w:r>
              <w:rPr>
                <w:rFonts w:hint="eastAsia"/>
              </w:rPr>
              <w:t>澜起科技</w:t>
            </w:r>
          </w:p>
        </w:tc>
        <w:tc>
          <w:tcPr>
            <w:tcW w:w="1384" w:type="dxa"/>
            <w:vAlign w:val="center"/>
          </w:tcPr>
          <w:p w14:paraId="694E0156">
            <w:pPr>
              <w:jc w:val="right"/>
            </w:pPr>
            <w:r>
              <w:rPr>
                <w:rFonts w:hint="eastAsia"/>
              </w:rPr>
              <w:t>34,049</w:t>
            </w:r>
          </w:p>
        </w:tc>
        <w:tc>
          <w:tcPr>
            <w:tcW w:w="1384" w:type="dxa"/>
            <w:vAlign w:val="center"/>
          </w:tcPr>
          <w:p w14:paraId="5BC5A1D9">
            <w:pPr>
              <w:jc w:val="right"/>
            </w:pPr>
            <w:r>
              <w:rPr>
                <w:rFonts w:hint="eastAsia"/>
              </w:rPr>
              <w:t>4,010,972.20</w:t>
            </w:r>
          </w:p>
        </w:tc>
        <w:tc>
          <w:tcPr>
            <w:tcW w:w="1384" w:type="dxa"/>
            <w:vAlign w:val="center"/>
          </w:tcPr>
          <w:p w14:paraId="3ED66466">
            <w:pPr>
              <w:jc w:val="right"/>
            </w:pPr>
            <w:r>
              <w:rPr>
                <w:rFonts w:hint="eastAsia"/>
              </w:rPr>
              <w:t>8.90</w:t>
            </w:r>
          </w:p>
        </w:tc>
      </w:tr>
      <w:tr w14:paraId="47E9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A878C">
            <w:pPr>
              <w:jc w:val="center"/>
            </w:pPr>
            <w:r>
              <w:rPr>
                <w:rFonts w:hint="eastAsia"/>
              </w:rPr>
              <w:t>3</w:t>
            </w:r>
          </w:p>
        </w:tc>
        <w:tc>
          <w:tcPr>
            <w:tcW w:w="1384" w:type="dxa"/>
            <w:vAlign w:val="center"/>
          </w:tcPr>
          <w:p w14:paraId="6765AF07">
            <w:r>
              <w:rPr>
                <w:rFonts w:hint="eastAsia"/>
              </w:rPr>
              <w:t>688256</w:t>
            </w:r>
          </w:p>
        </w:tc>
        <w:tc>
          <w:tcPr>
            <w:tcW w:w="1384" w:type="dxa"/>
            <w:vAlign w:val="center"/>
          </w:tcPr>
          <w:p w14:paraId="58E7DE50">
            <w:r>
              <w:rPr>
                <w:rFonts w:hint="eastAsia"/>
              </w:rPr>
              <w:t>寒武纪</w:t>
            </w:r>
          </w:p>
        </w:tc>
        <w:tc>
          <w:tcPr>
            <w:tcW w:w="1384" w:type="dxa"/>
            <w:vAlign w:val="center"/>
          </w:tcPr>
          <w:p w14:paraId="5883183F">
            <w:pPr>
              <w:jc w:val="right"/>
            </w:pPr>
            <w:r>
              <w:rPr>
                <w:rFonts w:hint="eastAsia"/>
              </w:rPr>
              <w:t>2,952</w:t>
            </w:r>
          </w:p>
        </w:tc>
        <w:tc>
          <w:tcPr>
            <w:tcW w:w="1384" w:type="dxa"/>
            <w:vAlign w:val="center"/>
          </w:tcPr>
          <w:p w14:paraId="364DF795">
            <w:pPr>
              <w:jc w:val="right"/>
            </w:pPr>
            <w:r>
              <w:rPr>
                <w:rFonts w:hint="eastAsia"/>
              </w:rPr>
              <w:t>4,001,583.60</w:t>
            </w:r>
          </w:p>
        </w:tc>
        <w:tc>
          <w:tcPr>
            <w:tcW w:w="1384" w:type="dxa"/>
            <w:vAlign w:val="center"/>
          </w:tcPr>
          <w:p w14:paraId="3C18DC48">
            <w:pPr>
              <w:jc w:val="right"/>
            </w:pPr>
            <w:r>
              <w:rPr>
                <w:rFonts w:hint="eastAsia"/>
              </w:rPr>
              <w:t>8.88</w:t>
            </w:r>
          </w:p>
        </w:tc>
      </w:tr>
      <w:tr w14:paraId="793F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F7361">
            <w:pPr>
              <w:jc w:val="center"/>
            </w:pPr>
            <w:r>
              <w:rPr>
                <w:rFonts w:hint="eastAsia"/>
              </w:rPr>
              <w:t>4</w:t>
            </w:r>
          </w:p>
        </w:tc>
        <w:tc>
          <w:tcPr>
            <w:tcW w:w="1384" w:type="dxa"/>
            <w:vAlign w:val="center"/>
          </w:tcPr>
          <w:p w14:paraId="4E05456E">
            <w:r>
              <w:rPr>
                <w:rFonts w:hint="eastAsia"/>
              </w:rPr>
              <w:t>688521</w:t>
            </w:r>
          </w:p>
        </w:tc>
        <w:tc>
          <w:tcPr>
            <w:tcW w:w="1384" w:type="dxa"/>
            <w:vAlign w:val="center"/>
          </w:tcPr>
          <w:p w14:paraId="6FE1471B">
            <w:r>
              <w:rPr>
                <w:rFonts w:hint="eastAsia"/>
              </w:rPr>
              <w:t>芯原股份</w:t>
            </w:r>
          </w:p>
        </w:tc>
        <w:tc>
          <w:tcPr>
            <w:tcW w:w="1384" w:type="dxa"/>
            <w:vAlign w:val="center"/>
          </w:tcPr>
          <w:p w14:paraId="3C8FFD50">
            <w:pPr>
              <w:jc w:val="right"/>
            </w:pPr>
            <w:r>
              <w:rPr>
                <w:rFonts w:hint="eastAsia"/>
              </w:rPr>
              <w:t>29,101</w:t>
            </w:r>
          </w:p>
        </w:tc>
        <w:tc>
          <w:tcPr>
            <w:tcW w:w="1384" w:type="dxa"/>
            <w:vAlign w:val="center"/>
          </w:tcPr>
          <w:p w14:paraId="2255E4AF">
            <w:pPr>
              <w:jc w:val="right"/>
            </w:pPr>
            <w:r>
              <w:rPr>
                <w:rFonts w:hint="eastAsia"/>
              </w:rPr>
              <w:t>3,985,963.97</w:t>
            </w:r>
          </w:p>
        </w:tc>
        <w:tc>
          <w:tcPr>
            <w:tcW w:w="1384" w:type="dxa"/>
            <w:vAlign w:val="center"/>
          </w:tcPr>
          <w:p w14:paraId="2143A168">
            <w:pPr>
              <w:jc w:val="right"/>
            </w:pPr>
            <w:r>
              <w:rPr>
                <w:rFonts w:hint="eastAsia"/>
              </w:rPr>
              <w:t>8.85</w:t>
            </w:r>
          </w:p>
        </w:tc>
      </w:tr>
      <w:tr w14:paraId="4848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703622">
            <w:pPr>
              <w:jc w:val="center"/>
            </w:pPr>
            <w:r>
              <w:rPr>
                <w:rFonts w:hint="eastAsia"/>
              </w:rPr>
              <w:t>5</w:t>
            </w:r>
          </w:p>
        </w:tc>
        <w:tc>
          <w:tcPr>
            <w:tcW w:w="1384" w:type="dxa"/>
            <w:vAlign w:val="center"/>
          </w:tcPr>
          <w:p w14:paraId="760ADADD">
            <w:r>
              <w:rPr>
                <w:rFonts w:hint="eastAsia"/>
              </w:rPr>
              <w:t>688169</w:t>
            </w:r>
          </w:p>
        </w:tc>
        <w:tc>
          <w:tcPr>
            <w:tcW w:w="1384" w:type="dxa"/>
            <w:vAlign w:val="center"/>
          </w:tcPr>
          <w:p w14:paraId="4807DDD2">
            <w:r>
              <w:rPr>
                <w:rFonts w:hint="eastAsia"/>
              </w:rPr>
              <w:t>石头科技</w:t>
            </w:r>
          </w:p>
        </w:tc>
        <w:tc>
          <w:tcPr>
            <w:tcW w:w="1384" w:type="dxa"/>
            <w:vAlign w:val="center"/>
          </w:tcPr>
          <w:p w14:paraId="17D3C1D7">
            <w:pPr>
              <w:jc w:val="right"/>
            </w:pPr>
            <w:r>
              <w:rPr>
                <w:rFonts w:hint="eastAsia"/>
              </w:rPr>
              <w:t>16,275</w:t>
            </w:r>
          </w:p>
        </w:tc>
        <w:tc>
          <w:tcPr>
            <w:tcW w:w="1384" w:type="dxa"/>
            <w:vAlign w:val="center"/>
          </w:tcPr>
          <w:p w14:paraId="76A1C543">
            <w:pPr>
              <w:jc w:val="right"/>
            </w:pPr>
            <w:r>
              <w:rPr>
                <w:rFonts w:hint="eastAsia"/>
              </w:rPr>
              <w:t>2,474,776.50</w:t>
            </w:r>
          </w:p>
        </w:tc>
        <w:tc>
          <w:tcPr>
            <w:tcW w:w="1384" w:type="dxa"/>
            <w:vAlign w:val="center"/>
          </w:tcPr>
          <w:p w14:paraId="7DCE3272">
            <w:pPr>
              <w:jc w:val="right"/>
            </w:pPr>
            <w:r>
              <w:rPr>
                <w:rFonts w:hint="eastAsia"/>
              </w:rPr>
              <w:t>5.49</w:t>
            </w:r>
          </w:p>
        </w:tc>
      </w:tr>
      <w:tr w14:paraId="0199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3DF3F">
            <w:pPr>
              <w:jc w:val="center"/>
            </w:pPr>
            <w:r>
              <w:rPr>
                <w:rFonts w:hint="eastAsia"/>
              </w:rPr>
              <w:t>6</w:t>
            </w:r>
          </w:p>
        </w:tc>
        <w:tc>
          <w:tcPr>
            <w:tcW w:w="1384" w:type="dxa"/>
            <w:vAlign w:val="center"/>
          </w:tcPr>
          <w:p w14:paraId="178F0E5E">
            <w:r>
              <w:rPr>
                <w:rFonts w:hint="eastAsia"/>
              </w:rPr>
              <w:t>688099</w:t>
            </w:r>
          </w:p>
        </w:tc>
        <w:tc>
          <w:tcPr>
            <w:tcW w:w="1384" w:type="dxa"/>
            <w:vAlign w:val="center"/>
          </w:tcPr>
          <w:p w14:paraId="3A1287E0">
            <w:r>
              <w:rPr>
                <w:rFonts w:hint="eastAsia"/>
              </w:rPr>
              <w:t>晶晨股份</w:t>
            </w:r>
          </w:p>
        </w:tc>
        <w:tc>
          <w:tcPr>
            <w:tcW w:w="1384" w:type="dxa"/>
            <w:vAlign w:val="center"/>
          </w:tcPr>
          <w:p w14:paraId="631C7B01">
            <w:pPr>
              <w:jc w:val="right"/>
            </w:pPr>
            <w:r>
              <w:rPr>
                <w:rFonts w:hint="eastAsia"/>
              </w:rPr>
              <w:t>26,564</w:t>
            </w:r>
          </w:p>
        </w:tc>
        <w:tc>
          <w:tcPr>
            <w:tcW w:w="1384" w:type="dxa"/>
            <w:vAlign w:val="center"/>
          </w:tcPr>
          <w:p w14:paraId="019097FB">
            <w:pPr>
              <w:jc w:val="right"/>
            </w:pPr>
            <w:r>
              <w:rPr>
                <w:rFonts w:hint="eastAsia"/>
              </w:rPr>
              <w:t>2,317,177.72</w:t>
            </w:r>
          </w:p>
        </w:tc>
        <w:tc>
          <w:tcPr>
            <w:tcW w:w="1384" w:type="dxa"/>
            <w:vAlign w:val="center"/>
          </w:tcPr>
          <w:p w14:paraId="4163A4FA">
            <w:pPr>
              <w:jc w:val="right"/>
            </w:pPr>
            <w:r>
              <w:rPr>
                <w:rFonts w:hint="eastAsia"/>
              </w:rPr>
              <w:t>5.14</w:t>
            </w:r>
          </w:p>
        </w:tc>
      </w:tr>
      <w:tr w14:paraId="51F7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1B317">
            <w:pPr>
              <w:jc w:val="center"/>
            </w:pPr>
            <w:r>
              <w:rPr>
                <w:rFonts w:hint="eastAsia"/>
              </w:rPr>
              <w:t>7</w:t>
            </w:r>
          </w:p>
        </w:tc>
        <w:tc>
          <w:tcPr>
            <w:tcW w:w="1384" w:type="dxa"/>
            <w:vAlign w:val="center"/>
          </w:tcPr>
          <w:p w14:paraId="04048A47">
            <w:r>
              <w:rPr>
                <w:rFonts w:hint="eastAsia"/>
              </w:rPr>
              <w:t>688385</w:t>
            </w:r>
          </w:p>
        </w:tc>
        <w:tc>
          <w:tcPr>
            <w:tcW w:w="1384" w:type="dxa"/>
            <w:vAlign w:val="center"/>
          </w:tcPr>
          <w:p w14:paraId="33A700CB">
            <w:r>
              <w:rPr>
                <w:rFonts w:hint="eastAsia"/>
              </w:rPr>
              <w:t>复旦微电</w:t>
            </w:r>
          </w:p>
        </w:tc>
        <w:tc>
          <w:tcPr>
            <w:tcW w:w="1384" w:type="dxa"/>
            <w:vAlign w:val="center"/>
          </w:tcPr>
          <w:p w14:paraId="7E33ADC3">
            <w:pPr>
              <w:jc w:val="right"/>
            </w:pPr>
            <w:r>
              <w:rPr>
                <w:rFonts w:hint="eastAsia"/>
              </w:rPr>
              <w:t>29,719</w:t>
            </w:r>
          </w:p>
        </w:tc>
        <w:tc>
          <w:tcPr>
            <w:tcW w:w="1384" w:type="dxa"/>
            <w:vAlign w:val="center"/>
          </w:tcPr>
          <w:p w14:paraId="63410A6C">
            <w:pPr>
              <w:jc w:val="right"/>
            </w:pPr>
            <w:r>
              <w:rPr>
                <w:rFonts w:hint="eastAsia"/>
              </w:rPr>
              <w:t>2,190,290.30</w:t>
            </w:r>
          </w:p>
        </w:tc>
        <w:tc>
          <w:tcPr>
            <w:tcW w:w="1384" w:type="dxa"/>
            <w:vAlign w:val="center"/>
          </w:tcPr>
          <w:p w14:paraId="3F9C981F">
            <w:pPr>
              <w:jc w:val="right"/>
            </w:pPr>
            <w:r>
              <w:rPr>
                <w:rFonts w:hint="eastAsia"/>
              </w:rPr>
              <w:t>4.86</w:t>
            </w:r>
          </w:p>
        </w:tc>
      </w:tr>
      <w:tr w14:paraId="3753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EACE46">
            <w:pPr>
              <w:jc w:val="center"/>
            </w:pPr>
            <w:r>
              <w:rPr>
                <w:rFonts w:hint="eastAsia"/>
              </w:rPr>
              <w:t>8</w:t>
            </w:r>
          </w:p>
        </w:tc>
        <w:tc>
          <w:tcPr>
            <w:tcW w:w="1384" w:type="dxa"/>
            <w:vAlign w:val="center"/>
          </w:tcPr>
          <w:p w14:paraId="117A3DFB">
            <w:r>
              <w:rPr>
                <w:rFonts w:hint="eastAsia"/>
              </w:rPr>
              <w:t>688608</w:t>
            </w:r>
          </w:p>
        </w:tc>
        <w:tc>
          <w:tcPr>
            <w:tcW w:w="1384" w:type="dxa"/>
            <w:vAlign w:val="center"/>
          </w:tcPr>
          <w:p w14:paraId="28A2FC7D">
            <w:r>
              <w:rPr>
                <w:rFonts w:hint="eastAsia"/>
              </w:rPr>
              <w:t>恒玄科技</w:t>
            </w:r>
          </w:p>
        </w:tc>
        <w:tc>
          <w:tcPr>
            <w:tcW w:w="1384" w:type="dxa"/>
            <w:vAlign w:val="center"/>
          </w:tcPr>
          <w:p w14:paraId="61494490">
            <w:pPr>
              <w:jc w:val="right"/>
            </w:pPr>
            <w:r>
              <w:rPr>
                <w:rFonts w:hint="eastAsia"/>
              </w:rPr>
              <w:t>9,246</w:t>
            </w:r>
          </w:p>
        </w:tc>
        <w:tc>
          <w:tcPr>
            <w:tcW w:w="1384" w:type="dxa"/>
            <w:vAlign w:val="center"/>
          </w:tcPr>
          <w:p w14:paraId="4780E422">
            <w:pPr>
              <w:jc w:val="right"/>
            </w:pPr>
            <w:r>
              <w:rPr>
                <w:rFonts w:hint="eastAsia"/>
              </w:rPr>
              <w:t>2,098,287.24</w:t>
            </w:r>
          </w:p>
        </w:tc>
        <w:tc>
          <w:tcPr>
            <w:tcW w:w="1384" w:type="dxa"/>
            <w:vAlign w:val="center"/>
          </w:tcPr>
          <w:p w14:paraId="6977323E">
            <w:pPr>
              <w:jc w:val="right"/>
            </w:pPr>
            <w:r>
              <w:rPr>
                <w:rFonts w:hint="eastAsia"/>
              </w:rPr>
              <w:t>4.66</w:t>
            </w:r>
          </w:p>
        </w:tc>
      </w:tr>
      <w:tr w14:paraId="22650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691D8">
            <w:pPr>
              <w:jc w:val="center"/>
            </w:pPr>
            <w:r>
              <w:rPr>
                <w:rFonts w:hint="eastAsia"/>
              </w:rPr>
              <w:t>9</w:t>
            </w:r>
          </w:p>
        </w:tc>
        <w:tc>
          <w:tcPr>
            <w:tcW w:w="1384" w:type="dxa"/>
            <w:vAlign w:val="center"/>
          </w:tcPr>
          <w:p w14:paraId="59F348A6">
            <w:r>
              <w:rPr>
                <w:rFonts w:hint="eastAsia"/>
              </w:rPr>
              <w:t>688568</w:t>
            </w:r>
          </w:p>
        </w:tc>
        <w:tc>
          <w:tcPr>
            <w:tcW w:w="1384" w:type="dxa"/>
            <w:vAlign w:val="center"/>
          </w:tcPr>
          <w:p w14:paraId="64F66D1D">
            <w:r>
              <w:rPr>
                <w:rFonts w:hint="eastAsia"/>
              </w:rPr>
              <w:t>中科星图</w:t>
            </w:r>
          </w:p>
        </w:tc>
        <w:tc>
          <w:tcPr>
            <w:tcW w:w="1384" w:type="dxa"/>
            <w:vAlign w:val="center"/>
          </w:tcPr>
          <w:p w14:paraId="27DFC992">
            <w:pPr>
              <w:jc w:val="right"/>
            </w:pPr>
            <w:r>
              <w:rPr>
                <w:rFonts w:hint="eastAsia"/>
              </w:rPr>
              <w:t>31,792</w:t>
            </w:r>
          </w:p>
        </w:tc>
        <w:tc>
          <w:tcPr>
            <w:tcW w:w="1384" w:type="dxa"/>
            <w:vAlign w:val="center"/>
          </w:tcPr>
          <w:p w14:paraId="31562FEB">
            <w:pPr>
              <w:jc w:val="right"/>
            </w:pPr>
            <w:r>
              <w:rPr>
                <w:rFonts w:hint="eastAsia"/>
              </w:rPr>
              <w:t>1,875,728.00</w:t>
            </w:r>
          </w:p>
        </w:tc>
        <w:tc>
          <w:tcPr>
            <w:tcW w:w="1384" w:type="dxa"/>
            <w:vAlign w:val="center"/>
          </w:tcPr>
          <w:p w14:paraId="30955CA7">
            <w:pPr>
              <w:jc w:val="right"/>
            </w:pPr>
            <w:r>
              <w:rPr>
                <w:rFonts w:hint="eastAsia"/>
              </w:rPr>
              <w:t>4.16</w:t>
            </w:r>
          </w:p>
        </w:tc>
      </w:tr>
      <w:tr w14:paraId="4239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19B21">
            <w:pPr>
              <w:jc w:val="center"/>
            </w:pPr>
            <w:r>
              <w:rPr>
                <w:rFonts w:hint="eastAsia"/>
              </w:rPr>
              <w:t>10</w:t>
            </w:r>
          </w:p>
        </w:tc>
        <w:tc>
          <w:tcPr>
            <w:tcW w:w="1384" w:type="dxa"/>
            <w:vAlign w:val="center"/>
          </w:tcPr>
          <w:p w14:paraId="27295260">
            <w:r>
              <w:rPr>
                <w:rFonts w:hint="eastAsia"/>
              </w:rPr>
              <w:t>688343</w:t>
            </w:r>
          </w:p>
        </w:tc>
        <w:tc>
          <w:tcPr>
            <w:tcW w:w="1384" w:type="dxa"/>
            <w:vAlign w:val="center"/>
          </w:tcPr>
          <w:p w14:paraId="439BDC8A">
            <w:r>
              <w:rPr>
                <w:rFonts w:hint="eastAsia"/>
              </w:rPr>
              <w:t>云天励飞</w:t>
            </w:r>
          </w:p>
        </w:tc>
        <w:tc>
          <w:tcPr>
            <w:tcW w:w="1384" w:type="dxa"/>
            <w:vAlign w:val="center"/>
          </w:tcPr>
          <w:p w14:paraId="448CCFD8">
            <w:pPr>
              <w:jc w:val="right"/>
            </w:pPr>
            <w:r>
              <w:rPr>
                <w:rFonts w:hint="eastAsia"/>
              </w:rPr>
              <w:t>19,721</w:t>
            </w:r>
          </w:p>
        </w:tc>
        <w:tc>
          <w:tcPr>
            <w:tcW w:w="1384" w:type="dxa"/>
            <w:vAlign w:val="center"/>
          </w:tcPr>
          <w:p w14:paraId="32E04E02">
            <w:pPr>
              <w:jc w:val="right"/>
            </w:pPr>
            <w:r>
              <w:rPr>
                <w:rFonts w:hint="eastAsia"/>
              </w:rPr>
              <w:t>1,500,373.68</w:t>
            </w:r>
          </w:p>
        </w:tc>
        <w:tc>
          <w:tcPr>
            <w:tcW w:w="1384" w:type="dxa"/>
            <w:vAlign w:val="center"/>
          </w:tcPr>
          <w:p w14:paraId="23DE5A24">
            <w:pPr>
              <w:jc w:val="right"/>
            </w:pPr>
            <w:r>
              <w:rPr>
                <w:rFonts w:hint="eastAsia"/>
              </w:rPr>
              <w:t>3.33</w:t>
            </w:r>
          </w:p>
        </w:tc>
      </w:tr>
      <w:tr w14:paraId="3E4FF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CD311">
            <w:pPr>
              <w:jc w:val="center"/>
            </w:pPr>
            <w:r>
              <w:rPr>
                <w:rFonts w:hint="eastAsia"/>
              </w:rPr>
              <w:t>11</w:t>
            </w:r>
          </w:p>
        </w:tc>
        <w:tc>
          <w:tcPr>
            <w:tcW w:w="1384" w:type="dxa"/>
            <w:vAlign w:val="center"/>
          </w:tcPr>
          <w:p w14:paraId="0F3005FF">
            <w:r>
              <w:rPr>
                <w:rFonts w:hint="eastAsia"/>
              </w:rPr>
              <w:t>688322</w:t>
            </w:r>
          </w:p>
        </w:tc>
        <w:tc>
          <w:tcPr>
            <w:tcW w:w="1384" w:type="dxa"/>
            <w:vAlign w:val="center"/>
          </w:tcPr>
          <w:p w14:paraId="0A653A57">
            <w:r>
              <w:rPr>
                <w:rFonts w:hint="eastAsia"/>
              </w:rPr>
              <w:t>奥比中光</w:t>
            </w:r>
          </w:p>
        </w:tc>
        <w:tc>
          <w:tcPr>
            <w:tcW w:w="1384" w:type="dxa"/>
            <w:vAlign w:val="center"/>
          </w:tcPr>
          <w:p w14:paraId="14EC5FAB">
            <w:pPr>
              <w:jc w:val="right"/>
            </w:pPr>
            <w:r>
              <w:rPr>
                <w:rFonts w:hint="eastAsia"/>
              </w:rPr>
              <w:t>15,748</w:t>
            </w:r>
          </w:p>
        </w:tc>
        <w:tc>
          <w:tcPr>
            <w:tcW w:w="1384" w:type="dxa"/>
            <w:vAlign w:val="center"/>
          </w:tcPr>
          <w:p w14:paraId="64D60C00">
            <w:pPr>
              <w:jc w:val="right"/>
            </w:pPr>
            <w:r>
              <w:rPr>
                <w:rFonts w:hint="eastAsia"/>
              </w:rPr>
              <w:t>1,412,123.16</w:t>
            </w:r>
          </w:p>
        </w:tc>
        <w:tc>
          <w:tcPr>
            <w:tcW w:w="1384" w:type="dxa"/>
            <w:vAlign w:val="center"/>
          </w:tcPr>
          <w:p w14:paraId="7D9E09A5">
            <w:pPr>
              <w:jc w:val="right"/>
            </w:pPr>
            <w:r>
              <w:rPr>
                <w:rFonts w:hint="eastAsia"/>
              </w:rPr>
              <w:t>3.13</w:t>
            </w:r>
          </w:p>
        </w:tc>
      </w:tr>
      <w:tr w14:paraId="2976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600E29">
            <w:pPr>
              <w:jc w:val="center"/>
            </w:pPr>
            <w:r>
              <w:rPr>
                <w:rFonts w:hint="eastAsia"/>
              </w:rPr>
              <w:t>12</w:t>
            </w:r>
          </w:p>
        </w:tc>
        <w:tc>
          <w:tcPr>
            <w:tcW w:w="1384" w:type="dxa"/>
            <w:vAlign w:val="center"/>
          </w:tcPr>
          <w:p w14:paraId="50F27FF5">
            <w:r>
              <w:rPr>
                <w:rFonts w:hint="eastAsia"/>
              </w:rPr>
              <w:t>688208</w:t>
            </w:r>
          </w:p>
        </w:tc>
        <w:tc>
          <w:tcPr>
            <w:tcW w:w="1384" w:type="dxa"/>
            <w:vAlign w:val="center"/>
          </w:tcPr>
          <w:p w14:paraId="03816A70">
            <w:r>
              <w:rPr>
                <w:rFonts w:hint="eastAsia"/>
              </w:rPr>
              <w:t>道通科技</w:t>
            </w:r>
          </w:p>
        </w:tc>
        <w:tc>
          <w:tcPr>
            <w:tcW w:w="1384" w:type="dxa"/>
            <w:vAlign w:val="center"/>
          </w:tcPr>
          <w:p w14:paraId="7C2F4CBE">
            <w:pPr>
              <w:jc w:val="right"/>
            </w:pPr>
            <w:r>
              <w:rPr>
                <w:rFonts w:hint="eastAsia"/>
              </w:rPr>
              <w:t>36,914</w:t>
            </w:r>
          </w:p>
        </w:tc>
        <w:tc>
          <w:tcPr>
            <w:tcW w:w="1384" w:type="dxa"/>
            <w:vAlign w:val="center"/>
          </w:tcPr>
          <w:p w14:paraId="444419C1">
            <w:pPr>
              <w:jc w:val="right"/>
            </w:pPr>
            <w:r>
              <w:rPr>
                <w:rFonts w:hint="eastAsia"/>
              </w:rPr>
              <w:t>1,358,435.20</w:t>
            </w:r>
          </w:p>
        </w:tc>
        <w:tc>
          <w:tcPr>
            <w:tcW w:w="1384" w:type="dxa"/>
            <w:vAlign w:val="center"/>
          </w:tcPr>
          <w:p w14:paraId="53439E0B">
            <w:pPr>
              <w:jc w:val="right"/>
            </w:pPr>
            <w:r>
              <w:rPr>
                <w:rFonts w:hint="eastAsia"/>
              </w:rPr>
              <w:t>3.02</w:t>
            </w:r>
          </w:p>
        </w:tc>
      </w:tr>
      <w:tr w14:paraId="0709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DB793">
            <w:pPr>
              <w:jc w:val="center"/>
            </w:pPr>
            <w:r>
              <w:rPr>
                <w:rFonts w:hint="eastAsia"/>
              </w:rPr>
              <w:t>13</w:t>
            </w:r>
          </w:p>
        </w:tc>
        <w:tc>
          <w:tcPr>
            <w:tcW w:w="1384" w:type="dxa"/>
            <w:vAlign w:val="center"/>
          </w:tcPr>
          <w:p w14:paraId="09D67298">
            <w:r>
              <w:rPr>
                <w:rFonts w:hint="eastAsia"/>
              </w:rPr>
              <w:t>688018</w:t>
            </w:r>
          </w:p>
        </w:tc>
        <w:tc>
          <w:tcPr>
            <w:tcW w:w="1384" w:type="dxa"/>
            <w:vAlign w:val="center"/>
          </w:tcPr>
          <w:p w14:paraId="1DB23E91">
            <w:r>
              <w:rPr>
                <w:rFonts w:hint="eastAsia"/>
              </w:rPr>
              <w:t>乐鑫科技</w:t>
            </w:r>
          </w:p>
        </w:tc>
        <w:tc>
          <w:tcPr>
            <w:tcW w:w="1384" w:type="dxa"/>
            <w:vAlign w:val="center"/>
          </w:tcPr>
          <w:p w14:paraId="3538A147">
            <w:pPr>
              <w:jc w:val="right"/>
            </w:pPr>
            <w:r>
              <w:rPr>
                <w:rFonts w:hint="eastAsia"/>
              </w:rPr>
              <w:t>7,957</w:t>
            </w:r>
          </w:p>
        </w:tc>
        <w:tc>
          <w:tcPr>
            <w:tcW w:w="1384" w:type="dxa"/>
            <w:vAlign w:val="center"/>
          </w:tcPr>
          <w:p w14:paraId="77BE75D8">
            <w:pPr>
              <w:jc w:val="right"/>
            </w:pPr>
            <w:r>
              <w:rPr>
                <w:rFonts w:hint="eastAsia"/>
              </w:rPr>
              <w:t>1,352,690.00</w:t>
            </w:r>
          </w:p>
        </w:tc>
        <w:tc>
          <w:tcPr>
            <w:tcW w:w="1384" w:type="dxa"/>
            <w:vAlign w:val="center"/>
          </w:tcPr>
          <w:p w14:paraId="2F5CEA63">
            <w:pPr>
              <w:jc w:val="right"/>
            </w:pPr>
            <w:r>
              <w:rPr>
                <w:rFonts w:hint="eastAsia"/>
              </w:rPr>
              <w:t>3.00</w:t>
            </w:r>
          </w:p>
        </w:tc>
      </w:tr>
      <w:tr w14:paraId="3E7B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210BD9">
            <w:pPr>
              <w:jc w:val="center"/>
            </w:pPr>
            <w:r>
              <w:rPr>
                <w:rFonts w:hint="eastAsia"/>
              </w:rPr>
              <w:t>14</w:t>
            </w:r>
          </w:p>
        </w:tc>
        <w:tc>
          <w:tcPr>
            <w:tcW w:w="1384" w:type="dxa"/>
            <w:vAlign w:val="center"/>
          </w:tcPr>
          <w:p w14:paraId="7BE39005">
            <w:r>
              <w:rPr>
                <w:rFonts w:hint="eastAsia"/>
              </w:rPr>
              <w:t>688615</w:t>
            </w:r>
          </w:p>
        </w:tc>
        <w:tc>
          <w:tcPr>
            <w:tcW w:w="1384" w:type="dxa"/>
            <w:vAlign w:val="center"/>
          </w:tcPr>
          <w:p w14:paraId="5C27F225">
            <w:r>
              <w:rPr>
                <w:rFonts w:hint="eastAsia"/>
              </w:rPr>
              <w:t>合合信息</w:t>
            </w:r>
          </w:p>
        </w:tc>
        <w:tc>
          <w:tcPr>
            <w:tcW w:w="1384" w:type="dxa"/>
            <w:vAlign w:val="center"/>
          </w:tcPr>
          <w:p w14:paraId="445684F8">
            <w:pPr>
              <w:jc w:val="right"/>
            </w:pPr>
            <w:r>
              <w:rPr>
                <w:rFonts w:hint="eastAsia"/>
              </w:rPr>
              <w:t>5,520</w:t>
            </w:r>
          </w:p>
        </w:tc>
        <w:tc>
          <w:tcPr>
            <w:tcW w:w="1384" w:type="dxa"/>
            <w:vAlign w:val="center"/>
          </w:tcPr>
          <w:p w14:paraId="050FEA93">
            <w:pPr>
              <w:jc w:val="right"/>
            </w:pPr>
            <w:r>
              <w:rPr>
                <w:rFonts w:hint="eastAsia"/>
              </w:rPr>
              <w:t>1,256,241.60</w:t>
            </w:r>
          </w:p>
        </w:tc>
        <w:tc>
          <w:tcPr>
            <w:tcW w:w="1384" w:type="dxa"/>
            <w:vAlign w:val="center"/>
          </w:tcPr>
          <w:p w14:paraId="6886A9C8">
            <w:pPr>
              <w:jc w:val="right"/>
            </w:pPr>
            <w:r>
              <w:rPr>
                <w:rFonts w:hint="eastAsia"/>
              </w:rPr>
              <w:t>2.79</w:t>
            </w:r>
          </w:p>
        </w:tc>
      </w:tr>
      <w:tr w14:paraId="450B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B7BA1">
            <w:pPr>
              <w:jc w:val="center"/>
            </w:pPr>
            <w:r>
              <w:rPr>
                <w:rFonts w:hint="eastAsia"/>
              </w:rPr>
              <w:t>15</w:t>
            </w:r>
          </w:p>
        </w:tc>
        <w:tc>
          <w:tcPr>
            <w:tcW w:w="1384" w:type="dxa"/>
            <w:vAlign w:val="center"/>
          </w:tcPr>
          <w:p w14:paraId="4A907E70">
            <w:r>
              <w:rPr>
                <w:rFonts w:hint="eastAsia"/>
              </w:rPr>
              <w:t>688327</w:t>
            </w:r>
          </w:p>
        </w:tc>
        <w:tc>
          <w:tcPr>
            <w:tcW w:w="1384" w:type="dxa"/>
            <w:vAlign w:val="center"/>
          </w:tcPr>
          <w:p w14:paraId="0788823D">
            <w:r>
              <w:rPr>
                <w:rFonts w:hint="eastAsia"/>
              </w:rPr>
              <w:t>云从科技</w:t>
            </w:r>
          </w:p>
        </w:tc>
        <w:tc>
          <w:tcPr>
            <w:tcW w:w="1384" w:type="dxa"/>
            <w:vAlign w:val="center"/>
          </w:tcPr>
          <w:p w14:paraId="23E49803">
            <w:pPr>
              <w:jc w:val="right"/>
            </w:pPr>
            <w:r>
              <w:rPr>
                <w:rFonts w:hint="eastAsia"/>
              </w:rPr>
              <w:t>81,920</w:t>
            </w:r>
          </w:p>
        </w:tc>
        <w:tc>
          <w:tcPr>
            <w:tcW w:w="1384" w:type="dxa"/>
            <w:vAlign w:val="center"/>
          </w:tcPr>
          <w:p w14:paraId="0817CC38">
            <w:pPr>
              <w:jc w:val="right"/>
            </w:pPr>
            <w:r>
              <w:rPr>
                <w:rFonts w:hint="eastAsia"/>
              </w:rPr>
              <w:t>1,177,190.40</w:t>
            </w:r>
          </w:p>
        </w:tc>
        <w:tc>
          <w:tcPr>
            <w:tcW w:w="1384" w:type="dxa"/>
            <w:vAlign w:val="center"/>
          </w:tcPr>
          <w:p w14:paraId="011F901A">
            <w:pPr>
              <w:jc w:val="right"/>
            </w:pPr>
            <w:r>
              <w:rPr>
                <w:rFonts w:hint="eastAsia"/>
              </w:rPr>
              <w:t>2.61</w:t>
            </w:r>
          </w:p>
        </w:tc>
      </w:tr>
      <w:tr w14:paraId="52D2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00390">
            <w:pPr>
              <w:jc w:val="center"/>
            </w:pPr>
            <w:r>
              <w:rPr>
                <w:rFonts w:hint="eastAsia"/>
              </w:rPr>
              <w:t>16</w:t>
            </w:r>
          </w:p>
        </w:tc>
        <w:tc>
          <w:tcPr>
            <w:tcW w:w="1384" w:type="dxa"/>
            <w:vAlign w:val="center"/>
          </w:tcPr>
          <w:p w14:paraId="002CC293">
            <w:r>
              <w:rPr>
                <w:rFonts w:hint="eastAsia"/>
              </w:rPr>
              <w:t>688088</w:t>
            </w:r>
          </w:p>
        </w:tc>
        <w:tc>
          <w:tcPr>
            <w:tcW w:w="1384" w:type="dxa"/>
            <w:vAlign w:val="center"/>
          </w:tcPr>
          <w:p w14:paraId="41C33403">
            <w:r>
              <w:rPr>
                <w:rFonts w:hint="eastAsia"/>
              </w:rPr>
              <w:t>虹软科技</w:t>
            </w:r>
          </w:p>
        </w:tc>
        <w:tc>
          <w:tcPr>
            <w:tcW w:w="1384" w:type="dxa"/>
            <w:vAlign w:val="center"/>
          </w:tcPr>
          <w:p w14:paraId="6F051AA2">
            <w:pPr>
              <w:jc w:val="right"/>
            </w:pPr>
            <w:r>
              <w:rPr>
                <w:rFonts w:hint="eastAsia"/>
              </w:rPr>
              <w:t>18,899</w:t>
            </w:r>
          </w:p>
        </w:tc>
        <w:tc>
          <w:tcPr>
            <w:tcW w:w="1384" w:type="dxa"/>
            <w:vAlign w:val="center"/>
          </w:tcPr>
          <w:p w14:paraId="3517AE09">
            <w:pPr>
              <w:jc w:val="right"/>
            </w:pPr>
            <w:r>
              <w:rPr>
                <w:rFonts w:hint="eastAsia"/>
              </w:rPr>
              <w:t>935,500.50</w:t>
            </w:r>
          </w:p>
        </w:tc>
        <w:tc>
          <w:tcPr>
            <w:tcW w:w="1384" w:type="dxa"/>
            <w:vAlign w:val="center"/>
          </w:tcPr>
          <w:p w14:paraId="2ABB06F9">
            <w:pPr>
              <w:jc w:val="right"/>
            </w:pPr>
            <w:r>
              <w:rPr>
                <w:rFonts w:hint="eastAsia"/>
              </w:rPr>
              <w:t>2.08</w:t>
            </w:r>
          </w:p>
        </w:tc>
      </w:tr>
      <w:tr w14:paraId="5EDC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F45116">
            <w:pPr>
              <w:jc w:val="center"/>
            </w:pPr>
            <w:r>
              <w:rPr>
                <w:rFonts w:hint="eastAsia"/>
              </w:rPr>
              <w:t>17</w:t>
            </w:r>
          </w:p>
        </w:tc>
        <w:tc>
          <w:tcPr>
            <w:tcW w:w="1384" w:type="dxa"/>
            <w:vAlign w:val="center"/>
          </w:tcPr>
          <w:p w14:paraId="471D5F9B">
            <w:r>
              <w:rPr>
                <w:rFonts w:hint="eastAsia"/>
              </w:rPr>
              <w:t>688158</w:t>
            </w:r>
          </w:p>
        </w:tc>
        <w:tc>
          <w:tcPr>
            <w:tcW w:w="1384" w:type="dxa"/>
            <w:vAlign w:val="center"/>
          </w:tcPr>
          <w:p w14:paraId="70E9323C">
            <w:r>
              <w:rPr>
                <w:rFonts w:hint="eastAsia"/>
              </w:rPr>
              <w:t>优刻得</w:t>
            </w:r>
          </w:p>
        </w:tc>
        <w:tc>
          <w:tcPr>
            <w:tcW w:w="1384" w:type="dxa"/>
            <w:vAlign w:val="center"/>
          </w:tcPr>
          <w:p w14:paraId="432C510B">
            <w:pPr>
              <w:jc w:val="right"/>
            </w:pPr>
            <w:r>
              <w:rPr>
                <w:rFonts w:hint="eastAsia"/>
              </w:rPr>
              <w:t>28,724</w:t>
            </w:r>
          </w:p>
        </w:tc>
        <w:tc>
          <w:tcPr>
            <w:tcW w:w="1384" w:type="dxa"/>
            <w:vAlign w:val="center"/>
          </w:tcPr>
          <w:p w14:paraId="4C53D419">
            <w:pPr>
              <w:jc w:val="right"/>
            </w:pPr>
            <w:r>
              <w:rPr>
                <w:rFonts w:hint="eastAsia"/>
              </w:rPr>
              <w:t>806,857.16</w:t>
            </w:r>
          </w:p>
        </w:tc>
        <w:tc>
          <w:tcPr>
            <w:tcW w:w="1384" w:type="dxa"/>
            <w:vAlign w:val="center"/>
          </w:tcPr>
          <w:p w14:paraId="4FA2794A">
            <w:pPr>
              <w:jc w:val="right"/>
            </w:pPr>
            <w:r>
              <w:rPr>
                <w:rFonts w:hint="eastAsia"/>
              </w:rPr>
              <w:t>1.79</w:t>
            </w:r>
          </w:p>
        </w:tc>
      </w:tr>
      <w:tr w14:paraId="518F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DF39B">
            <w:pPr>
              <w:jc w:val="center"/>
            </w:pPr>
            <w:r>
              <w:rPr>
                <w:rFonts w:hint="eastAsia"/>
              </w:rPr>
              <w:t>18</w:t>
            </w:r>
          </w:p>
        </w:tc>
        <w:tc>
          <w:tcPr>
            <w:tcW w:w="1384" w:type="dxa"/>
            <w:vAlign w:val="center"/>
          </w:tcPr>
          <w:p w14:paraId="40D17A0B">
            <w:r>
              <w:rPr>
                <w:rFonts w:hint="eastAsia"/>
              </w:rPr>
              <w:t>688400</w:t>
            </w:r>
          </w:p>
        </w:tc>
        <w:tc>
          <w:tcPr>
            <w:tcW w:w="1384" w:type="dxa"/>
            <w:vAlign w:val="center"/>
          </w:tcPr>
          <w:p w14:paraId="02FA2D18">
            <w:r>
              <w:rPr>
                <w:rFonts w:hint="eastAsia"/>
              </w:rPr>
              <w:t>凌云光</w:t>
            </w:r>
          </w:p>
        </w:tc>
        <w:tc>
          <w:tcPr>
            <w:tcW w:w="1384" w:type="dxa"/>
            <w:vAlign w:val="center"/>
          </w:tcPr>
          <w:p w14:paraId="721F9202">
            <w:pPr>
              <w:jc w:val="right"/>
            </w:pPr>
            <w:r>
              <w:rPr>
                <w:rFonts w:hint="eastAsia"/>
              </w:rPr>
              <w:t>18,097</w:t>
            </w:r>
          </w:p>
        </w:tc>
        <w:tc>
          <w:tcPr>
            <w:tcW w:w="1384" w:type="dxa"/>
            <w:vAlign w:val="center"/>
          </w:tcPr>
          <w:p w14:paraId="7EBEC4F0">
            <w:pPr>
              <w:jc w:val="right"/>
            </w:pPr>
            <w:r>
              <w:rPr>
                <w:rFonts w:hint="eastAsia"/>
              </w:rPr>
              <w:t>766,950.86</w:t>
            </w:r>
          </w:p>
        </w:tc>
        <w:tc>
          <w:tcPr>
            <w:tcW w:w="1384" w:type="dxa"/>
            <w:vAlign w:val="center"/>
          </w:tcPr>
          <w:p w14:paraId="17CBF283">
            <w:pPr>
              <w:jc w:val="right"/>
            </w:pPr>
            <w:r>
              <w:rPr>
                <w:rFonts w:hint="eastAsia"/>
              </w:rPr>
              <w:t>1.70</w:t>
            </w:r>
          </w:p>
        </w:tc>
      </w:tr>
      <w:tr w14:paraId="72B2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7141B">
            <w:pPr>
              <w:jc w:val="center"/>
            </w:pPr>
            <w:r>
              <w:rPr>
                <w:rFonts w:hint="eastAsia"/>
              </w:rPr>
              <w:t>19</w:t>
            </w:r>
          </w:p>
        </w:tc>
        <w:tc>
          <w:tcPr>
            <w:tcW w:w="1384" w:type="dxa"/>
            <w:vAlign w:val="center"/>
          </w:tcPr>
          <w:p w14:paraId="5E49412E">
            <w:r>
              <w:rPr>
                <w:rFonts w:hint="eastAsia"/>
              </w:rPr>
              <w:t>688561</w:t>
            </w:r>
          </w:p>
        </w:tc>
        <w:tc>
          <w:tcPr>
            <w:tcW w:w="1384" w:type="dxa"/>
            <w:vAlign w:val="center"/>
          </w:tcPr>
          <w:p w14:paraId="58EEA540">
            <w:r>
              <w:rPr>
                <w:rFonts w:hint="eastAsia"/>
              </w:rPr>
              <w:t>奇安信</w:t>
            </w:r>
          </w:p>
        </w:tc>
        <w:tc>
          <w:tcPr>
            <w:tcW w:w="1384" w:type="dxa"/>
            <w:vAlign w:val="center"/>
          </w:tcPr>
          <w:p w14:paraId="0FF1006D">
            <w:pPr>
              <w:jc w:val="right"/>
            </w:pPr>
            <w:r>
              <w:rPr>
                <w:rFonts w:hint="eastAsia"/>
              </w:rPr>
              <w:t>21,427</w:t>
            </w:r>
          </w:p>
        </w:tc>
        <w:tc>
          <w:tcPr>
            <w:tcW w:w="1384" w:type="dxa"/>
            <w:vAlign w:val="center"/>
          </w:tcPr>
          <w:p w14:paraId="603E9A94">
            <w:pPr>
              <w:jc w:val="right"/>
            </w:pPr>
            <w:r>
              <w:rPr>
                <w:rFonts w:hint="eastAsia"/>
              </w:rPr>
              <w:t>762,372.66</w:t>
            </w:r>
          </w:p>
        </w:tc>
        <w:tc>
          <w:tcPr>
            <w:tcW w:w="1384" w:type="dxa"/>
            <w:vAlign w:val="center"/>
          </w:tcPr>
          <w:p w14:paraId="1B59542D">
            <w:pPr>
              <w:jc w:val="right"/>
            </w:pPr>
            <w:r>
              <w:rPr>
                <w:rFonts w:hint="eastAsia"/>
              </w:rPr>
              <w:t>1.69</w:t>
            </w:r>
          </w:p>
        </w:tc>
      </w:tr>
      <w:tr w14:paraId="3D7C4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1837F">
            <w:pPr>
              <w:jc w:val="center"/>
            </w:pPr>
            <w:r>
              <w:rPr>
                <w:rFonts w:hint="eastAsia"/>
              </w:rPr>
              <w:t>20</w:t>
            </w:r>
          </w:p>
        </w:tc>
        <w:tc>
          <w:tcPr>
            <w:tcW w:w="1384" w:type="dxa"/>
            <w:vAlign w:val="center"/>
          </w:tcPr>
          <w:p w14:paraId="66661E81">
            <w:r>
              <w:rPr>
                <w:rFonts w:hint="eastAsia"/>
              </w:rPr>
              <w:t>688031</w:t>
            </w:r>
          </w:p>
        </w:tc>
        <w:tc>
          <w:tcPr>
            <w:tcW w:w="1384" w:type="dxa"/>
            <w:vAlign w:val="center"/>
          </w:tcPr>
          <w:p w14:paraId="4159D531">
            <w:r>
              <w:rPr>
                <w:rFonts w:hint="eastAsia"/>
              </w:rPr>
              <w:t>星环科技</w:t>
            </w:r>
          </w:p>
        </w:tc>
        <w:tc>
          <w:tcPr>
            <w:tcW w:w="1384" w:type="dxa"/>
            <w:vAlign w:val="center"/>
          </w:tcPr>
          <w:p w14:paraId="4992EF68">
            <w:pPr>
              <w:jc w:val="right"/>
            </w:pPr>
            <w:r>
              <w:rPr>
                <w:rFonts w:hint="eastAsia"/>
              </w:rPr>
              <w:t>6,748</w:t>
            </w:r>
          </w:p>
        </w:tc>
        <w:tc>
          <w:tcPr>
            <w:tcW w:w="1384" w:type="dxa"/>
            <w:vAlign w:val="center"/>
          </w:tcPr>
          <w:p w14:paraId="4D70B71C">
            <w:pPr>
              <w:jc w:val="right"/>
            </w:pPr>
            <w:r>
              <w:rPr>
                <w:rFonts w:hint="eastAsia"/>
              </w:rPr>
              <w:t>730,066.12</w:t>
            </w:r>
          </w:p>
        </w:tc>
        <w:tc>
          <w:tcPr>
            <w:tcW w:w="1384" w:type="dxa"/>
            <w:vAlign w:val="center"/>
          </w:tcPr>
          <w:p w14:paraId="039D6760">
            <w:pPr>
              <w:jc w:val="right"/>
            </w:pPr>
            <w:r>
              <w:rPr>
                <w:rFonts w:hint="eastAsia"/>
              </w:rPr>
              <w:t>1.62</w:t>
            </w:r>
          </w:p>
        </w:tc>
      </w:tr>
      <w:tr w14:paraId="2C3CA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8AABD">
            <w:pPr>
              <w:jc w:val="center"/>
            </w:pPr>
            <w:r>
              <w:rPr>
                <w:rFonts w:hint="eastAsia"/>
              </w:rPr>
              <w:t>21</w:t>
            </w:r>
          </w:p>
        </w:tc>
        <w:tc>
          <w:tcPr>
            <w:tcW w:w="1384" w:type="dxa"/>
            <w:vAlign w:val="center"/>
          </w:tcPr>
          <w:p w14:paraId="63FA4345">
            <w:r>
              <w:rPr>
                <w:rFonts w:hint="eastAsia"/>
              </w:rPr>
              <w:t>688100</w:t>
            </w:r>
          </w:p>
        </w:tc>
        <w:tc>
          <w:tcPr>
            <w:tcW w:w="1384" w:type="dxa"/>
            <w:vAlign w:val="center"/>
          </w:tcPr>
          <w:p w14:paraId="6D79B59B">
            <w:r>
              <w:rPr>
                <w:rFonts w:hint="eastAsia"/>
              </w:rPr>
              <w:t>威胜信息</w:t>
            </w:r>
          </w:p>
        </w:tc>
        <w:tc>
          <w:tcPr>
            <w:tcW w:w="1384" w:type="dxa"/>
            <w:vAlign w:val="center"/>
          </w:tcPr>
          <w:p w14:paraId="5C6C0768">
            <w:pPr>
              <w:jc w:val="right"/>
            </w:pPr>
            <w:r>
              <w:rPr>
                <w:rFonts w:hint="eastAsia"/>
              </w:rPr>
              <w:t>11,581</w:t>
            </w:r>
          </w:p>
        </w:tc>
        <w:tc>
          <w:tcPr>
            <w:tcW w:w="1384" w:type="dxa"/>
            <w:vAlign w:val="center"/>
          </w:tcPr>
          <w:p w14:paraId="4F4EDA48">
            <w:pPr>
              <w:jc w:val="right"/>
            </w:pPr>
            <w:r>
              <w:rPr>
                <w:rFonts w:hint="eastAsia"/>
              </w:rPr>
              <w:t>455,133.30</w:t>
            </w:r>
          </w:p>
        </w:tc>
        <w:tc>
          <w:tcPr>
            <w:tcW w:w="1384" w:type="dxa"/>
            <w:vAlign w:val="center"/>
          </w:tcPr>
          <w:p w14:paraId="7652C3BF">
            <w:pPr>
              <w:jc w:val="right"/>
            </w:pPr>
            <w:r>
              <w:rPr>
                <w:rFonts w:hint="eastAsia"/>
              </w:rPr>
              <w:t>1.01</w:t>
            </w:r>
          </w:p>
        </w:tc>
      </w:tr>
      <w:tr w14:paraId="2B68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E3E12">
            <w:pPr>
              <w:jc w:val="center"/>
            </w:pPr>
            <w:r>
              <w:rPr>
                <w:rFonts w:hint="eastAsia"/>
              </w:rPr>
              <w:t>22</w:t>
            </w:r>
          </w:p>
        </w:tc>
        <w:tc>
          <w:tcPr>
            <w:tcW w:w="1384" w:type="dxa"/>
            <w:vAlign w:val="center"/>
          </w:tcPr>
          <w:p w14:paraId="351D4198">
            <w:r>
              <w:rPr>
                <w:rFonts w:hint="eastAsia"/>
              </w:rPr>
              <w:t>688003</w:t>
            </w:r>
          </w:p>
        </w:tc>
        <w:tc>
          <w:tcPr>
            <w:tcW w:w="1384" w:type="dxa"/>
            <w:vAlign w:val="center"/>
          </w:tcPr>
          <w:p w14:paraId="76F42FF0">
            <w:r>
              <w:rPr>
                <w:rFonts w:hint="eastAsia"/>
              </w:rPr>
              <w:t>天准科技</w:t>
            </w:r>
          </w:p>
        </w:tc>
        <w:tc>
          <w:tcPr>
            <w:tcW w:w="1384" w:type="dxa"/>
            <w:vAlign w:val="center"/>
          </w:tcPr>
          <w:p w14:paraId="754D09CE">
            <w:pPr>
              <w:jc w:val="right"/>
            </w:pPr>
            <w:r>
              <w:rPr>
                <w:rFonts w:hint="eastAsia"/>
              </w:rPr>
              <w:t>7,611</w:t>
            </w:r>
          </w:p>
        </w:tc>
        <w:tc>
          <w:tcPr>
            <w:tcW w:w="1384" w:type="dxa"/>
            <w:vAlign w:val="center"/>
          </w:tcPr>
          <w:p w14:paraId="1B9A29A6">
            <w:pPr>
              <w:jc w:val="right"/>
            </w:pPr>
            <w:r>
              <w:rPr>
                <w:rFonts w:hint="eastAsia"/>
              </w:rPr>
              <w:t>448,287.90</w:t>
            </w:r>
          </w:p>
        </w:tc>
        <w:tc>
          <w:tcPr>
            <w:tcW w:w="1384" w:type="dxa"/>
            <w:vAlign w:val="center"/>
          </w:tcPr>
          <w:p w14:paraId="18F48EB9">
            <w:pPr>
              <w:jc w:val="right"/>
            </w:pPr>
            <w:r>
              <w:rPr>
                <w:rFonts w:hint="eastAsia"/>
              </w:rPr>
              <w:t>1.00</w:t>
            </w:r>
          </w:p>
        </w:tc>
      </w:tr>
      <w:tr w14:paraId="06B3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CB0560">
            <w:pPr>
              <w:jc w:val="center"/>
            </w:pPr>
            <w:r>
              <w:rPr>
                <w:rFonts w:hint="eastAsia"/>
              </w:rPr>
              <w:t>23</w:t>
            </w:r>
          </w:p>
        </w:tc>
        <w:tc>
          <w:tcPr>
            <w:tcW w:w="1384" w:type="dxa"/>
            <w:vAlign w:val="center"/>
          </w:tcPr>
          <w:p w14:paraId="56901B72">
            <w:r>
              <w:rPr>
                <w:rFonts w:hint="eastAsia"/>
              </w:rPr>
              <w:t>688787</w:t>
            </w:r>
          </w:p>
        </w:tc>
        <w:tc>
          <w:tcPr>
            <w:tcW w:w="1384" w:type="dxa"/>
            <w:vAlign w:val="center"/>
          </w:tcPr>
          <w:p w14:paraId="3443D9E3">
            <w:r>
              <w:rPr>
                <w:rFonts w:hint="eastAsia"/>
              </w:rPr>
              <w:t>海天瑞声</w:t>
            </w:r>
          </w:p>
        </w:tc>
        <w:tc>
          <w:tcPr>
            <w:tcW w:w="1384" w:type="dxa"/>
            <w:vAlign w:val="center"/>
          </w:tcPr>
          <w:p w14:paraId="3D2F2B97">
            <w:pPr>
              <w:jc w:val="right"/>
            </w:pPr>
            <w:r>
              <w:rPr>
                <w:rFonts w:hint="eastAsia"/>
              </w:rPr>
              <w:t>3,362</w:t>
            </w:r>
          </w:p>
        </w:tc>
        <w:tc>
          <w:tcPr>
            <w:tcW w:w="1384" w:type="dxa"/>
            <w:vAlign w:val="center"/>
          </w:tcPr>
          <w:p w14:paraId="6E35EDE3">
            <w:pPr>
              <w:jc w:val="right"/>
            </w:pPr>
            <w:r>
              <w:rPr>
                <w:rFonts w:hint="eastAsia"/>
              </w:rPr>
              <w:t>389,958.38</w:t>
            </w:r>
          </w:p>
        </w:tc>
        <w:tc>
          <w:tcPr>
            <w:tcW w:w="1384" w:type="dxa"/>
            <w:vAlign w:val="center"/>
          </w:tcPr>
          <w:p w14:paraId="63021537">
            <w:pPr>
              <w:jc w:val="right"/>
            </w:pPr>
            <w:r>
              <w:rPr>
                <w:rFonts w:hint="eastAsia"/>
              </w:rPr>
              <w:t>0.87</w:t>
            </w:r>
          </w:p>
        </w:tc>
      </w:tr>
      <w:tr w14:paraId="776E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667E7">
            <w:pPr>
              <w:jc w:val="center"/>
            </w:pPr>
            <w:r>
              <w:rPr>
                <w:rFonts w:hint="eastAsia"/>
              </w:rPr>
              <w:t>24</w:t>
            </w:r>
          </w:p>
        </w:tc>
        <w:tc>
          <w:tcPr>
            <w:tcW w:w="1384" w:type="dxa"/>
            <w:vAlign w:val="center"/>
          </w:tcPr>
          <w:p w14:paraId="08657A05">
            <w:r>
              <w:rPr>
                <w:rFonts w:hint="eastAsia"/>
              </w:rPr>
              <w:t>688095</w:t>
            </w:r>
          </w:p>
        </w:tc>
        <w:tc>
          <w:tcPr>
            <w:tcW w:w="1384" w:type="dxa"/>
            <w:vAlign w:val="center"/>
          </w:tcPr>
          <w:p w14:paraId="6FC7599F">
            <w:r>
              <w:rPr>
                <w:rFonts w:hint="eastAsia"/>
              </w:rPr>
              <w:t>福昕软件</w:t>
            </w:r>
          </w:p>
        </w:tc>
        <w:tc>
          <w:tcPr>
            <w:tcW w:w="1384" w:type="dxa"/>
            <w:vAlign w:val="center"/>
          </w:tcPr>
          <w:p w14:paraId="46B38814">
            <w:pPr>
              <w:jc w:val="right"/>
            </w:pPr>
            <w:r>
              <w:rPr>
                <w:rFonts w:hint="eastAsia"/>
              </w:rPr>
              <w:t>4,249</w:t>
            </w:r>
          </w:p>
        </w:tc>
        <w:tc>
          <w:tcPr>
            <w:tcW w:w="1384" w:type="dxa"/>
            <w:vAlign w:val="center"/>
          </w:tcPr>
          <w:p w14:paraId="5B5110DF">
            <w:pPr>
              <w:jc w:val="right"/>
            </w:pPr>
            <w:r>
              <w:rPr>
                <w:rFonts w:hint="eastAsia"/>
              </w:rPr>
              <w:t>379,308.23</w:t>
            </w:r>
          </w:p>
        </w:tc>
        <w:tc>
          <w:tcPr>
            <w:tcW w:w="1384" w:type="dxa"/>
            <w:vAlign w:val="center"/>
          </w:tcPr>
          <w:p w14:paraId="3649B8F2">
            <w:pPr>
              <w:jc w:val="right"/>
            </w:pPr>
            <w:r>
              <w:rPr>
                <w:rFonts w:hint="eastAsia"/>
              </w:rPr>
              <w:t>0.84</w:t>
            </w:r>
          </w:p>
        </w:tc>
      </w:tr>
      <w:tr w14:paraId="2E39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E63F7">
            <w:pPr>
              <w:jc w:val="center"/>
            </w:pPr>
            <w:r>
              <w:rPr>
                <w:rFonts w:hint="eastAsia"/>
              </w:rPr>
              <w:t>25</w:t>
            </w:r>
          </w:p>
        </w:tc>
        <w:tc>
          <w:tcPr>
            <w:tcW w:w="1384" w:type="dxa"/>
            <w:vAlign w:val="center"/>
          </w:tcPr>
          <w:p w14:paraId="6B628BEC">
            <w:r>
              <w:rPr>
                <w:rFonts w:hint="eastAsia"/>
              </w:rPr>
              <w:t>688475</w:t>
            </w:r>
          </w:p>
        </w:tc>
        <w:tc>
          <w:tcPr>
            <w:tcW w:w="1384" w:type="dxa"/>
            <w:vAlign w:val="center"/>
          </w:tcPr>
          <w:p w14:paraId="5992B71C">
            <w:r>
              <w:rPr>
                <w:rFonts w:hint="eastAsia"/>
              </w:rPr>
              <w:t>萤石网络</w:t>
            </w:r>
          </w:p>
        </w:tc>
        <w:tc>
          <w:tcPr>
            <w:tcW w:w="1384" w:type="dxa"/>
            <w:vAlign w:val="center"/>
          </w:tcPr>
          <w:p w14:paraId="4D4E6F8A">
            <w:pPr>
              <w:jc w:val="right"/>
            </w:pPr>
            <w:r>
              <w:rPr>
                <w:rFonts w:hint="eastAsia"/>
              </w:rPr>
              <w:t>12,366</w:t>
            </w:r>
          </w:p>
        </w:tc>
        <w:tc>
          <w:tcPr>
            <w:tcW w:w="1384" w:type="dxa"/>
            <w:vAlign w:val="center"/>
          </w:tcPr>
          <w:p w14:paraId="3D54B33B">
            <w:pPr>
              <w:jc w:val="right"/>
            </w:pPr>
            <w:r>
              <w:rPr>
                <w:rFonts w:hint="eastAsia"/>
              </w:rPr>
              <w:t>372,340.26</w:t>
            </w:r>
          </w:p>
        </w:tc>
        <w:tc>
          <w:tcPr>
            <w:tcW w:w="1384" w:type="dxa"/>
            <w:vAlign w:val="center"/>
          </w:tcPr>
          <w:p w14:paraId="5E9E547C">
            <w:pPr>
              <w:jc w:val="right"/>
            </w:pPr>
            <w:r>
              <w:rPr>
                <w:rFonts w:hint="eastAsia"/>
              </w:rPr>
              <w:t>0.83</w:t>
            </w:r>
          </w:p>
        </w:tc>
      </w:tr>
      <w:tr w14:paraId="1E6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42E3B">
            <w:pPr>
              <w:jc w:val="center"/>
            </w:pPr>
            <w:r>
              <w:rPr>
                <w:rFonts w:hint="eastAsia"/>
              </w:rPr>
              <w:t>26</w:t>
            </w:r>
          </w:p>
        </w:tc>
        <w:tc>
          <w:tcPr>
            <w:tcW w:w="1384" w:type="dxa"/>
            <w:vAlign w:val="center"/>
          </w:tcPr>
          <w:p w14:paraId="677AB5D6">
            <w:r>
              <w:rPr>
                <w:rFonts w:hint="eastAsia"/>
              </w:rPr>
              <w:t>688686</w:t>
            </w:r>
          </w:p>
        </w:tc>
        <w:tc>
          <w:tcPr>
            <w:tcW w:w="1384" w:type="dxa"/>
            <w:vAlign w:val="center"/>
          </w:tcPr>
          <w:p w14:paraId="255E9CA6">
            <w:r>
              <w:rPr>
                <w:rFonts w:hint="eastAsia"/>
              </w:rPr>
              <w:t>奥普特</w:t>
            </w:r>
          </w:p>
        </w:tc>
        <w:tc>
          <w:tcPr>
            <w:tcW w:w="1384" w:type="dxa"/>
            <w:vAlign w:val="center"/>
          </w:tcPr>
          <w:p w14:paraId="0AA51963">
            <w:pPr>
              <w:jc w:val="right"/>
            </w:pPr>
            <w:r>
              <w:rPr>
                <w:rFonts w:hint="eastAsia"/>
              </w:rPr>
              <w:t>2,972</w:t>
            </w:r>
          </w:p>
        </w:tc>
        <w:tc>
          <w:tcPr>
            <w:tcW w:w="1384" w:type="dxa"/>
            <w:vAlign w:val="center"/>
          </w:tcPr>
          <w:p w14:paraId="6FA85289">
            <w:pPr>
              <w:jc w:val="right"/>
            </w:pPr>
            <w:r>
              <w:rPr>
                <w:rFonts w:hint="eastAsia"/>
              </w:rPr>
              <w:t>368,914.36</w:t>
            </w:r>
          </w:p>
        </w:tc>
        <w:tc>
          <w:tcPr>
            <w:tcW w:w="1384" w:type="dxa"/>
            <w:vAlign w:val="center"/>
          </w:tcPr>
          <w:p w14:paraId="16FE1758">
            <w:pPr>
              <w:jc w:val="right"/>
            </w:pPr>
            <w:r>
              <w:rPr>
                <w:rFonts w:hint="eastAsia"/>
              </w:rPr>
              <w:t>0.82</w:t>
            </w:r>
          </w:p>
        </w:tc>
      </w:tr>
      <w:tr w14:paraId="08F2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71F8D">
            <w:pPr>
              <w:jc w:val="center"/>
            </w:pPr>
            <w:r>
              <w:rPr>
                <w:rFonts w:hint="eastAsia"/>
              </w:rPr>
              <w:t>27</w:t>
            </w:r>
          </w:p>
        </w:tc>
        <w:tc>
          <w:tcPr>
            <w:tcW w:w="1384" w:type="dxa"/>
            <w:vAlign w:val="center"/>
          </w:tcPr>
          <w:p w14:paraId="689E87E2">
            <w:r>
              <w:rPr>
                <w:rFonts w:hint="eastAsia"/>
              </w:rPr>
              <w:t>688107</w:t>
            </w:r>
          </w:p>
        </w:tc>
        <w:tc>
          <w:tcPr>
            <w:tcW w:w="1384" w:type="dxa"/>
            <w:vAlign w:val="center"/>
          </w:tcPr>
          <w:p w14:paraId="1B5C2CF5">
            <w:r>
              <w:rPr>
                <w:rFonts w:hint="eastAsia"/>
              </w:rPr>
              <w:t>安路科技</w:t>
            </w:r>
          </w:p>
        </w:tc>
        <w:tc>
          <w:tcPr>
            <w:tcW w:w="1384" w:type="dxa"/>
            <w:vAlign w:val="center"/>
          </w:tcPr>
          <w:p w14:paraId="39F27C5E">
            <w:pPr>
              <w:jc w:val="right"/>
            </w:pPr>
            <w:r>
              <w:rPr>
                <w:rFonts w:hint="eastAsia"/>
              </w:rPr>
              <w:t>12,589</w:t>
            </w:r>
          </w:p>
        </w:tc>
        <w:tc>
          <w:tcPr>
            <w:tcW w:w="1384" w:type="dxa"/>
            <w:vAlign w:val="center"/>
          </w:tcPr>
          <w:p w14:paraId="54F316C1">
            <w:pPr>
              <w:jc w:val="right"/>
            </w:pPr>
            <w:r>
              <w:rPr>
                <w:rFonts w:hint="eastAsia"/>
              </w:rPr>
              <w:t>342,169.02</w:t>
            </w:r>
          </w:p>
        </w:tc>
        <w:tc>
          <w:tcPr>
            <w:tcW w:w="1384" w:type="dxa"/>
            <w:vAlign w:val="center"/>
          </w:tcPr>
          <w:p w14:paraId="20ED76AB">
            <w:pPr>
              <w:jc w:val="right"/>
            </w:pPr>
            <w:r>
              <w:rPr>
                <w:rFonts w:hint="eastAsia"/>
              </w:rPr>
              <w:t>0.76</w:t>
            </w:r>
          </w:p>
        </w:tc>
      </w:tr>
      <w:tr w14:paraId="4026B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75258">
            <w:pPr>
              <w:jc w:val="center"/>
            </w:pPr>
            <w:r>
              <w:rPr>
                <w:rFonts w:hint="eastAsia"/>
              </w:rPr>
              <w:t>28</w:t>
            </w:r>
          </w:p>
        </w:tc>
        <w:tc>
          <w:tcPr>
            <w:tcW w:w="1384" w:type="dxa"/>
            <w:vAlign w:val="center"/>
          </w:tcPr>
          <w:p w14:paraId="020CC9AC">
            <w:r>
              <w:rPr>
                <w:rFonts w:hint="eastAsia"/>
              </w:rPr>
              <w:t>688225</w:t>
            </w:r>
          </w:p>
        </w:tc>
        <w:tc>
          <w:tcPr>
            <w:tcW w:w="1384" w:type="dxa"/>
            <w:vAlign w:val="center"/>
          </w:tcPr>
          <w:p w14:paraId="45437402">
            <w:r>
              <w:rPr>
                <w:rFonts w:hint="eastAsia"/>
              </w:rPr>
              <w:t>亚信安全</w:t>
            </w:r>
          </w:p>
        </w:tc>
        <w:tc>
          <w:tcPr>
            <w:tcW w:w="1384" w:type="dxa"/>
            <w:vAlign w:val="center"/>
          </w:tcPr>
          <w:p w14:paraId="7B2B1084">
            <w:pPr>
              <w:jc w:val="right"/>
            </w:pPr>
            <w:r>
              <w:rPr>
                <w:rFonts w:hint="eastAsia"/>
              </w:rPr>
              <w:t>15,703</w:t>
            </w:r>
          </w:p>
        </w:tc>
        <w:tc>
          <w:tcPr>
            <w:tcW w:w="1384" w:type="dxa"/>
            <w:vAlign w:val="center"/>
          </w:tcPr>
          <w:p w14:paraId="0E2C044F">
            <w:pPr>
              <w:jc w:val="right"/>
            </w:pPr>
            <w:r>
              <w:rPr>
                <w:rFonts w:hint="eastAsia"/>
              </w:rPr>
              <w:t>304,638.20</w:t>
            </w:r>
          </w:p>
        </w:tc>
        <w:tc>
          <w:tcPr>
            <w:tcW w:w="1384" w:type="dxa"/>
            <w:vAlign w:val="center"/>
          </w:tcPr>
          <w:p w14:paraId="735A8AA3">
            <w:pPr>
              <w:jc w:val="right"/>
            </w:pPr>
            <w:r>
              <w:rPr>
                <w:rFonts w:hint="eastAsia"/>
              </w:rPr>
              <w:t>0.68</w:t>
            </w:r>
          </w:p>
        </w:tc>
      </w:tr>
      <w:tr w14:paraId="2B4C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279B40">
            <w:pPr>
              <w:jc w:val="center"/>
            </w:pPr>
            <w:r>
              <w:rPr>
                <w:rFonts w:hint="eastAsia"/>
              </w:rPr>
              <w:t>29</w:t>
            </w:r>
          </w:p>
        </w:tc>
        <w:tc>
          <w:tcPr>
            <w:tcW w:w="1384" w:type="dxa"/>
            <w:vAlign w:val="center"/>
          </w:tcPr>
          <w:p w14:paraId="0E2ACFE8">
            <w:r>
              <w:rPr>
                <w:rFonts w:hint="eastAsia"/>
              </w:rPr>
              <w:t>688232</w:t>
            </w:r>
          </w:p>
        </w:tc>
        <w:tc>
          <w:tcPr>
            <w:tcW w:w="1384" w:type="dxa"/>
            <w:vAlign w:val="center"/>
          </w:tcPr>
          <w:p w14:paraId="1321AD75">
            <w:r>
              <w:rPr>
                <w:rFonts w:hint="eastAsia"/>
              </w:rPr>
              <w:t>新点软件</w:t>
            </w:r>
          </w:p>
        </w:tc>
        <w:tc>
          <w:tcPr>
            <w:tcW w:w="1384" w:type="dxa"/>
            <w:vAlign w:val="center"/>
          </w:tcPr>
          <w:p w14:paraId="4F905933">
            <w:pPr>
              <w:jc w:val="right"/>
            </w:pPr>
            <w:r>
              <w:rPr>
                <w:rFonts w:hint="eastAsia"/>
              </w:rPr>
              <w:t>10,189</w:t>
            </w:r>
          </w:p>
        </w:tc>
        <w:tc>
          <w:tcPr>
            <w:tcW w:w="1384" w:type="dxa"/>
            <w:vAlign w:val="center"/>
          </w:tcPr>
          <w:p w14:paraId="2FF52E58">
            <w:pPr>
              <w:jc w:val="right"/>
            </w:pPr>
            <w:r>
              <w:rPr>
                <w:rFonts w:hint="eastAsia"/>
              </w:rPr>
              <w:t>252,890.98</w:t>
            </w:r>
          </w:p>
        </w:tc>
        <w:tc>
          <w:tcPr>
            <w:tcW w:w="1384" w:type="dxa"/>
            <w:vAlign w:val="center"/>
          </w:tcPr>
          <w:p w14:paraId="09C6E366">
            <w:pPr>
              <w:jc w:val="right"/>
            </w:pPr>
            <w:r>
              <w:rPr>
                <w:rFonts w:hint="eastAsia"/>
              </w:rPr>
              <w:t>0.56</w:t>
            </w:r>
          </w:p>
        </w:tc>
      </w:tr>
      <w:tr w14:paraId="6177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36BA1">
            <w:pPr>
              <w:jc w:val="center"/>
            </w:pPr>
            <w:r>
              <w:rPr>
                <w:rFonts w:hint="eastAsia"/>
              </w:rPr>
              <w:t>30</w:t>
            </w:r>
          </w:p>
        </w:tc>
        <w:tc>
          <w:tcPr>
            <w:tcW w:w="1384" w:type="dxa"/>
            <w:vAlign w:val="center"/>
          </w:tcPr>
          <w:p w14:paraId="3E0C8AE2">
            <w:r>
              <w:rPr>
                <w:rFonts w:hint="eastAsia"/>
              </w:rPr>
              <w:t>688583</w:t>
            </w:r>
          </w:p>
        </w:tc>
        <w:tc>
          <w:tcPr>
            <w:tcW w:w="1384" w:type="dxa"/>
            <w:vAlign w:val="center"/>
          </w:tcPr>
          <w:p w14:paraId="413763CB">
            <w:r>
              <w:rPr>
                <w:rFonts w:hint="eastAsia"/>
              </w:rPr>
              <w:t>思看科技</w:t>
            </w:r>
          </w:p>
        </w:tc>
        <w:tc>
          <w:tcPr>
            <w:tcW w:w="1384" w:type="dxa"/>
            <w:vAlign w:val="center"/>
          </w:tcPr>
          <w:p w14:paraId="4A0EFFE4">
            <w:pPr>
              <w:jc w:val="right"/>
            </w:pPr>
            <w:r>
              <w:rPr>
                <w:rFonts w:hint="eastAsia"/>
              </w:rPr>
              <w:t>2,091</w:t>
            </w:r>
          </w:p>
        </w:tc>
        <w:tc>
          <w:tcPr>
            <w:tcW w:w="1384" w:type="dxa"/>
            <w:vAlign w:val="center"/>
          </w:tcPr>
          <w:p w14:paraId="2255F4D4">
            <w:pPr>
              <w:jc w:val="right"/>
            </w:pPr>
            <w:r>
              <w:rPr>
                <w:rFonts w:hint="eastAsia"/>
              </w:rPr>
              <w:t>194,860.29</w:t>
            </w:r>
          </w:p>
        </w:tc>
        <w:tc>
          <w:tcPr>
            <w:tcW w:w="1384" w:type="dxa"/>
            <w:vAlign w:val="center"/>
          </w:tcPr>
          <w:p w14:paraId="6BD88C84">
            <w:pPr>
              <w:jc w:val="right"/>
            </w:pPr>
            <w:r>
              <w:rPr>
                <w:rFonts w:hint="eastAsia"/>
              </w:rPr>
              <w:t>0.43</w:t>
            </w:r>
          </w:p>
        </w:tc>
      </w:tr>
    </w:tbl>
    <w:p w14:paraId="491D4CF3">
      <w:pPr>
        <w:pStyle w:val="28"/>
      </w:pPr>
      <w:bookmarkStart w:id="165" w:name="_Toc165"/>
      <w:r>
        <w:t>期末积极投资按公允价值占基金资产净值比例大小排序的所有股票投资明细</w:t>
      </w:r>
      <w:bookmarkEnd w:id="165"/>
    </w:p>
    <w:p w14:paraId="5A6C67E8">
      <w:pPr>
        <w:pStyle w:val="18"/>
        <w:rPr>
          <w:rFonts w:hint="eastAsia"/>
        </w:rPr>
      </w:pPr>
      <w:r>
        <w:rPr>
          <w:rFonts w:hint="eastAsia"/>
        </w:rPr>
        <w:t>无。</w:t>
      </w:r>
    </w:p>
    <w:p w14:paraId="1E6B079D">
      <w:pPr>
        <w:pStyle w:val="23"/>
      </w:pPr>
      <w:bookmarkStart w:id="166" w:name="_Toc919"/>
      <w:r>
        <w:t>报告期内股票投资组合的重大变动</w:t>
      </w:r>
      <w:bookmarkEnd w:id="166"/>
    </w:p>
    <w:p w14:paraId="6E04C2C3">
      <w:pPr>
        <w:pStyle w:val="28"/>
      </w:pPr>
      <w:bookmarkStart w:id="167" w:name="_Toc167"/>
      <w:r>
        <w:t>累计买入金额超出期初基金资产净值2%或前20名的股票明细</w:t>
      </w:r>
      <w:bookmarkEnd w:id="167"/>
    </w:p>
    <w:p w14:paraId="760565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E8B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51FE002">
            <w:pPr>
              <w:jc w:val="center"/>
            </w:pPr>
            <w:r>
              <w:rPr>
                <w:rFonts w:hint="eastAsia"/>
                <w:b/>
              </w:rPr>
              <w:t>序号</w:t>
            </w:r>
          </w:p>
        </w:tc>
        <w:tc>
          <w:tcPr>
            <w:tcW w:w="1113" w:type="dxa"/>
            <w:shd w:val="clear" w:color="auto" w:fill="BFBFBF"/>
            <w:vAlign w:val="center"/>
          </w:tcPr>
          <w:p w14:paraId="3C705D08">
            <w:pPr>
              <w:jc w:val="center"/>
            </w:pPr>
            <w:r>
              <w:rPr>
                <w:rFonts w:hint="eastAsia"/>
                <w:b/>
              </w:rPr>
              <w:t>股票代码</w:t>
            </w:r>
          </w:p>
        </w:tc>
        <w:tc>
          <w:tcPr>
            <w:tcW w:w="1738" w:type="dxa"/>
            <w:shd w:val="clear" w:color="auto" w:fill="BFBFBF"/>
            <w:vAlign w:val="center"/>
          </w:tcPr>
          <w:p w14:paraId="522EB310">
            <w:pPr>
              <w:jc w:val="center"/>
            </w:pPr>
            <w:r>
              <w:rPr>
                <w:rFonts w:hint="eastAsia"/>
                <w:b/>
              </w:rPr>
              <w:t>股票名称</w:t>
            </w:r>
          </w:p>
        </w:tc>
        <w:tc>
          <w:tcPr>
            <w:tcW w:w="2995" w:type="dxa"/>
            <w:shd w:val="clear" w:color="auto" w:fill="BFBFBF"/>
            <w:vAlign w:val="center"/>
          </w:tcPr>
          <w:p w14:paraId="7B59BC37">
            <w:pPr>
              <w:jc w:val="center"/>
            </w:pPr>
            <w:r>
              <w:rPr>
                <w:rFonts w:hint="eastAsia"/>
                <w:b/>
              </w:rPr>
              <w:t>本期累计买入金额</w:t>
            </w:r>
          </w:p>
        </w:tc>
        <w:tc>
          <w:tcPr>
            <w:tcW w:w="1716" w:type="dxa"/>
            <w:shd w:val="clear" w:color="auto" w:fill="BFBFBF"/>
            <w:vAlign w:val="center"/>
          </w:tcPr>
          <w:p w14:paraId="192935B5">
            <w:pPr>
              <w:jc w:val="center"/>
            </w:pPr>
            <w:r>
              <w:rPr>
                <w:rFonts w:hint="eastAsia"/>
                <w:b/>
              </w:rPr>
              <w:t>占期末基金资产净值比例（％）</w:t>
            </w:r>
          </w:p>
        </w:tc>
      </w:tr>
      <w:tr w14:paraId="0411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3F22B7">
            <w:pPr>
              <w:jc w:val="center"/>
            </w:pPr>
            <w:r>
              <w:rPr>
                <w:rFonts w:hint="eastAsia"/>
              </w:rPr>
              <w:t>1</w:t>
            </w:r>
          </w:p>
        </w:tc>
        <w:tc>
          <w:tcPr>
            <w:tcW w:w="1113" w:type="dxa"/>
            <w:vAlign w:val="center"/>
          </w:tcPr>
          <w:p w14:paraId="32DF370B">
            <w:r>
              <w:rPr>
                <w:rFonts w:hint="eastAsia"/>
              </w:rPr>
              <w:t>688521</w:t>
            </w:r>
          </w:p>
        </w:tc>
        <w:tc>
          <w:tcPr>
            <w:tcW w:w="1738" w:type="dxa"/>
            <w:vAlign w:val="center"/>
          </w:tcPr>
          <w:p w14:paraId="46B1F11F">
            <w:r>
              <w:rPr>
                <w:rFonts w:hint="eastAsia"/>
              </w:rPr>
              <w:t>芯原股份</w:t>
            </w:r>
          </w:p>
        </w:tc>
        <w:tc>
          <w:tcPr>
            <w:tcW w:w="2995" w:type="dxa"/>
            <w:vAlign w:val="center"/>
          </w:tcPr>
          <w:p w14:paraId="2721602F">
            <w:pPr>
              <w:jc w:val="right"/>
            </w:pPr>
            <w:r>
              <w:rPr>
                <w:rFonts w:hint="eastAsia"/>
              </w:rPr>
              <w:t>5,778,265.45</w:t>
            </w:r>
          </w:p>
        </w:tc>
        <w:tc>
          <w:tcPr>
            <w:tcW w:w="1716" w:type="dxa"/>
            <w:vAlign w:val="center"/>
          </w:tcPr>
          <w:p w14:paraId="6E98803B">
            <w:pPr>
              <w:jc w:val="right"/>
            </w:pPr>
            <w:r>
              <w:rPr>
                <w:rFonts w:hint="eastAsia"/>
              </w:rPr>
              <w:t>12.83</w:t>
            </w:r>
          </w:p>
        </w:tc>
      </w:tr>
      <w:tr w14:paraId="629E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5A03E3">
            <w:pPr>
              <w:jc w:val="center"/>
            </w:pPr>
            <w:r>
              <w:rPr>
                <w:rFonts w:hint="eastAsia"/>
              </w:rPr>
              <w:t>2</w:t>
            </w:r>
          </w:p>
        </w:tc>
        <w:tc>
          <w:tcPr>
            <w:tcW w:w="1113" w:type="dxa"/>
            <w:vAlign w:val="center"/>
          </w:tcPr>
          <w:p w14:paraId="124730FC">
            <w:r>
              <w:rPr>
                <w:rFonts w:hint="eastAsia"/>
              </w:rPr>
              <w:t>688008</w:t>
            </w:r>
          </w:p>
        </w:tc>
        <w:tc>
          <w:tcPr>
            <w:tcW w:w="1738" w:type="dxa"/>
            <w:vAlign w:val="center"/>
          </w:tcPr>
          <w:p w14:paraId="516121C9">
            <w:r>
              <w:rPr>
                <w:rFonts w:hint="eastAsia"/>
              </w:rPr>
              <w:t>澜起科技</w:t>
            </w:r>
          </w:p>
        </w:tc>
        <w:tc>
          <w:tcPr>
            <w:tcW w:w="2995" w:type="dxa"/>
            <w:vAlign w:val="center"/>
          </w:tcPr>
          <w:p w14:paraId="42BCFD96">
            <w:pPr>
              <w:jc w:val="right"/>
            </w:pPr>
            <w:r>
              <w:rPr>
                <w:rFonts w:hint="eastAsia"/>
              </w:rPr>
              <w:t>5,601,110.21</w:t>
            </w:r>
          </w:p>
        </w:tc>
        <w:tc>
          <w:tcPr>
            <w:tcW w:w="1716" w:type="dxa"/>
            <w:vAlign w:val="center"/>
          </w:tcPr>
          <w:p w14:paraId="27DBF8E2">
            <w:pPr>
              <w:jc w:val="right"/>
            </w:pPr>
            <w:r>
              <w:rPr>
                <w:rFonts w:hint="eastAsia"/>
              </w:rPr>
              <w:t>12.43</w:t>
            </w:r>
          </w:p>
        </w:tc>
      </w:tr>
      <w:tr w14:paraId="0D41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B685B">
            <w:pPr>
              <w:jc w:val="center"/>
            </w:pPr>
            <w:r>
              <w:rPr>
                <w:rFonts w:hint="eastAsia"/>
              </w:rPr>
              <w:t>3</w:t>
            </w:r>
          </w:p>
        </w:tc>
        <w:tc>
          <w:tcPr>
            <w:tcW w:w="1113" w:type="dxa"/>
            <w:vAlign w:val="center"/>
          </w:tcPr>
          <w:p w14:paraId="38E6E410">
            <w:r>
              <w:rPr>
                <w:rFonts w:hint="eastAsia"/>
              </w:rPr>
              <w:t>688256</w:t>
            </w:r>
          </w:p>
        </w:tc>
        <w:tc>
          <w:tcPr>
            <w:tcW w:w="1738" w:type="dxa"/>
            <w:vAlign w:val="center"/>
          </w:tcPr>
          <w:p w14:paraId="27B04DF6">
            <w:r>
              <w:rPr>
                <w:rFonts w:hint="eastAsia"/>
              </w:rPr>
              <w:t>寒武纪</w:t>
            </w:r>
          </w:p>
        </w:tc>
        <w:tc>
          <w:tcPr>
            <w:tcW w:w="2995" w:type="dxa"/>
            <w:vAlign w:val="center"/>
          </w:tcPr>
          <w:p w14:paraId="3DF86E1C">
            <w:pPr>
              <w:jc w:val="right"/>
            </w:pPr>
            <w:r>
              <w:rPr>
                <w:rFonts w:hint="eastAsia"/>
              </w:rPr>
              <w:t>4,729,024.70</w:t>
            </w:r>
          </w:p>
        </w:tc>
        <w:tc>
          <w:tcPr>
            <w:tcW w:w="1716" w:type="dxa"/>
            <w:vAlign w:val="center"/>
          </w:tcPr>
          <w:p w14:paraId="6B9EB4DB">
            <w:pPr>
              <w:jc w:val="right"/>
            </w:pPr>
            <w:r>
              <w:rPr>
                <w:rFonts w:hint="eastAsia"/>
              </w:rPr>
              <w:t>10.50</w:t>
            </w:r>
          </w:p>
        </w:tc>
      </w:tr>
      <w:tr w14:paraId="6ECF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61253">
            <w:pPr>
              <w:jc w:val="center"/>
            </w:pPr>
            <w:r>
              <w:rPr>
                <w:rFonts w:hint="eastAsia"/>
              </w:rPr>
              <w:t>4</w:t>
            </w:r>
          </w:p>
        </w:tc>
        <w:tc>
          <w:tcPr>
            <w:tcW w:w="1113" w:type="dxa"/>
            <w:vAlign w:val="center"/>
          </w:tcPr>
          <w:p w14:paraId="76AD5D26">
            <w:r>
              <w:rPr>
                <w:rFonts w:hint="eastAsia"/>
              </w:rPr>
              <w:t>688111</w:t>
            </w:r>
          </w:p>
        </w:tc>
        <w:tc>
          <w:tcPr>
            <w:tcW w:w="1738" w:type="dxa"/>
            <w:vAlign w:val="center"/>
          </w:tcPr>
          <w:p w14:paraId="7C2213AE">
            <w:r>
              <w:rPr>
                <w:rFonts w:hint="eastAsia"/>
              </w:rPr>
              <w:t>金山办公</w:t>
            </w:r>
          </w:p>
        </w:tc>
        <w:tc>
          <w:tcPr>
            <w:tcW w:w="2995" w:type="dxa"/>
            <w:vAlign w:val="center"/>
          </w:tcPr>
          <w:p w14:paraId="61E136FB">
            <w:pPr>
              <w:jc w:val="right"/>
            </w:pPr>
            <w:r>
              <w:rPr>
                <w:rFonts w:hint="eastAsia"/>
              </w:rPr>
              <w:t>4,655,817.92</w:t>
            </w:r>
          </w:p>
        </w:tc>
        <w:tc>
          <w:tcPr>
            <w:tcW w:w="1716" w:type="dxa"/>
            <w:vAlign w:val="center"/>
          </w:tcPr>
          <w:p w14:paraId="4DAC800B">
            <w:pPr>
              <w:jc w:val="right"/>
            </w:pPr>
            <w:r>
              <w:rPr>
                <w:rFonts w:hint="eastAsia"/>
              </w:rPr>
              <w:t>10.33</w:t>
            </w:r>
          </w:p>
        </w:tc>
      </w:tr>
      <w:tr w14:paraId="5419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311B1">
            <w:pPr>
              <w:jc w:val="center"/>
            </w:pPr>
            <w:r>
              <w:rPr>
                <w:rFonts w:hint="eastAsia"/>
              </w:rPr>
              <w:t>5</w:t>
            </w:r>
          </w:p>
        </w:tc>
        <w:tc>
          <w:tcPr>
            <w:tcW w:w="1113" w:type="dxa"/>
            <w:vAlign w:val="center"/>
          </w:tcPr>
          <w:p w14:paraId="6503F185">
            <w:r>
              <w:rPr>
                <w:rFonts w:hint="eastAsia"/>
              </w:rPr>
              <w:t>688169</w:t>
            </w:r>
          </w:p>
        </w:tc>
        <w:tc>
          <w:tcPr>
            <w:tcW w:w="1738" w:type="dxa"/>
            <w:vAlign w:val="center"/>
          </w:tcPr>
          <w:p w14:paraId="12B0654F">
            <w:r>
              <w:rPr>
                <w:rFonts w:hint="eastAsia"/>
              </w:rPr>
              <w:t>石头科技</w:t>
            </w:r>
          </w:p>
        </w:tc>
        <w:tc>
          <w:tcPr>
            <w:tcW w:w="2995" w:type="dxa"/>
            <w:vAlign w:val="center"/>
          </w:tcPr>
          <w:p w14:paraId="002A92E7">
            <w:pPr>
              <w:jc w:val="right"/>
            </w:pPr>
            <w:r>
              <w:rPr>
                <w:rFonts w:hint="eastAsia"/>
              </w:rPr>
              <w:t>3,357,758.60</w:t>
            </w:r>
          </w:p>
        </w:tc>
        <w:tc>
          <w:tcPr>
            <w:tcW w:w="1716" w:type="dxa"/>
            <w:vAlign w:val="center"/>
          </w:tcPr>
          <w:p w14:paraId="5BDF2E12">
            <w:pPr>
              <w:jc w:val="right"/>
            </w:pPr>
            <w:r>
              <w:rPr>
                <w:rFonts w:hint="eastAsia"/>
              </w:rPr>
              <w:t>7.45</w:t>
            </w:r>
          </w:p>
        </w:tc>
      </w:tr>
      <w:tr w14:paraId="198C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2CC136">
            <w:pPr>
              <w:jc w:val="center"/>
            </w:pPr>
            <w:r>
              <w:rPr>
                <w:rFonts w:hint="eastAsia"/>
              </w:rPr>
              <w:t>6</w:t>
            </w:r>
          </w:p>
        </w:tc>
        <w:tc>
          <w:tcPr>
            <w:tcW w:w="1113" w:type="dxa"/>
            <w:vAlign w:val="center"/>
          </w:tcPr>
          <w:p w14:paraId="399A0B1D">
            <w:r>
              <w:rPr>
                <w:rFonts w:hint="eastAsia"/>
              </w:rPr>
              <w:t>688099</w:t>
            </w:r>
          </w:p>
        </w:tc>
        <w:tc>
          <w:tcPr>
            <w:tcW w:w="1738" w:type="dxa"/>
            <w:vAlign w:val="center"/>
          </w:tcPr>
          <w:p w14:paraId="4711B6F6">
            <w:r>
              <w:rPr>
                <w:rFonts w:hint="eastAsia"/>
              </w:rPr>
              <w:t>晶晨股份</w:t>
            </w:r>
          </w:p>
        </w:tc>
        <w:tc>
          <w:tcPr>
            <w:tcW w:w="2995" w:type="dxa"/>
            <w:vAlign w:val="center"/>
          </w:tcPr>
          <w:p w14:paraId="101EDB1B">
            <w:pPr>
              <w:jc w:val="right"/>
            </w:pPr>
            <w:r>
              <w:rPr>
                <w:rFonts w:hint="eastAsia"/>
              </w:rPr>
              <w:t>2,866,048.17</w:t>
            </w:r>
          </w:p>
        </w:tc>
        <w:tc>
          <w:tcPr>
            <w:tcW w:w="1716" w:type="dxa"/>
            <w:vAlign w:val="center"/>
          </w:tcPr>
          <w:p w14:paraId="6803C2CF">
            <w:pPr>
              <w:jc w:val="right"/>
            </w:pPr>
            <w:r>
              <w:rPr>
                <w:rFonts w:hint="eastAsia"/>
              </w:rPr>
              <w:t>6.36</w:t>
            </w:r>
          </w:p>
        </w:tc>
      </w:tr>
      <w:tr w14:paraId="0BDA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4F8920">
            <w:pPr>
              <w:jc w:val="center"/>
            </w:pPr>
            <w:r>
              <w:rPr>
                <w:rFonts w:hint="eastAsia"/>
              </w:rPr>
              <w:t>7</w:t>
            </w:r>
          </w:p>
        </w:tc>
        <w:tc>
          <w:tcPr>
            <w:tcW w:w="1113" w:type="dxa"/>
            <w:vAlign w:val="center"/>
          </w:tcPr>
          <w:p w14:paraId="03876853">
            <w:r>
              <w:rPr>
                <w:rFonts w:hint="eastAsia"/>
              </w:rPr>
              <w:t>688608</w:t>
            </w:r>
          </w:p>
        </w:tc>
        <w:tc>
          <w:tcPr>
            <w:tcW w:w="1738" w:type="dxa"/>
            <w:vAlign w:val="center"/>
          </w:tcPr>
          <w:p w14:paraId="70927334">
            <w:r>
              <w:rPr>
                <w:rFonts w:hint="eastAsia"/>
              </w:rPr>
              <w:t>恒玄科技</w:t>
            </w:r>
          </w:p>
        </w:tc>
        <w:tc>
          <w:tcPr>
            <w:tcW w:w="2995" w:type="dxa"/>
            <w:vAlign w:val="center"/>
          </w:tcPr>
          <w:p w14:paraId="4633D9EA">
            <w:pPr>
              <w:jc w:val="right"/>
            </w:pPr>
            <w:r>
              <w:rPr>
                <w:rFonts w:hint="eastAsia"/>
              </w:rPr>
              <w:t>2,621,841.18</w:t>
            </w:r>
          </w:p>
        </w:tc>
        <w:tc>
          <w:tcPr>
            <w:tcW w:w="1716" w:type="dxa"/>
            <w:vAlign w:val="center"/>
          </w:tcPr>
          <w:p w14:paraId="792BA6D5">
            <w:pPr>
              <w:jc w:val="right"/>
            </w:pPr>
            <w:r>
              <w:rPr>
                <w:rFonts w:hint="eastAsia"/>
              </w:rPr>
              <w:t>5.82</w:t>
            </w:r>
          </w:p>
        </w:tc>
      </w:tr>
      <w:tr w14:paraId="724F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5A3FE5">
            <w:pPr>
              <w:jc w:val="center"/>
            </w:pPr>
            <w:r>
              <w:rPr>
                <w:rFonts w:hint="eastAsia"/>
              </w:rPr>
              <w:t>8</w:t>
            </w:r>
          </w:p>
        </w:tc>
        <w:tc>
          <w:tcPr>
            <w:tcW w:w="1113" w:type="dxa"/>
            <w:vAlign w:val="center"/>
          </w:tcPr>
          <w:p w14:paraId="66FC1AF9">
            <w:r>
              <w:rPr>
                <w:rFonts w:hint="eastAsia"/>
              </w:rPr>
              <w:t>688385</w:t>
            </w:r>
          </w:p>
        </w:tc>
        <w:tc>
          <w:tcPr>
            <w:tcW w:w="1738" w:type="dxa"/>
            <w:vAlign w:val="center"/>
          </w:tcPr>
          <w:p w14:paraId="26F9C7A0">
            <w:r>
              <w:rPr>
                <w:rFonts w:hint="eastAsia"/>
              </w:rPr>
              <w:t>复旦微电</w:t>
            </w:r>
          </w:p>
        </w:tc>
        <w:tc>
          <w:tcPr>
            <w:tcW w:w="2995" w:type="dxa"/>
            <w:vAlign w:val="center"/>
          </w:tcPr>
          <w:p w14:paraId="692B4726">
            <w:pPr>
              <w:jc w:val="right"/>
            </w:pPr>
            <w:r>
              <w:rPr>
                <w:rFonts w:hint="eastAsia"/>
              </w:rPr>
              <w:t>1,979,021.61</w:t>
            </w:r>
          </w:p>
        </w:tc>
        <w:tc>
          <w:tcPr>
            <w:tcW w:w="1716" w:type="dxa"/>
            <w:vAlign w:val="center"/>
          </w:tcPr>
          <w:p w14:paraId="3C529832">
            <w:pPr>
              <w:jc w:val="right"/>
            </w:pPr>
            <w:r>
              <w:rPr>
                <w:rFonts w:hint="eastAsia"/>
              </w:rPr>
              <w:t>4.39</w:t>
            </w:r>
          </w:p>
        </w:tc>
      </w:tr>
      <w:tr w14:paraId="4B41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4ACDD3">
            <w:pPr>
              <w:jc w:val="center"/>
            </w:pPr>
            <w:r>
              <w:rPr>
                <w:rFonts w:hint="eastAsia"/>
              </w:rPr>
              <w:t>9</w:t>
            </w:r>
          </w:p>
        </w:tc>
        <w:tc>
          <w:tcPr>
            <w:tcW w:w="1113" w:type="dxa"/>
            <w:vAlign w:val="center"/>
          </w:tcPr>
          <w:p w14:paraId="1A4FB3A8">
            <w:r>
              <w:rPr>
                <w:rFonts w:hint="eastAsia"/>
              </w:rPr>
              <w:t>688343</w:t>
            </w:r>
          </w:p>
        </w:tc>
        <w:tc>
          <w:tcPr>
            <w:tcW w:w="1738" w:type="dxa"/>
            <w:vAlign w:val="center"/>
          </w:tcPr>
          <w:p w14:paraId="28DCA165">
            <w:r>
              <w:rPr>
                <w:rFonts w:hint="eastAsia"/>
              </w:rPr>
              <w:t>云天励飞</w:t>
            </w:r>
          </w:p>
        </w:tc>
        <w:tc>
          <w:tcPr>
            <w:tcW w:w="2995" w:type="dxa"/>
            <w:vAlign w:val="center"/>
          </w:tcPr>
          <w:p w14:paraId="7984B16B">
            <w:pPr>
              <w:jc w:val="right"/>
            </w:pPr>
            <w:r>
              <w:rPr>
                <w:rFonts w:hint="eastAsia"/>
              </w:rPr>
              <w:t>1,791,755.59</w:t>
            </w:r>
          </w:p>
        </w:tc>
        <w:tc>
          <w:tcPr>
            <w:tcW w:w="1716" w:type="dxa"/>
            <w:vAlign w:val="center"/>
          </w:tcPr>
          <w:p w14:paraId="0B488E8A">
            <w:pPr>
              <w:jc w:val="right"/>
            </w:pPr>
            <w:r>
              <w:rPr>
                <w:rFonts w:hint="eastAsia"/>
              </w:rPr>
              <w:t>3.98</w:t>
            </w:r>
          </w:p>
        </w:tc>
      </w:tr>
      <w:tr w14:paraId="21C39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6C2066">
            <w:pPr>
              <w:jc w:val="center"/>
            </w:pPr>
            <w:r>
              <w:rPr>
                <w:rFonts w:hint="eastAsia"/>
              </w:rPr>
              <w:t>10</w:t>
            </w:r>
          </w:p>
        </w:tc>
        <w:tc>
          <w:tcPr>
            <w:tcW w:w="1113" w:type="dxa"/>
            <w:vAlign w:val="center"/>
          </w:tcPr>
          <w:p w14:paraId="2B13E367">
            <w:r>
              <w:rPr>
                <w:rFonts w:hint="eastAsia"/>
              </w:rPr>
              <w:t>688018</w:t>
            </w:r>
          </w:p>
        </w:tc>
        <w:tc>
          <w:tcPr>
            <w:tcW w:w="1738" w:type="dxa"/>
            <w:vAlign w:val="center"/>
          </w:tcPr>
          <w:p w14:paraId="2F44DF9F">
            <w:r>
              <w:rPr>
                <w:rFonts w:hint="eastAsia"/>
              </w:rPr>
              <w:t>乐鑫科技</w:t>
            </w:r>
          </w:p>
        </w:tc>
        <w:tc>
          <w:tcPr>
            <w:tcW w:w="2995" w:type="dxa"/>
            <w:vAlign w:val="center"/>
          </w:tcPr>
          <w:p w14:paraId="5A3300F0">
            <w:pPr>
              <w:jc w:val="right"/>
            </w:pPr>
            <w:r>
              <w:rPr>
                <w:rFonts w:hint="eastAsia"/>
              </w:rPr>
              <w:t>1,663,272.92</w:t>
            </w:r>
          </w:p>
        </w:tc>
        <w:tc>
          <w:tcPr>
            <w:tcW w:w="1716" w:type="dxa"/>
            <w:vAlign w:val="center"/>
          </w:tcPr>
          <w:p w14:paraId="77EE8FAC">
            <w:pPr>
              <w:jc w:val="right"/>
            </w:pPr>
            <w:r>
              <w:rPr>
                <w:rFonts w:hint="eastAsia"/>
              </w:rPr>
              <w:t>3.69</w:t>
            </w:r>
          </w:p>
        </w:tc>
      </w:tr>
      <w:tr w14:paraId="3204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27C027">
            <w:pPr>
              <w:jc w:val="center"/>
            </w:pPr>
            <w:r>
              <w:rPr>
                <w:rFonts w:hint="eastAsia"/>
              </w:rPr>
              <w:t>11</w:t>
            </w:r>
          </w:p>
        </w:tc>
        <w:tc>
          <w:tcPr>
            <w:tcW w:w="1113" w:type="dxa"/>
            <w:vAlign w:val="center"/>
          </w:tcPr>
          <w:p w14:paraId="30C8A8EB">
            <w:r>
              <w:rPr>
                <w:rFonts w:hint="eastAsia"/>
              </w:rPr>
              <w:t>688208</w:t>
            </w:r>
          </w:p>
        </w:tc>
        <w:tc>
          <w:tcPr>
            <w:tcW w:w="1738" w:type="dxa"/>
            <w:vAlign w:val="center"/>
          </w:tcPr>
          <w:p w14:paraId="02FA256C">
            <w:r>
              <w:rPr>
                <w:rFonts w:hint="eastAsia"/>
              </w:rPr>
              <w:t>道通科技</w:t>
            </w:r>
          </w:p>
        </w:tc>
        <w:tc>
          <w:tcPr>
            <w:tcW w:w="2995" w:type="dxa"/>
            <w:vAlign w:val="center"/>
          </w:tcPr>
          <w:p w14:paraId="4980D962">
            <w:pPr>
              <w:jc w:val="right"/>
            </w:pPr>
            <w:r>
              <w:rPr>
                <w:rFonts w:hint="eastAsia"/>
              </w:rPr>
              <w:t>1,457,362.88</w:t>
            </w:r>
          </w:p>
        </w:tc>
        <w:tc>
          <w:tcPr>
            <w:tcW w:w="1716" w:type="dxa"/>
            <w:vAlign w:val="center"/>
          </w:tcPr>
          <w:p w14:paraId="1E102DE8">
            <w:pPr>
              <w:jc w:val="right"/>
            </w:pPr>
            <w:r>
              <w:rPr>
                <w:rFonts w:hint="eastAsia"/>
              </w:rPr>
              <w:t>3.23</w:t>
            </w:r>
          </w:p>
        </w:tc>
      </w:tr>
      <w:tr w14:paraId="686B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B23C1B">
            <w:pPr>
              <w:jc w:val="center"/>
            </w:pPr>
            <w:r>
              <w:rPr>
                <w:rFonts w:hint="eastAsia"/>
              </w:rPr>
              <w:t>12</w:t>
            </w:r>
          </w:p>
        </w:tc>
        <w:tc>
          <w:tcPr>
            <w:tcW w:w="1113" w:type="dxa"/>
            <w:vAlign w:val="center"/>
          </w:tcPr>
          <w:p w14:paraId="7520C020">
            <w:r>
              <w:rPr>
                <w:rFonts w:hint="eastAsia"/>
              </w:rPr>
              <w:t>688568</w:t>
            </w:r>
          </w:p>
        </w:tc>
        <w:tc>
          <w:tcPr>
            <w:tcW w:w="1738" w:type="dxa"/>
            <w:vAlign w:val="center"/>
          </w:tcPr>
          <w:p w14:paraId="6EFE8F98">
            <w:r>
              <w:rPr>
                <w:rFonts w:hint="eastAsia"/>
              </w:rPr>
              <w:t>中科星图</w:t>
            </w:r>
          </w:p>
        </w:tc>
        <w:tc>
          <w:tcPr>
            <w:tcW w:w="2995" w:type="dxa"/>
            <w:vAlign w:val="center"/>
          </w:tcPr>
          <w:p w14:paraId="02189778">
            <w:pPr>
              <w:jc w:val="right"/>
            </w:pPr>
            <w:r>
              <w:rPr>
                <w:rFonts w:hint="eastAsia"/>
              </w:rPr>
              <w:t>1,452,134.11</w:t>
            </w:r>
          </w:p>
        </w:tc>
        <w:tc>
          <w:tcPr>
            <w:tcW w:w="1716" w:type="dxa"/>
            <w:vAlign w:val="center"/>
          </w:tcPr>
          <w:p w14:paraId="2ECD5BFA">
            <w:pPr>
              <w:jc w:val="right"/>
            </w:pPr>
            <w:r>
              <w:rPr>
                <w:rFonts w:hint="eastAsia"/>
              </w:rPr>
              <w:t>3.22</w:t>
            </w:r>
          </w:p>
        </w:tc>
      </w:tr>
      <w:tr w14:paraId="169C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F5C1E7">
            <w:pPr>
              <w:jc w:val="center"/>
            </w:pPr>
            <w:r>
              <w:rPr>
                <w:rFonts w:hint="eastAsia"/>
              </w:rPr>
              <w:t>13</w:t>
            </w:r>
          </w:p>
        </w:tc>
        <w:tc>
          <w:tcPr>
            <w:tcW w:w="1113" w:type="dxa"/>
            <w:vAlign w:val="center"/>
          </w:tcPr>
          <w:p w14:paraId="0DCA5E0D">
            <w:r>
              <w:rPr>
                <w:rFonts w:hint="eastAsia"/>
              </w:rPr>
              <w:t>688322</w:t>
            </w:r>
          </w:p>
        </w:tc>
        <w:tc>
          <w:tcPr>
            <w:tcW w:w="1738" w:type="dxa"/>
            <w:vAlign w:val="center"/>
          </w:tcPr>
          <w:p w14:paraId="536F93AD">
            <w:r>
              <w:rPr>
                <w:rFonts w:hint="eastAsia"/>
              </w:rPr>
              <w:t>奥比中光</w:t>
            </w:r>
          </w:p>
        </w:tc>
        <w:tc>
          <w:tcPr>
            <w:tcW w:w="2995" w:type="dxa"/>
            <w:vAlign w:val="center"/>
          </w:tcPr>
          <w:p w14:paraId="40E3E90E">
            <w:pPr>
              <w:jc w:val="right"/>
            </w:pPr>
            <w:r>
              <w:rPr>
                <w:rFonts w:hint="eastAsia"/>
              </w:rPr>
              <w:t>1,442,661.57</w:t>
            </w:r>
          </w:p>
        </w:tc>
        <w:tc>
          <w:tcPr>
            <w:tcW w:w="1716" w:type="dxa"/>
            <w:vAlign w:val="center"/>
          </w:tcPr>
          <w:p w14:paraId="661F20F1">
            <w:pPr>
              <w:jc w:val="right"/>
            </w:pPr>
            <w:r>
              <w:rPr>
                <w:rFonts w:hint="eastAsia"/>
              </w:rPr>
              <w:t>3.20</w:t>
            </w:r>
          </w:p>
        </w:tc>
      </w:tr>
      <w:tr w14:paraId="645A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6982EC">
            <w:pPr>
              <w:jc w:val="center"/>
            </w:pPr>
            <w:r>
              <w:rPr>
                <w:rFonts w:hint="eastAsia"/>
              </w:rPr>
              <w:t>14</w:t>
            </w:r>
          </w:p>
        </w:tc>
        <w:tc>
          <w:tcPr>
            <w:tcW w:w="1113" w:type="dxa"/>
            <w:vAlign w:val="center"/>
          </w:tcPr>
          <w:p w14:paraId="30C2B75C">
            <w:r>
              <w:rPr>
                <w:rFonts w:hint="eastAsia"/>
              </w:rPr>
              <w:t>688327</w:t>
            </w:r>
          </w:p>
        </w:tc>
        <w:tc>
          <w:tcPr>
            <w:tcW w:w="1738" w:type="dxa"/>
            <w:vAlign w:val="center"/>
          </w:tcPr>
          <w:p w14:paraId="341E6DD8">
            <w:r>
              <w:rPr>
                <w:rFonts w:hint="eastAsia"/>
              </w:rPr>
              <w:t>云从科技</w:t>
            </w:r>
          </w:p>
        </w:tc>
        <w:tc>
          <w:tcPr>
            <w:tcW w:w="2995" w:type="dxa"/>
            <w:vAlign w:val="center"/>
          </w:tcPr>
          <w:p w14:paraId="756DC56F">
            <w:pPr>
              <w:jc w:val="right"/>
            </w:pPr>
            <w:r>
              <w:rPr>
                <w:rFonts w:hint="eastAsia"/>
              </w:rPr>
              <w:t>1,391,163.23</w:t>
            </w:r>
          </w:p>
        </w:tc>
        <w:tc>
          <w:tcPr>
            <w:tcW w:w="1716" w:type="dxa"/>
            <w:vAlign w:val="center"/>
          </w:tcPr>
          <w:p w14:paraId="2B7E7490">
            <w:pPr>
              <w:jc w:val="right"/>
            </w:pPr>
            <w:r>
              <w:rPr>
                <w:rFonts w:hint="eastAsia"/>
              </w:rPr>
              <w:t>3.09</w:t>
            </w:r>
          </w:p>
        </w:tc>
      </w:tr>
      <w:tr w14:paraId="181F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1B4BF">
            <w:pPr>
              <w:jc w:val="center"/>
            </w:pPr>
            <w:r>
              <w:rPr>
                <w:rFonts w:hint="eastAsia"/>
              </w:rPr>
              <w:t>15</w:t>
            </w:r>
          </w:p>
        </w:tc>
        <w:tc>
          <w:tcPr>
            <w:tcW w:w="1113" w:type="dxa"/>
            <w:vAlign w:val="center"/>
          </w:tcPr>
          <w:p w14:paraId="75EAC5EF">
            <w:r>
              <w:rPr>
                <w:rFonts w:hint="eastAsia"/>
              </w:rPr>
              <w:t>688088</w:t>
            </w:r>
          </w:p>
        </w:tc>
        <w:tc>
          <w:tcPr>
            <w:tcW w:w="1738" w:type="dxa"/>
            <w:vAlign w:val="center"/>
          </w:tcPr>
          <w:p w14:paraId="0DA8B033">
            <w:r>
              <w:rPr>
                <w:rFonts w:hint="eastAsia"/>
              </w:rPr>
              <w:t>虹软科技</w:t>
            </w:r>
          </w:p>
        </w:tc>
        <w:tc>
          <w:tcPr>
            <w:tcW w:w="2995" w:type="dxa"/>
            <w:vAlign w:val="center"/>
          </w:tcPr>
          <w:p w14:paraId="5ED5BBE2">
            <w:pPr>
              <w:jc w:val="right"/>
            </w:pPr>
            <w:r>
              <w:rPr>
                <w:rFonts w:hint="eastAsia"/>
              </w:rPr>
              <w:t>1,157,881.28</w:t>
            </w:r>
          </w:p>
        </w:tc>
        <w:tc>
          <w:tcPr>
            <w:tcW w:w="1716" w:type="dxa"/>
            <w:vAlign w:val="center"/>
          </w:tcPr>
          <w:p w14:paraId="4C135415">
            <w:pPr>
              <w:jc w:val="right"/>
            </w:pPr>
            <w:r>
              <w:rPr>
                <w:rFonts w:hint="eastAsia"/>
              </w:rPr>
              <w:t>2.57</w:t>
            </w:r>
          </w:p>
        </w:tc>
      </w:tr>
      <w:tr w14:paraId="6D7C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C1431">
            <w:pPr>
              <w:jc w:val="center"/>
            </w:pPr>
            <w:r>
              <w:rPr>
                <w:rFonts w:hint="eastAsia"/>
              </w:rPr>
              <w:t>16</w:t>
            </w:r>
          </w:p>
        </w:tc>
        <w:tc>
          <w:tcPr>
            <w:tcW w:w="1113" w:type="dxa"/>
            <w:vAlign w:val="center"/>
          </w:tcPr>
          <w:p w14:paraId="5EAF7E9C">
            <w:r>
              <w:rPr>
                <w:rFonts w:hint="eastAsia"/>
              </w:rPr>
              <w:t>688615</w:t>
            </w:r>
          </w:p>
        </w:tc>
        <w:tc>
          <w:tcPr>
            <w:tcW w:w="1738" w:type="dxa"/>
            <w:vAlign w:val="center"/>
          </w:tcPr>
          <w:p w14:paraId="6B404593">
            <w:r>
              <w:rPr>
                <w:rFonts w:hint="eastAsia"/>
              </w:rPr>
              <w:t>合合信息</w:t>
            </w:r>
          </w:p>
        </w:tc>
        <w:tc>
          <w:tcPr>
            <w:tcW w:w="2995" w:type="dxa"/>
            <w:vAlign w:val="center"/>
          </w:tcPr>
          <w:p w14:paraId="112BDB82">
            <w:pPr>
              <w:jc w:val="right"/>
            </w:pPr>
            <w:r>
              <w:rPr>
                <w:rFonts w:hint="eastAsia"/>
              </w:rPr>
              <w:t>1,101,710.91</w:t>
            </w:r>
          </w:p>
        </w:tc>
        <w:tc>
          <w:tcPr>
            <w:tcW w:w="1716" w:type="dxa"/>
            <w:vAlign w:val="center"/>
          </w:tcPr>
          <w:p w14:paraId="2640C6C2">
            <w:pPr>
              <w:jc w:val="right"/>
            </w:pPr>
            <w:r>
              <w:rPr>
                <w:rFonts w:hint="eastAsia"/>
              </w:rPr>
              <w:t>2.45</w:t>
            </w:r>
          </w:p>
        </w:tc>
      </w:tr>
      <w:tr w14:paraId="3941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71718">
            <w:pPr>
              <w:jc w:val="center"/>
            </w:pPr>
            <w:r>
              <w:rPr>
                <w:rFonts w:hint="eastAsia"/>
              </w:rPr>
              <w:t>17</w:t>
            </w:r>
          </w:p>
        </w:tc>
        <w:tc>
          <w:tcPr>
            <w:tcW w:w="1113" w:type="dxa"/>
            <w:vAlign w:val="center"/>
          </w:tcPr>
          <w:p w14:paraId="4985A395">
            <w:r>
              <w:rPr>
                <w:rFonts w:hint="eastAsia"/>
              </w:rPr>
              <w:t>688400</w:t>
            </w:r>
          </w:p>
        </w:tc>
        <w:tc>
          <w:tcPr>
            <w:tcW w:w="1738" w:type="dxa"/>
            <w:vAlign w:val="center"/>
          </w:tcPr>
          <w:p w14:paraId="6729814C">
            <w:r>
              <w:rPr>
                <w:rFonts w:hint="eastAsia"/>
              </w:rPr>
              <w:t>凌云光</w:t>
            </w:r>
          </w:p>
        </w:tc>
        <w:tc>
          <w:tcPr>
            <w:tcW w:w="2995" w:type="dxa"/>
            <w:vAlign w:val="center"/>
          </w:tcPr>
          <w:p w14:paraId="66C76F9C">
            <w:pPr>
              <w:jc w:val="right"/>
            </w:pPr>
            <w:r>
              <w:rPr>
                <w:rFonts w:hint="eastAsia"/>
              </w:rPr>
              <w:t>897,401.48</w:t>
            </w:r>
          </w:p>
        </w:tc>
        <w:tc>
          <w:tcPr>
            <w:tcW w:w="1716" w:type="dxa"/>
            <w:vAlign w:val="center"/>
          </w:tcPr>
          <w:p w14:paraId="17C5451F">
            <w:pPr>
              <w:jc w:val="right"/>
            </w:pPr>
            <w:r>
              <w:rPr>
                <w:rFonts w:hint="eastAsia"/>
              </w:rPr>
              <w:t>1.99</w:t>
            </w:r>
          </w:p>
        </w:tc>
      </w:tr>
      <w:tr w14:paraId="20A8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7E5FC9">
            <w:pPr>
              <w:jc w:val="center"/>
            </w:pPr>
            <w:r>
              <w:rPr>
                <w:rFonts w:hint="eastAsia"/>
              </w:rPr>
              <w:t>18</w:t>
            </w:r>
          </w:p>
        </w:tc>
        <w:tc>
          <w:tcPr>
            <w:tcW w:w="1113" w:type="dxa"/>
            <w:vAlign w:val="center"/>
          </w:tcPr>
          <w:p w14:paraId="09625041">
            <w:r>
              <w:rPr>
                <w:rFonts w:hint="eastAsia"/>
              </w:rPr>
              <w:t>688561</w:t>
            </w:r>
          </w:p>
        </w:tc>
        <w:tc>
          <w:tcPr>
            <w:tcW w:w="1738" w:type="dxa"/>
            <w:vAlign w:val="center"/>
          </w:tcPr>
          <w:p w14:paraId="3157FAAD">
            <w:r>
              <w:rPr>
                <w:rFonts w:hint="eastAsia"/>
              </w:rPr>
              <w:t>奇安信</w:t>
            </w:r>
          </w:p>
        </w:tc>
        <w:tc>
          <w:tcPr>
            <w:tcW w:w="2995" w:type="dxa"/>
            <w:vAlign w:val="center"/>
          </w:tcPr>
          <w:p w14:paraId="7E48CE2B">
            <w:pPr>
              <w:jc w:val="right"/>
            </w:pPr>
            <w:r>
              <w:rPr>
                <w:rFonts w:hint="eastAsia"/>
              </w:rPr>
              <w:t>805,628.34</w:t>
            </w:r>
          </w:p>
        </w:tc>
        <w:tc>
          <w:tcPr>
            <w:tcW w:w="1716" w:type="dxa"/>
            <w:vAlign w:val="center"/>
          </w:tcPr>
          <w:p w14:paraId="378DFF97">
            <w:pPr>
              <w:jc w:val="right"/>
            </w:pPr>
            <w:r>
              <w:rPr>
                <w:rFonts w:hint="eastAsia"/>
              </w:rPr>
              <w:t>1.79</w:t>
            </w:r>
          </w:p>
        </w:tc>
      </w:tr>
      <w:tr w14:paraId="7E8E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3D11B">
            <w:pPr>
              <w:jc w:val="center"/>
            </w:pPr>
            <w:r>
              <w:rPr>
                <w:rFonts w:hint="eastAsia"/>
              </w:rPr>
              <w:t>19</w:t>
            </w:r>
          </w:p>
        </w:tc>
        <w:tc>
          <w:tcPr>
            <w:tcW w:w="1113" w:type="dxa"/>
            <w:vAlign w:val="center"/>
          </w:tcPr>
          <w:p w14:paraId="31EE2156">
            <w:r>
              <w:rPr>
                <w:rFonts w:hint="eastAsia"/>
              </w:rPr>
              <w:t>688158</w:t>
            </w:r>
          </w:p>
        </w:tc>
        <w:tc>
          <w:tcPr>
            <w:tcW w:w="1738" w:type="dxa"/>
            <w:vAlign w:val="center"/>
          </w:tcPr>
          <w:p w14:paraId="68566772">
            <w:r>
              <w:rPr>
                <w:rFonts w:hint="eastAsia"/>
              </w:rPr>
              <w:t>优刻得</w:t>
            </w:r>
          </w:p>
        </w:tc>
        <w:tc>
          <w:tcPr>
            <w:tcW w:w="2995" w:type="dxa"/>
            <w:vAlign w:val="center"/>
          </w:tcPr>
          <w:p w14:paraId="5F796846">
            <w:pPr>
              <w:jc w:val="right"/>
            </w:pPr>
            <w:r>
              <w:rPr>
                <w:rFonts w:hint="eastAsia"/>
              </w:rPr>
              <w:t>781,684.25</w:t>
            </w:r>
          </w:p>
        </w:tc>
        <w:tc>
          <w:tcPr>
            <w:tcW w:w="1716" w:type="dxa"/>
            <w:vAlign w:val="center"/>
          </w:tcPr>
          <w:p w14:paraId="6563CAC2">
            <w:pPr>
              <w:jc w:val="right"/>
            </w:pPr>
            <w:r>
              <w:rPr>
                <w:rFonts w:hint="eastAsia"/>
              </w:rPr>
              <w:t>1.74</w:t>
            </w:r>
          </w:p>
        </w:tc>
      </w:tr>
      <w:tr w14:paraId="2029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5B9DFA">
            <w:pPr>
              <w:jc w:val="center"/>
            </w:pPr>
            <w:r>
              <w:rPr>
                <w:rFonts w:hint="eastAsia"/>
              </w:rPr>
              <w:t>20</w:t>
            </w:r>
          </w:p>
        </w:tc>
        <w:tc>
          <w:tcPr>
            <w:tcW w:w="1113" w:type="dxa"/>
            <w:vAlign w:val="center"/>
          </w:tcPr>
          <w:p w14:paraId="7668D68B">
            <w:r>
              <w:rPr>
                <w:rFonts w:hint="eastAsia"/>
              </w:rPr>
              <w:t>688686</w:t>
            </w:r>
          </w:p>
        </w:tc>
        <w:tc>
          <w:tcPr>
            <w:tcW w:w="1738" w:type="dxa"/>
            <w:vAlign w:val="center"/>
          </w:tcPr>
          <w:p w14:paraId="708A2067">
            <w:r>
              <w:rPr>
                <w:rFonts w:hint="eastAsia"/>
              </w:rPr>
              <w:t>奥普特</w:t>
            </w:r>
          </w:p>
        </w:tc>
        <w:tc>
          <w:tcPr>
            <w:tcW w:w="2995" w:type="dxa"/>
            <w:vAlign w:val="center"/>
          </w:tcPr>
          <w:p w14:paraId="3529496F">
            <w:pPr>
              <w:jc w:val="right"/>
            </w:pPr>
            <w:r>
              <w:rPr>
                <w:rFonts w:hint="eastAsia"/>
              </w:rPr>
              <w:t>459,090.99</w:t>
            </w:r>
          </w:p>
        </w:tc>
        <w:tc>
          <w:tcPr>
            <w:tcW w:w="1716" w:type="dxa"/>
            <w:vAlign w:val="center"/>
          </w:tcPr>
          <w:p w14:paraId="74E0440F">
            <w:pPr>
              <w:jc w:val="right"/>
            </w:pPr>
            <w:r>
              <w:rPr>
                <w:rFonts w:hint="eastAsia"/>
              </w:rPr>
              <w:t>1.02</w:t>
            </w:r>
          </w:p>
        </w:tc>
      </w:tr>
    </w:tbl>
    <w:p w14:paraId="37C7F58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21055E4">
      <w:pPr>
        <w:pStyle w:val="28"/>
      </w:pPr>
      <w:bookmarkStart w:id="168" w:name="_Toc168"/>
      <w:r>
        <w:t>累计卖出金额超出期初基金资产净值2%或前20名的股票明细</w:t>
      </w:r>
      <w:bookmarkEnd w:id="168"/>
    </w:p>
    <w:p w14:paraId="1E2EB1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2A6F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792D310">
            <w:pPr>
              <w:jc w:val="center"/>
            </w:pPr>
            <w:r>
              <w:rPr>
                <w:rFonts w:hint="eastAsia"/>
                <w:b/>
              </w:rPr>
              <w:t>序号</w:t>
            </w:r>
          </w:p>
        </w:tc>
        <w:tc>
          <w:tcPr>
            <w:tcW w:w="1113" w:type="dxa"/>
            <w:shd w:val="clear" w:color="auto" w:fill="BFBFBF"/>
            <w:vAlign w:val="center"/>
          </w:tcPr>
          <w:p w14:paraId="16C89769">
            <w:pPr>
              <w:jc w:val="center"/>
            </w:pPr>
            <w:r>
              <w:rPr>
                <w:rFonts w:hint="eastAsia"/>
                <w:b/>
              </w:rPr>
              <w:t>股票代码</w:t>
            </w:r>
          </w:p>
        </w:tc>
        <w:tc>
          <w:tcPr>
            <w:tcW w:w="1738" w:type="dxa"/>
            <w:shd w:val="clear" w:color="auto" w:fill="BFBFBF"/>
            <w:vAlign w:val="center"/>
          </w:tcPr>
          <w:p w14:paraId="7F7EF287">
            <w:pPr>
              <w:jc w:val="center"/>
            </w:pPr>
            <w:r>
              <w:rPr>
                <w:rFonts w:hint="eastAsia"/>
                <w:b/>
              </w:rPr>
              <w:t>股票名称</w:t>
            </w:r>
          </w:p>
        </w:tc>
        <w:tc>
          <w:tcPr>
            <w:tcW w:w="2995" w:type="dxa"/>
            <w:shd w:val="clear" w:color="auto" w:fill="BFBFBF"/>
            <w:vAlign w:val="center"/>
          </w:tcPr>
          <w:p w14:paraId="288F000F">
            <w:pPr>
              <w:jc w:val="center"/>
            </w:pPr>
            <w:r>
              <w:rPr>
                <w:rFonts w:hint="eastAsia"/>
                <w:b/>
              </w:rPr>
              <w:t>本期累计卖出金额</w:t>
            </w:r>
          </w:p>
        </w:tc>
        <w:tc>
          <w:tcPr>
            <w:tcW w:w="1716" w:type="dxa"/>
            <w:shd w:val="clear" w:color="auto" w:fill="BFBFBF"/>
            <w:vAlign w:val="center"/>
          </w:tcPr>
          <w:p w14:paraId="2474E5F4">
            <w:pPr>
              <w:jc w:val="center"/>
            </w:pPr>
            <w:r>
              <w:rPr>
                <w:rFonts w:hint="eastAsia"/>
                <w:b/>
              </w:rPr>
              <w:t>占期末基金资产净值比例（％）</w:t>
            </w:r>
          </w:p>
        </w:tc>
      </w:tr>
      <w:tr w14:paraId="7815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E6F51D">
            <w:pPr>
              <w:jc w:val="center"/>
            </w:pPr>
            <w:r>
              <w:rPr>
                <w:rFonts w:hint="eastAsia"/>
              </w:rPr>
              <w:t>1</w:t>
            </w:r>
          </w:p>
        </w:tc>
        <w:tc>
          <w:tcPr>
            <w:tcW w:w="1113" w:type="dxa"/>
            <w:vAlign w:val="center"/>
          </w:tcPr>
          <w:p w14:paraId="228C01C9">
            <w:r>
              <w:rPr>
                <w:rFonts w:hint="eastAsia"/>
              </w:rPr>
              <w:t>688008</w:t>
            </w:r>
          </w:p>
        </w:tc>
        <w:tc>
          <w:tcPr>
            <w:tcW w:w="1738" w:type="dxa"/>
            <w:vAlign w:val="center"/>
          </w:tcPr>
          <w:p w14:paraId="0B81A477">
            <w:r>
              <w:rPr>
                <w:rFonts w:hint="eastAsia"/>
              </w:rPr>
              <w:t>澜起科技</w:t>
            </w:r>
          </w:p>
        </w:tc>
        <w:tc>
          <w:tcPr>
            <w:tcW w:w="2995" w:type="dxa"/>
            <w:vAlign w:val="center"/>
          </w:tcPr>
          <w:p w14:paraId="7A795351">
            <w:pPr>
              <w:jc w:val="right"/>
            </w:pPr>
            <w:r>
              <w:rPr>
                <w:rFonts w:hint="eastAsia"/>
              </w:rPr>
              <w:t>946,377.75</w:t>
            </w:r>
          </w:p>
        </w:tc>
        <w:tc>
          <w:tcPr>
            <w:tcW w:w="1716" w:type="dxa"/>
            <w:vAlign w:val="center"/>
          </w:tcPr>
          <w:p w14:paraId="34F4FC39">
            <w:pPr>
              <w:jc w:val="right"/>
            </w:pPr>
            <w:r>
              <w:rPr>
                <w:rFonts w:hint="eastAsia"/>
              </w:rPr>
              <w:t>2.10</w:t>
            </w:r>
          </w:p>
        </w:tc>
      </w:tr>
      <w:tr w14:paraId="4DD4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BADABC">
            <w:pPr>
              <w:jc w:val="center"/>
            </w:pPr>
            <w:r>
              <w:rPr>
                <w:rFonts w:hint="eastAsia"/>
              </w:rPr>
              <w:t>2</w:t>
            </w:r>
          </w:p>
        </w:tc>
        <w:tc>
          <w:tcPr>
            <w:tcW w:w="1113" w:type="dxa"/>
            <w:vAlign w:val="center"/>
          </w:tcPr>
          <w:p w14:paraId="0096A430">
            <w:r>
              <w:rPr>
                <w:rFonts w:hint="eastAsia"/>
              </w:rPr>
              <w:t>688256</w:t>
            </w:r>
          </w:p>
        </w:tc>
        <w:tc>
          <w:tcPr>
            <w:tcW w:w="1738" w:type="dxa"/>
            <w:vAlign w:val="center"/>
          </w:tcPr>
          <w:p w14:paraId="0F3754C5">
            <w:r>
              <w:rPr>
                <w:rFonts w:hint="eastAsia"/>
              </w:rPr>
              <w:t>寒武纪</w:t>
            </w:r>
          </w:p>
        </w:tc>
        <w:tc>
          <w:tcPr>
            <w:tcW w:w="2995" w:type="dxa"/>
            <w:vAlign w:val="center"/>
          </w:tcPr>
          <w:p w14:paraId="30B74258">
            <w:pPr>
              <w:jc w:val="right"/>
            </w:pPr>
            <w:r>
              <w:rPr>
                <w:rFonts w:hint="eastAsia"/>
              </w:rPr>
              <w:t>790,126.30</w:t>
            </w:r>
          </w:p>
        </w:tc>
        <w:tc>
          <w:tcPr>
            <w:tcW w:w="1716" w:type="dxa"/>
            <w:vAlign w:val="center"/>
          </w:tcPr>
          <w:p w14:paraId="277BF349">
            <w:pPr>
              <w:jc w:val="right"/>
            </w:pPr>
            <w:r>
              <w:rPr>
                <w:rFonts w:hint="eastAsia"/>
              </w:rPr>
              <w:t>1.75</w:t>
            </w:r>
          </w:p>
        </w:tc>
      </w:tr>
      <w:tr w14:paraId="2935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9BE9E0">
            <w:pPr>
              <w:jc w:val="center"/>
            </w:pPr>
            <w:r>
              <w:rPr>
                <w:rFonts w:hint="eastAsia"/>
              </w:rPr>
              <w:t>3</w:t>
            </w:r>
          </w:p>
        </w:tc>
        <w:tc>
          <w:tcPr>
            <w:tcW w:w="1113" w:type="dxa"/>
            <w:vAlign w:val="center"/>
          </w:tcPr>
          <w:p w14:paraId="3E1531E2">
            <w:r>
              <w:rPr>
                <w:rFonts w:hint="eastAsia"/>
              </w:rPr>
              <w:t>688111</w:t>
            </w:r>
          </w:p>
        </w:tc>
        <w:tc>
          <w:tcPr>
            <w:tcW w:w="1738" w:type="dxa"/>
            <w:vAlign w:val="center"/>
          </w:tcPr>
          <w:p w14:paraId="257F98F5">
            <w:r>
              <w:rPr>
                <w:rFonts w:hint="eastAsia"/>
              </w:rPr>
              <w:t>金山办公</w:t>
            </w:r>
          </w:p>
        </w:tc>
        <w:tc>
          <w:tcPr>
            <w:tcW w:w="2995" w:type="dxa"/>
            <w:vAlign w:val="center"/>
          </w:tcPr>
          <w:p w14:paraId="56A1FF23">
            <w:pPr>
              <w:jc w:val="right"/>
            </w:pPr>
            <w:r>
              <w:rPr>
                <w:rFonts w:hint="eastAsia"/>
              </w:rPr>
              <w:t>448,894.97</w:t>
            </w:r>
          </w:p>
        </w:tc>
        <w:tc>
          <w:tcPr>
            <w:tcW w:w="1716" w:type="dxa"/>
            <w:vAlign w:val="center"/>
          </w:tcPr>
          <w:p w14:paraId="064256B0">
            <w:pPr>
              <w:jc w:val="right"/>
            </w:pPr>
            <w:r>
              <w:rPr>
                <w:rFonts w:hint="eastAsia"/>
              </w:rPr>
              <w:t>1.00</w:t>
            </w:r>
          </w:p>
        </w:tc>
      </w:tr>
      <w:tr w14:paraId="59A1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520CC">
            <w:pPr>
              <w:jc w:val="center"/>
            </w:pPr>
            <w:r>
              <w:rPr>
                <w:rFonts w:hint="eastAsia"/>
              </w:rPr>
              <w:t>4</w:t>
            </w:r>
          </w:p>
        </w:tc>
        <w:tc>
          <w:tcPr>
            <w:tcW w:w="1113" w:type="dxa"/>
            <w:vAlign w:val="center"/>
          </w:tcPr>
          <w:p w14:paraId="056622D0">
            <w:r>
              <w:rPr>
                <w:rFonts w:hint="eastAsia"/>
              </w:rPr>
              <w:t>688521</w:t>
            </w:r>
          </w:p>
        </w:tc>
        <w:tc>
          <w:tcPr>
            <w:tcW w:w="1738" w:type="dxa"/>
            <w:vAlign w:val="center"/>
          </w:tcPr>
          <w:p w14:paraId="6444258D">
            <w:r>
              <w:rPr>
                <w:rFonts w:hint="eastAsia"/>
              </w:rPr>
              <w:t>芯原股份</w:t>
            </w:r>
          </w:p>
        </w:tc>
        <w:tc>
          <w:tcPr>
            <w:tcW w:w="2995" w:type="dxa"/>
            <w:vAlign w:val="center"/>
          </w:tcPr>
          <w:p w14:paraId="35B5C9BB">
            <w:pPr>
              <w:jc w:val="right"/>
            </w:pPr>
            <w:r>
              <w:rPr>
                <w:rFonts w:hint="eastAsia"/>
              </w:rPr>
              <w:t>322,613.32</w:t>
            </w:r>
          </w:p>
        </w:tc>
        <w:tc>
          <w:tcPr>
            <w:tcW w:w="1716" w:type="dxa"/>
            <w:vAlign w:val="center"/>
          </w:tcPr>
          <w:p w14:paraId="0412C9B9">
            <w:pPr>
              <w:jc w:val="right"/>
            </w:pPr>
            <w:r>
              <w:rPr>
                <w:rFonts w:hint="eastAsia"/>
              </w:rPr>
              <w:t>0.72</w:t>
            </w:r>
          </w:p>
        </w:tc>
      </w:tr>
      <w:tr w14:paraId="7CCA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5992D">
            <w:pPr>
              <w:jc w:val="center"/>
            </w:pPr>
            <w:r>
              <w:rPr>
                <w:rFonts w:hint="eastAsia"/>
              </w:rPr>
              <w:t>5</w:t>
            </w:r>
          </w:p>
        </w:tc>
        <w:tc>
          <w:tcPr>
            <w:tcW w:w="1113" w:type="dxa"/>
            <w:vAlign w:val="center"/>
          </w:tcPr>
          <w:p w14:paraId="7C44FC48">
            <w:r>
              <w:rPr>
                <w:rFonts w:hint="eastAsia"/>
              </w:rPr>
              <w:t>688169</w:t>
            </w:r>
          </w:p>
        </w:tc>
        <w:tc>
          <w:tcPr>
            <w:tcW w:w="1738" w:type="dxa"/>
            <w:vAlign w:val="center"/>
          </w:tcPr>
          <w:p w14:paraId="55522249">
            <w:r>
              <w:rPr>
                <w:rFonts w:hint="eastAsia"/>
              </w:rPr>
              <w:t>石头科技</w:t>
            </w:r>
          </w:p>
        </w:tc>
        <w:tc>
          <w:tcPr>
            <w:tcW w:w="2995" w:type="dxa"/>
            <w:vAlign w:val="center"/>
          </w:tcPr>
          <w:p w14:paraId="75EDFF92">
            <w:pPr>
              <w:jc w:val="right"/>
            </w:pPr>
            <w:r>
              <w:rPr>
                <w:rFonts w:hint="eastAsia"/>
              </w:rPr>
              <w:t>175,712.32</w:t>
            </w:r>
          </w:p>
        </w:tc>
        <w:tc>
          <w:tcPr>
            <w:tcW w:w="1716" w:type="dxa"/>
            <w:vAlign w:val="center"/>
          </w:tcPr>
          <w:p w14:paraId="0D8926D5">
            <w:pPr>
              <w:jc w:val="right"/>
            </w:pPr>
            <w:r>
              <w:rPr>
                <w:rFonts w:hint="eastAsia"/>
              </w:rPr>
              <w:t>0.39</w:t>
            </w:r>
          </w:p>
        </w:tc>
      </w:tr>
      <w:tr w14:paraId="6738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901094">
            <w:pPr>
              <w:jc w:val="center"/>
            </w:pPr>
            <w:r>
              <w:rPr>
                <w:rFonts w:hint="eastAsia"/>
              </w:rPr>
              <w:t>6</w:t>
            </w:r>
          </w:p>
        </w:tc>
        <w:tc>
          <w:tcPr>
            <w:tcW w:w="1113" w:type="dxa"/>
            <w:vAlign w:val="center"/>
          </w:tcPr>
          <w:p w14:paraId="1CAA6EFF">
            <w:r>
              <w:rPr>
                <w:rFonts w:hint="eastAsia"/>
              </w:rPr>
              <w:t>688099</w:t>
            </w:r>
          </w:p>
        </w:tc>
        <w:tc>
          <w:tcPr>
            <w:tcW w:w="1738" w:type="dxa"/>
            <w:vAlign w:val="center"/>
          </w:tcPr>
          <w:p w14:paraId="42D3CD63">
            <w:r>
              <w:rPr>
                <w:rFonts w:hint="eastAsia"/>
              </w:rPr>
              <w:t>晶晨股份</w:t>
            </w:r>
          </w:p>
        </w:tc>
        <w:tc>
          <w:tcPr>
            <w:tcW w:w="2995" w:type="dxa"/>
            <w:vAlign w:val="center"/>
          </w:tcPr>
          <w:p w14:paraId="2A4CF604">
            <w:pPr>
              <w:jc w:val="right"/>
            </w:pPr>
            <w:r>
              <w:rPr>
                <w:rFonts w:hint="eastAsia"/>
              </w:rPr>
              <w:t>172,739.91</w:t>
            </w:r>
          </w:p>
        </w:tc>
        <w:tc>
          <w:tcPr>
            <w:tcW w:w="1716" w:type="dxa"/>
            <w:vAlign w:val="center"/>
          </w:tcPr>
          <w:p w14:paraId="0B67752F">
            <w:pPr>
              <w:jc w:val="right"/>
            </w:pPr>
            <w:r>
              <w:rPr>
                <w:rFonts w:hint="eastAsia"/>
              </w:rPr>
              <w:t>0.38</w:t>
            </w:r>
          </w:p>
        </w:tc>
      </w:tr>
      <w:tr w14:paraId="2295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1E12FD">
            <w:pPr>
              <w:jc w:val="center"/>
            </w:pPr>
            <w:r>
              <w:rPr>
                <w:rFonts w:hint="eastAsia"/>
              </w:rPr>
              <w:t>7</w:t>
            </w:r>
          </w:p>
        </w:tc>
        <w:tc>
          <w:tcPr>
            <w:tcW w:w="1113" w:type="dxa"/>
            <w:vAlign w:val="center"/>
          </w:tcPr>
          <w:p w14:paraId="5687582E">
            <w:r>
              <w:rPr>
                <w:rFonts w:hint="eastAsia"/>
              </w:rPr>
              <w:t>688608</w:t>
            </w:r>
          </w:p>
        </w:tc>
        <w:tc>
          <w:tcPr>
            <w:tcW w:w="1738" w:type="dxa"/>
            <w:vAlign w:val="center"/>
          </w:tcPr>
          <w:p w14:paraId="2A21E27A">
            <w:r>
              <w:rPr>
                <w:rFonts w:hint="eastAsia"/>
              </w:rPr>
              <w:t>恒玄科技</w:t>
            </w:r>
          </w:p>
        </w:tc>
        <w:tc>
          <w:tcPr>
            <w:tcW w:w="2995" w:type="dxa"/>
            <w:vAlign w:val="center"/>
          </w:tcPr>
          <w:p w14:paraId="067BC4E3">
            <w:pPr>
              <w:jc w:val="right"/>
            </w:pPr>
            <w:r>
              <w:rPr>
                <w:rFonts w:hint="eastAsia"/>
              </w:rPr>
              <w:t>141,830.00</w:t>
            </w:r>
          </w:p>
        </w:tc>
        <w:tc>
          <w:tcPr>
            <w:tcW w:w="1716" w:type="dxa"/>
            <w:vAlign w:val="center"/>
          </w:tcPr>
          <w:p w14:paraId="13E485D3">
            <w:pPr>
              <w:jc w:val="right"/>
            </w:pPr>
            <w:r>
              <w:rPr>
                <w:rFonts w:hint="eastAsia"/>
              </w:rPr>
              <w:t>0.31</w:t>
            </w:r>
          </w:p>
        </w:tc>
      </w:tr>
      <w:tr w14:paraId="5D33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66425">
            <w:pPr>
              <w:jc w:val="center"/>
            </w:pPr>
            <w:r>
              <w:rPr>
                <w:rFonts w:hint="eastAsia"/>
              </w:rPr>
              <w:t>8</w:t>
            </w:r>
          </w:p>
        </w:tc>
        <w:tc>
          <w:tcPr>
            <w:tcW w:w="1113" w:type="dxa"/>
            <w:vAlign w:val="center"/>
          </w:tcPr>
          <w:p w14:paraId="382E0FB8">
            <w:r>
              <w:rPr>
                <w:rFonts w:hint="eastAsia"/>
              </w:rPr>
              <w:t>688385</w:t>
            </w:r>
          </w:p>
        </w:tc>
        <w:tc>
          <w:tcPr>
            <w:tcW w:w="1738" w:type="dxa"/>
            <w:vAlign w:val="center"/>
          </w:tcPr>
          <w:p w14:paraId="4ED5FF6C">
            <w:r>
              <w:rPr>
                <w:rFonts w:hint="eastAsia"/>
              </w:rPr>
              <w:t>复旦微电</w:t>
            </w:r>
          </w:p>
        </w:tc>
        <w:tc>
          <w:tcPr>
            <w:tcW w:w="2995" w:type="dxa"/>
            <w:vAlign w:val="center"/>
          </w:tcPr>
          <w:p w14:paraId="74DE5FD3">
            <w:pPr>
              <w:jc w:val="right"/>
            </w:pPr>
            <w:r>
              <w:rPr>
                <w:rFonts w:hint="eastAsia"/>
              </w:rPr>
              <w:t>139,216.35</w:t>
            </w:r>
          </w:p>
        </w:tc>
        <w:tc>
          <w:tcPr>
            <w:tcW w:w="1716" w:type="dxa"/>
            <w:vAlign w:val="center"/>
          </w:tcPr>
          <w:p w14:paraId="0AB1F909">
            <w:pPr>
              <w:jc w:val="right"/>
            </w:pPr>
            <w:r>
              <w:rPr>
                <w:rFonts w:hint="eastAsia"/>
              </w:rPr>
              <w:t>0.31</w:t>
            </w:r>
          </w:p>
        </w:tc>
      </w:tr>
      <w:tr w14:paraId="4AE7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DEFCFB">
            <w:pPr>
              <w:jc w:val="center"/>
            </w:pPr>
            <w:r>
              <w:rPr>
                <w:rFonts w:hint="eastAsia"/>
              </w:rPr>
              <w:t>9</w:t>
            </w:r>
          </w:p>
        </w:tc>
        <w:tc>
          <w:tcPr>
            <w:tcW w:w="1113" w:type="dxa"/>
            <w:vAlign w:val="center"/>
          </w:tcPr>
          <w:p w14:paraId="1070DA7E">
            <w:r>
              <w:rPr>
                <w:rFonts w:hint="eastAsia"/>
              </w:rPr>
              <w:t>688343</w:t>
            </w:r>
          </w:p>
        </w:tc>
        <w:tc>
          <w:tcPr>
            <w:tcW w:w="1738" w:type="dxa"/>
            <w:vAlign w:val="center"/>
          </w:tcPr>
          <w:p w14:paraId="76A536CD">
            <w:r>
              <w:rPr>
                <w:rFonts w:hint="eastAsia"/>
              </w:rPr>
              <w:t>云天励飞</w:t>
            </w:r>
          </w:p>
        </w:tc>
        <w:tc>
          <w:tcPr>
            <w:tcW w:w="2995" w:type="dxa"/>
            <w:vAlign w:val="center"/>
          </w:tcPr>
          <w:p w14:paraId="34FE8DD7">
            <w:pPr>
              <w:jc w:val="right"/>
            </w:pPr>
            <w:r>
              <w:rPr>
                <w:rFonts w:hint="eastAsia"/>
              </w:rPr>
              <w:t>130,282.32</w:t>
            </w:r>
          </w:p>
        </w:tc>
        <w:tc>
          <w:tcPr>
            <w:tcW w:w="1716" w:type="dxa"/>
            <w:vAlign w:val="center"/>
          </w:tcPr>
          <w:p w14:paraId="2B22B512">
            <w:pPr>
              <w:jc w:val="right"/>
            </w:pPr>
            <w:r>
              <w:rPr>
                <w:rFonts w:hint="eastAsia"/>
              </w:rPr>
              <w:t>0.29</w:t>
            </w:r>
          </w:p>
        </w:tc>
      </w:tr>
      <w:tr w14:paraId="7C08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513E79">
            <w:pPr>
              <w:jc w:val="center"/>
            </w:pPr>
            <w:r>
              <w:rPr>
                <w:rFonts w:hint="eastAsia"/>
              </w:rPr>
              <w:t>10</w:t>
            </w:r>
          </w:p>
        </w:tc>
        <w:tc>
          <w:tcPr>
            <w:tcW w:w="1113" w:type="dxa"/>
            <w:vAlign w:val="center"/>
          </w:tcPr>
          <w:p w14:paraId="709EF08D">
            <w:r>
              <w:rPr>
                <w:rFonts w:hint="eastAsia"/>
              </w:rPr>
              <w:t>688568</w:t>
            </w:r>
          </w:p>
        </w:tc>
        <w:tc>
          <w:tcPr>
            <w:tcW w:w="1738" w:type="dxa"/>
            <w:vAlign w:val="center"/>
          </w:tcPr>
          <w:p w14:paraId="738A06B0">
            <w:r>
              <w:rPr>
                <w:rFonts w:hint="eastAsia"/>
              </w:rPr>
              <w:t>中科星图</w:t>
            </w:r>
          </w:p>
        </w:tc>
        <w:tc>
          <w:tcPr>
            <w:tcW w:w="2995" w:type="dxa"/>
            <w:vAlign w:val="center"/>
          </w:tcPr>
          <w:p w14:paraId="3A76E536">
            <w:pPr>
              <w:jc w:val="right"/>
            </w:pPr>
            <w:r>
              <w:rPr>
                <w:rFonts w:hint="eastAsia"/>
              </w:rPr>
              <w:t>108,705.50</w:t>
            </w:r>
          </w:p>
        </w:tc>
        <w:tc>
          <w:tcPr>
            <w:tcW w:w="1716" w:type="dxa"/>
            <w:vAlign w:val="center"/>
          </w:tcPr>
          <w:p w14:paraId="7F52D4EB">
            <w:pPr>
              <w:jc w:val="right"/>
            </w:pPr>
            <w:r>
              <w:rPr>
                <w:rFonts w:hint="eastAsia"/>
              </w:rPr>
              <w:t>0.24</w:t>
            </w:r>
          </w:p>
        </w:tc>
      </w:tr>
      <w:tr w14:paraId="783F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AA2670">
            <w:pPr>
              <w:jc w:val="center"/>
            </w:pPr>
            <w:r>
              <w:rPr>
                <w:rFonts w:hint="eastAsia"/>
              </w:rPr>
              <w:t>11</w:t>
            </w:r>
          </w:p>
        </w:tc>
        <w:tc>
          <w:tcPr>
            <w:tcW w:w="1113" w:type="dxa"/>
            <w:vAlign w:val="center"/>
          </w:tcPr>
          <w:p w14:paraId="4FD38DE1">
            <w:r>
              <w:rPr>
                <w:rFonts w:hint="eastAsia"/>
              </w:rPr>
              <w:t>688018</w:t>
            </w:r>
          </w:p>
        </w:tc>
        <w:tc>
          <w:tcPr>
            <w:tcW w:w="1738" w:type="dxa"/>
            <w:vAlign w:val="center"/>
          </w:tcPr>
          <w:p w14:paraId="6BBAE055">
            <w:r>
              <w:rPr>
                <w:rFonts w:hint="eastAsia"/>
              </w:rPr>
              <w:t>乐鑫科技</w:t>
            </w:r>
          </w:p>
        </w:tc>
        <w:tc>
          <w:tcPr>
            <w:tcW w:w="2995" w:type="dxa"/>
            <w:vAlign w:val="center"/>
          </w:tcPr>
          <w:p w14:paraId="4EC264CD">
            <w:pPr>
              <w:jc w:val="right"/>
            </w:pPr>
            <w:r>
              <w:rPr>
                <w:rFonts w:hint="eastAsia"/>
              </w:rPr>
              <w:t>98,972.00</w:t>
            </w:r>
          </w:p>
        </w:tc>
        <w:tc>
          <w:tcPr>
            <w:tcW w:w="1716" w:type="dxa"/>
            <w:vAlign w:val="center"/>
          </w:tcPr>
          <w:p w14:paraId="75789F61">
            <w:pPr>
              <w:jc w:val="right"/>
            </w:pPr>
            <w:r>
              <w:rPr>
                <w:rFonts w:hint="eastAsia"/>
              </w:rPr>
              <w:t>0.22</w:t>
            </w:r>
          </w:p>
        </w:tc>
      </w:tr>
      <w:tr w14:paraId="283A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8903E7">
            <w:pPr>
              <w:jc w:val="center"/>
            </w:pPr>
            <w:r>
              <w:rPr>
                <w:rFonts w:hint="eastAsia"/>
              </w:rPr>
              <w:t>12</w:t>
            </w:r>
          </w:p>
        </w:tc>
        <w:tc>
          <w:tcPr>
            <w:tcW w:w="1113" w:type="dxa"/>
            <w:vAlign w:val="center"/>
          </w:tcPr>
          <w:p w14:paraId="1AB4EFE6">
            <w:r>
              <w:rPr>
                <w:rFonts w:hint="eastAsia"/>
              </w:rPr>
              <w:t>688088</w:t>
            </w:r>
          </w:p>
        </w:tc>
        <w:tc>
          <w:tcPr>
            <w:tcW w:w="1738" w:type="dxa"/>
            <w:vAlign w:val="center"/>
          </w:tcPr>
          <w:p w14:paraId="37F62F7E">
            <w:r>
              <w:rPr>
                <w:rFonts w:hint="eastAsia"/>
              </w:rPr>
              <w:t>虹软科技</w:t>
            </w:r>
          </w:p>
        </w:tc>
        <w:tc>
          <w:tcPr>
            <w:tcW w:w="2995" w:type="dxa"/>
            <w:vAlign w:val="center"/>
          </w:tcPr>
          <w:p w14:paraId="2EBE42FD">
            <w:pPr>
              <w:jc w:val="right"/>
            </w:pPr>
            <w:r>
              <w:rPr>
                <w:rFonts w:hint="eastAsia"/>
              </w:rPr>
              <w:t>95,270.68</w:t>
            </w:r>
          </w:p>
        </w:tc>
        <w:tc>
          <w:tcPr>
            <w:tcW w:w="1716" w:type="dxa"/>
            <w:vAlign w:val="center"/>
          </w:tcPr>
          <w:p w14:paraId="173359EF">
            <w:pPr>
              <w:jc w:val="right"/>
            </w:pPr>
            <w:r>
              <w:rPr>
                <w:rFonts w:hint="eastAsia"/>
              </w:rPr>
              <w:t>0.21</w:t>
            </w:r>
          </w:p>
        </w:tc>
      </w:tr>
      <w:tr w14:paraId="1931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50561D">
            <w:pPr>
              <w:jc w:val="center"/>
            </w:pPr>
            <w:r>
              <w:rPr>
                <w:rFonts w:hint="eastAsia"/>
              </w:rPr>
              <w:t>13</w:t>
            </w:r>
          </w:p>
        </w:tc>
        <w:tc>
          <w:tcPr>
            <w:tcW w:w="1113" w:type="dxa"/>
            <w:vAlign w:val="center"/>
          </w:tcPr>
          <w:p w14:paraId="436E0260">
            <w:r>
              <w:rPr>
                <w:rFonts w:hint="eastAsia"/>
              </w:rPr>
              <w:t>688208</w:t>
            </w:r>
          </w:p>
        </w:tc>
        <w:tc>
          <w:tcPr>
            <w:tcW w:w="1738" w:type="dxa"/>
            <w:vAlign w:val="center"/>
          </w:tcPr>
          <w:p w14:paraId="14292333">
            <w:r>
              <w:rPr>
                <w:rFonts w:hint="eastAsia"/>
              </w:rPr>
              <w:t>道通科技</w:t>
            </w:r>
          </w:p>
        </w:tc>
        <w:tc>
          <w:tcPr>
            <w:tcW w:w="2995" w:type="dxa"/>
            <w:vAlign w:val="center"/>
          </w:tcPr>
          <w:p w14:paraId="6CAC533F">
            <w:pPr>
              <w:jc w:val="right"/>
            </w:pPr>
            <w:r>
              <w:rPr>
                <w:rFonts w:hint="eastAsia"/>
              </w:rPr>
              <w:t>77,458.79</w:t>
            </w:r>
          </w:p>
        </w:tc>
        <w:tc>
          <w:tcPr>
            <w:tcW w:w="1716" w:type="dxa"/>
            <w:vAlign w:val="center"/>
          </w:tcPr>
          <w:p w14:paraId="2118D16A">
            <w:pPr>
              <w:jc w:val="right"/>
            </w:pPr>
            <w:r>
              <w:rPr>
                <w:rFonts w:hint="eastAsia"/>
              </w:rPr>
              <w:t>0.17</w:t>
            </w:r>
          </w:p>
        </w:tc>
      </w:tr>
      <w:tr w14:paraId="31B6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BDEF2E">
            <w:pPr>
              <w:jc w:val="center"/>
            </w:pPr>
            <w:r>
              <w:rPr>
                <w:rFonts w:hint="eastAsia"/>
              </w:rPr>
              <w:t>14</w:t>
            </w:r>
          </w:p>
        </w:tc>
        <w:tc>
          <w:tcPr>
            <w:tcW w:w="1113" w:type="dxa"/>
            <w:vAlign w:val="center"/>
          </w:tcPr>
          <w:p w14:paraId="2605B019">
            <w:r>
              <w:rPr>
                <w:rFonts w:hint="eastAsia"/>
              </w:rPr>
              <w:t>688322</w:t>
            </w:r>
          </w:p>
        </w:tc>
        <w:tc>
          <w:tcPr>
            <w:tcW w:w="1738" w:type="dxa"/>
            <w:vAlign w:val="center"/>
          </w:tcPr>
          <w:p w14:paraId="5120D6F7">
            <w:r>
              <w:rPr>
                <w:rFonts w:hint="eastAsia"/>
              </w:rPr>
              <w:t>奥比中光</w:t>
            </w:r>
          </w:p>
        </w:tc>
        <w:tc>
          <w:tcPr>
            <w:tcW w:w="2995" w:type="dxa"/>
            <w:vAlign w:val="center"/>
          </w:tcPr>
          <w:p w14:paraId="6E588F7C">
            <w:pPr>
              <w:jc w:val="right"/>
            </w:pPr>
            <w:r>
              <w:rPr>
                <w:rFonts w:hint="eastAsia"/>
              </w:rPr>
              <w:t>67,783.50</w:t>
            </w:r>
          </w:p>
        </w:tc>
        <w:tc>
          <w:tcPr>
            <w:tcW w:w="1716" w:type="dxa"/>
            <w:vAlign w:val="center"/>
          </w:tcPr>
          <w:p w14:paraId="3D7B7475">
            <w:pPr>
              <w:jc w:val="right"/>
            </w:pPr>
            <w:r>
              <w:rPr>
                <w:rFonts w:hint="eastAsia"/>
              </w:rPr>
              <w:t>0.15</w:t>
            </w:r>
          </w:p>
        </w:tc>
      </w:tr>
      <w:tr w14:paraId="2250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C0ACFF">
            <w:pPr>
              <w:jc w:val="center"/>
            </w:pPr>
            <w:r>
              <w:rPr>
                <w:rFonts w:hint="eastAsia"/>
              </w:rPr>
              <w:t>15</w:t>
            </w:r>
          </w:p>
        </w:tc>
        <w:tc>
          <w:tcPr>
            <w:tcW w:w="1113" w:type="dxa"/>
            <w:vAlign w:val="center"/>
          </w:tcPr>
          <w:p w14:paraId="6BE159D5">
            <w:r>
              <w:rPr>
                <w:rFonts w:hint="eastAsia"/>
              </w:rPr>
              <w:t>688327</w:t>
            </w:r>
          </w:p>
        </w:tc>
        <w:tc>
          <w:tcPr>
            <w:tcW w:w="1738" w:type="dxa"/>
            <w:vAlign w:val="center"/>
          </w:tcPr>
          <w:p w14:paraId="36A6F60A">
            <w:r>
              <w:rPr>
                <w:rFonts w:hint="eastAsia"/>
              </w:rPr>
              <w:t>云从科技</w:t>
            </w:r>
          </w:p>
        </w:tc>
        <w:tc>
          <w:tcPr>
            <w:tcW w:w="2995" w:type="dxa"/>
            <w:vAlign w:val="center"/>
          </w:tcPr>
          <w:p w14:paraId="51D93CA1">
            <w:pPr>
              <w:jc w:val="right"/>
            </w:pPr>
            <w:r>
              <w:rPr>
                <w:rFonts w:hint="eastAsia"/>
              </w:rPr>
              <w:t>60,633.88</w:t>
            </w:r>
          </w:p>
        </w:tc>
        <w:tc>
          <w:tcPr>
            <w:tcW w:w="1716" w:type="dxa"/>
            <w:vAlign w:val="center"/>
          </w:tcPr>
          <w:p w14:paraId="66BEE13F">
            <w:pPr>
              <w:jc w:val="right"/>
            </w:pPr>
            <w:r>
              <w:rPr>
                <w:rFonts w:hint="eastAsia"/>
              </w:rPr>
              <w:t>0.13</w:t>
            </w:r>
          </w:p>
        </w:tc>
      </w:tr>
      <w:tr w14:paraId="68F5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6249E">
            <w:pPr>
              <w:jc w:val="center"/>
            </w:pPr>
            <w:r>
              <w:rPr>
                <w:rFonts w:hint="eastAsia"/>
              </w:rPr>
              <w:t>16</w:t>
            </w:r>
          </w:p>
        </w:tc>
        <w:tc>
          <w:tcPr>
            <w:tcW w:w="1113" w:type="dxa"/>
            <w:vAlign w:val="center"/>
          </w:tcPr>
          <w:p w14:paraId="12CB49A3">
            <w:r>
              <w:rPr>
                <w:rFonts w:hint="eastAsia"/>
              </w:rPr>
              <w:t>688031</w:t>
            </w:r>
          </w:p>
        </w:tc>
        <w:tc>
          <w:tcPr>
            <w:tcW w:w="1738" w:type="dxa"/>
            <w:vAlign w:val="center"/>
          </w:tcPr>
          <w:p w14:paraId="5AB16821">
            <w:r>
              <w:rPr>
                <w:rFonts w:hint="eastAsia"/>
              </w:rPr>
              <w:t>星环科技</w:t>
            </w:r>
          </w:p>
        </w:tc>
        <w:tc>
          <w:tcPr>
            <w:tcW w:w="2995" w:type="dxa"/>
            <w:vAlign w:val="center"/>
          </w:tcPr>
          <w:p w14:paraId="065EB5B5">
            <w:pPr>
              <w:jc w:val="right"/>
            </w:pPr>
            <w:r>
              <w:rPr>
                <w:rFonts w:hint="eastAsia"/>
              </w:rPr>
              <w:t>48,538.00</w:t>
            </w:r>
          </w:p>
        </w:tc>
        <w:tc>
          <w:tcPr>
            <w:tcW w:w="1716" w:type="dxa"/>
            <w:vAlign w:val="center"/>
          </w:tcPr>
          <w:p w14:paraId="555C8AC5">
            <w:pPr>
              <w:jc w:val="right"/>
            </w:pPr>
            <w:r>
              <w:rPr>
                <w:rFonts w:hint="eastAsia"/>
              </w:rPr>
              <w:t>0.11</w:t>
            </w:r>
          </w:p>
        </w:tc>
      </w:tr>
      <w:tr w14:paraId="400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E61AD1">
            <w:pPr>
              <w:jc w:val="center"/>
            </w:pPr>
            <w:r>
              <w:rPr>
                <w:rFonts w:hint="eastAsia"/>
              </w:rPr>
              <w:t>17</w:t>
            </w:r>
          </w:p>
        </w:tc>
        <w:tc>
          <w:tcPr>
            <w:tcW w:w="1113" w:type="dxa"/>
            <w:vAlign w:val="center"/>
          </w:tcPr>
          <w:p w14:paraId="63BDDE49">
            <w:r>
              <w:rPr>
                <w:rFonts w:hint="eastAsia"/>
              </w:rPr>
              <w:t>688686</w:t>
            </w:r>
          </w:p>
        </w:tc>
        <w:tc>
          <w:tcPr>
            <w:tcW w:w="1738" w:type="dxa"/>
            <w:vAlign w:val="center"/>
          </w:tcPr>
          <w:p w14:paraId="01E62037">
            <w:r>
              <w:rPr>
                <w:rFonts w:hint="eastAsia"/>
              </w:rPr>
              <w:t>奥普特</w:t>
            </w:r>
          </w:p>
        </w:tc>
        <w:tc>
          <w:tcPr>
            <w:tcW w:w="2995" w:type="dxa"/>
            <w:vAlign w:val="center"/>
          </w:tcPr>
          <w:p w14:paraId="0E273215">
            <w:pPr>
              <w:jc w:val="right"/>
            </w:pPr>
            <w:r>
              <w:rPr>
                <w:rFonts w:hint="eastAsia"/>
              </w:rPr>
              <w:t>45,682.00</w:t>
            </w:r>
          </w:p>
        </w:tc>
        <w:tc>
          <w:tcPr>
            <w:tcW w:w="1716" w:type="dxa"/>
            <w:vAlign w:val="center"/>
          </w:tcPr>
          <w:p w14:paraId="1845F656">
            <w:pPr>
              <w:jc w:val="right"/>
            </w:pPr>
            <w:r>
              <w:rPr>
                <w:rFonts w:hint="eastAsia"/>
              </w:rPr>
              <w:t>0.10</w:t>
            </w:r>
          </w:p>
        </w:tc>
      </w:tr>
      <w:tr w14:paraId="6EC1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DA1578">
            <w:pPr>
              <w:jc w:val="center"/>
            </w:pPr>
            <w:r>
              <w:rPr>
                <w:rFonts w:hint="eastAsia"/>
              </w:rPr>
              <w:t>18</w:t>
            </w:r>
          </w:p>
        </w:tc>
        <w:tc>
          <w:tcPr>
            <w:tcW w:w="1113" w:type="dxa"/>
            <w:vAlign w:val="center"/>
          </w:tcPr>
          <w:p w14:paraId="50684A07">
            <w:r>
              <w:rPr>
                <w:rFonts w:hint="eastAsia"/>
              </w:rPr>
              <w:t>688400</w:t>
            </w:r>
          </w:p>
        </w:tc>
        <w:tc>
          <w:tcPr>
            <w:tcW w:w="1738" w:type="dxa"/>
            <w:vAlign w:val="center"/>
          </w:tcPr>
          <w:p w14:paraId="111F2672">
            <w:r>
              <w:rPr>
                <w:rFonts w:hint="eastAsia"/>
              </w:rPr>
              <w:t>凌云光</w:t>
            </w:r>
          </w:p>
        </w:tc>
        <w:tc>
          <w:tcPr>
            <w:tcW w:w="2995" w:type="dxa"/>
            <w:vAlign w:val="center"/>
          </w:tcPr>
          <w:p w14:paraId="22E9F6A4">
            <w:pPr>
              <w:jc w:val="right"/>
            </w:pPr>
            <w:r>
              <w:rPr>
                <w:rFonts w:hint="eastAsia"/>
              </w:rPr>
              <w:t>44,094.00</w:t>
            </w:r>
          </w:p>
        </w:tc>
        <w:tc>
          <w:tcPr>
            <w:tcW w:w="1716" w:type="dxa"/>
            <w:vAlign w:val="center"/>
          </w:tcPr>
          <w:p w14:paraId="711D07AD">
            <w:pPr>
              <w:jc w:val="right"/>
            </w:pPr>
            <w:r>
              <w:rPr>
                <w:rFonts w:hint="eastAsia"/>
              </w:rPr>
              <w:t>0.10</w:t>
            </w:r>
          </w:p>
        </w:tc>
      </w:tr>
      <w:tr w14:paraId="385C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DCEEFB">
            <w:pPr>
              <w:jc w:val="center"/>
            </w:pPr>
            <w:r>
              <w:rPr>
                <w:rFonts w:hint="eastAsia"/>
              </w:rPr>
              <w:t>19</w:t>
            </w:r>
          </w:p>
        </w:tc>
        <w:tc>
          <w:tcPr>
            <w:tcW w:w="1113" w:type="dxa"/>
            <w:vAlign w:val="center"/>
          </w:tcPr>
          <w:p w14:paraId="76A75A03">
            <w:r>
              <w:rPr>
                <w:rFonts w:hint="eastAsia"/>
              </w:rPr>
              <w:t>688561</w:t>
            </w:r>
          </w:p>
        </w:tc>
        <w:tc>
          <w:tcPr>
            <w:tcW w:w="1738" w:type="dxa"/>
            <w:vAlign w:val="center"/>
          </w:tcPr>
          <w:p w14:paraId="037C044D">
            <w:r>
              <w:rPr>
                <w:rFonts w:hint="eastAsia"/>
              </w:rPr>
              <w:t>奇安信</w:t>
            </w:r>
          </w:p>
        </w:tc>
        <w:tc>
          <w:tcPr>
            <w:tcW w:w="2995" w:type="dxa"/>
            <w:vAlign w:val="center"/>
          </w:tcPr>
          <w:p w14:paraId="728AAC56">
            <w:pPr>
              <w:jc w:val="right"/>
            </w:pPr>
            <w:r>
              <w:rPr>
                <w:rFonts w:hint="eastAsia"/>
              </w:rPr>
              <w:t>42,733.12</w:t>
            </w:r>
          </w:p>
        </w:tc>
        <w:tc>
          <w:tcPr>
            <w:tcW w:w="1716" w:type="dxa"/>
            <w:vAlign w:val="center"/>
          </w:tcPr>
          <w:p w14:paraId="35BA1DCE">
            <w:pPr>
              <w:jc w:val="right"/>
            </w:pPr>
            <w:r>
              <w:rPr>
                <w:rFonts w:hint="eastAsia"/>
              </w:rPr>
              <w:t>0.09</w:t>
            </w:r>
          </w:p>
        </w:tc>
      </w:tr>
      <w:tr w14:paraId="0897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9EA8D8">
            <w:pPr>
              <w:jc w:val="center"/>
            </w:pPr>
            <w:r>
              <w:rPr>
                <w:rFonts w:hint="eastAsia"/>
              </w:rPr>
              <w:t>20</w:t>
            </w:r>
          </w:p>
        </w:tc>
        <w:tc>
          <w:tcPr>
            <w:tcW w:w="1113" w:type="dxa"/>
            <w:vAlign w:val="center"/>
          </w:tcPr>
          <w:p w14:paraId="363A9BC5">
            <w:r>
              <w:rPr>
                <w:rFonts w:hint="eastAsia"/>
              </w:rPr>
              <w:t>688158</w:t>
            </w:r>
          </w:p>
        </w:tc>
        <w:tc>
          <w:tcPr>
            <w:tcW w:w="1738" w:type="dxa"/>
            <w:vAlign w:val="center"/>
          </w:tcPr>
          <w:p w14:paraId="00733C84">
            <w:r>
              <w:rPr>
                <w:rFonts w:hint="eastAsia"/>
              </w:rPr>
              <w:t>优刻得</w:t>
            </w:r>
          </w:p>
        </w:tc>
        <w:tc>
          <w:tcPr>
            <w:tcW w:w="2995" w:type="dxa"/>
            <w:vAlign w:val="center"/>
          </w:tcPr>
          <w:p w14:paraId="00CAE4DC">
            <w:pPr>
              <w:jc w:val="right"/>
            </w:pPr>
            <w:r>
              <w:rPr>
                <w:rFonts w:hint="eastAsia"/>
              </w:rPr>
              <w:t>40,260.24</w:t>
            </w:r>
          </w:p>
        </w:tc>
        <w:tc>
          <w:tcPr>
            <w:tcW w:w="1716" w:type="dxa"/>
            <w:vAlign w:val="center"/>
          </w:tcPr>
          <w:p w14:paraId="1329E197">
            <w:pPr>
              <w:jc w:val="right"/>
            </w:pPr>
            <w:r>
              <w:rPr>
                <w:rFonts w:hint="eastAsia"/>
              </w:rPr>
              <w:t>0.09</w:t>
            </w:r>
          </w:p>
        </w:tc>
      </w:tr>
    </w:tbl>
    <w:p w14:paraId="402B34B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F9DCD11">
      <w:pPr>
        <w:pStyle w:val="28"/>
      </w:pPr>
      <w:bookmarkStart w:id="169" w:name="_Toc169"/>
      <w:r>
        <w:t>买入股票的成本总额及卖出股票的收入总额</w:t>
      </w:r>
      <w:bookmarkEnd w:id="169"/>
    </w:p>
    <w:p w14:paraId="4CEBEE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B9D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10D4EA0">
            <w:r>
              <w:rPr>
                <w:rFonts w:hint="eastAsia"/>
              </w:rPr>
              <w:t>买入股票成本（成交）总额</w:t>
            </w:r>
          </w:p>
        </w:tc>
        <w:tc>
          <w:tcPr>
            <w:tcW w:w="4983" w:type="dxa"/>
            <w:vAlign w:val="center"/>
          </w:tcPr>
          <w:p w14:paraId="3F2D82BF">
            <w:pPr>
              <w:jc w:val="right"/>
            </w:pPr>
            <w:r>
              <w:rPr>
                <w:rFonts w:hint="eastAsia"/>
              </w:rPr>
              <w:t>49,761,189.99</w:t>
            </w:r>
          </w:p>
        </w:tc>
      </w:tr>
      <w:tr w14:paraId="440F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C4E2079">
            <w:r>
              <w:rPr>
                <w:rFonts w:hint="eastAsia"/>
              </w:rPr>
              <w:t>卖出股票收入（成交）总额</w:t>
            </w:r>
          </w:p>
        </w:tc>
        <w:tc>
          <w:tcPr>
            <w:tcW w:w="4983" w:type="dxa"/>
            <w:vAlign w:val="center"/>
          </w:tcPr>
          <w:p w14:paraId="6A583957">
            <w:pPr>
              <w:jc w:val="right"/>
            </w:pPr>
            <w:r>
              <w:rPr>
                <w:rFonts w:hint="eastAsia"/>
              </w:rPr>
              <w:t>4,141,688.52</w:t>
            </w:r>
          </w:p>
        </w:tc>
      </w:tr>
    </w:tbl>
    <w:p w14:paraId="6C401746">
      <w:pPr>
        <w:pStyle w:val="47"/>
        <w:rPr>
          <w:rFonts w:hint="eastAsia"/>
        </w:rPr>
      </w:pPr>
      <w:r>
        <w:rPr>
          <w:rFonts w:hint="eastAsia"/>
        </w:rPr>
        <w:t>注：买入股票成本、卖出股票收入均按买卖成交金额（成交单价乘以成交数量）填列，不考虑相关交易费用。</w:t>
      </w:r>
    </w:p>
    <w:p w14:paraId="1E9C6431">
      <w:pPr>
        <w:pStyle w:val="23"/>
      </w:pPr>
      <w:bookmarkStart w:id="170" w:name="_Toc12077"/>
      <w:r>
        <w:t>期末按债券品种分类的债券投资组合</w:t>
      </w:r>
      <w:bookmarkEnd w:id="170"/>
    </w:p>
    <w:p w14:paraId="63EA2086">
      <w:pPr>
        <w:pStyle w:val="18"/>
        <w:rPr>
          <w:rFonts w:hint="eastAsia"/>
        </w:rPr>
      </w:pPr>
      <w:r>
        <w:rPr>
          <w:rFonts w:hint="eastAsia"/>
        </w:rPr>
        <w:t>无。</w:t>
      </w:r>
    </w:p>
    <w:p w14:paraId="4781807A">
      <w:pPr>
        <w:pStyle w:val="23"/>
      </w:pPr>
      <w:bookmarkStart w:id="171" w:name="_Toc21785"/>
      <w:r>
        <w:t>期末按公允价值占基金资产净值比例大小排序的前五名债券投资明细</w:t>
      </w:r>
      <w:bookmarkEnd w:id="171"/>
    </w:p>
    <w:p w14:paraId="1F2899A6">
      <w:pPr>
        <w:pStyle w:val="18"/>
        <w:rPr>
          <w:rFonts w:hint="eastAsia"/>
        </w:rPr>
      </w:pPr>
      <w:r>
        <w:rPr>
          <w:rFonts w:hint="eastAsia"/>
        </w:rPr>
        <w:t>无。</w:t>
      </w:r>
    </w:p>
    <w:p w14:paraId="4342FB20">
      <w:pPr>
        <w:pStyle w:val="23"/>
      </w:pPr>
      <w:bookmarkStart w:id="172" w:name="_Toc19899"/>
      <w:r>
        <w:t>期末按公允价值占基金资产净值比例大小排序的所有资产支持证券投资明细</w:t>
      </w:r>
      <w:bookmarkEnd w:id="172"/>
    </w:p>
    <w:p w14:paraId="1823A275">
      <w:pPr>
        <w:pStyle w:val="18"/>
        <w:rPr>
          <w:rFonts w:hint="eastAsia"/>
        </w:rPr>
      </w:pPr>
      <w:r>
        <w:rPr>
          <w:rFonts w:hint="eastAsia"/>
        </w:rPr>
        <w:t>无。</w:t>
      </w:r>
    </w:p>
    <w:p w14:paraId="7560A1A6">
      <w:pPr>
        <w:pStyle w:val="23"/>
      </w:pPr>
      <w:bookmarkStart w:id="173" w:name="_Toc14166"/>
      <w:r>
        <w:t>报告期末按公允价值占基金资产净值比例大小排序的前五名贵金属投资明细</w:t>
      </w:r>
      <w:bookmarkEnd w:id="173"/>
    </w:p>
    <w:p w14:paraId="61B685AD">
      <w:pPr>
        <w:pStyle w:val="18"/>
        <w:rPr>
          <w:rFonts w:hint="eastAsia"/>
        </w:rPr>
      </w:pPr>
      <w:r>
        <w:rPr>
          <w:rFonts w:hint="eastAsia"/>
        </w:rPr>
        <w:t>无。</w:t>
      </w:r>
    </w:p>
    <w:p w14:paraId="6DDA6EE8">
      <w:pPr>
        <w:pStyle w:val="23"/>
      </w:pPr>
      <w:bookmarkStart w:id="174" w:name="_Toc2033"/>
      <w:r>
        <w:t>期末按公允价值占基金资产净值比例大小排序的前五名权证投资明细</w:t>
      </w:r>
      <w:bookmarkEnd w:id="174"/>
    </w:p>
    <w:p w14:paraId="24177802">
      <w:pPr>
        <w:pStyle w:val="18"/>
        <w:rPr>
          <w:rFonts w:hint="eastAsia"/>
        </w:rPr>
      </w:pPr>
      <w:r>
        <w:rPr>
          <w:rFonts w:hint="eastAsia"/>
        </w:rPr>
        <w:t>无。</w:t>
      </w:r>
    </w:p>
    <w:p w14:paraId="3DC46DC4">
      <w:pPr>
        <w:pStyle w:val="23"/>
      </w:pPr>
      <w:bookmarkStart w:id="175" w:name="_Toc5642"/>
      <w:r>
        <w:t>本基金投资股指期货的投资政策</w:t>
      </w:r>
      <w:bookmarkEnd w:id="175"/>
    </w:p>
    <w:p w14:paraId="10BEED89">
      <w:pPr>
        <w:pStyle w:val="18"/>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和跟踪误差，达到有效跟踪标的指数的目的。</w:t>
      </w:r>
    </w:p>
    <w:p w14:paraId="37B44057">
      <w:pPr>
        <w:pStyle w:val="23"/>
      </w:pPr>
      <w:bookmarkStart w:id="176" w:name="_Toc13166"/>
      <w:r>
        <w:t>报告期末本基金投资的国债期货交易情况说明</w:t>
      </w:r>
      <w:bookmarkEnd w:id="176"/>
    </w:p>
    <w:p w14:paraId="1FC3248D">
      <w:pPr>
        <w:pStyle w:val="28"/>
      </w:pPr>
      <w:bookmarkStart w:id="177" w:name="_Toc177"/>
      <w:r>
        <w:t>本期国债期货投资政策</w:t>
      </w:r>
      <w:bookmarkEnd w:id="177"/>
    </w:p>
    <w:p w14:paraId="06179DD1">
      <w:pPr>
        <w:pStyle w:val="18"/>
        <w:rPr>
          <w:rFonts w:hint="eastAsia"/>
        </w:rPr>
      </w:pPr>
      <w:r>
        <w:rPr>
          <w:rFonts w:hint="eastAsia"/>
        </w:rPr>
        <w:t>无。</w:t>
      </w:r>
    </w:p>
    <w:p w14:paraId="717BBDD4">
      <w:pPr>
        <w:pStyle w:val="28"/>
      </w:pPr>
      <w:bookmarkStart w:id="178" w:name="_Toc178"/>
      <w:r>
        <w:t>本期国债期货投资评价</w:t>
      </w:r>
      <w:bookmarkEnd w:id="178"/>
    </w:p>
    <w:p w14:paraId="5F1A7806">
      <w:pPr>
        <w:pStyle w:val="18"/>
        <w:rPr>
          <w:rFonts w:hint="eastAsia"/>
        </w:rPr>
      </w:pPr>
      <w:r>
        <w:rPr>
          <w:rFonts w:hint="eastAsia"/>
        </w:rPr>
        <w:t>无。</w:t>
      </w:r>
    </w:p>
    <w:p w14:paraId="23CE8ADC">
      <w:pPr>
        <w:pStyle w:val="23"/>
      </w:pPr>
      <w:bookmarkStart w:id="179" w:name="_Toc28134"/>
      <w:r>
        <w:t>投资组合报告附注</w:t>
      </w:r>
      <w:bookmarkEnd w:id="179"/>
    </w:p>
    <w:p w14:paraId="2CCC0D81">
      <w:pPr>
        <w:pStyle w:val="28"/>
      </w:pPr>
      <w:bookmarkStart w:id="180" w:name="_Toc180"/>
      <w:r>
        <w:t>声明本基金投资的前十名证券的发行主体本期是否出现被监管部门立案调查，或在报告编制日前一年内受到公开谴责、处罚的情形。如是，还应对相关证券的投资决策程序做出说明</w:t>
      </w:r>
      <w:bookmarkEnd w:id="180"/>
    </w:p>
    <w:p w14:paraId="26ED1316">
      <w:pPr>
        <w:pStyle w:val="18"/>
        <w:rPr>
          <w:rFonts w:hint="eastAsia"/>
        </w:rPr>
      </w:pPr>
      <w:r>
        <w:rPr>
          <w:rFonts w:hint="eastAsia"/>
        </w:rPr>
        <w:t>本基金投资的前十名证券的发行主体本期没有出现被监管部门立案调查，或在报告编制日前一年内受到公开谴责、处罚的情形。</w:t>
      </w:r>
    </w:p>
    <w:p w14:paraId="5EBA7229">
      <w:pPr>
        <w:pStyle w:val="28"/>
      </w:pPr>
      <w:bookmarkStart w:id="181" w:name="_Toc181"/>
      <w:r>
        <w:t xml:space="preserve">声明基金投资的前十名股票是否超出基金合同规定的备选股票库。如是，还应对相关股票的投资决策程序做出说明 </w:t>
      </w:r>
      <w:bookmarkEnd w:id="181"/>
    </w:p>
    <w:p w14:paraId="557D5794">
      <w:pPr>
        <w:pStyle w:val="18"/>
        <w:rPr>
          <w:rFonts w:hint="eastAsia"/>
        </w:rPr>
      </w:pPr>
      <w:r>
        <w:rPr>
          <w:rFonts w:hint="eastAsia"/>
        </w:rPr>
        <w:t>本基金投资的前十名股票（如有）没有超出基金合同规定的备选股票库，本基金管理人从制度和流程上要求股票必须先入库再买入。</w:t>
      </w:r>
    </w:p>
    <w:p w14:paraId="7421E794">
      <w:pPr>
        <w:pStyle w:val="28"/>
      </w:pPr>
      <w:bookmarkStart w:id="182" w:name="_Toc182"/>
      <w:r>
        <w:t>期末其他各项资产构成</w:t>
      </w:r>
      <w:bookmarkEnd w:id="182"/>
    </w:p>
    <w:p w14:paraId="7B5E3E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E33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F72C721">
            <w:pPr>
              <w:jc w:val="center"/>
            </w:pPr>
            <w:r>
              <w:rPr>
                <w:rFonts w:hint="eastAsia"/>
                <w:b/>
              </w:rPr>
              <w:t>序号</w:t>
            </w:r>
          </w:p>
        </w:tc>
        <w:tc>
          <w:tcPr>
            <w:tcW w:w="2907" w:type="dxa"/>
            <w:shd w:val="clear" w:color="auto" w:fill="BFBFBF"/>
            <w:vAlign w:val="center"/>
          </w:tcPr>
          <w:p w14:paraId="289E9910">
            <w:pPr>
              <w:jc w:val="center"/>
            </w:pPr>
            <w:r>
              <w:rPr>
                <w:rFonts w:hint="eastAsia"/>
                <w:b/>
              </w:rPr>
              <w:t>名称</w:t>
            </w:r>
          </w:p>
        </w:tc>
        <w:tc>
          <w:tcPr>
            <w:tcW w:w="4673" w:type="dxa"/>
            <w:shd w:val="clear" w:color="auto" w:fill="BFBFBF"/>
            <w:vAlign w:val="center"/>
          </w:tcPr>
          <w:p w14:paraId="01F0BE03">
            <w:pPr>
              <w:jc w:val="center"/>
            </w:pPr>
            <w:r>
              <w:rPr>
                <w:rFonts w:hint="eastAsia"/>
                <w:b/>
              </w:rPr>
              <w:t>金额（元）</w:t>
            </w:r>
          </w:p>
        </w:tc>
      </w:tr>
      <w:tr w14:paraId="78C3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BC2152">
            <w:pPr>
              <w:jc w:val="center"/>
            </w:pPr>
            <w:r>
              <w:rPr>
                <w:rFonts w:hint="eastAsia"/>
              </w:rPr>
              <w:t>1</w:t>
            </w:r>
          </w:p>
        </w:tc>
        <w:tc>
          <w:tcPr>
            <w:tcW w:w="2907" w:type="dxa"/>
            <w:vAlign w:val="center"/>
          </w:tcPr>
          <w:p w14:paraId="1CC045EC">
            <w:r>
              <w:rPr>
                <w:rFonts w:hint="eastAsia"/>
              </w:rPr>
              <w:t>存出保证金</w:t>
            </w:r>
          </w:p>
        </w:tc>
        <w:tc>
          <w:tcPr>
            <w:tcW w:w="4673" w:type="dxa"/>
            <w:vAlign w:val="center"/>
          </w:tcPr>
          <w:p w14:paraId="64ACA3DB">
            <w:pPr>
              <w:jc w:val="right"/>
            </w:pPr>
            <w:r>
              <w:rPr>
                <w:rFonts w:hint="eastAsia"/>
              </w:rPr>
              <w:t>-</w:t>
            </w:r>
          </w:p>
        </w:tc>
      </w:tr>
      <w:tr w14:paraId="4D31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F7D627">
            <w:pPr>
              <w:jc w:val="center"/>
            </w:pPr>
            <w:r>
              <w:rPr>
                <w:rFonts w:hint="eastAsia"/>
              </w:rPr>
              <w:t>2</w:t>
            </w:r>
          </w:p>
        </w:tc>
        <w:tc>
          <w:tcPr>
            <w:tcW w:w="2907" w:type="dxa"/>
            <w:vAlign w:val="center"/>
          </w:tcPr>
          <w:p w14:paraId="596A84C2">
            <w:r>
              <w:rPr>
                <w:rFonts w:hint="eastAsia"/>
              </w:rPr>
              <w:t>应收清算款</w:t>
            </w:r>
          </w:p>
        </w:tc>
        <w:tc>
          <w:tcPr>
            <w:tcW w:w="4673" w:type="dxa"/>
            <w:vAlign w:val="center"/>
          </w:tcPr>
          <w:p w14:paraId="5793A887">
            <w:pPr>
              <w:jc w:val="right"/>
            </w:pPr>
            <w:r>
              <w:rPr>
                <w:rFonts w:hint="eastAsia"/>
              </w:rPr>
              <w:t>-</w:t>
            </w:r>
          </w:p>
        </w:tc>
      </w:tr>
      <w:tr w14:paraId="6954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D7BAD6">
            <w:pPr>
              <w:jc w:val="center"/>
            </w:pPr>
            <w:r>
              <w:rPr>
                <w:rFonts w:hint="eastAsia"/>
              </w:rPr>
              <w:t>3</w:t>
            </w:r>
          </w:p>
        </w:tc>
        <w:tc>
          <w:tcPr>
            <w:tcW w:w="2907" w:type="dxa"/>
            <w:vAlign w:val="center"/>
          </w:tcPr>
          <w:p w14:paraId="2A3F5080">
            <w:r>
              <w:rPr>
                <w:rFonts w:hint="eastAsia"/>
              </w:rPr>
              <w:t>应收股利</w:t>
            </w:r>
          </w:p>
        </w:tc>
        <w:tc>
          <w:tcPr>
            <w:tcW w:w="4673" w:type="dxa"/>
            <w:vAlign w:val="center"/>
          </w:tcPr>
          <w:p w14:paraId="14DF8CFC">
            <w:pPr>
              <w:jc w:val="right"/>
            </w:pPr>
            <w:r>
              <w:rPr>
                <w:rFonts w:hint="eastAsia"/>
              </w:rPr>
              <w:t>-</w:t>
            </w:r>
          </w:p>
        </w:tc>
      </w:tr>
      <w:tr w14:paraId="134E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BCCDCE">
            <w:pPr>
              <w:jc w:val="center"/>
            </w:pPr>
            <w:r>
              <w:rPr>
                <w:rFonts w:hint="eastAsia"/>
              </w:rPr>
              <w:t>4</w:t>
            </w:r>
          </w:p>
        </w:tc>
        <w:tc>
          <w:tcPr>
            <w:tcW w:w="2907" w:type="dxa"/>
            <w:vAlign w:val="center"/>
          </w:tcPr>
          <w:p w14:paraId="77BE8635">
            <w:r>
              <w:rPr>
                <w:rFonts w:hint="eastAsia"/>
              </w:rPr>
              <w:t>应收利息</w:t>
            </w:r>
          </w:p>
        </w:tc>
        <w:tc>
          <w:tcPr>
            <w:tcW w:w="4673" w:type="dxa"/>
            <w:vAlign w:val="center"/>
          </w:tcPr>
          <w:p w14:paraId="12D20F87">
            <w:pPr>
              <w:jc w:val="right"/>
            </w:pPr>
            <w:r>
              <w:rPr>
                <w:rFonts w:hint="eastAsia"/>
              </w:rPr>
              <w:t>-</w:t>
            </w:r>
          </w:p>
        </w:tc>
      </w:tr>
      <w:tr w14:paraId="4976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75EF80">
            <w:pPr>
              <w:jc w:val="center"/>
            </w:pPr>
            <w:r>
              <w:rPr>
                <w:rFonts w:hint="eastAsia"/>
              </w:rPr>
              <w:t>5</w:t>
            </w:r>
          </w:p>
        </w:tc>
        <w:tc>
          <w:tcPr>
            <w:tcW w:w="2907" w:type="dxa"/>
            <w:vAlign w:val="center"/>
          </w:tcPr>
          <w:p w14:paraId="2A3FF245">
            <w:r>
              <w:rPr>
                <w:rFonts w:hint="eastAsia"/>
              </w:rPr>
              <w:t>应收申购款</w:t>
            </w:r>
          </w:p>
        </w:tc>
        <w:tc>
          <w:tcPr>
            <w:tcW w:w="4673" w:type="dxa"/>
            <w:vAlign w:val="center"/>
          </w:tcPr>
          <w:p w14:paraId="530C6DDC">
            <w:pPr>
              <w:jc w:val="right"/>
            </w:pPr>
            <w:r>
              <w:rPr>
                <w:rFonts w:hint="eastAsia"/>
              </w:rPr>
              <w:t>347,479.42</w:t>
            </w:r>
          </w:p>
        </w:tc>
      </w:tr>
      <w:tr w14:paraId="6E7A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92724A">
            <w:pPr>
              <w:jc w:val="center"/>
            </w:pPr>
            <w:r>
              <w:rPr>
                <w:rFonts w:hint="eastAsia"/>
              </w:rPr>
              <w:t>6</w:t>
            </w:r>
          </w:p>
        </w:tc>
        <w:tc>
          <w:tcPr>
            <w:tcW w:w="2907" w:type="dxa"/>
            <w:vAlign w:val="center"/>
          </w:tcPr>
          <w:p w14:paraId="703F899E">
            <w:r>
              <w:rPr>
                <w:rFonts w:hint="eastAsia"/>
              </w:rPr>
              <w:t>其他应收款</w:t>
            </w:r>
          </w:p>
        </w:tc>
        <w:tc>
          <w:tcPr>
            <w:tcW w:w="4673" w:type="dxa"/>
            <w:vAlign w:val="center"/>
          </w:tcPr>
          <w:p w14:paraId="21EA3703">
            <w:pPr>
              <w:jc w:val="right"/>
            </w:pPr>
            <w:r>
              <w:rPr>
                <w:rFonts w:hint="eastAsia"/>
              </w:rPr>
              <w:t>-</w:t>
            </w:r>
          </w:p>
        </w:tc>
      </w:tr>
      <w:tr w14:paraId="1DA8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11FCDE">
            <w:pPr>
              <w:jc w:val="center"/>
            </w:pPr>
            <w:r>
              <w:rPr>
                <w:rFonts w:hint="eastAsia"/>
              </w:rPr>
              <w:t>7</w:t>
            </w:r>
          </w:p>
        </w:tc>
        <w:tc>
          <w:tcPr>
            <w:tcW w:w="2907" w:type="dxa"/>
            <w:vAlign w:val="center"/>
          </w:tcPr>
          <w:p w14:paraId="715E2415">
            <w:r>
              <w:rPr>
                <w:rFonts w:hint="eastAsia"/>
              </w:rPr>
              <w:t>待摊费用</w:t>
            </w:r>
          </w:p>
        </w:tc>
        <w:tc>
          <w:tcPr>
            <w:tcW w:w="4673" w:type="dxa"/>
            <w:vAlign w:val="center"/>
          </w:tcPr>
          <w:p w14:paraId="50F95159">
            <w:pPr>
              <w:jc w:val="right"/>
            </w:pPr>
            <w:r>
              <w:rPr>
                <w:rFonts w:hint="eastAsia"/>
              </w:rPr>
              <w:t>-</w:t>
            </w:r>
          </w:p>
        </w:tc>
      </w:tr>
      <w:tr w14:paraId="28EB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A2B418">
            <w:pPr>
              <w:jc w:val="center"/>
            </w:pPr>
            <w:r>
              <w:rPr>
                <w:rFonts w:hint="eastAsia"/>
              </w:rPr>
              <w:t>8</w:t>
            </w:r>
          </w:p>
        </w:tc>
        <w:tc>
          <w:tcPr>
            <w:tcW w:w="2907" w:type="dxa"/>
            <w:vAlign w:val="center"/>
          </w:tcPr>
          <w:p w14:paraId="5B15A1C4">
            <w:r>
              <w:rPr>
                <w:rFonts w:hint="eastAsia"/>
              </w:rPr>
              <w:t>其他</w:t>
            </w:r>
          </w:p>
        </w:tc>
        <w:tc>
          <w:tcPr>
            <w:tcW w:w="4673" w:type="dxa"/>
            <w:vAlign w:val="center"/>
          </w:tcPr>
          <w:p w14:paraId="2D215DDC">
            <w:pPr>
              <w:jc w:val="right"/>
            </w:pPr>
            <w:r>
              <w:rPr>
                <w:rFonts w:hint="eastAsia"/>
              </w:rPr>
              <w:t>-</w:t>
            </w:r>
          </w:p>
        </w:tc>
      </w:tr>
      <w:tr w14:paraId="56CE3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ADE731">
            <w:pPr>
              <w:jc w:val="center"/>
            </w:pPr>
            <w:r>
              <w:rPr>
                <w:rFonts w:hint="eastAsia"/>
              </w:rPr>
              <w:t>9</w:t>
            </w:r>
          </w:p>
        </w:tc>
        <w:tc>
          <w:tcPr>
            <w:tcW w:w="2907" w:type="dxa"/>
            <w:vAlign w:val="center"/>
          </w:tcPr>
          <w:p w14:paraId="4061E2C0">
            <w:r>
              <w:rPr>
                <w:rFonts w:hint="eastAsia"/>
              </w:rPr>
              <w:t>合计</w:t>
            </w:r>
          </w:p>
        </w:tc>
        <w:tc>
          <w:tcPr>
            <w:tcW w:w="4673" w:type="dxa"/>
            <w:vAlign w:val="center"/>
          </w:tcPr>
          <w:p w14:paraId="7CA751A3">
            <w:pPr>
              <w:jc w:val="right"/>
            </w:pPr>
            <w:r>
              <w:rPr>
                <w:rFonts w:hint="eastAsia"/>
              </w:rPr>
              <w:t>347,479.42</w:t>
            </w:r>
          </w:p>
        </w:tc>
      </w:tr>
    </w:tbl>
    <w:p w14:paraId="2DA785D1">
      <w:pPr>
        <w:pStyle w:val="28"/>
      </w:pPr>
      <w:bookmarkStart w:id="183" w:name="_Toc183"/>
      <w:r>
        <w:t>期末持有的处于转股期的可转换债券明细</w:t>
      </w:r>
      <w:bookmarkEnd w:id="183"/>
    </w:p>
    <w:p w14:paraId="4F7D72D9">
      <w:pPr>
        <w:pStyle w:val="18"/>
        <w:rPr>
          <w:rFonts w:hint="eastAsia"/>
        </w:rPr>
      </w:pPr>
      <w:r>
        <w:rPr>
          <w:rFonts w:hint="eastAsia"/>
        </w:rPr>
        <w:t>本基金本报告期末未持有处于转股期的可转换债券。</w:t>
      </w:r>
    </w:p>
    <w:p w14:paraId="52A4C463">
      <w:pPr>
        <w:pStyle w:val="28"/>
      </w:pPr>
      <w:bookmarkStart w:id="184" w:name="_Toc184"/>
      <w:r>
        <w:t>报告期末前十名股票中存在流通受限情况的说明</w:t>
      </w:r>
      <w:bookmarkEnd w:id="184"/>
    </w:p>
    <w:p w14:paraId="43ED30DD">
      <w:pPr>
        <w:pStyle w:val="35"/>
      </w:pPr>
      <w:bookmarkStart w:id="185" w:name="_Toc185"/>
      <w:r>
        <w:t>报告期末指数投资前十名股票中存在流通受限情况的说明</w:t>
      </w:r>
      <w:bookmarkEnd w:id="185"/>
    </w:p>
    <w:p w14:paraId="2FD56421">
      <w:pPr>
        <w:pStyle w:val="18"/>
        <w:rPr>
          <w:rFonts w:hint="eastAsia"/>
        </w:rPr>
      </w:pPr>
      <w:r>
        <w:rPr>
          <w:rFonts w:hint="eastAsia"/>
        </w:rPr>
        <w:t>无。</w:t>
      </w:r>
    </w:p>
    <w:p w14:paraId="4DE7200C">
      <w:pPr>
        <w:pStyle w:val="35"/>
      </w:pPr>
      <w:bookmarkStart w:id="186" w:name="_Toc186"/>
      <w:r>
        <w:t>期末积极投资前五名股票中存在流通受限情况的说明</w:t>
      </w:r>
      <w:bookmarkEnd w:id="186"/>
    </w:p>
    <w:p w14:paraId="718AB8D6">
      <w:pPr>
        <w:pStyle w:val="18"/>
        <w:rPr>
          <w:rFonts w:hint="eastAsia"/>
        </w:rPr>
      </w:pPr>
      <w:r>
        <w:rPr>
          <w:rFonts w:hint="eastAsia"/>
        </w:rPr>
        <w:t>无。</w:t>
      </w:r>
    </w:p>
    <w:p w14:paraId="586488F8">
      <w:pPr>
        <w:pStyle w:val="26"/>
      </w:pPr>
      <w:bookmarkStart w:id="187" w:name="_Toc2434"/>
      <w:r>
        <w:t>基金份额持有人信息</w:t>
      </w:r>
      <w:bookmarkEnd w:id="187"/>
    </w:p>
    <w:p w14:paraId="606688A2">
      <w:pPr>
        <w:pStyle w:val="23"/>
      </w:pPr>
      <w:bookmarkStart w:id="188" w:name="_Toc3282"/>
      <w:r>
        <w:t>期末基金份额持有人户数及持有人结构</w:t>
      </w:r>
      <w:bookmarkEnd w:id="188"/>
    </w:p>
    <w:p w14:paraId="7DD2726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4D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9F11671">
            <w:pPr>
              <w:jc w:val="center"/>
            </w:pPr>
            <w:r>
              <w:rPr>
                <w:rFonts w:hint="eastAsia"/>
                <w:b/>
              </w:rPr>
              <w:t>份额级别</w:t>
            </w:r>
          </w:p>
        </w:tc>
        <w:tc>
          <w:tcPr>
            <w:tcW w:w="1186" w:type="dxa"/>
            <w:vMerge w:val="restart"/>
            <w:shd w:val="clear" w:color="auto" w:fill="BFBFBF"/>
            <w:vAlign w:val="center"/>
          </w:tcPr>
          <w:p w14:paraId="6FDD9E9A">
            <w:pPr>
              <w:jc w:val="center"/>
            </w:pPr>
            <w:r>
              <w:rPr>
                <w:rFonts w:hint="eastAsia"/>
                <w:b/>
              </w:rPr>
              <w:t>持有人户数（户）</w:t>
            </w:r>
          </w:p>
        </w:tc>
        <w:tc>
          <w:tcPr>
            <w:tcW w:w="1186" w:type="dxa"/>
            <w:vMerge w:val="restart"/>
            <w:shd w:val="clear" w:color="auto" w:fill="BFBFBF"/>
            <w:vAlign w:val="center"/>
          </w:tcPr>
          <w:p w14:paraId="53DAA9C5">
            <w:pPr>
              <w:jc w:val="center"/>
            </w:pPr>
            <w:r>
              <w:rPr>
                <w:rFonts w:hint="eastAsia"/>
                <w:b/>
              </w:rPr>
              <w:t>户均持有的基金份额</w:t>
            </w:r>
          </w:p>
        </w:tc>
        <w:tc>
          <w:tcPr>
            <w:tcW w:w="1186" w:type="dxa"/>
            <w:gridSpan w:val="4"/>
            <w:shd w:val="clear" w:color="auto" w:fill="BFBFBF"/>
            <w:vAlign w:val="center"/>
          </w:tcPr>
          <w:p w14:paraId="2249DC03">
            <w:pPr>
              <w:jc w:val="center"/>
            </w:pPr>
            <w:r>
              <w:rPr>
                <w:rFonts w:hint="eastAsia"/>
                <w:b/>
              </w:rPr>
              <w:t>持有人结构</w:t>
            </w:r>
          </w:p>
        </w:tc>
      </w:tr>
      <w:tr w14:paraId="336A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EE1FE4F"/>
        </w:tc>
        <w:tc>
          <w:tcPr>
            <w:tcW w:w="1186" w:type="dxa"/>
            <w:vMerge w:val="continue"/>
            <w:vAlign w:val="center"/>
          </w:tcPr>
          <w:p w14:paraId="6A619C63"/>
        </w:tc>
        <w:tc>
          <w:tcPr>
            <w:tcW w:w="1186" w:type="dxa"/>
            <w:vMerge w:val="continue"/>
            <w:vAlign w:val="center"/>
          </w:tcPr>
          <w:p w14:paraId="6BAB7A85"/>
        </w:tc>
        <w:tc>
          <w:tcPr>
            <w:tcW w:w="1186" w:type="dxa"/>
            <w:gridSpan w:val="2"/>
            <w:shd w:val="clear" w:color="auto" w:fill="BFBFBF"/>
            <w:vAlign w:val="center"/>
          </w:tcPr>
          <w:p w14:paraId="6144C4AC">
            <w:pPr>
              <w:jc w:val="center"/>
            </w:pPr>
            <w:r>
              <w:rPr>
                <w:rFonts w:hint="eastAsia"/>
                <w:b/>
              </w:rPr>
              <w:t>机构投资者</w:t>
            </w:r>
          </w:p>
        </w:tc>
        <w:tc>
          <w:tcPr>
            <w:tcW w:w="1186" w:type="dxa"/>
            <w:gridSpan w:val="2"/>
            <w:shd w:val="clear" w:color="auto" w:fill="BFBFBF"/>
            <w:vAlign w:val="center"/>
          </w:tcPr>
          <w:p w14:paraId="16B01ABC">
            <w:pPr>
              <w:jc w:val="center"/>
            </w:pPr>
            <w:r>
              <w:rPr>
                <w:rFonts w:hint="eastAsia"/>
                <w:b/>
              </w:rPr>
              <w:t>个人投资者</w:t>
            </w:r>
          </w:p>
        </w:tc>
      </w:tr>
      <w:tr w14:paraId="6F20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4831973"/>
        </w:tc>
        <w:tc>
          <w:tcPr>
            <w:tcW w:w="1186" w:type="dxa"/>
            <w:vMerge w:val="continue"/>
            <w:vAlign w:val="center"/>
          </w:tcPr>
          <w:p w14:paraId="738C75E1"/>
        </w:tc>
        <w:tc>
          <w:tcPr>
            <w:tcW w:w="1186" w:type="dxa"/>
            <w:vMerge w:val="continue"/>
            <w:vAlign w:val="center"/>
          </w:tcPr>
          <w:p w14:paraId="59AD3887"/>
        </w:tc>
        <w:tc>
          <w:tcPr>
            <w:tcW w:w="1186" w:type="dxa"/>
            <w:shd w:val="clear" w:color="auto" w:fill="BFBFBF"/>
            <w:vAlign w:val="center"/>
          </w:tcPr>
          <w:p w14:paraId="458C9C4F">
            <w:pPr>
              <w:jc w:val="center"/>
            </w:pPr>
            <w:r>
              <w:rPr>
                <w:rFonts w:hint="eastAsia"/>
                <w:b/>
              </w:rPr>
              <w:t>持有份额</w:t>
            </w:r>
          </w:p>
        </w:tc>
        <w:tc>
          <w:tcPr>
            <w:tcW w:w="1186" w:type="dxa"/>
            <w:shd w:val="clear" w:color="auto" w:fill="BFBFBF"/>
            <w:vAlign w:val="center"/>
          </w:tcPr>
          <w:p w14:paraId="240EE157">
            <w:pPr>
              <w:jc w:val="center"/>
            </w:pPr>
            <w:r>
              <w:rPr>
                <w:rFonts w:hint="eastAsia"/>
                <w:b/>
              </w:rPr>
              <w:t>占总份额比例</w:t>
            </w:r>
          </w:p>
        </w:tc>
        <w:tc>
          <w:tcPr>
            <w:tcW w:w="1186" w:type="dxa"/>
            <w:shd w:val="clear" w:color="auto" w:fill="BFBFBF"/>
            <w:vAlign w:val="center"/>
          </w:tcPr>
          <w:p w14:paraId="199B7655">
            <w:pPr>
              <w:jc w:val="center"/>
            </w:pPr>
            <w:r>
              <w:rPr>
                <w:rFonts w:hint="eastAsia"/>
                <w:b/>
              </w:rPr>
              <w:t>持有份额</w:t>
            </w:r>
          </w:p>
        </w:tc>
        <w:tc>
          <w:tcPr>
            <w:tcW w:w="1186" w:type="dxa"/>
            <w:shd w:val="clear" w:color="auto" w:fill="BFBFBF"/>
            <w:vAlign w:val="center"/>
          </w:tcPr>
          <w:p w14:paraId="32448D06">
            <w:pPr>
              <w:jc w:val="center"/>
            </w:pPr>
            <w:r>
              <w:rPr>
                <w:rFonts w:hint="eastAsia"/>
                <w:b/>
              </w:rPr>
              <w:t>占总份额比例</w:t>
            </w:r>
          </w:p>
        </w:tc>
      </w:tr>
      <w:tr w14:paraId="0D3E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0B86AFC">
            <w:r>
              <w:rPr>
                <w:rFonts w:hint="eastAsia"/>
              </w:rPr>
              <w:t>南方上证科创板人工智能指数发起A</w:t>
            </w:r>
          </w:p>
        </w:tc>
        <w:tc>
          <w:tcPr>
            <w:tcW w:w="1186" w:type="dxa"/>
            <w:vAlign w:val="center"/>
          </w:tcPr>
          <w:p w14:paraId="7CE12FEE">
            <w:pPr>
              <w:jc w:val="right"/>
            </w:pPr>
            <w:r>
              <w:rPr>
                <w:rFonts w:hint="eastAsia"/>
              </w:rPr>
              <w:t>1,228</w:t>
            </w:r>
          </w:p>
        </w:tc>
        <w:tc>
          <w:tcPr>
            <w:tcW w:w="1186" w:type="dxa"/>
            <w:vAlign w:val="center"/>
          </w:tcPr>
          <w:p w14:paraId="40AE2A60">
            <w:pPr>
              <w:jc w:val="right"/>
            </w:pPr>
            <w:r>
              <w:rPr>
                <w:rFonts w:hint="eastAsia"/>
              </w:rPr>
              <w:t>23,762.81</w:t>
            </w:r>
          </w:p>
        </w:tc>
        <w:tc>
          <w:tcPr>
            <w:tcW w:w="1186" w:type="dxa"/>
            <w:vAlign w:val="center"/>
          </w:tcPr>
          <w:p w14:paraId="72944427">
            <w:pPr>
              <w:jc w:val="right"/>
            </w:pPr>
            <w:r>
              <w:rPr>
                <w:rFonts w:hint="eastAsia"/>
              </w:rPr>
              <w:t>10,001,944.63</w:t>
            </w:r>
          </w:p>
        </w:tc>
        <w:tc>
          <w:tcPr>
            <w:tcW w:w="1186" w:type="dxa"/>
            <w:vAlign w:val="center"/>
          </w:tcPr>
          <w:p w14:paraId="688C50E4">
            <w:pPr>
              <w:jc w:val="right"/>
            </w:pPr>
            <w:r>
              <w:rPr>
                <w:rFonts w:hint="eastAsia"/>
              </w:rPr>
              <w:t>34.28%</w:t>
            </w:r>
          </w:p>
        </w:tc>
        <w:tc>
          <w:tcPr>
            <w:tcW w:w="1186" w:type="dxa"/>
            <w:vAlign w:val="center"/>
          </w:tcPr>
          <w:p w14:paraId="6DC2BD52">
            <w:pPr>
              <w:jc w:val="right"/>
            </w:pPr>
            <w:r>
              <w:rPr>
                <w:rFonts w:hint="eastAsia"/>
              </w:rPr>
              <w:t>19,178,785.08</w:t>
            </w:r>
          </w:p>
        </w:tc>
        <w:tc>
          <w:tcPr>
            <w:tcW w:w="1186" w:type="dxa"/>
            <w:vAlign w:val="center"/>
          </w:tcPr>
          <w:p w14:paraId="381C6609">
            <w:pPr>
              <w:jc w:val="right"/>
            </w:pPr>
            <w:r>
              <w:rPr>
                <w:rFonts w:hint="eastAsia"/>
              </w:rPr>
              <w:t>65.72%</w:t>
            </w:r>
          </w:p>
        </w:tc>
      </w:tr>
      <w:tr w14:paraId="0FF4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3C89DB">
            <w:r>
              <w:rPr>
                <w:rFonts w:hint="eastAsia"/>
              </w:rPr>
              <w:t>南方上证科创板人工智能指数发起C</w:t>
            </w:r>
          </w:p>
        </w:tc>
        <w:tc>
          <w:tcPr>
            <w:tcW w:w="1186" w:type="dxa"/>
            <w:vAlign w:val="center"/>
          </w:tcPr>
          <w:p w14:paraId="365E8EBE">
            <w:pPr>
              <w:jc w:val="right"/>
            </w:pPr>
            <w:r>
              <w:rPr>
                <w:rFonts w:hint="eastAsia"/>
              </w:rPr>
              <w:t>1,899</w:t>
            </w:r>
          </w:p>
        </w:tc>
        <w:tc>
          <w:tcPr>
            <w:tcW w:w="1186" w:type="dxa"/>
            <w:vAlign w:val="center"/>
          </w:tcPr>
          <w:p w14:paraId="698CF73B">
            <w:pPr>
              <w:jc w:val="right"/>
            </w:pPr>
            <w:r>
              <w:rPr>
                <w:rFonts w:hint="eastAsia"/>
              </w:rPr>
              <w:t>9,992.88</w:t>
            </w:r>
          </w:p>
        </w:tc>
        <w:tc>
          <w:tcPr>
            <w:tcW w:w="1186" w:type="dxa"/>
            <w:vAlign w:val="center"/>
          </w:tcPr>
          <w:p w14:paraId="7BEBED2B">
            <w:pPr>
              <w:jc w:val="right"/>
            </w:pPr>
            <w:r>
              <w:rPr>
                <w:rFonts w:hint="eastAsia"/>
              </w:rPr>
              <w:t>-</w:t>
            </w:r>
          </w:p>
        </w:tc>
        <w:tc>
          <w:tcPr>
            <w:tcW w:w="1186" w:type="dxa"/>
            <w:vAlign w:val="center"/>
          </w:tcPr>
          <w:p w14:paraId="01534C04">
            <w:pPr>
              <w:jc w:val="right"/>
            </w:pPr>
            <w:r>
              <w:rPr>
                <w:rFonts w:hint="eastAsia"/>
              </w:rPr>
              <w:t>-</w:t>
            </w:r>
          </w:p>
        </w:tc>
        <w:tc>
          <w:tcPr>
            <w:tcW w:w="1186" w:type="dxa"/>
            <w:vAlign w:val="center"/>
          </w:tcPr>
          <w:p w14:paraId="6CA0D251">
            <w:pPr>
              <w:jc w:val="right"/>
            </w:pPr>
            <w:r>
              <w:rPr>
                <w:rFonts w:hint="eastAsia"/>
              </w:rPr>
              <w:t>18,976,473.92</w:t>
            </w:r>
          </w:p>
        </w:tc>
        <w:tc>
          <w:tcPr>
            <w:tcW w:w="1186" w:type="dxa"/>
            <w:vAlign w:val="center"/>
          </w:tcPr>
          <w:p w14:paraId="2B193AEA">
            <w:pPr>
              <w:jc w:val="right"/>
            </w:pPr>
            <w:r>
              <w:rPr>
                <w:rFonts w:hint="eastAsia"/>
              </w:rPr>
              <w:t>100.00%</w:t>
            </w:r>
          </w:p>
        </w:tc>
      </w:tr>
      <w:tr w14:paraId="449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BF8A3B0">
            <w:r>
              <w:rPr>
                <w:rFonts w:hint="eastAsia"/>
              </w:rPr>
              <w:t>合计</w:t>
            </w:r>
          </w:p>
        </w:tc>
        <w:tc>
          <w:tcPr>
            <w:tcW w:w="1186" w:type="dxa"/>
            <w:vAlign w:val="center"/>
          </w:tcPr>
          <w:p w14:paraId="777C1A9A">
            <w:pPr>
              <w:jc w:val="right"/>
            </w:pPr>
            <w:r>
              <w:rPr>
                <w:rFonts w:hint="eastAsia"/>
              </w:rPr>
              <w:t>3,127</w:t>
            </w:r>
          </w:p>
        </w:tc>
        <w:tc>
          <w:tcPr>
            <w:tcW w:w="1186" w:type="dxa"/>
            <w:vAlign w:val="center"/>
          </w:tcPr>
          <w:p w14:paraId="029BEFC0">
            <w:pPr>
              <w:jc w:val="right"/>
            </w:pPr>
            <w:r>
              <w:rPr>
                <w:rFonts w:hint="eastAsia"/>
              </w:rPr>
              <w:t>15,400.45</w:t>
            </w:r>
          </w:p>
        </w:tc>
        <w:tc>
          <w:tcPr>
            <w:tcW w:w="1186" w:type="dxa"/>
            <w:vAlign w:val="center"/>
          </w:tcPr>
          <w:p w14:paraId="32F1A6DF">
            <w:pPr>
              <w:jc w:val="right"/>
            </w:pPr>
            <w:r>
              <w:rPr>
                <w:rFonts w:hint="eastAsia"/>
              </w:rPr>
              <w:t>10,001,944.63</w:t>
            </w:r>
          </w:p>
        </w:tc>
        <w:tc>
          <w:tcPr>
            <w:tcW w:w="1186" w:type="dxa"/>
            <w:vAlign w:val="center"/>
          </w:tcPr>
          <w:p w14:paraId="6F0AE4C1">
            <w:pPr>
              <w:jc w:val="right"/>
            </w:pPr>
            <w:r>
              <w:rPr>
                <w:rFonts w:hint="eastAsia"/>
              </w:rPr>
              <w:t>20.77%</w:t>
            </w:r>
          </w:p>
        </w:tc>
        <w:tc>
          <w:tcPr>
            <w:tcW w:w="1186" w:type="dxa"/>
            <w:vAlign w:val="center"/>
          </w:tcPr>
          <w:p w14:paraId="7C5FAD4D">
            <w:pPr>
              <w:jc w:val="right"/>
            </w:pPr>
            <w:r>
              <w:rPr>
                <w:rFonts w:hint="eastAsia"/>
              </w:rPr>
              <w:t>38,155,259.00</w:t>
            </w:r>
          </w:p>
        </w:tc>
        <w:tc>
          <w:tcPr>
            <w:tcW w:w="1186" w:type="dxa"/>
            <w:vAlign w:val="center"/>
          </w:tcPr>
          <w:p w14:paraId="4EBC2E34">
            <w:pPr>
              <w:jc w:val="right"/>
            </w:pPr>
            <w:r>
              <w:rPr>
                <w:rFonts w:hint="eastAsia"/>
              </w:rPr>
              <w:t>79.23%</w:t>
            </w:r>
          </w:p>
        </w:tc>
      </w:tr>
    </w:tbl>
    <w:p w14:paraId="1AA2ECB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AAB67C2">
      <w:pPr>
        <w:pStyle w:val="23"/>
      </w:pPr>
      <w:bookmarkStart w:id="189" w:name="_Toc6888"/>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304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1C4FC7">
            <w:r>
              <w:rPr>
                <w:rFonts w:hint="eastAsia"/>
              </w:rPr>
              <w:t>项目</w:t>
            </w:r>
          </w:p>
        </w:tc>
        <w:tc>
          <w:tcPr>
            <w:tcW w:w="2076" w:type="dxa"/>
            <w:vAlign w:val="center"/>
          </w:tcPr>
          <w:p w14:paraId="1DED549E">
            <w:r>
              <w:rPr>
                <w:rFonts w:hint="eastAsia"/>
              </w:rPr>
              <w:t>份额级别</w:t>
            </w:r>
          </w:p>
        </w:tc>
        <w:tc>
          <w:tcPr>
            <w:tcW w:w="2076" w:type="dxa"/>
            <w:vAlign w:val="center"/>
          </w:tcPr>
          <w:p w14:paraId="24C8DA60">
            <w:r>
              <w:rPr>
                <w:rFonts w:hint="eastAsia"/>
              </w:rPr>
              <w:t>持有份额总数（份）</w:t>
            </w:r>
          </w:p>
        </w:tc>
        <w:tc>
          <w:tcPr>
            <w:tcW w:w="2076" w:type="dxa"/>
            <w:vAlign w:val="center"/>
          </w:tcPr>
          <w:p w14:paraId="60E84C00">
            <w:r>
              <w:rPr>
                <w:rFonts w:hint="eastAsia"/>
              </w:rPr>
              <w:t>占基金总份额比例</w:t>
            </w:r>
          </w:p>
        </w:tc>
      </w:tr>
      <w:tr w14:paraId="2CF4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1CD2388">
            <w:r>
              <w:rPr>
                <w:rFonts w:hint="eastAsia"/>
              </w:rPr>
              <w:t>基金管理人所有从业人员持有本基金</w:t>
            </w:r>
          </w:p>
        </w:tc>
        <w:tc>
          <w:tcPr>
            <w:tcW w:w="2076" w:type="dxa"/>
            <w:vAlign w:val="center"/>
          </w:tcPr>
          <w:p w14:paraId="3A5A1530">
            <w:r>
              <w:rPr>
                <w:rFonts w:hint="eastAsia"/>
              </w:rPr>
              <w:t>南方上证科创板人工智能指数发起A</w:t>
            </w:r>
          </w:p>
        </w:tc>
        <w:tc>
          <w:tcPr>
            <w:tcW w:w="2076" w:type="dxa"/>
            <w:vAlign w:val="center"/>
          </w:tcPr>
          <w:p w14:paraId="55D25491">
            <w:pPr>
              <w:jc w:val="right"/>
            </w:pPr>
            <w:r>
              <w:rPr>
                <w:rFonts w:hint="eastAsia"/>
              </w:rPr>
              <w:t>239,973.19</w:t>
            </w:r>
          </w:p>
        </w:tc>
        <w:tc>
          <w:tcPr>
            <w:tcW w:w="2076" w:type="dxa"/>
            <w:vAlign w:val="center"/>
          </w:tcPr>
          <w:p w14:paraId="5DDD8C47">
            <w:pPr>
              <w:jc w:val="right"/>
            </w:pPr>
            <w:r>
              <w:rPr>
                <w:rFonts w:hint="eastAsia"/>
              </w:rPr>
              <w:t>0.8224%</w:t>
            </w:r>
          </w:p>
        </w:tc>
      </w:tr>
      <w:tr w14:paraId="1A341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919CEA"/>
        </w:tc>
        <w:tc>
          <w:tcPr>
            <w:tcW w:w="2076" w:type="dxa"/>
            <w:vAlign w:val="center"/>
          </w:tcPr>
          <w:p w14:paraId="70EF9187">
            <w:r>
              <w:rPr>
                <w:rFonts w:hint="eastAsia"/>
              </w:rPr>
              <w:t>南方上证科创板人工智能指数发起C</w:t>
            </w:r>
          </w:p>
        </w:tc>
        <w:tc>
          <w:tcPr>
            <w:tcW w:w="2076" w:type="dxa"/>
            <w:vAlign w:val="center"/>
          </w:tcPr>
          <w:p w14:paraId="59AC042C">
            <w:pPr>
              <w:jc w:val="right"/>
            </w:pPr>
            <w:r>
              <w:rPr>
                <w:rFonts w:hint="eastAsia"/>
              </w:rPr>
              <w:t>-</w:t>
            </w:r>
          </w:p>
        </w:tc>
        <w:tc>
          <w:tcPr>
            <w:tcW w:w="2076" w:type="dxa"/>
            <w:vAlign w:val="center"/>
          </w:tcPr>
          <w:p w14:paraId="4D687AA8">
            <w:pPr>
              <w:jc w:val="right"/>
            </w:pPr>
            <w:r>
              <w:rPr>
                <w:rFonts w:hint="eastAsia"/>
              </w:rPr>
              <w:t>-</w:t>
            </w:r>
          </w:p>
        </w:tc>
      </w:tr>
      <w:tr w14:paraId="5E51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F77C030"/>
        </w:tc>
        <w:tc>
          <w:tcPr>
            <w:tcW w:w="2076" w:type="dxa"/>
            <w:vAlign w:val="center"/>
          </w:tcPr>
          <w:p w14:paraId="24E3505C">
            <w:r>
              <w:rPr>
                <w:rFonts w:hint="eastAsia"/>
              </w:rPr>
              <w:t>合计</w:t>
            </w:r>
          </w:p>
        </w:tc>
        <w:tc>
          <w:tcPr>
            <w:tcW w:w="2076" w:type="dxa"/>
            <w:vAlign w:val="center"/>
          </w:tcPr>
          <w:p w14:paraId="69D87C40">
            <w:pPr>
              <w:jc w:val="right"/>
            </w:pPr>
            <w:r>
              <w:rPr>
                <w:rFonts w:hint="eastAsia"/>
              </w:rPr>
              <w:t>239,973.19</w:t>
            </w:r>
          </w:p>
        </w:tc>
        <w:tc>
          <w:tcPr>
            <w:tcW w:w="2076" w:type="dxa"/>
            <w:vAlign w:val="center"/>
          </w:tcPr>
          <w:p w14:paraId="6AEC2E57">
            <w:pPr>
              <w:jc w:val="right"/>
            </w:pPr>
            <w:r>
              <w:rPr>
                <w:rFonts w:hint="eastAsia"/>
              </w:rPr>
              <w:t>0.4983%</w:t>
            </w:r>
          </w:p>
        </w:tc>
      </w:tr>
    </w:tbl>
    <w:p w14:paraId="37345AF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41B56A0">
      <w:pPr>
        <w:pStyle w:val="23"/>
      </w:pPr>
      <w:bookmarkStart w:id="190" w:name="_Toc6473"/>
      <w:r>
        <w:t>期末基金管理人的从业人员持有本开放式基金份额总量区间情况</w:t>
      </w:r>
      <w:bookmarkEnd w:id="190"/>
    </w:p>
    <w:p w14:paraId="7D07CBCA">
      <w:pPr>
        <w:pStyle w:val="18"/>
        <w:rPr>
          <w:rFonts w:hint="eastAsia"/>
        </w:rPr>
      </w:pPr>
      <w:r>
        <w:rPr>
          <w:rFonts w:hint="eastAsia"/>
        </w:rPr>
        <w:t>本公司的高级管理人员、基金投资和研究部门负责人和本基金基金经理均未持有本基金份额。</w:t>
      </w:r>
    </w:p>
    <w:p w14:paraId="7945AFC2">
      <w:pPr>
        <w:pStyle w:val="23"/>
      </w:pPr>
      <w:bookmarkStart w:id="191" w:name="_Toc4654"/>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0F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84296">
            <w:r>
              <w:rPr>
                <w:rFonts w:hint="eastAsia"/>
              </w:rPr>
              <w:t>基金经理姓名</w:t>
            </w:r>
          </w:p>
        </w:tc>
        <w:tc>
          <w:tcPr>
            <w:tcW w:w="2768" w:type="dxa"/>
            <w:vAlign w:val="center"/>
          </w:tcPr>
          <w:p w14:paraId="7246A888">
            <w:r>
              <w:rPr>
                <w:rFonts w:hint="eastAsia"/>
              </w:rPr>
              <w:t>产品类型</w:t>
            </w:r>
          </w:p>
        </w:tc>
        <w:tc>
          <w:tcPr>
            <w:tcW w:w="2768" w:type="dxa"/>
            <w:vAlign w:val="center"/>
          </w:tcPr>
          <w:p w14:paraId="121AA22C">
            <w:r>
              <w:rPr>
                <w:rFonts w:hint="eastAsia"/>
              </w:rPr>
              <w:t>持有本人管理的产品份额总量的数量区间（万份）</w:t>
            </w:r>
          </w:p>
        </w:tc>
      </w:tr>
      <w:tr w14:paraId="0A3B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369433">
            <w:r>
              <w:rPr>
                <w:rFonts w:hint="eastAsia"/>
              </w:rPr>
              <w:t>李佳亮</w:t>
            </w:r>
          </w:p>
        </w:tc>
        <w:tc>
          <w:tcPr>
            <w:tcW w:w="2768" w:type="dxa"/>
            <w:vAlign w:val="center"/>
          </w:tcPr>
          <w:p w14:paraId="58A29026">
            <w:r>
              <w:rPr>
                <w:rFonts w:hint="eastAsia"/>
              </w:rPr>
              <w:t>公募基金</w:t>
            </w:r>
          </w:p>
        </w:tc>
        <w:tc>
          <w:tcPr>
            <w:tcW w:w="2768" w:type="dxa"/>
            <w:vAlign w:val="center"/>
          </w:tcPr>
          <w:p w14:paraId="533724E4">
            <w:r>
              <w:rPr>
                <w:rFonts w:hint="eastAsia"/>
              </w:rPr>
              <w:t>&gt;100</w:t>
            </w:r>
          </w:p>
        </w:tc>
      </w:tr>
      <w:tr w14:paraId="1E98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5731EC3"/>
        </w:tc>
        <w:tc>
          <w:tcPr>
            <w:tcW w:w="2768" w:type="dxa"/>
            <w:vAlign w:val="center"/>
          </w:tcPr>
          <w:p w14:paraId="2CA8D672">
            <w:r>
              <w:rPr>
                <w:rFonts w:hint="eastAsia"/>
              </w:rPr>
              <w:t>私募资产管理计划</w:t>
            </w:r>
          </w:p>
        </w:tc>
        <w:tc>
          <w:tcPr>
            <w:tcW w:w="2768" w:type="dxa"/>
            <w:vAlign w:val="center"/>
          </w:tcPr>
          <w:p w14:paraId="70F58389">
            <w:r>
              <w:rPr>
                <w:rFonts w:hint="eastAsia"/>
              </w:rPr>
              <w:t>0</w:t>
            </w:r>
          </w:p>
        </w:tc>
      </w:tr>
      <w:tr w14:paraId="1562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4593EF"/>
        </w:tc>
        <w:tc>
          <w:tcPr>
            <w:tcW w:w="2768" w:type="dxa"/>
            <w:vAlign w:val="center"/>
          </w:tcPr>
          <w:p w14:paraId="3B743E20">
            <w:r>
              <w:rPr>
                <w:rFonts w:hint="eastAsia"/>
              </w:rPr>
              <w:t>合计</w:t>
            </w:r>
          </w:p>
        </w:tc>
        <w:tc>
          <w:tcPr>
            <w:tcW w:w="2768" w:type="dxa"/>
            <w:vAlign w:val="center"/>
          </w:tcPr>
          <w:p w14:paraId="564CAE61">
            <w:r>
              <w:rPr>
                <w:rFonts w:hint="eastAsia"/>
              </w:rPr>
              <w:t>&gt;100</w:t>
            </w:r>
          </w:p>
        </w:tc>
      </w:tr>
    </w:tbl>
    <w:p w14:paraId="55B419C6">
      <w:pPr>
        <w:pStyle w:val="23"/>
      </w:pPr>
      <w:bookmarkStart w:id="192" w:name="_Toc16791"/>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147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8DF4593">
            <w:pPr>
              <w:jc w:val="center"/>
            </w:pPr>
            <w:r>
              <w:rPr>
                <w:rFonts w:hint="eastAsia"/>
                <w:b/>
              </w:rPr>
              <w:t>项目</w:t>
            </w:r>
          </w:p>
        </w:tc>
        <w:tc>
          <w:tcPr>
            <w:tcW w:w="1550" w:type="dxa"/>
            <w:shd w:val="clear" w:color="auto" w:fill="BFBFBF"/>
            <w:vAlign w:val="center"/>
          </w:tcPr>
          <w:p w14:paraId="2B292410">
            <w:pPr>
              <w:jc w:val="center"/>
            </w:pPr>
            <w:r>
              <w:rPr>
                <w:rFonts w:hint="eastAsia"/>
                <w:b/>
              </w:rPr>
              <w:t>持有份额总数</w:t>
            </w:r>
          </w:p>
        </w:tc>
        <w:tc>
          <w:tcPr>
            <w:tcW w:w="1328" w:type="dxa"/>
            <w:shd w:val="clear" w:color="auto" w:fill="BFBFBF"/>
            <w:vAlign w:val="center"/>
          </w:tcPr>
          <w:p w14:paraId="2912136A">
            <w:pPr>
              <w:jc w:val="center"/>
            </w:pPr>
            <w:r>
              <w:rPr>
                <w:rFonts w:hint="eastAsia"/>
                <w:b/>
              </w:rPr>
              <w:t>持有份额占基金总份额比例（%）</w:t>
            </w:r>
          </w:p>
        </w:tc>
        <w:tc>
          <w:tcPr>
            <w:tcW w:w="1550" w:type="dxa"/>
            <w:shd w:val="clear" w:color="auto" w:fill="BFBFBF"/>
            <w:vAlign w:val="center"/>
          </w:tcPr>
          <w:p w14:paraId="19B62B3A">
            <w:pPr>
              <w:jc w:val="center"/>
            </w:pPr>
            <w:r>
              <w:rPr>
                <w:rFonts w:hint="eastAsia"/>
                <w:b/>
              </w:rPr>
              <w:t>发起份额总数</w:t>
            </w:r>
          </w:p>
        </w:tc>
        <w:tc>
          <w:tcPr>
            <w:tcW w:w="1273" w:type="dxa"/>
            <w:shd w:val="clear" w:color="auto" w:fill="BFBFBF"/>
            <w:vAlign w:val="center"/>
          </w:tcPr>
          <w:p w14:paraId="51ACE03E">
            <w:pPr>
              <w:jc w:val="center"/>
            </w:pPr>
            <w:r>
              <w:rPr>
                <w:rFonts w:hint="eastAsia"/>
                <w:b/>
              </w:rPr>
              <w:t>发起份额占基金总份额比例（%）</w:t>
            </w:r>
          </w:p>
        </w:tc>
        <w:tc>
          <w:tcPr>
            <w:tcW w:w="1273" w:type="dxa"/>
            <w:shd w:val="clear" w:color="auto" w:fill="BFBFBF"/>
            <w:vAlign w:val="center"/>
          </w:tcPr>
          <w:p w14:paraId="53A71292">
            <w:pPr>
              <w:jc w:val="center"/>
            </w:pPr>
            <w:r>
              <w:rPr>
                <w:rFonts w:hint="eastAsia"/>
                <w:b/>
              </w:rPr>
              <w:t>发起份额承诺持有期限</w:t>
            </w:r>
          </w:p>
        </w:tc>
      </w:tr>
      <w:tr w14:paraId="184D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038BDC">
            <w:r>
              <w:rPr>
                <w:rFonts w:hint="eastAsia"/>
              </w:rPr>
              <w:t>基金管理人固有资金</w:t>
            </w:r>
          </w:p>
        </w:tc>
        <w:tc>
          <w:tcPr>
            <w:tcW w:w="1550" w:type="dxa"/>
            <w:vAlign w:val="center"/>
          </w:tcPr>
          <w:p w14:paraId="736FA2FD">
            <w:pPr>
              <w:jc w:val="right"/>
            </w:pPr>
            <w:r>
              <w:rPr>
                <w:rFonts w:hint="eastAsia"/>
              </w:rPr>
              <w:t>10,001,944.63</w:t>
            </w:r>
          </w:p>
        </w:tc>
        <w:tc>
          <w:tcPr>
            <w:tcW w:w="1328" w:type="dxa"/>
            <w:vAlign w:val="center"/>
          </w:tcPr>
          <w:p w14:paraId="7570BADC">
            <w:pPr>
              <w:jc w:val="right"/>
            </w:pPr>
            <w:r>
              <w:rPr>
                <w:rFonts w:hint="eastAsia"/>
              </w:rPr>
              <w:t>20.77</w:t>
            </w:r>
          </w:p>
        </w:tc>
        <w:tc>
          <w:tcPr>
            <w:tcW w:w="1550" w:type="dxa"/>
            <w:vAlign w:val="center"/>
          </w:tcPr>
          <w:p w14:paraId="150C365F">
            <w:pPr>
              <w:jc w:val="right"/>
            </w:pPr>
            <w:r>
              <w:rPr>
                <w:rFonts w:hint="eastAsia"/>
              </w:rPr>
              <w:t>10,000,000.00</w:t>
            </w:r>
          </w:p>
        </w:tc>
        <w:tc>
          <w:tcPr>
            <w:tcW w:w="1273" w:type="dxa"/>
            <w:vAlign w:val="center"/>
          </w:tcPr>
          <w:p w14:paraId="0A0784C9">
            <w:pPr>
              <w:jc w:val="right"/>
            </w:pPr>
            <w:r>
              <w:rPr>
                <w:rFonts w:hint="eastAsia"/>
              </w:rPr>
              <w:t>20.77</w:t>
            </w:r>
          </w:p>
        </w:tc>
        <w:tc>
          <w:tcPr>
            <w:tcW w:w="1273" w:type="dxa"/>
            <w:vAlign w:val="center"/>
          </w:tcPr>
          <w:p w14:paraId="1F80F78B">
            <w:r>
              <w:rPr>
                <w:rFonts w:hint="eastAsia"/>
              </w:rPr>
              <w:t>自合同生效之日起不少于3年</w:t>
            </w:r>
          </w:p>
        </w:tc>
      </w:tr>
      <w:tr w14:paraId="6A9F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7D9944">
            <w:r>
              <w:rPr>
                <w:rFonts w:hint="eastAsia"/>
              </w:rPr>
              <w:t>基金管理人高级管理人员</w:t>
            </w:r>
          </w:p>
        </w:tc>
        <w:tc>
          <w:tcPr>
            <w:tcW w:w="1550" w:type="dxa"/>
            <w:vAlign w:val="center"/>
          </w:tcPr>
          <w:p w14:paraId="5F1888A6">
            <w:pPr>
              <w:jc w:val="right"/>
            </w:pPr>
            <w:r>
              <w:rPr>
                <w:rFonts w:hint="eastAsia"/>
              </w:rPr>
              <w:t>-</w:t>
            </w:r>
          </w:p>
        </w:tc>
        <w:tc>
          <w:tcPr>
            <w:tcW w:w="1328" w:type="dxa"/>
            <w:vAlign w:val="center"/>
          </w:tcPr>
          <w:p w14:paraId="05E099B6">
            <w:pPr>
              <w:jc w:val="right"/>
            </w:pPr>
            <w:r>
              <w:rPr>
                <w:rFonts w:hint="eastAsia"/>
              </w:rPr>
              <w:t>-</w:t>
            </w:r>
          </w:p>
        </w:tc>
        <w:tc>
          <w:tcPr>
            <w:tcW w:w="1550" w:type="dxa"/>
            <w:vAlign w:val="center"/>
          </w:tcPr>
          <w:p w14:paraId="68F1973B">
            <w:pPr>
              <w:jc w:val="right"/>
            </w:pPr>
            <w:r>
              <w:rPr>
                <w:rFonts w:hint="eastAsia"/>
              </w:rPr>
              <w:t>-</w:t>
            </w:r>
          </w:p>
        </w:tc>
        <w:tc>
          <w:tcPr>
            <w:tcW w:w="1273" w:type="dxa"/>
            <w:vAlign w:val="center"/>
          </w:tcPr>
          <w:p w14:paraId="35726DF0">
            <w:pPr>
              <w:jc w:val="right"/>
            </w:pPr>
            <w:r>
              <w:rPr>
                <w:rFonts w:hint="eastAsia"/>
              </w:rPr>
              <w:t>-</w:t>
            </w:r>
          </w:p>
        </w:tc>
        <w:tc>
          <w:tcPr>
            <w:tcW w:w="1273" w:type="dxa"/>
            <w:vAlign w:val="center"/>
          </w:tcPr>
          <w:p w14:paraId="5D1D00D8">
            <w:pPr>
              <w:jc w:val="right"/>
            </w:pPr>
            <w:r>
              <w:rPr>
                <w:rFonts w:hint="eastAsia"/>
              </w:rPr>
              <w:t>-</w:t>
            </w:r>
          </w:p>
        </w:tc>
      </w:tr>
      <w:tr w14:paraId="5FC1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CD1E0BE">
            <w:r>
              <w:rPr>
                <w:rFonts w:hint="eastAsia"/>
              </w:rPr>
              <w:t>基金经理等人员</w:t>
            </w:r>
          </w:p>
        </w:tc>
        <w:tc>
          <w:tcPr>
            <w:tcW w:w="1550" w:type="dxa"/>
            <w:vAlign w:val="center"/>
          </w:tcPr>
          <w:p w14:paraId="6221969B">
            <w:pPr>
              <w:jc w:val="right"/>
            </w:pPr>
            <w:r>
              <w:rPr>
                <w:rFonts w:hint="eastAsia"/>
              </w:rPr>
              <w:t>-</w:t>
            </w:r>
          </w:p>
        </w:tc>
        <w:tc>
          <w:tcPr>
            <w:tcW w:w="1328" w:type="dxa"/>
            <w:vAlign w:val="center"/>
          </w:tcPr>
          <w:p w14:paraId="024F902B">
            <w:pPr>
              <w:jc w:val="right"/>
            </w:pPr>
            <w:r>
              <w:rPr>
                <w:rFonts w:hint="eastAsia"/>
              </w:rPr>
              <w:t>-</w:t>
            </w:r>
          </w:p>
        </w:tc>
        <w:tc>
          <w:tcPr>
            <w:tcW w:w="1550" w:type="dxa"/>
            <w:vAlign w:val="center"/>
          </w:tcPr>
          <w:p w14:paraId="0437E168">
            <w:pPr>
              <w:jc w:val="right"/>
            </w:pPr>
            <w:r>
              <w:rPr>
                <w:rFonts w:hint="eastAsia"/>
              </w:rPr>
              <w:t>-</w:t>
            </w:r>
          </w:p>
        </w:tc>
        <w:tc>
          <w:tcPr>
            <w:tcW w:w="1273" w:type="dxa"/>
            <w:vAlign w:val="center"/>
          </w:tcPr>
          <w:p w14:paraId="32A8CA2C">
            <w:pPr>
              <w:jc w:val="right"/>
            </w:pPr>
            <w:r>
              <w:rPr>
                <w:rFonts w:hint="eastAsia"/>
              </w:rPr>
              <w:t>-</w:t>
            </w:r>
          </w:p>
        </w:tc>
        <w:tc>
          <w:tcPr>
            <w:tcW w:w="1273" w:type="dxa"/>
            <w:vAlign w:val="center"/>
          </w:tcPr>
          <w:p w14:paraId="15558E3B">
            <w:pPr>
              <w:jc w:val="right"/>
            </w:pPr>
            <w:r>
              <w:rPr>
                <w:rFonts w:hint="eastAsia"/>
              </w:rPr>
              <w:t>-</w:t>
            </w:r>
          </w:p>
        </w:tc>
      </w:tr>
      <w:tr w14:paraId="3A17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49162A7">
            <w:r>
              <w:rPr>
                <w:rFonts w:hint="eastAsia"/>
              </w:rPr>
              <w:t>基金管理人股东</w:t>
            </w:r>
          </w:p>
        </w:tc>
        <w:tc>
          <w:tcPr>
            <w:tcW w:w="1550" w:type="dxa"/>
            <w:vAlign w:val="center"/>
          </w:tcPr>
          <w:p w14:paraId="22258D86">
            <w:pPr>
              <w:jc w:val="right"/>
            </w:pPr>
            <w:r>
              <w:rPr>
                <w:rFonts w:hint="eastAsia"/>
              </w:rPr>
              <w:t>-</w:t>
            </w:r>
          </w:p>
        </w:tc>
        <w:tc>
          <w:tcPr>
            <w:tcW w:w="1328" w:type="dxa"/>
            <w:vAlign w:val="center"/>
          </w:tcPr>
          <w:p w14:paraId="572F401C">
            <w:pPr>
              <w:jc w:val="right"/>
            </w:pPr>
            <w:r>
              <w:rPr>
                <w:rFonts w:hint="eastAsia"/>
              </w:rPr>
              <w:t>-</w:t>
            </w:r>
          </w:p>
        </w:tc>
        <w:tc>
          <w:tcPr>
            <w:tcW w:w="1550" w:type="dxa"/>
            <w:vAlign w:val="center"/>
          </w:tcPr>
          <w:p w14:paraId="771DD146">
            <w:pPr>
              <w:jc w:val="right"/>
            </w:pPr>
            <w:r>
              <w:rPr>
                <w:rFonts w:hint="eastAsia"/>
              </w:rPr>
              <w:t>-</w:t>
            </w:r>
          </w:p>
        </w:tc>
        <w:tc>
          <w:tcPr>
            <w:tcW w:w="1273" w:type="dxa"/>
            <w:vAlign w:val="center"/>
          </w:tcPr>
          <w:p w14:paraId="2048F15E">
            <w:pPr>
              <w:jc w:val="right"/>
            </w:pPr>
            <w:r>
              <w:rPr>
                <w:rFonts w:hint="eastAsia"/>
              </w:rPr>
              <w:t>-</w:t>
            </w:r>
          </w:p>
        </w:tc>
        <w:tc>
          <w:tcPr>
            <w:tcW w:w="1273" w:type="dxa"/>
            <w:vAlign w:val="center"/>
          </w:tcPr>
          <w:p w14:paraId="4A65652A">
            <w:pPr>
              <w:jc w:val="right"/>
            </w:pPr>
            <w:r>
              <w:rPr>
                <w:rFonts w:hint="eastAsia"/>
              </w:rPr>
              <w:t>-</w:t>
            </w:r>
          </w:p>
        </w:tc>
      </w:tr>
      <w:tr w14:paraId="6E03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1E9EB4A">
            <w:r>
              <w:rPr>
                <w:rFonts w:hint="eastAsia"/>
              </w:rPr>
              <w:t>其他</w:t>
            </w:r>
          </w:p>
        </w:tc>
        <w:tc>
          <w:tcPr>
            <w:tcW w:w="1550" w:type="dxa"/>
            <w:vAlign w:val="center"/>
          </w:tcPr>
          <w:p w14:paraId="6EDFA285">
            <w:pPr>
              <w:jc w:val="right"/>
            </w:pPr>
            <w:r>
              <w:rPr>
                <w:rFonts w:hint="eastAsia"/>
              </w:rPr>
              <w:t>-</w:t>
            </w:r>
          </w:p>
        </w:tc>
        <w:tc>
          <w:tcPr>
            <w:tcW w:w="1328" w:type="dxa"/>
            <w:vAlign w:val="center"/>
          </w:tcPr>
          <w:p w14:paraId="3BB6907A">
            <w:pPr>
              <w:jc w:val="right"/>
            </w:pPr>
            <w:r>
              <w:rPr>
                <w:rFonts w:hint="eastAsia"/>
              </w:rPr>
              <w:t>-</w:t>
            </w:r>
          </w:p>
        </w:tc>
        <w:tc>
          <w:tcPr>
            <w:tcW w:w="1550" w:type="dxa"/>
            <w:vAlign w:val="center"/>
          </w:tcPr>
          <w:p w14:paraId="720090A4">
            <w:pPr>
              <w:jc w:val="right"/>
            </w:pPr>
            <w:r>
              <w:rPr>
                <w:rFonts w:hint="eastAsia"/>
              </w:rPr>
              <w:t>-</w:t>
            </w:r>
          </w:p>
        </w:tc>
        <w:tc>
          <w:tcPr>
            <w:tcW w:w="1273" w:type="dxa"/>
            <w:vAlign w:val="center"/>
          </w:tcPr>
          <w:p w14:paraId="516D7672">
            <w:pPr>
              <w:jc w:val="right"/>
            </w:pPr>
            <w:r>
              <w:rPr>
                <w:rFonts w:hint="eastAsia"/>
              </w:rPr>
              <w:t>-</w:t>
            </w:r>
          </w:p>
        </w:tc>
        <w:tc>
          <w:tcPr>
            <w:tcW w:w="1273" w:type="dxa"/>
            <w:vAlign w:val="center"/>
          </w:tcPr>
          <w:p w14:paraId="7DA370DE">
            <w:pPr>
              <w:jc w:val="right"/>
            </w:pPr>
            <w:r>
              <w:rPr>
                <w:rFonts w:hint="eastAsia"/>
              </w:rPr>
              <w:t>-</w:t>
            </w:r>
          </w:p>
        </w:tc>
      </w:tr>
      <w:tr w14:paraId="79D2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C73F989">
            <w:r>
              <w:rPr>
                <w:rFonts w:hint="eastAsia"/>
              </w:rPr>
              <w:t>合计</w:t>
            </w:r>
          </w:p>
        </w:tc>
        <w:tc>
          <w:tcPr>
            <w:tcW w:w="1550" w:type="dxa"/>
            <w:vAlign w:val="center"/>
          </w:tcPr>
          <w:p w14:paraId="64255312">
            <w:pPr>
              <w:jc w:val="right"/>
            </w:pPr>
            <w:r>
              <w:rPr>
                <w:rFonts w:hint="eastAsia"/>
              </w:rPr>
              <w:t>10,001,944.63</w:t>
            </w:r>
          </w:p>
        </w:tc>
        <w:tc>
          <w:tcPr>
            <w:tcW w:w="1328" w:type="dxa"/>
            <w:vAlign w:val="center"/>
          </w:tcPr>
          <w:p w14:paraId="213B99BB">
            <w:pPr>
              <w:jc w:val="right"/>
            </w:pPr>
            <w:r>
              <w:rPr>
                <w:rFonts w:hint="eastAsia"/>
              </w:rPr>
              <w:t>20.77</w:t>
            </w:r>
          </w:p>
        </w:tc>
        <w:tc>
          <w:tcPr>
            <w:tcW w:w="1550" w:type="dxa"/>
            <w:vAlign w:val="center"/>
          </w:tcPr>
          <w:p w14:paraId="4794E316">
            <w:pPr>
              <w:jc w:val="right"/>
            </w:pPr>
            <w:r>
              <w:rPr>
                <w:rFonts w:hint="eastAsia"/>
              </w:rPr>
              <w:t>10,000,000.00</w:t>
            </w:r>
          </w:p>
        </w:tc>
        <w:tc>
          <w:tcPr>
            <w:tcW w:w="1273" w:type="dxa"/>
            <w:vAlign w:val="center"/>
          </w:tcPr>
          <w:p w14:paraId="050F5C0A">
            <w:pPr>
              <w:jc w:val="right"/>
            </w:pPr>
            <w:r>
              <w:rPr>
                <w:rFonts w:hint="eastAsia"/>
              </w:rPr>
              <w:t>20.77</w:t>
            </w:r>
          </w:p>
        </w:tc>
        <w:tc>
          <w:tcPr>
            <w:tcW w:w="1273" w:type="dxa"/>
            <w:vAlign w:val="center"/>
          </w:tcPr>
          <w:p w14:paraId="3FECBA78">
            <w:pPr>
              <w:jc w:val="right"/>
            </w:pPr>
            <w:r>
              <w:rPr>
                <w:rFonts w:hint="eastAsia"/>
              </w:rPr>
              <w:t>-</w:t>
            </w:r>
          </w:p>
        </w:tc>
      </w:tr>
    </w:tbl>
    <w:p w14:paraId="0B4643F8">
      <w:pPr>
        <w:pStyle w:val="26"/>
      </w:pPr>
      <w:bookmarkStart w:id="193" w:name="_Toc17025"/>
      <w:r>
        <w:t>开放式基金份额变动</w:t>
      </w:r>
      <w:bookmarkEnd w:id="193"/>
    </w:p>
    <w:p w14:paraId="1FC4C1A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CCAF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A5F5851">
            <w:pPr>
              <w:jc w:val="center"/>
            </w:pPr>
            <w:r>
              <w:rPr>
                <w:rFonts w:hint="eastAsia"/>
                <w:b/>
              </w:rPr>
              <w:t>项目</w:t>
            </w:r>
          </w:p>
        </w:tc>
        <w:tc>
          <w:tcPr>
            <w:tcW w:w="1799" w:type="dxa"/>
            <w:shd w:val="clear" w:color="auto" w:fill="BFBFBF"/>
            <w:vAlign w:val="center"/>
          </w:tcPr>
          <w:p w14:paraId="0F31EA75">
            <w:pPr>
              <w:jc w:val="center"/>
            </w:pPr>
            <w:r>
              <w:rPr>
                <w:rFonts w:hint="eastAsia"/>
                <w:b/>
              </w:rPr>
              <w:t>南方上证科创板人工智能指数发起A</w:t>
            </w:r>
          </w:p>
        </w:tc>
        <w:tc>
          <w:tcPr>
            <w:tcW w:w="1633" w:type="dxa"/>
            <w:shd w:val="clear" w:color="auto" w:fill="BFBFBF"/>
            <w:vAlign w:val="center"/>
          </w:tcPr>
          <w:p w14:paraId="697D544D">
            <w:pPr>
              <w:jc w:val="center"/>
            </w:pPr>
            <w:r>
              <w:rPr>
                <w:rFonts w:hint="eastAsia"/>
                <w:b/>
              </w:rPr>
              <w:t>南方上证科创板人工智能指数发起C</w:t>
            </w:r>
          </w:p>
        </w:tc>
      </w:tr>
      <w:tr w14:paraId="0A2F3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0C7F9B">
            <w:r>
              <w:rPr>
                <w:rFonts w:hint="eastAsia"/>
              </w:rPr>
              <w:t>基金合同生效日(2025年9月16日)基金份额总额</w:t>
            </w:r>
          </w:p>
        </w:tc>
        <w:tc>
          <w:tcPr>
            <w:tcW w:w="1799" w:type="dxa"/>
            <w:vAlign w:val="center"/>
          </w:tcPr>
          <w:p w14:paraId="3293D367">
            <w:pPr>
              <w:jc w:val="right"/>
            </w:pPr>
            <w:r>
              <w:rPr>
                <w:rFonts w:hint="eastAsia"/>
              </w:rPr>
              <w:t>18,668,928.22</w:t>
            </w:r>
          </w:p>
        </w:tc>
        <w:tc>
          <w:tcPr>
            <w:tcW w:w="1633" w:type="dxa"/>
            <w:vAlign w:val="center"/>
          </w:tcPr>
          <w:p w14:paraId="6FBFA008">
            <w:pPr>
              <w:jc w:val="right"/>
            </w:pPr>
            <w:r>
              <w:rPr>
                <w:rFonts w:hint="eastAsia"/>
              </w:rPr>
              <w:t>5,752,269.49</w:t>
            </w:r>
          </w:p>
        </w:tc>
      </w:tr>
      <w:tr w14:paraId="77C7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A3F9FB">
            <w:r>
              <w:rPr>
                <w:rFonts w:hint="eastAsia"/>
              </w:rPr>
              <w:t>基金合同生效日起至报告期期末基金总申购份额</w:t>
            </w:r>
          </w:p>
        </w:tc>
        <w:tc>
          <w:tcPr>
            <w:tcW w:w="1799" w:type="dxa"/>
            <w:vAlign w:val="center"/>
          </w:tcPr>
          <w:p w14:paraId="43F22570">
            <w:pPr>
              <w:jc w:val="right"/>
            </w:pPr>
            <w:r>
              <w:rPr>
                <w:rFonts w:hint="eastAsia"/>
              </w:rPr>
              <w:t>16,100,968.00</w:t>
            </w:r>
          </w:p>
        </w:tc>
        <w:tc>
          <w:tcPr>
            <w:tcW w:w="1633" w:type="dxa"/>
            <w:vAlign w:val="center"/>
          </w:tcPr>
          <w:p w14:paraId="60558C5B">
            <w:pPr>
              <w:jc w:val="right"/>
            </w:pPr>
            <w:r>
              <w:rPr>
                <w:rFonts w:hint="eastAsia"/>
              </w:rPr>
              <w:t>30,111,349.52</w:t>
            </w:r>
          </w:p>
        </w:tc>
      </w:tr>
      <w:tr w14:paraId="3BE6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D8DF6A">
            <w:r>
              <w:rPr>
                <w:rFonts w:hint="eastAsia"/>
              </w:rPr>
              <w:t>减：基金合同生效日起至报告期期末基金总赎回份额</w:t>
            </w:r>
          </w:p>
        </w:tc>
        <w:tc>
          <w:tcPr>
            <w:tcW w:w="1799" w:type="dxa"/>
            <w:vAlign w:val="center"/>
          </w:tcPr>
          <w:p w14:paraId="48B4EE90">
            <w:pPr>
              <w:jc w:val="right"/>
            </w:pPr>
            <w:r>
              <w:rPr>
                <w:rFonts w:hint="eastAsia"/>
              </w:rPr>
              <w:t>5,589,166.51</w:t>
            </w:r>
          </w:p>
        </w:tc>
        <w:tc>
          <w:tcPr>
            <w:tcW w:w="1633" w:type="dxa"/>
            <w:vAlign w:val="center"/>
          </w:tcPr>
          <w:p w14:paraId="70FBB5CF">
            <w:pPr>
              <w:jc w:val="right"/>
            </w:pPr>
            <w:r>
              <w:rPr>
                <w:rFonts w:hint="eastAsia"/>
              </w:rPr>
              <w:t>16,887,145.09</w:t>
            </w:r>
          </w:p>
        </w:tc>
      </w:tr>
      <w:tr w14:paraId="6D84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9118A0">
            <w:r>
              <w:rPr>
                <w:rFonts w:hint="eastAsia"/>
              </w:rPr>
              <w:t>基金合同生效日起至报告期期末基金拆分变动份额</w:t>
            </w:r>
          </w:p>
        </w:tc>
        <w:tc>
          <w:tcPr>
            <w:tcW w:w="1799" w:type="dxa"/>
            <w:vAlign w:val="center"/>
          </w:tcPr>
          <w:p w14:paraId="43B9384D">
            <w:pPr>
              <w:jc w:val="right"/>
            </w:pPr>
            <w:r>
              <w:rPr>
                <w:rFonts w:hint="eastAsia"/>
              </w:rPr>
              <w:t>-</w:t>
            </w:r>
          </w:p>
        </w:tc>
        <w:tc>
          <w:tcPr>
            <w:tcW w:w="1633" w:type="dxa"/>
            <w:vAlign w:val="center"/>
          </w:tcPr>
          <w:p w14:paraId="14E68B4E">
            <w:pPr>
              <w:jc w:val="right"/>
            </w:pPr>
            <w:r>
              <w:rPr>
                <w:rFonts w:hint="eastAsia"/>
              </w:rPr>
              <w:t>-</w:t>
            </w:r>
          </w:p>
        </w:tc>
      </w:tr>
      <w:tr w14:paraId="51405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67FBF54">
            <w:r>
              <w:rPr>
                <w:rFonts w:hint="eastAsia"/>
              </w:rPr>
              <w:t>本报告期期末基金份额总额</w:t>
            </w:r>
          </w:p>
        </w:tc>
        <w:tc>
          <w:tcPr>
            <w:tcW w:w="1799" w:type="dxa"/>
            <w:vAlign w:val="center"/>
          </w:tcPr>
          <w:p w14:paraId="25103C51">
            <w:pPr>
              <w:jc w:val="right"/>
            </w:pPr>
            <w:r>
              <w:rPr>
                <w:rFonts w:hint="eastAsia"/>
              </w:rPr>
              <w:t>29,180,729.71</w:t>
            </w:r>
          </w:p>
        </w:tc>
        <w:tc>
          <w:tcPr>
            <w:tcW w:w="1633" w:type="dxa"/>
            <w:vAlign w:val="center"/>
          </w:tcPr>
          <w:p w14:paraId="070E9470">
            <w:pPr>
              <w:jc w:val="right"/>
            </w:pPr>
            <w:r>
              <w:rPr>
                <w:rFonts w:hint="eastAsia"/>
              </w:rPr>
              <w:t>18,976,473.92</w:t>
            </w:r>
          </w:p>
        </w:tc>
      </w:tr>
    </w:tbl>
    <w:p w14:paraId="67749E8F">
      <w:pPr>
        <w:pStyle w:val="26"/>
      </w:pPr>
      <w:bookmarkStart w:id="194" w:name="_Toc14848"/>
      <w:r>
        <w:t>重大事件揭示</w:t>
      </w:r>
      <w:bookmarkEnd w:id="194"/>
    </w:p>
    <w:p w14:paraId="39A07881">
      <w:pPr>
        <w:pStyle w:val="23"/>
      </w:pPr>
      <w:bookmarkStart w:id="195" w:name="_Toc11706"/>
      <w:r>
        <w:t>基金份额持有人大会决议</w:t>
      </w:r>
      <w:bookmarkEnd w:id="195"/>
    </w:p>
    <w:p w14:paraId="77152D77">
      <w:pPr>
        <w:pStyle w:val="18"/>
        <w:rPr>
          <w:rFonts w:hint="eastAsia"/>
        </w:rPr>
      </w:pPr>
      <w:r>
        <w:rPr>
          <w:rFonts w:hint="eastAsia"/>
        </w:rPr>
        <w:t>本报告期本基金无基金份额持有人大会决议。</w:t>
      </w:r>
    </w:p>
    <w:p w14:paraId="75580685">
      <w:pPr>
        <w:pStyle w:val="23"/>
      </w:pPr>
      <w:r>
        <w:t xml:space="preserve"> </w:t>
      </w:r>
      <w:bookmarkStart w:id="196" w:name="_Toc10518"/>
      <w:r>
        <w:t>基金管理人、基金托管人的专门基金托管部门的重大人事变动</w:t>
      </w:r>
      <w:bookmarkEnd w:id="196"/>
    </w:p>
    <w:p w14:paraId="25335047">
      <w:pPr>
        <w:pStyle w:val="18"/>
        <w:rPr>
          <w:rFonts w:hint="eastAsia"/>
        </w:rPr>
      </w:pPr>
      <w:r>
        <w:rPr>
          <w:rFonts w:hint="eastAsia"/>
        </w:rPr>
        <w:t>本报告期内，本基金的基金管理人未发生重大人事变动。</w:t>
      </w:r>
    </w:p>
    <w:p w14:paraId="35DC796E">
      <w:pPr>
        <w:pStyle w:val="18"/>
        <w:rPr>
          <w:rFonts w:hint="eastAsia"/>
        </w:rPr>
      </w:pPr>
      <w:r>
        <w:rPr>
          <w:rFonts w:hint="eastAsia"/>
        </w:rPr>
        <w:t>自2025年12月起，中信建投证券股份有限公司托管部高级管理人员增加邱珂磊为托管部联席负责人。</w:t>
      </w:r>
    </w:p>
    <w:p w14:paraId="597AD08D">
      <w:pPr>
        <w:pStyle w:val="23"/>
      </w:pPr>
      <w:r>
        <w:t xml:space="preserve"> </w:t>
      </w:r>
      <w:bookmarkStart w:id="197" w:name="_Toc17367"/>
      <w:r>
        <w:t>涉及基金管理人、基金财产、基金托管业务的诉讼</w:t>
      </w:r>
      <w:bookmarkEnd w:id="197"/>
    </w:p>
    <w:p w14:paraId="24AD86C8">
      <w:pPr>
        <w:pStyle w:val="18"/>
        <w:rPr>
          <w:rFonts w:hint="eastAsia"/>
        </w:rPr>
      </w:pPr>
      <w:r>
        <w:rPr>
          <w:rFonts w:hint="eastAsia"/>
        </w:rPr>
        <w:t>本报告期内，无涉及基金管理人主营业务的诉讼。</w:t>
      </w:r>
    </w:p>
    <w:p w14:paraId="4BAD7915">
      <w:pPr>
        <w:pStyle w:val="18"/>
        <w:rPr>
          <w:rFonts w:hint="eastAsia"/>
        </w:rPr>
      </w:pPr>
      <w:r>
        <w:rPr>
          <w:rFonts w:hint="eastAsia"/>
        </w:rPr>
        <w:t>本报告期内无涉及基金财产的诉讼事项。</w:t>
      </w:r>
    </w:p>
    <w:p w14:paraId="194BADCB">
      <w:pPr>
        <w:pStyle w:val="18"/>
        <w:rPr>
          <w:rFonts w:hint="eastAsia"/>
        </w:rPr>
      </w:pPr>
      <w:r>
        <w:rPr>
          <w:rFonts w:hint="eastAsia"/>
        </w:rPr>
        <w:t>本报告期，无涉及基金托管业务的诉讼事项。</w:t>
      </w:r>
    </w:p>
    <w:p w14:paraId="0A6A1B74">
      <w:pPr>
        <w:pStyle w:val="23"/>
      </w:pPr>
      <w:bookmarkStart w:id="198" w:name="_Toc23495"/>
      <w:r>
        <w:t>基金投资策略的改变</w:t>
      </w:r>
      <w:bookmarkEnd w:id="198"/>
    </w:p>
    <w:p w14:paraId="7A021038">
      <w:pPr>
        <w:pStyle w:val="18"/>
        <w:rPr>
          <w:rFonts w:hint="eastAsia"/>
        </w:rPr>
      </w:pPr>
      <w:r>
        <w:rPr>
          <w:rFonts w:hint="eastAsia"/>
        </w:rPr>
        <w:t>本报告期内本基金的投资策略未有重大变化。</w:t>
      </w:r>
    </w:p>
    <w:p w14:paraId="437F3E2B">
      <w:pPr>
        <w:pStyle w:val="23"/>
      </w:pPr>
      <w:bookmarkStart w:id="199" w:name="_Toc28492"/>
      <w:r>
        <w:t>为基金进行审计的会计师事务所情况</w:t>
      </w:r>
      <w:bookmarkEnd w:id="199"/>
    </w:p>
    <w:p w14:paraId="7469C765">
      <w:pPr>
        <w:pStyle w:val="18"/>
        <w:rPr>
          <w:rFonts w:hint="eastAsia"/>
        </w:rPr>
      </w:pPr>
      <w:r>
        <w:rPr>
          <w:rFonts w:hint="eastAsia"/>
        </w:rPr>
        <w:t>本报告期本基金的审计事务所无变化；目前安永华明会计师事务所（特殊普通合伙）已为本基金提供审计服务1年，本报告期应支付给安永华明会计师事务所（特殊普通合伙）的报酬为人民币8,000.00元。</w:t>
      </w:r>
    </w:p>
    <w:p w14:paraId="38BD9EF5">
      <w:pPr>
        <w:pStyle w:val="23"/>
      </w:pPr>
      <w:bookmarkStart w:id="200" w:name="_Toc9970"/>
      <w:r>
        <w:t>管理人、托管人及相关从业人员受调查或处罚等情况</w:t>
      </w:r>
      <w:bookmarkEnd w:id="200"/>
    </w:p>
    <w:p w14:paraId="15BCEB2A">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94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A46AAC8">
            <w:pPr>
              <w:jc w:val="center"/>
            </w:pPr>
            <w:r>
              <w:rPr>
                <w:rFonts w:hint="eastAsia"/>
                <w:b/>
              </w:rPr>
              <w:t>管理人受调查或处罚等情况</w:t>
            </w:r>
          </w:p>
        </w:tc>
        <w:tc>
          <w:tcPr>
            <w:tcW w:w="4153" w:type="dxa"/>
            <w:shd w:val="clear" w:color="auto" w:fill="BFBFBF"/>
            <w:vAlign w:val="center"/>
          </w:tcPr>
          <w:p w14:paraId="40DE1C37">
            <w:pPr>
              <w:jc w:val="center"/>
            </w:pPr>
            <w:r>
              <w:rPr>
                <w:rFonts w:hint="eastAsia"/>
                <w:b/>
              </w:rPr>
              <w:t>内容</w:t>
            </w:r>
          </w:p>
        </w:tc>
      </w:tr>
      <w:tr w14:paraId="12B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D1FD17">
            <w:r>
              <w:rPr>
                <w:rFonts w:hint="eastAsia"/>
              </w:rPr>
              <w:t>受到调查或处罚等措施的主体</w:t>
            </w:r>
          </w:p>
        </w:tc>
        <w:tc>
          <w:tcPr>
            <w:tcW w:w="4153" w:type="dxa"/>
            <w:vAlign w:val="center"/>
          </w:tcPr>
          <w:p w14:paraId="346244B8">
            <w:r>
              <w:rPr>
                <w:rFonts w:hint="eastAsia"/>
              </w:rPr>
              <w:t>管理人</w:t>
            </w:r>
          </w:p>
        </w:tc>
      </w:tr>
      <w:tr w14:paraId="7D20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FD609">
            <w:r>
              <w:rPr>
                <w:rFonts w:hint="eastAsia"/>
              </w:rPr>
              <w:t>受到调查或处罚等措施的时间</w:t>
            </w:r>
          </w:p>
        </w:tc>
        <w:tc>
          <w:tcPr>
            <w:tcW w:w="4153" w:type="dxa"/>
            <w:vAlign w:val="center"/>
          </w:tcPr>
          <w:p w14:paraId="4EC99792">
            <w:pPr>
              <w:rPr>
                <w:rFonts w:hint="eastAsia"/>
              </w:rPr>
            </w:pPr>
            <w:r>
              <w:rPr>
                <w:rFonts w:hint="eastAsia"/>
              </w:rPr>
              <w:t>2025-10-17；
</w:t>
            </w:r>
            <w:r>
              <w:rPr>
                <w:rFonts w:hint="eastAsia"/>
              </w:rPr>
              <w:br w:type="textWrapping"/>
            </w:r>
            <w:r>
              <w:rPr>
                <w:rFonts w:hint="eastAsia"/>
              </w:rPr>
              <w:t>2025-11-18</w:t>
            </w:r>
          </w:p>
        </w:tc>
      </w:tr>
      <w:tr w14:paraId="02BA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809953">
            <w:r>
              <w:rPr>
                <w:rFonts w:hint="eastAsia"/>
              </w:rPr>
              <w:t>采取调查或处罚等措施的机构</w:t>
            </w:r>
          </w:p>
        </w:tc>
        <w:tc>
          <w:tcPr>
            <w:tcW w:w="4153" w:type="dxa"/>
            <w:vAlign w:val="center"/>
          </w:tcPr>
          <w:p w14:paraId="2D5BC31C">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473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A79B82">
            <w:r>
              <w:rPr>
                <w:rFonts w:hint="eastAsia"/>
              </w:rPr>
              <w:t>受到调查或处罚等措施类型</w:t>
            </w:r>
          </w:p>
        </w:tc>
        <w:tc>
          <w:tcPr>
            <w:tcW w:w="4153" w:type="dxa"/>
            <w:vAlign w:val="center"/>
          </w:tcPr>
          <w:p w14:paraId="638863EE">
            <w:pPr>
              <w:rPr>
                <w:rFonts w:hint="eastAsia"/>
              </w:rPr>
            </w:pPr>
            <w:r>
              <w:rPr>
                <w:rFonts w:hint="eastAsia"/>
              </w:rPr>
              <w:t>行政监管措施；
</w:t>
            </w:r>
            <w:r>
              <w:rPr>
                <w:rFonts w:hint="eastAsia"/>
              </w:rPr>
              <w:br w:type="textWrapping"/>
            </w:r>
            <w:r>
              <w:rPr>
                <w:rFonts w:hint="eastAsia"/>
              </w:rPr>
              <w:t>行政处罚</w:t>
            </w:r>
          </w:p>
        </w:tc>
      </w:tr>
      <w:tr w14:paraId="0665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D07DAA">
            <w:r>
              <w:rPr>
                <w:rFonts w:hint="eastAsia"/>
              </w:rPr>
              <w:t>受到的具体措施类型</w:t>
            </w:r>
          </w:p>
        </w:tc>
        <w:tc>
          <w:tcPr>
            <w:tcW w:w="4153" w:type="dxa"/>
            <w:vAlign w:val="center"/>
          </w:tcPr>
          <w:p w14:paraId="26A10840">
            <w:pPr>
              <w:rPr>
                <w:rFonts w:hint="eastAsia"/>
              </w:rPr>
            </w:pPr>
            <w:r>
              <w:rPr>
                <w:rFonts w:hint="eastAsia"/>
              </w:rPr>
              <w:t>责令改正；
</w:t>
            </w:r>
            <w:r>
              <w:rPr>
                <w:rFonts w:hint="eastAsia"/>
              </w:rPr>
              <w:br w:type="textWrapping"/>
            </w:r>
            <w:r>
              <w:rPr>
                <w:rFonts w:hint="eastAsia"/>
              </w:rPr>
              <w:t>警告、罚款</w:t>
            </w:r>
          </w:p>
        </w:tc>
      </w:tr>
      <w:tr w14:paraId="7E51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5AE9C">
            <w:r>
              <w:rPr>
                <w:rFonts w:hint="eastAsia"/>
              </w:rPr>
              <w:t>受到调查或处罚等措施的原因</w:t>
            </w:r>
          </w:p>
        </w:tc>
        <w:tc>
          <w:tcPr>
            <w:tcW w:w="4153" w:type="dxa"/>
            <w:vAlign w:val="center"/>
          </w:tcPr>
          <w:p w14:paraId="2D6B5DE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7A3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803476">
            <w:r>
              <w:rPr>
                <w:rFonts w:hint="eastAsia"/>
              </w:rPr>
              <w:t>受到处罚的依据</w:t>
            </w:r>
          </w:p>
        </w:tc>
        <w:tc>
          <w:tcPr>
            <w:tcW w:w="4153" w:type="dxa"/>
            <w:vAlign w:val="center"/>
          </w:tcPr>
          <w:p w14:paraId="01ECAFD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8FC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73440B">
            <w:r>
              <w:rPr>
                <w:rFonts w:hint="eastAsia"/>
              </w:rPr>
              <w:t>管理人采取整改措施的情况</w:t>
            </w:r>
          </w:p>
        </w:tc>
        <w:tc>
          <w:tcPr>
            <w:tcW w:w="4153" w:type="dxa"/>
            <w:vAlign w:val="center"/>
          </w:tcPr>
          <w:p w14:paraId="571D3B2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10E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119567">
            <w:r>
              <w:rPr>
                <w:rFonts w:hint="eastAsia"/>
              </w:rPr>
              <w:t>其他</w:t>
            </w:r>
          </w:p>
        </w:tc>
        <w:tc>
          <w:tcPr>
            <w:tcW w:w="4153" w:type="dxa"/>
            <w:vAlign w:val="center"/>
          </w:tcPr>
          <w:p w14:paraId="67A82CA3">
            <w:r>
              <w:rPr>
                <w:rFonts w:hint="eastAsia"/>
              </w:rPr>
              <w:t>-</w:t>
            </w:r>
          </w:p>
        </w:tc>
      </w:tr>
    </w:tbl>
    <w:p w14:paraId="2B288CA8">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9B9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197B2DB">
            <w:pPr>
              <w:jc w:val="center"/>
            </w:pPr>
            <w:r>
              <w:rPr>
                <w:rFonts w:hint="eastAsia"/>
                <w:b/>
              </w:rPr>
              <w:t>管理人相关从业人员受调查或处罚等情况</w:t>
            </w:r>
          </w:p>
        </w:tc>
        <w:tc>
          <w:tcPr>
            <w:tcW w:w="4153" w:type="dxa"/>
            <w:shd w:val="clear" w:color="auto" w:fill="BFBFBF"/>
            <w:vAlign w:val="center"/>
          </w:tcPr>
          <w:p w14:paraId="1EB0D550">
            <w:pPr>
              <w:jc w:val="center"/>
            </w:pPr>
            <w:r>
              <w:rPr>
                <w:rFonts w:hint="eastAsia"/>
                <w:b/>
              </w:rPr>
              <w:t>内容</w:t>
            </w:r>
          </w:p>
        </w:tc>
      </w:tr>
      <w:tr w14:paraId="0372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7F7CA5">
            <w:r>
              <w:rPr>
                <w:rFonts w:hint="eastAsia"/>
              </w:rPr>
              <w:t>受到调查或处罚等措施的主体</w:t>
            </w:r>
          </w:p>
        </w:tc>
        <w:tc>
          <w:tcPr>
            <w:tcW w:w="4153" w:type="dxa"/>
            <w:vAlign w:val="center"/>
          </w:tcPr>
          <w:p w14:paraId="119150A5">
            <w:r>
              <w:rPr>
                <w:rFonts w:hint="eastAsia"/>
              </w:rPr>
              <w:t>高级管理人员</w:t>
            </w:r>
          </w:p>
        </w:tc>
      </w:tr>
      <w:tr w14:paraId="4566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06FE83">
            <w:r>
              <w:rPr>
                <w:rFonts w:hint="eastAsia"/>
              </w:rPr>
              <w:t>受到调查或处罚等措施的时间</w:t>
            </w:r>
          </w:p>
        </w:tc>
        <w:tc>
          <w:tcPr>
            <w:tcW w:w="4153" w:type="dxa"/>
            <w:vAlign w:val="center"/>
          </w:tcPr>
          <w:p w14:paraId="38BFD44E">
            <w:r>
              <w:rPr>
                <w:rFonts w:hint="eastAsia"/>
              </w:rPr>
              <w:t>2025-10-17</w:t>
            </w:r>
          </w:p>
        </w:tc>
      </w:tr>
      <w:tr w14:paraId="1278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A81ED1">
            <w:r>
              <w:rPr>
                <w:rFonts w:hint="eastAsia"/>
              </w:rPr>
              <w:t>采取调查或处罚等措施的机构</w:t>
            </w:r>
          </w:p>
        </w:tc>
        <w:tc>
          <w:tcPr>
            <w:tcW w:w="4153" w:type="dxa"/>
            <w:vAlign w:val="center"/>
          </w:tcPr>
          <w:p w14:paraId="4BBCABB8">
            <w:r>
              <w:rPr>
                <w:rFonts w:hint="eastAsia"/>
              </w:rPr>
              <w:t>中国证监会深圳监管局</w:t>
            </w:r>
          </w:p>
        </w:tc>
      </w:tr>
      <w:tr w14:paraId="0C29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0871DE">
            <w:r>
              <w:rPr>
                <w:rFonts w:hint="eastAsia"/>
              </w:rPr>
              <w:t>受到调查或处罚等措施类型</w:t>
            </w:r>
          </w:p>
        </w:tc>
        <w:tc>
          <w:tcPr>
            <w:tcW w:w="4153" w:type="dxa"/>
            <w:vAlign w:val="center"/>
          </w:tcPr>
          <w:p w14:paraId="5607375B">
            <w:r>
              <w:rPr>
                <w:rFonts w:hint="eastAsia"/>
              </w:rPr>
              <w:t>行政监管措施</w:t>
            </w:r>
          </w:p>
        </w:tc>
      </w:tr>
      <w:tr w14:paraId="4978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2CF3A8">
            <w:r>
              <w:rPr>
                <w:rFonts w:hint="eastAsia"/>
              </w:rPr>
              <w:t>受到的具体措施类型</w:t>
            </w:r>
          </w:p>
        </w:tc>
        <w:tc>
          <w:tcPr>
            <w:tcW w:w="4153" w:type="dxa"/>
            <w:vAlign w:val="center"/>
          </w:tcPr>
          <w:p w14:paraId="3EB439C9">
            <w:r>
              <w:rPr>
                <w:rFonts w:hint="eastAsia"/>
              </w:rPr>
              <w:t>出具警示函</w:t>
            </w:r>
          </w:p>
        </w:tc>
      </w:tr>
      <w:tr w14:paraId="2B1C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996334">
            <w:r>
              <w:rPr>
                <w:rFonts w:hint="eastAsia"/>
              </w:rPr>
              <w:t>受到调查或处罚等措施的原因</w:t>
            </w:r>
          </w:p>
        </w:tc>
        <w:tc>
          <w:tcPr>
            <w:tcW w:w="4153" w:type="dxa"/>
            <w:vAlign w:val="center"/>
          </w:tcPr>
          <w:p w14:paraId="13B02146">
            <w:r>
              <w:rPr>
                <w:rFonts w:hint="eastAsia"/>
              </w:rPr>
              <w:t>人员管理、其他问题(销售管理)</w:t>
            </w:r>
          </w:p>
        </w:tc>
      </w:tr>
      <w:tr w14:paraId="49D8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02F8F8">
            <w:r>
              <w:rPr>
                <w:rFonts w:hint="eastAsia"/>
              </w:rPr>
              <w:t>受到处罚的依据</w:t>
            </w:r>
          </w:p>
        </w:tc>
        <w:tc>
          <w:tcPr>
            <w:tcW w:w="4153" w:type="dxa"/>
            <w:vAlign w:val="center"/>
          </w:tcPr>
          <w:p w14:paraId="646ACAA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ECD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9D2492">
            <w:r>
              <w:rPr>
                <w:rFonts w:hint="eastAsia"/>
              </w:rPr>
              <w:t>管理人采取整改措施的情况（如提出整改意见）</w:t>
            </w:r>
          </w:p>
        </w:tc>
        <w:tc>
          <w:tcPr>
            <w:tcW w:w="4153" w:type="dxa"/>
            <w:vAlign w:val="center"/>
          </w:tcPr>
          <w:p w14:paraId="63B1D205">
            <w:r>
              <w:rPr>
                <w:rFonts w:hint="eastAsia"/>
              </w:rPr>
              <w:t>截至报告期末公司已通过完善制度、优化流程等整改措施完成整改，整改成果已经中国证监会深圳监管局验收通过</w:t>
            </w:r>
          </w:p>
        </w:tc>
      </w:tr>
      <w:tr w14:paraId="0B74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3018CC">
            <w:r>
              <w:rPr>
                <w:rFonts w:hint="eastAsia"/>
              </w:rPr>
              <w:t>其他</w:t>
            </w:r>
          </w:p>
        </w:tc>
        <w:tc>
          <w:tcPr>
            <w:tcW w:w="4153" w:type="dxa"/>
            <w:vAlign w:val="center"/>
          </w:tcPr>
          <w:p w14:paraId="4656925F">
            <w:pPr>
              <w:jc w:val="right"/>
            </w:pPr>
            <w:r>
              <w:rPr>
                <w:rFonts w:hint="eastAsia"/>
              </w:rPr>
              <w:t>-</w:t>
            </w:r>
          </w:p>
        </w:tc>
      </w:tr>
    </w:tbl>
    <w:p w14:paraId="7E3238C0">
      <w:pPr>
        <w:pStyle w:val="28"/>
      </w:pPr>
      <w:bookmarkStart w:id="203" w:name="_Toc203"/>
      <w:r>
        <w:t>托管人受调查或处罚等情况</w:t>
      </w:r>
      <w:bookmarkEnd w:id="203"/>
    </w:p>
    <w:p w14:paraId="5FCE92F5">
      <w:pPr>
        <w:pStyle w:val="18"/>
        <w:rPr>
          <w:rFonts w:hint="eastAsia"/>
        </w:rPr>
      </w:pPr>
      <w:r>
        <w:rPr>
          <w:rFonts w:hint="eastAsia"/>
        </w:rPr>
        <w:t>本报告期内托管人无受调查或处罚等情况。</w:t>
      </w:r>
    </w:p>
    <w:p w14:paraId="7DBC9B7D">
      <w:pPr>
        <w:pStyle w:val="28"/>
      </w:pPr>
      <w:bookmarkStart w:id="204" w:name="_Toc204"/>
      <w:r>
        <w:t>托管人相关从业人员受调查或处罚等情况</w:t>
      </w:r>
      <w:bookmarkEnd w:id="204"/>
    </w:p>
    <w:p w14:paraId="05637805">
      <w:pPr>
        <w:pStyle w:val="18"/>
        <w:rPr>
          <w:rFonts w:hint="eastAsia"/>
        </w:rPr>
      </w:pPr>
      <w:r>
        <w:rPr>
          <w:rFonts w:hint="eastAsia"/>
        </w:rPr>
        <w:t>本报告期内托管人相关从业人员无受调查或处罚等情况。</w:t>
      </w:r>
    </w:p>
    <w:p w14:paraId="341A45E6">
      <w:pPr>
        <w:pStyle w:val="23"/>
      </w:pPr>
      <w:bookmarkStart w:id="205" w:name="_Toc23759"/>
      <w:r>
        <w:t>基金租用证券公司交易单元的有关情况</w:t>
      </w:r>
      <w:bookmarkEnd w:id="205"/>
    </w:p>
    <w:p w14:paraId="7FB98015">
      <w:pPr>
        <w:pStyle w:val="28"/>
      </w:pPr>
      <w:bookmarkStart w:id="206" w:name="_Toc206"/>
      <w:r>
        <w:t>基金租用证券公司交易单元进行股票投资及佣金支付情况</w:t>
      </w:r>
      <w:bookmarkEnd w:id="206"/>
    </w:p>
    <w:p w14:paraId="130B42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16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357A891">
            <w:pPr>
              <w:jc w:val="center"/>
            </w:pPr>
            <w:r>
              <w:rPr>
                <w:rFonts w:hint="eastAsia"/>
                <w:b/>
              </w:rPr>
              <w:t>券商名称</w:t>
            </w:r>
          </w:p>
        </w:tc>
        <w:tc>
          <w:tcPr>
            <w:tcW w:w="775" w:type="dxa"/>
            <w:vMerge w:val="restart"/>
            <w:shd w:val="clear" w:color="auto" w:fill="BFBFBF"/>
            <w:vAlign w:val="center"/>
          </w:tcPr>
          <w:p w14:paraId="6D45A025">
            <w:pPr>
              <w:jc w:val="center"/>
            </w:pPr>
            <w:r>
              <w:rPr>
                <w:rFonts w:hint="eastAsia"/>
                <w:b/>
              </w:rPr>
              <w:t>交易单元数量</w:t>
            </w:r>
          </w:p>
        </w:tc>
        <w:tc>
          <w:tcPr>
            <w:tcW w:w="1699" w:type="dxa"/>
            <w:gridSpan w:val="2"/>
            <w:shd w:val="clear" w:color="auto" w:fill="BFBFBF"/>
            <w:vAlign w:val="center"/>
          </w:tcPr>
          <w:p w14:paraId="3E0F8017">
            <w:pPr>
              <w:jc w:val="center"/>
            </w:pPr>
            <w:r>
              <w:rPr>
                <w:rFonts w:hint="eastAsia"/>
                <w:b/>
              </w:rPr>
              <w:t>股票交易</w:t>
            </w:r>
          </w:p>
        </w:tc>
        <w:tc>
          <w:tcPr>
            <w:tcW w:w="1312" w:type="dxa"/>
            <w:gridSpan w:val="2"/>
            <w:shd w:val="clear" w:color="auto" w:fill="BFBFBF"/>
            <w:vAlign w:val="center"/>
          </w:tcPr>
          <w:p w14:paraId="72CE1ED7">
            <w:pPr>
              <w:jc w:val="center"/>
            </w:pPr>
            <w:r>
              <w:rPr>
                <w:rFonts w:hint="eastAsia"/>
                <w:b/>
              </w:rPr>
              <w:t>应支付该券商的佣金</w:t>
            </w:r>
          </w:p>
        </w:tc>
        <w:tc>
          <w:tcPr>
            <w:tcW w:w="946" w:type="dxa"/>
            <w:vMerge w:val="restart"/>
            <w:shd w:val="clear" w:color="auto" w:fill="BFBFBF"/>
            <w:vAlign w:val="center"/>
          </w:tcPr>
          <w:p w14:paraId="56B26F2C">
            <w:pPr>
              <w:jc w:val="center"/>
            </w:pPr>
            <w:r>
              <w:rPr>
                <w:rFonts w:hint="eastAsia"/>
                <w:b/>
              </w:rPr>
              <w:t>备注</w:t>
            </w:r>
          </w:p>
        </w:tc>
      </w:tr>
      <w:tr w14:paraId="0727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27529FE"/>
        </w:tc>
        <w:tc>
          <w:tcPr>
            <w:tcW w:w="775" w:type="dxa"/>
            <w:vMerge w:val="continue"/>
            <w:vAlign w:val="center"/>
          </w:tcPr>
          <w:p w14:paraId="11285F09"/>
        </w:tc>
        <w:tc>
          <w:tcPr>
            <w:tcW w:w="1699" w:type="dxa"/>
            <w:shd w:val="clear" w:color="auto" w:fill="BFBFBF"/>
            <w:vAlign w:val="center"/>
          </w:tcPr>
          <w:p w14:paraId="19348A0D">
            <w:pPr>
              <w:jc w:val="center"/>
            </w:pPr>
            <w:r>
              <w:rPr>
                <w:rFonts w:hint="eastAsia"/>
                <w:b/>
              </w:rPr>
              <w:t>成交金额</w:t>
            </w:r>
          </w:p>
        </w:tc>
        <w:tc>
          <w:tcPr>
            <w:tcW w:w="1201" w:type="dxa"/>
            <w:shd w:val="clear" w:color="auto" w:fill="BFBFBF"/>
            <w:vAlign w:val="center"/>
          </w:tcPr>
          <w:p w14:paraId="6FCA06F4">
            <w:pPr>
              <w:jc w:val="center"/>
            </w:pPr>
            <w:r>
              <w:rPr>
                <w:rFonts w:hint="eastAsia"/>
                <w:b/>
              </w:rPr>
              <w:t>占当期股票成交总额的比例</w:t>
            </w:r>
          </w:p>
        </w:tc>
        <w:tc>
          <w:tcPr>
            <w:tcW w:w="1312" w:type="dxa"/>
            <w:shd w:val="clear" w:color="auto" w:fill="BFBFBF"/>
            <w:vAlign w:val="center"/>
          </w:tcPr>
          <w:p w14:paraId="369EA1D6">
            <w:pPr>
              <w:jc w:val="center"/>
            </w:pPr>
            <w:r>
              <w:rPr>
                <w:rFonts w:hint="eastAsia"/>
                <w:b/>
              </w:rPr>
              <w:t>佣金</w:t>
            </w:r>
          </w:p>
        </w:tc>
        <w:tc>
          <w:tcPr>
            <w:tcW w:w="1256" w:type="dxa"/>
            <w:shd w:val="clear" w:color="auto" w:fill="BFBFBF"/>
            <w:vAlign w:val="center"/>
          </w:tcPr>
          <w:p w14:paraId="0C68D303">
            <w:pPr>
              <w:jc w:val="center"/>
            </w:pPr>
            <w:r>
              <w:rPr>
                <w:rFonts w:hint="eastAsia"/>
                <w:b/>
              </w:rPr>
              <w:t>占当期佣金总量的比例</w:t>
            </w:r>
          </w:p>
        </w:tc>
        <w:tc>
          <w:tcPr>
            <w:tcW w:w="946" w:type="dxa"/>
            <w:vMerge w:val="continue"/>
            <w:vAlign w:val="center"/>
          </w:tcPr>
          <w:p w14:paraId="13D4ED86"/>
        </w:tc>
      </w:tr>
      <w:tr w14:paraId="00B40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CB9EFA">
            <w:r>
              <w:rPr>
                <w:rFonts w:hint="eastAsia"/>
              </w:rPr>
              <w:t>国投证券</w:t>
            </w:r>
          </w:p>
        </w:tc>
        <w:tc>
          <w:tcPr>
            <w:tcW w:w="775" w:type="dxa"/>
            <w:vAlign w:val="center"/>
          </w:tcPr>
          <w:p w14:paraId="76780AE9">
            <w:pPr>
              <w:jc w:val="right"/>
            </w:pPr>
            <w:r>
              <w:rPr>
                <w:rFonts w:hint="eastAsia"/>
              </w:rPr>
              <w:t>3</w:t>
            </w:r>
          </w:p>
        </w:tc>
        <w:tc>
          <w:tcPr>
            <w:tcW w:w="1699" w:type="dxa"/>
            <w:vAlign w:val="center"/>
          </w:tcPr>
          <w:p w14:paraId="640B2336">
            <w:pPr>
              <w:jc w:val="right"/>
            </w:pPr>
            <w:r>
              <w:rPr>
                <w:rFonts w:hint="eastAsia"/>
              </w:rPr>
              <w:t>53,902,878.51</w:t>
            </w:r>
          </w:p>
        </w:tc>
        <w:tc>
          <w:tcPr>
            <w:tcW w:w="1201" w:type="dxa"/>
            <w:vAlign w:val="center"/>
          </w:tcPr>
          <w:p w14:paraId="7910582E">
            <w:pPr>
              <w:jc w:val="right"/>
            </w:pPr>
            <w:r>
              <w:rPr>
                <w:rFonts w:hint="eastAsia"/>
              </w:rPr>
              <w:t>100.00%</w:t>
            </w:r>
          </w:p>
        </w:tc>
        <w:tc>
          <w:tcPr>
            <w:tcW w:w="1312" w:type="dxa"/>
            <w:vAlign w:val="center"/>
          </w:tcPr>
          <w:p w14:paraId="14C8CF83">
            <w:pPr>
              <w:jc w:val="right"/>
            </w:pPr>
            <w:r>
              <w:rPr>
                <w:rFonts w:hint="eastAsia"/>
              </w:rPr>
              <w:t>9,702.63</w:t>
            </w:r>
          </w:p>
        </w:tc>
        <w:tc>
          <w:tcPr>
            <w:tcW w:w="1256" w:type="dxa"/>
            <w:vAlign w:val="center"/>
          </w:tcPr>
          <w:p w14:paraId="66C6BFBE">
            <w:pPr>
              <w:jc w:val="right"/>
            </w:pPr>
            <w:r>
              <w:rPr>
                <w:rFonts w:hint="eastAsia"/>
              </w:rPr>
              <w:t>100.00%</w:t>
            </w:r>
          </w:p>
        </w:tc>
        <w:tc>
          <w:tcPr>
            <w:tcW w:w="946" w:type="dxa"/>
            <w:vAlign w:val="center"/>
          </w:tcPr>
          <w:p w14:paraId="28C775AF">
            <w:pPr>
              <w:jc w:val="right"/>
            </w:pPr>
            <w:r>
              <w:rPr>
                <w:rFonts w:hint="eastAsia"/>
              </w:rPr>
              <w:t>-</w:t>
            </w:r>
          </w:p>
        </w:tc>
      </w:tr>
    </w:tbl>
    <w:p w14:paraId="104D09B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BEBE16A">
      <w:pPr>
        <w:pStyle w:val="47"/>
        <w:rPr>
          <w:rFonts w:hint="eastAsia"/>
        </w:rPr>
      </w:pPr>
      <w:r>
        <w:tab/>
      </w:r>
      <w:r>
        <w:rPr>
          <w:rFonts w:hint="eastAsia"/>
        </w:rPr>
        <w:t>1、选择标准</w:t>
      </w:r>
    </w:p>
    <w:p w14:paraId="05F48D0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E699EC1">
      <w:pPr>
        <w:pStyle w:val="47"/>
        <w:rPr>
          <w:rFonts w:hint="eastAsia"/>
        </w:rPr>
      </w:pPr>
      <w:r>
        <w:tab/>
      </w:r>
      <w:r>
        <w:rPr>
          <w:rFonts w:hint="eastAsia"/>
        </w:rPr>
        <w:t>2、选择程序</w:t>
      </w:r>
    </w:p>
    <w:p w14:paraId="6CC52CC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6F54103">
      <w:pPr>
        <w:pStyle w:val="47"/>
        <w:rPr>
          <w:rFonts w:hint="eastAsia"/>
        </w:rPr>
      </w:pPr>
      <w:r>
        <w:tab/>
      </w:r>
      <w:r>
        <w:rPr>
          <w:rFonts w:hint="eastAsia"/>
        </w:rPr>
        <w:t>（2）基金管理人根据其建立的服务评价及交易量分配机制，定期对证券公司开展评价后，根据评价结果进行交易量的分配。</w:t>
      </w:r>
    </w:p>
    <w:p w14:paraId="41F428DC">
      <w:pPr>
        <w:pStyle w:val="47"/>
        <w:rPr>
          <w:rFonts w:hint="eastAsia"/>
        </w:rPr>
      </w:pPr>
      <w:r>
        <w:tab/>
      </w:r>
      <w:r>
        <w:rPr>
          <w:rFonts w:hint="eastAsia"/>
        </w:rPr>
        <w:t>3、报告期内基金租用券商交易单元的变更情况：新增交易单元：国投证券；减少交易单元：无。</w:t>
      </w:r>
    </w:p>
    <w:p w14:paraId="250758C3">
      <w:pPr>
        <w:pStyle w:val="28"/>
      </w:pPr>
      <w:bookmarkStart w:id="207" w:name="_Toc207"/>
      <w:r>
        <w:t>基金租用证券公司交易单元进行其他证券投资的情况</w:t>
      </w:r>
      <w:bookmarkEnd w:id="207"/>
    </w:p>
    <w:p w14:paraId="070748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80F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4DB3FE8">
            <w:pPr>
              <w:jc w:val="center"/>
            </w:pPr>
            <w:r>
              <w:rPr>
                <w:rFonts w:hint="eastAsia"/>
                <w:b/>
              </w:rPr>
              <w:t>券商名称</w:t>
            </w:r>
          </w:p>
        </w:tc>
        <w:tc>
          <w:tcPr>
            <w:tcW w:w="1508" w:type="dxa"/>
            <w:gridSpan w:val="2"/>
            <w:shd w:val="clear" w:color="auto" w:fill="BFBFBF"/>
            <w:vAlign w:val="center"/>
          </w:tcPr>
          <w:p w14:paraId="6A6739A9">
            <w:pPr>
              <w:jc w:val="center"/>
            </w:pPr>
            <w:r>
              <w:rPr>
                <w:rFonts w:hint="eastAsia"/>
                <w:b/>
              </w:rPr>
              <w:t>债券交易</w:t>
            </w:r>
          </w:p>
        </w:tc>
        <w:tc>
          <w:tcPr>
            <w:tcW w:w="1697" w:type="dxa"/>
            <w:gridSpan w:val="2"/>
            <w:shd w:val="clear" w:color="auto" w:fill="BFBFBF"/>
            <w:vAlign w:val="center"/>
          </w:tcPr>
          <w:p w14:paraId="3326C6C7">
            <w:pPr>
              <w:jc w:val="center"/>
            </w:pPr>
            <w:r>
              <w:rPr>
                <w:rFonts w:hint="eastAsia"/>
                <w:b/>
              </w:rPr>
              <w:t>债券回购交易</w:t>
            </w:r>
          </w:p>
        </w:tc>
        <w:tc>
          <w:tcPr>
            <w:tcW w:w="1508" w:type="dxa"/>
            <w:gridSpan w:val="2"/>
            <w:shd w:val="clear" w:color="auto" w:fill="BFBFBF"/>
            <w:vAlign w:val="center"/>
          </w:tcPr>
          <w:p w14:paraId="52838B5F">
            <w:pPr>
              <w:jc w:val="center"/>
            </w:pPr>
            <w:r>
              <w:rPr>
                <w:rFonts w:hint="eastAsia"/>
                <w:b/>
              </w:rPr>
              <w:t>权证交易</w:t>
            </w:r>
          </w:p>
        </w:tc>
      </w:tr>
      <w:tr w14:paraId="1710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0518FCC"/>
        </w:tc>
        <w:tc>
          <w:tcPr>
            <w:tcW w:w="1508" w:type="dxa"/>
            <w:shd w:val="clear" w:color="auto" w:fill="BFBFBF"/>
            <w:vAlign w:val="center"/>
          </w:tcPr>
          <w:p w14:paraId="32CED9D2">
            <w:pPr>
              <w:jc w:val="center"/>
            </w:pPr>
            <w:r>
              <w:rPr>
                <w:rFonts w:hint="eastAsia"/>
                <w:b/>
              </w:rPr>
              <w:t>成交金额</w:t>
            </w:r>
          </w:p>
        </w:tc>
        <w:tc>
          <w:tcPr>
            <w:tcW w:w="895" w:type="dxa"/>
            <w:shd w:val="clear" w:color="auto" w:fill="BFBFBF"/>
            <w:vAlign w:val="center"/>
          </w:tcPr>
          <w:p w14:paraId="61E8FBD8">
            <w:pPr>
              <w:jc w:val="center"/>
            </w:pPr>
            <w:r>
              <w:rPr>
                <w:rFonts w:hint="eastAsia"/>
                <w:b/>
              </w:rPr>
              <w:t>占当期债券成交总额的比例</w:t>
            </w:r>
          </w:p>
        </w:tc>
        <w:tc>
          <w:tcPr>
            <w:tcW w:w="1697" w:type="dxa"/>
            <w:shd w:val="clear" w:color="auto" w:fill="BFBFBF"/>
            <w:vAlign w:val="center"/>
          </w:tcPr>
          <w:p w14:paraId="5E991E84">
            <w:pPr>
              <w:jc w:val="center"/>
            </w:pPr>
            <w:r>
              <w:rPr>
                <w:rFonts w:hint="eastAsia"/>
                <w:b/>
              </w:rPr>
              <w:t>成交金额</w:t>
            </w:r>
          </w:p>
        </w:tc>
        <w:tc>
          <w:tcPr>
            <w:tcW w:w="895" w:type="dxa"/>
            <w:shd w:val="clear" w:color="auto" w:fill="BFBFBF"/>
            <w:vAlign w:val="center"/>
          </w:tcPr>
          <w:p w14:paraId="7E490190">
            <w:pPr>
              <w:jc w:val="center"/>
            </w:pPr>
            <w:r>
              <w:rPr>
                <w:rFonts w:hint="eastAsia"/>
                <w:b/>
              </w:rPr>
              <w:t>占当期债券回购成交总额的比例</w:t>
            </w:r>
          </w:p>
        </w:tc>
        <w:tc>
          <w:tcPr>
            <w:tcW w:w="1508" w:type="dxa"/>
            <w:shd w:val="clear" w:color="auto" w:fill="BFBFBF"/>
            <w:vAlign w:val="center"/>
          </w:tcPr>
          <w:p w14:paraId="5740D9BC">
            <w:pPr>
              <w:jc w:val="center"/>
            </w:pPr>
            <w:r>
              <w:rPr>
                <w:rFonts w:hint="eastAsia"/>
                <w:b/>
              </w:rPr>
              <w:t>成交金额</w:t>
            </w:r>
          </w:p>
        </w:tc>
        <w:tc>
          <w:tcPr>
            <w:tcW w:w="900" w:type="dxa"/>
            <w:shd w:val="clear" w:color="auto" w:fill="BFBFBF"/>
            <w:vAlign w:val="center"/>
          </w:tcPr>
          <w:p w14:paraId="5CE93B2D">
            <w:pPr>
              <w:jc w:val="center"/>
            </w:pPr>
            <w:r>
              <w:rPr>
                <w:rFonts w:hint="eastAsia"/>
                <w:b/>
              </w:rPr>
              <w:t>占当期权证成交总额的比例</w:t>
            </w:r>
          </w:p>
        </w:tc>
      </w:tr>
      <w:tr w14:paraId="490E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01DB11">
            <w:r>
              <w:rPr>
                <w:rFonts w:hint="eastAsia"/>
              </w:rPr>
              <w:t>国投证券</w:t>
            </w:r>
          </w:p>
        </w:tc>
        <w:tc>
          <w:tcPr>
            <w:tcW w:w="1508" w:type="dxa"/>
            <w:vAlign w:val="center"/>
          </w:tcPr>
          <w:p w14:paraId="58A20CA5">
            <w:pPr>
              <w:jc w:val="right"/>
            </w:pPr>
            <w:r>
              <w:rPr>
                <w:rFonts w:hint="eastAsia"/>
              </w:rPr>
              <w:t>-</w:t>
            </w:r>
          </w:p>
        </w:tc>
        <w:tc>
          <w:tcPr>
            <w:tcW w:w="895" w:type="dxa"/>
            <w:vAlign w:val="center"/>
          </w:tcPr>
          <w:p w14:paraId="1021FD6C">
            <w:pPr>
              <w:jc w:val="right"/>
            </w:pPr>
            <w:r>
              <w:rPr>
                <w:rFonts w:hint="eastAsia"/>
              </w:rPr>
              <w:t>-</w:t>
            </w:r>
          </w:p>
        </w:tc>
        <w:tc>
          <w:tcPr>
            <w:tcW w:w="1697" w:type="dxa"/>
            <w:vAlign w:val="center"/>
          </w:tcPr>
          <w:p w14:paraId="23FDC52B">
            <w:pPr>
              <w:jc w:val="right"/>
            </w:pPr>
            <w:r>
              <w:rPr>
                <w:rFonts w:hint="eastAsia"/>
              </w:rPr>
              <w:t>-</w:t>
            </w:r>
          </w:p>
        </w:tc>
        <w:tc>
          <w:tcPr>
            <w:tcW w:w="895" w:type="dxa"/>
            <w:vAlign w:val="center"/>
          </w:tcPr>
          <w:p w14:paraId="3D58C15D">
            <w:pPr>
              <w:jc w:val="right"/>
            </w:pPr>
            <w:r>
              <w:rPr>
                <w:rFonts w:hint="eastAsia"/>
              </w:rPr>
              <w:t>-</w:t>
            </w:r>
          </w:p>
        </w:tc>
        <w:tc>
          <w:tcPr>
            <w:tcW w:w="1508" w:type="dxa"/>
            <w:vAlign w:val="center"/>
          </w:tcPr>
          <w:p w14:paraId="5946725B">
            <w:pPr>
              <w:jc w:val="right"/>
            </w:pPr>
            <w:r>
              <w:rPr>
                <w:rFonts w:hint="eastAsia"/>
              </w:rPr>
              <w:t>-</w:t>
            </w:r>
          </w:p>
        </w:tc>
        <w:tc>
          <w:tcPr>
            <w:tcW w:w="900" w:type="dxa"/>
            <w:vAlign w:val="center"/>
          </w:tcPr>
          <w:p w14:paraId="3C98DCF5">
            <w:pPr>
              <w:jc w:val="right"/>
            </w:pPr>
            <w:r>
              <w:rPr>
                <w:rFonts w:hint="eastAsia"/>
              </w:rPr>
              <w:t>-</w:t>
            </w:r>
          </w:p>
        </w:tc>
      </w:tr>
    </w:tbl>
    <w:p w14:paraId="6A44A5CF">
      <w:pPr>
        <w:pStyle w:val="23"/>
      </w:pPr>
      <w:bookmarkStart w:id="208" w:name="_Toc19071"/>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841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2408167">
            <w:pPr>
              <w:jc w:val="center"/>
            </w:pPr>
            <w:r>
              <w:rPr>
                <w:rFonts w:hint="eastAsia"/>
                <w:b/>
              </w:rPr>
              <w:t>序号</w:t>
            </w:r>
          </w:p>
        </w:tc>
        <w:tc>
          <w:tcPr>
            <w:tcW w:w="4319" w:type="dxa"/>
            <w:shd w:val="clear" w:color="auto" w:fill="BFBFBF"/>
            <w:vAlign w:val="center"/>
          </w:tcPr>
          <w:p w14:paraId="0B89F60E">
            <w:pPr>
              <w:jc w:val="center"/>
            </w:pPr>
            <w:r>
              <w:rPr>
                <w:rFonts w:hint="eastAsia"/>
                <w:b/>
              </w:rPr>
              <w:t>公告事项</w:t>
            </w:r>
          </w:p>
        </w:tc>
        <w:tc>
          <w:tcPr>
            <w:tcW w:w="2076" w:type="dxa"/>
            <w:shd w:val="clear" w:color="auto" w:fill="BFBFBF"/>
            <w:vAlign w:val="center"/>
          </w:tcPr>
          <w:p w14:paraId="585B5F33">
            <w:pPr>
              <w:jc w:val="center"/>
            </w:pPr>
            <w:r>
              <w:rPr>
                <w:rFonts w:hint="eastAsia"/>
                <w:b/>
              </w:rPr>
              <w:t>法定披露方式</w:t>
            </w:r>
          </w:p>
        </w:tc>
        <w:tc>
          <w:tcPr>
            <w:tcW w:w="1218" w:type="dxa"/>
            <w:shd w:val="clear" w:color="auto" w:fill="BFBFBF"/>
            <w:vAlign w:val="center"/>
          </w:tcPr>
          <w:p w14:paraId="4DB3D48D">
            <w:pPr>
              <w:jc w:val="center"/>
            </w:pPr>
            <w:r>
              <w:rPr>
                <w:rFonts w:hint="eastAsia"/>
                <w:b/>
              </w:rPr>
              <w:t>法定披露日期</w:t>
            </w:r>
          </w:p>
        </w:tc>
      </w:tr>
      <w:tr w14:paraId="0DAE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F0169B">
            <w:pPr>
              <w:jc w:val="center"/>
            </w:pPr>
            <w:r>
              <w:rPr>
                <w:rFonts w:hint="eastAsia"/>
              </w:rPr>
              <w:t>1</w:t>
            </w:r>
          </w:p>
        </w:tc>
        <w:tc>
          <w:tcPr>
            <w:tcW w:w="4319" w:type="dxa"/>
            <w:vAlign w:val="center"/>
          </w:tcPr>
          <w:p w14:paraId="4D2BCFF8">
            <w:r>
              <w:rPr>
                <w:rFonts w:hint="eastAsia"/>
              </w:rPr>
              <w:t>南方上证科创板人工智能指数发起式证券投资基金基金合同及招募说明书提示性公告</w:t>
            </w:r>
          </w:p>
        </w:tc>
        <w:tc>
          <w:tcPr>
            <w:tcW w:w="2076" w:type="dxa"/>
            <w:vAlign w:val="center"/>
          </w:tcPr>
          <w:p w14:paraId="531EA24C">
            <w:r>
              <w:rPr>
                <w:rFonts w:hint="eastAsia"/>
              </w:rPr>
              <w:t>证券时报、基金管理人网站、中国证监会基金电子披露网站</w:t>
            </w:r>
          </w:p>
        </w:tc>
        <w:tc>
          <w:tcPr>
            <w:tcW w:w="1218" w:type="dxa"/>
            <w:vAlign w:val="center"/>
          </w:tcPr>
          <w:p w14:paraId="7C0275FA">
            <w:r>
              <w:rPr>
                <w:rFonts w:hint="eastAsia"/>
              </w:rPr>
              <w:t>2025-09-05</w:t>
            </w:r>
          </w:p>
        </w:tc>
      </w:tr>
      <w:tr w14:paraId="0478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4634AC">
            <w:pPr>
              <w:jc w:val="center"/>
            </w:pPr>
            <w:r>
              <w:rPr>
                <w:rFonts w:hint="eastAsia"/>
              </w:rPr>
              <w:t>2</w:t>
            </w:r>
          </w:p>
        </w:tc>
        <w:tc>
          <w:tcPr>
            <w:tcW w:w="4319" w:type="dxa"/>
            <w:vAlign w:val="center"/>
          </w:tcPr>
          <w:p w14:paraId="7349B991">
            <w:r>
              <w:rPr>
                <w:rFonts w:hint="eastAsia"/>
              </w:rPr>
              <w:t>关于南方上证科创板人工智能指数发起式证券投资基金基金份额发售时间的提示性公告</w:t>
            </w:r>
          </w:p>
        </w:tc>
        <w:tc>
          <w:tcPr>
            <w:tcW w:w="2076" w:type="dxa"/>
            <w:vAlign w:val="center"/>
          </w:tcPr>
          <w:p w14:paraId="79BACB99">
            <w:r>
              <w:rPr>
                <w:rFonts w:hint="eastAsia"/>
              </w:rPr>
              <w:t>证券时报、基金管理人网站、中国证监会基金电子披露网站</w:t>
            </w:r>
          </w:p>
        </w:tc>
        <w:tc>
          <w:tcPr>
            <w:tcW w:w="1218" w:type="dxa"/>
            <w:vAlign w:val="center"/>
          </w:tcPr>
          <w:p w14:paraId="126A91D0">
            <w:r>
              <w:rPr>
                <w:rFonts w:hint="eastAsia"/>
              </w:rPr>
              <w:t>2025-09-09</w:t>
            </w:r>
          </w:p>
        </w:tc>
      </w:tr>
      <w:tr w14:paraId="366A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4E6DB2">
            <w:pPr>
              <w:jc w:val="center"/>
            </w:pPr>
            <w:r>
              <w:rPr>
                <w:rFonts w:hint="eastAsia"/>
              </w:rPr>
              <w:t>3</w:t>
            </w:r>
          </w:p>
        </w:tc>
        <w:tc>
          <w:tcPr>
            <w:tcW w:w="4319" w:type="dxa"/>
            <w:vAlign w:val="center"/>
          </w:tcPr>
          <w:p w14:paraId="040BF542">
            <w:r>
              <w:rPr>
                <w:rFonts w:hint="eastAsia"/>
              </w:rPr>
              <w:t>南方上证科创板人工智能指数发起式证券投资基金开放日常申购、赎回、转换及定投业务的公告</w:t>
            </w:r>
          </w:p>
        </w:tc>
        <w:tc>
          <w:tcPr>
            <w:tcW w:w="2076" w:type="dxa"/>
            <w:vAlign w:val="center"/>
          </w:tcPr>
          <w:p w14:paraId="02CE9614">
            <w:r>
              <w:rPr>
                <w:rFonts w:hint="eastAsia"/>
              </w:rPr>
              <w:t>证券时报、基金管理人网站、中国证监会基金电子披露网站</w:t>
            </w:r>
          </w:p>
        </w:tc>
        <w:tc>
          <w:tcPr>
            <w:tcW w:w="1218" w:type="dxa"/>
            <w:vAlign w:val="center"/>
          </w:tcPr>
          <w:p w14:paraId="5F6C742F">
            <w:r>
              <w:rPr>
                <w:rFonts w:hint="eastAsia"/>
              </w:rPr>
              <w:t>2025-09-20</w:t>
            </w:r>
          </w:p>
        </w:tc>
      </w:tr>
    </w:tbl>
    <w:p w14:paraId="40406255">
      <w:pPr>
        <w:pStyle w:val="26"/>
      </w:pPr>
      <w:bookmarkStart w:id="209" w:name="_Toc8841"/>
      <w:r>
        <w:t>影响投资者决策的其他重要信息</w:t>
      </w:r>
      <w:bookmarkEnd w:id="209"/>
    </w:p>
    <w:p w14:paraId="10B94C95">
      <w:pPr>
        <w:pStyle w:val="23"/>
      </w:pPr>
      <w:bookmarkStart w:id="210" w:name="_Toc2635"/>
      <w:r>
        <w:t>报告期内单一投资者持有基金份额比例达到或超过20%的情况</w:t>
      </w:r>
      <w:bookmarkEnd w:id="2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30F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E325DA8">
            <w:r>
              <w:rPr>
                <w:rFonts w:hint="eastAsia"/>
              </w:rPr>
              <w:t>投资者类别</w:t>
            </w:r>
          </w:p>
        </w:tc>
        <w:tc>
          <w:tcPr>
            <w:tcW w:w="500" w:type="dxa"/>
            <w:gridSpan w:val="5"/>
            <w:vAlign w:val="center"/>
          </w:tcPr>
          <w:p w14:paraId="5EF09424">
            <w:r>
              <w:rPr>
                <w:rFonts w:hint="eastAsia"/>
              </w:rPr>
              <w:t>报告期内持有基金份额变化情况</w:t>
            </w:r>
          </w:p>
        </w:tc>
        <w:tc>
          <w:tcPr>
            <w:tcW w:w="1377" w:type="dxa"/>
            <w:gridSpan w:val="2"/>
            <w:vAlign w:val="center"/>
          </w:tcPr>
          <w:p w14:paraId="63C7C518">
            <w:r>
              <w:rPr>
                <w:rFonts w:hint="eastAsia"/>
              </w:rPr>
              <w:t>报告期末持有基金情况</w:t>
            </w:r>
          </w:p>
        </w:tc>
      </w:tr>
      <w:tr w14:paraId="4F6C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2E4C3DB"/>
        </w:tc>
        <w:tc>
          <w:tcPr>
            <w:tcW w:w="500" w:type="dxa"/>
            <w:vAlign w:val="center"/>
          </w:tcPr>
          <w:p w14:paraId="59AD2D26">
            <w:r>
              <w:rPr>
                <w:rFonts w:hint="eastAsia"/>
              </w:rPr>
              <w:t>序号</w:t>
            </w:r>
          </w:p>
        </w:tc>
        <w:tc>
          <w:tcPr>
            <w:tcW w:w="876" w:type="dxa"/>
            <w:vAlign w:val="center"/>
          </w:tcPr>
          <w:p w14:paraId="13D7EE53">
            <w:r>
              <w:rPr>
                <w:rFonts w:hint="eastAsia"/>
              </w:rPr>
              <w:t>持有基金份额比例达到或者超过20%的时间区间</w:t>
            </w:r>
          </w:p>
        </w:tc>
        <w:tc>
          <w:tcPr>
            <w:tcW w:w="1377" w:type="dxa"/>
            <w:vAlign w:val="center"/>
          </w:tcPr>
          <w:p w14:paraId="419BEA0F">
            <w:r>
              <w:rPr>
                <w:rFonts w:hint="eastAsia"/>
              </w:rPr>
              <w:t>期初份额</w:t>
            </w:r>
          </w:p>
        </w:tc>
        <w:tc>
          <w:tcPr>
            <w:tcW w:w="1377" w:type="dxa"/>
            <w:vAlign w:val="center"/>
          </w:tcPr>
          <w:p w14:paraId="163D71DA">
            <w:r>
              <w:rPr>
                <w:rFonts w:hint="eastAsia"/>
              </w:rPr>
              <w:t>申购份额</w:t>
            </w:r>
          </w:p>
        </w:tc>
        <w:tc>
          <w:tcPr>
            <w:tcW w:w="1377" w:type="dxa"/>
            <w:vAlign w:val="center"/>
          </w:tcPr>
          <w:p w14:paraId="3DFA96DF">
            <w:r>
              <w:rPr>
                <w:rFonts w:hint="eastAsia"/>
              </w:rPr>
              <w:t>赎回份额</w:t>
            </w:r>
          </w:p>
        </w:tc>
        <w:tc>
          <w:tcPr>
            <w:tcW w:w="1377" w:type="dxa"/>
            <w:vAlign w:val="center"/>
          </w:tcPr>
          <w:p w14:paraId="02A76FDB">
            <w:r>
              <w:rPr>
                <w:rFonts w:hint="eastAsia"/>
              </w:rPr>
              <w:t>持有份额</w:t>
            </w:r>
          </w:p>
        </w:tc>
        <w:tc>
          <w:tcPr>
            <w:tcW w:w="667" w:type="dxa"/>
            <w:vAlign w:val="center"/>
          </w:tcPr>
          <w:p w14:paraId="0E2E86A8">
            <w:r>
              <w:rPr>
                <w:rFonts w:hint="eastAsia"/>
              </w:rPr>
              <w:t>份额占比</w:t>
            </w:r>
          </w:p>
        </w:tc>
      </w:tr>
      <w:tr w14:paraId="64A73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04467AC">
            <w:r>
              <w:rPr>
                <w:rFonts w:hint="eastAsia"/>
              </w:rPr>
              <w:t>机构</w:t>
            </w:r>
          </w:p>
        </w:tc>
        <w:tc>
          <w:tcPr>
            <w:tcW w:w="500" w:type="dxa"/>
            <w:vAlign w:val="center"/>
          </w:tcPr>
          <w:p w14:paraId="56BD00AD">
            <w:pPr>
              <w:jc w:val="right"/>
            </w:pPr>
            <w:r>
              <w:rPr>
                <w:rFonts w:hint="eastAsia"/>
              </w:rPr>
              <w:t>1</w:t>
            </w:r>
          </w:p>
        </w:tc>
        <w:tc>
          <w:tcPr>
            <w:tcW w:w="876" w:type="dxa"/>
            <w:vAlign w:val="center"/>
          </w:tcPr>
          <w:p w14:paraId="5B6623CD">
            <w:r>
              <w:rPr>
                <w:rFonts w:hint="eastAsia"/>
              </w:rPr>
              <w:t>20250916-20251231</w:t>
            </w:r>
          </w:p>
        </w:tc>
        <w:tc>
          <w:tcPr>
            <w:tcW w:w="1377" w:type="dxa"/>
            <w:vAlign w:val="center"/>
          </w:tcPr>
          <w:p w14:paraId="75D262A6">
            <w:pPr>
              <w:jc w:val="right"/>
            </w:pPr>
            <w:r>
              <w:rPr>
                <w:rFonts w:hint="eastAsia"/>
              </w:rPr>
              <w:t>-</w:t>
            </w:r>
          </w:p>
        </w:tc>
        <w:tc>
          <w:tcPr>
            <w:tcW w:w="1377" w:type="dxa"/>
            <w:vAlign w:val="center"/>
          </w:tcPr>
          <w:p w14:paraId="2F368C23">
            <w:pPr>
              <w:jc w:val="right"/>
            </w:pPr>
            <w:r>
              <w:rPr>
                <w:rFonts w:hint="eastAsia"/>
              </w:rPr>
              <w:t>10,001,944.63</w:t>
            </w:r>
          </w:p>
        </w:tc>
        <w:tc>
          <w:tcPr>
            <w:tcW w:w="1377" w:type="dxa"/>
            <w:vAlign w:val="center"/>
          </w:tcPr>
          <w:p w14:paraId="6C1182FA">
            <w:pPr>
              <w:jc w:val="right"/>
            </w:pPr>
            <w:r>
              <w:rPr>
                <w:rFonts w:hint="eastAsia"/>
              </w:rPr>
              <w:t>-</w:t>
            </w:r>
          </w:p>
        </w:tc>
        <w:tc>
          <w:tcPr>
            <w:tcW w:w="1377" w:type="dxa"/>
            <w:vAlign w:val="center"/>
          </w:tcPr>
          <w:p w14:paraId="6EF9B40C">
            <w:pPr>
              <w:jc w:val="right"/>
            </w:pPr>
            <w:r>
              <w:rPr>
                <w:rFonts w:hint="eastAsia"/>
              </w:rPr>
              <w:t>10,001,944.63</w:t>
            </w:r>
          </w:p>
        </w:tc>
        <w:tc>
          <w:tcPr>
            <w:tcW w:w="667" w:type="dxa"/>
            <w:vAlign w:val="center"/>
          </w:tcPr>
          <w:p w14:paraId="0326A50F">
            <w:pPr>
              <w:jc w:val="right"/>
            </w:pPr>
            <w:r>
              <w:rPr>
                <w:rFonts w:hint="eastAsia"/>
              </w:rPr>
              <w:t>20.77%</w:t>
            </w:r>
          </w:p>
        </w:tc>
      </w:tr>
      <w:tr w14:paraId="5764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CE4942F">
            <w:r>
              <w:rPr>
                <w:rFonts w:hint="eastAsia"/>
              </w:rPr>
              <w:t>产品特有风险</w:t>
            </w:r>
          </w:p>
        </w:tc>
      </w:tr>
      <w:tr w14:paraId="6134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26A8F9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BB2E82C">
      <w:pPr>
        <w:pStyle w:val="23"/>
      </w:pPr>
      <w:bookmarkStart w:id="211" w:name="_Toc18902"/>
      <w:r>
        <w:t>影响投资者决策的其他重要信息</w:t>
      </w:r>
      <w:bookmarkEnd w:id="211"/>
    </w:p>
    <w:p w14:paraId="25AC72E5">
      <w:pPr>
        <w:pStyle w:val="18"/>
        <w:rPr>
          <w:rFonts w:hint="eastAsia"/>
        </w:rPr>
      </w:pPr>
      <w:r>
        <w:rPr>
          <w:rFonts w:hint="eastAsia"/>
        </w:rPr>
        <w:t>无。</w:t>
      </w:r>
    </w:p>
    <w:p w14:paraId="32D8AA95">
      <w:pPr>
        <w:pStyle w:val="26"/>
      </w:pPr>
      <w:bookmarkStart w:id="212" w:name="_Toc4972"/>
      <w:r>
        <w:t>备查文件目录</w:t>
      </w:r>
      <w:bookmarkEnd w:id="212"/>
    </w:p>
    <w:p w14:paraId="04EA0720">
      <w:pPr>
        <w:pStyle w:val="23"/>
      </w:pPr>
      <w:bookmarkStart w:id="213" w:name="_Toc6138"/>
      <w:r>
        <w:t>备查文件目录</w:t>
      </w:r>
      <w:bookmarkEnd w:id="213"/>
    </w:p>
    <w:p w14:paraId="4DE8BA5F">
      <w:pPr>
        <w:pStyle w:val="18"/>
        <w:rPr>
          <w:rFonts w:hint="eastAsia"/>
        </w:rPr>
      </w:pPr>
      <w:r>
        <w:rPr>
          <w:rFonts w:hint="eastAsia"/>
        </w:rPr>
        <w:t>1、中国证监会批准设立南方上证科创板人工智能指数发起式证券投资基金的文件；</w:t>
      </w:r>
    </w:p>
    <w:p w14:paraId="0B9A0E21">
      <w:pPr>
        <w:pStyle w:val="18"/>
        <w:rPr>
          <w:rFonts w:hint="eastAsia"/>
        </w:rPr>
      </w:pPr>
      <w:r>
        <w:rPr>
          <w:rFonts w:hint="eastAsia"/>
        </w:rPr>
        <w:t>2、《南方上证科创板人工智能指数发起式证券投资基金基金合同》；</w:t>
      </w:r>
    </w:p>
    <w:p w14:paraId="3271F243">
      <w:pPr>
        <w:pStyle w:val="18"/>
        <w:rPr>
          <w:rFonts w:hint="eastAsia"/>
        </w:rPr>
      </w:pPr>
      <w:r>
        <w:rPr>
          <w:rFonts w:hint="eastAsia"/>
        </w:rPr>
        <w:t>3、《南方上证科创板人工智能指数发起式证券投资基金托管协议》；</w:t>
      </w:r>
    </w:p>
    <w:p w14:paraId="4F9A347E">
      <w:pPr>
        <w:pStyle w:val="18"/>
        <w:rPr>
          <w:rFonts w:hint="eastAsia"/>
        </w:rPr>
      </w:pPr>
      <w:r>
        <w:rPr>
          <w:rFonts w:hint="eastAsia"/>
        </w:rPr>
        <w:t>4、基金管理人业务资格批件、营业执照；</w:t>
      </w:r>
    </w:p>
    <w:p w14:paraId="2D481303">
      <w:pPr>
        <w:pStyle w:val="18"/>
        <w:rPr>
          <w:rFonts w:hint="eastAsia"/>
        </w:rPr>
      </w:pPr>
      <w:r>
        <w:rPr>
          <w:rFonts w:hint="eastAsia"/>
        </w:rPr>
        <w:t>5、报告期内在选定报刊上披露的各项公告；</w:t>
      </w:r>
    </w:p>
    <w:p w14:paraId="6AC31AF6">
      <w:pPr>
        <w:pStyle w:val="18"/>
        <w:rPr>
          <w:rFonts w:hint="eastAsia"/>
        </w:rPr>
      </w:pPr>
      <w:r>
        <w:rPr>
          <w:rFonts w:hint="eastAsia"/>
        </w:rPr>
        <w:t>6、《南方上证科创板人工智能指数发起式证券投资基金2025年年度报告》原文。</w:t>
      </w:r>
    </w:p>
    <w:p w14:paraId="12C41959">
      <w:pPr>
        <w:pStyle w:val="23"/>
      </w:pPr>
      <w:bookmarkStart w:id="214" w:name="_Toc14483"/>
      <w:r>
        <w:t>存放地点</w:t>
      </w:r>
      <w:bookmarkEnd w:id="214"/>
    </w:p>
    <w:p w14:paraId="387AADD7">
      <w:pPr>
        <w:pStyle w:val="18"/>
        <w:rPr>
          <w:rFonts w:hint="eastAsia"/>
        </w:rPr>
      </w:pPr>
      <w:r>
        <w:rPr>
          <w:rFonts w:hint="eastAsia"/>
        </w:rPr>
        <w:t>深圳市福田区莲花街道益田路5999号基金大厦32-42楼。</w:t>
      </w:r>
    </w:p>
    <w:p w14:paraId="1F2C8543">
      <w:pPr>
        <w:pStyle w:val="23"/>
      </w:pPr>
      <w:bookmarkStart w:id="215" w:name="_Toc5485"/>
      <w:r>
        <w:t>查阅方式</w:t>
      </w:r>
      <w:bookmarkEnd w:id="215"/>
    </w:p>
    <w:p w14:paraId="0AAB720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55F6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76632">
    <w:pPr>
      <w:pStyle w:val="7"/>
      <w:pBdr>
        <w:bottom w:val="single" w:color="auto" w:sz="4" w:space="1"/>
      </w:pBdr>
      <w:jc w:val="right"/>
    </w:pPr>
    <w:r>
      <w:t>南方上证科创板人工智能指数发起式证券投资基金2025年年度报告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3D82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9DD6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6ACF48D746AB482AA9BD8F3209453FDF_12</vt:lpwstr>
  </property>
</Properties>
</file>