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627F6">
      <w:pPr>
        <w:pStyle w:val="18"/>
        <w:ind w:firstLine="420"/>
      </w:pPr>
      <w:bookmarkStart w:id="213" w:name="_GoBack"/>
      <w:bookmarkEnd w:id="213"/>
    </w:p>
    <w:p w14:paraId="705C6F79">
      <w:pPr>
        <w:jc w:val="center"/>
        <w:rPr>
          <w:rFonts w:ascii="宋体" w:hAnsi="宋体"/>
          <w:b/>
          <w:bCs/>
          <w:sz w:val="28"/>
          <w:szCs w:val="30"/>
        </w:rPr>
      </w:pPr>
    </w:p>
    <w:p w14:paraId="0021268E">
      <w:pPr>
        <w:jc w:val="center"/>
        <w:rPr>
          <w:rFonts w:ascii="宋体" w:hAnsi="宋体"/>
          <w:b/>
          <w:bCs/>
          <w:sz w:val="48"/>
          <w:szCs w:val="30"/>
        </w:rPr>
      </w:pPr>
      <w:r>
        <w:rPr>
          <w:rFonts w:ascii="宋体" w:hAnsi="宋体"/>
          <w:b/>
          <w:bCs/>
          <w:sz w:val="48"/>
          <w:szCs w:val="30"/>
        </w:rPr>
        <w:t>南方瑞享混合型证券投资基金2025年年度报告</w:t>
      </w:r>
    </w:p>
    <w:p w14:paraId="47DEE9EA">
      <w:pPr>
        <w:jc w:val="center"/>
        <w:rPr>
          <w:rFonts w:ascii="宋体" w:hAnsi="宋体"/>
          <w:b/>
          <w:bCs/>
          <w:sz w:val="48"/>
          <w:szCs w:val="30"/>
        </w:rPr>
      </w:pPr>
      <w:bookmarkStart w:id="0" w:name="OLE_LINK2"/>
      <w:bookmarkStart w:id="1" w:name="OLE_LINK1"/>
    </w:p>
    <w:p w14:paraId="716DA8CB">
      <w:pPr>
        <w:jc w:val="center"/>
        <w:rPr>
          <w:rFonts w:ascii="宋体" w:hAnsi="宋体"/>
          <w:b/>
          <w:bCs/>
          <w:sz w:val="28"/>
          <w:szCs w:val="30"/>
        </w:rPr>
      </w:pPr>
    </w:p>
    <w:bookmarkEnd w:id="0"/>
    <w:bookmarkEnd w:id="1"/>
    <w:p w14:paraId="1E2541CA">
      <w:pPr>
        <w:jc w:val="center"/>
        <w:rPr>
          <w:rFonts w:ascii="宋体" w:hAnsi="宋体"/>
          <w:b/>
          <w:bCs/>
          <w:sz w:val="28"/>
          <w:szCs w:val="30"/>
        </w:rPr>
      </w:pPr>
      <w:r>
        <w:rPr>
          <w:rFonts w:ascii="宋体" w:hAnsi="宋体"/>
          <w:b/>
          <w:bCs/>
          <w:sz w:val="28"/>
          <w:szCs w:val="30"/>
        </w:rPr>
        <w:t>2025年12月31日</w:t>
      </w:r>
    </w:p>
    <w:p w14:paraId="0AE4F60A">
      <w:pPr>
        <w:jc w:val="center"/>
        <w:rPr>
          <w:rFonts w:ascii="宋体" w:hAnsi="宋体"/>
          <w:sz w:val="28"/>
          <w:szCs w:val="30"/>
        </w:rPr>
      </w:pPr>
    </w:p>
    <w:p w14:paraId="429BF830">
      <w:pPr>
        <w:jc w:val="center"/>
        <w:rPr>
          <w:rFonts w:ascii="宋体" w:hAnsi="宋体"/>
          <w:sz w:val="28"/>
          <w:szCs w:val="30"/>
        </w:rPr>
      </w:pPr>
    </w:p>
    <w:p w14:paraId="67202432">
      <w:pPr>
        <w:jc w:val="center"/>
        <w:rPr>
          <w:rFonts w:ascii="宋体" w:hAnsi="宋体"/>
          <w:sz w:val="28"/>
          <w:szCs w:val="30"/>
        </w:rPr>
      </w:pPr>
    </w:p>
    <w:p w14:paraId="1751D9EA">
      <w:pPr>
        <w:jc w:val="center"/>
        <w:rPr>
          <w:rFonts w:ascii="宋体" w:hAnsi="宋体"/>
          <w:sz w:val="28"/>
          <w:szCs w:val="30"/>
        </w:rPr>
      </w:pPr>
    </w:p>
    <w:p w14:paraId="3D3590F5">
      <w:pPr>
        <w:jc w:val="center"/>
        <w:rPr>
          <w:rFonts w:ascii="宋体" w:hAnsi="宋体"/>
          <w:sz w:val="28"/>
          <w:szCs w:val="30"/>
        </w:rPr>
      </w:pPr>
    </w:p>
    <w:p w14:paraId="1DBC5227">
      <w:pPr>
        <w:jc w:val="center"/>
        <w:rPr>
          <w:rFonts w:ascii="宋体" w:hAnsi="宋体"/>
          <w:sz w:val="28"/>
          <w:szCs w:val="30"/>
        </w:rPr>
      </w:pPr>
    </w:p>
    <w:p w14:paraId="10EEDA1D">
      <w:pPr>
        <w:jc w:val="center"/>
        <w:rPr>
          <w:rFonts w:ascii="宋体" w:hAnsi="宋体"/>
          <w:sz w:val="28"/>
          <w:szCs w:val="30"/>
        </w:rPr>
      </w:pPr>
    </w:p>
    <w:p w14:paraId="229D6272">
      <w:pPr>
        <w:jc w:val="center"/>
        <w:rPr>
          <w:rFonts w:ascii="宋体" w:hAnsi="宋体"/>
          <w:sz w:val="28"/>
          <w:szCs w:val="30"/>
        </w:rPr>
      </w:pPr>
    </w:p>
    <w:p w14:paraId="55A69DF4">
      <w:pPr>
        <w:jc w:val="center"/>
        <w:rPr>
          <w:rFonts w:ascii="宋体" w:hAnsi="宋体"/>
          <w:sz w:val="28"/>
          <w:szCs w:val="30"/>
        </w:rPr>
      </w:pPr>
    </w:p>
    <w:p w14:paraId="200D6435">
      <w:pPr>
        <w:jc w:val="center"/>
        <w:rPr>
          <w:rFonts w:ascii="宋体" w:hAnsi="宋体"/>
          <w:sz w:val="28"/>
          <w:szCs w:val="30"/>
        </w:rPr>
      </w:pPr>
    </w:p>
    <w:p w14:paraId="09DE77D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4C18760">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3A41AF2E">
      <w:pPr>
        <w:ind w:firstLine="1687" w:firstLineChars="600"/>
        <w:rPr>
          <w:rFonts w:ascii="宋体" w:hAnsi="宋体"/>
          <w:b/>
          <w:bCs/>
          <w:sz w:val="28"/>
          <w:szCs w:val="30"/>
        </w:rPr>
      </w:pPr>
      <w:r>
        <w:rPr>
          <w:rFonts w:hint="eastAsia" w:ascii="宋体" w:hAnsi="宋体"/>
          <w:b/>
          <w:bCs/>
          <w:sz w:val="28"/>
          <w:szCs w:val="30"/>
        </w:rPr>
        <w:t>送出日期：2026年3月31日</w:t>
      </w:r>
    </w:p>
    <w:p w14:paraId="141C0964">
      <w:pPr>
        <w:ind w:firstLine="1687" w:firstLineChars="600"/>
        <w:rPr>
          <w:rFonts w:ascii="宋体" w:hAnsi="宋体"/>
          <w:b/>
          <w:bCs/>
          <w:sz w:val="28"/>
          <w:szCs w:val="30"/>
        </w:rPr>
      </w:pPr>
    </w:p>
    <w:p w14:paraId="39FF3A86">
      <w:pPr>
        <w:snapToGrid w:val="0"/>
        <w:spacing w:line="360" w:lineRule="auto"/>
        <w:jc w:val="left"/>
      </w:pPr>
      <w:r>
        <w:br w:type="page"/>
      </w:r>
    </w:p>
    <w:p w14:paraId="60EF88DD"/>
    <w:p w14:paraId="3EF0F096">
      <w:pPr>
        <w:pStyle w:val="26"/>
      </w:pPr>
      <w:bookmarkStart w:id="2" w:name="_Toc22482"/>
      <w:r>
        <w:t>重要提示及目录</w:t>
      </w:r>
      <w:bookmarkEnd w:id="2"/>
    </w:p>
    <w:p w14:paraId="4EA369D2">
      <w:pPr>
        <w:pStyle w:val="23"/>
      </w:pPr>
      <w:bookmarkStart w:id="3" w:name="_Toc18576"/>
      <w:r>
        <w:t>重要提示</w:t>
      </w:r>
      <w:bookmarkEnd w:id="3"/>
    </w:p>
    <w:p w14:paraId="659359F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C828A3E">
      <w:pPr>
        <w:pStyle w:val="18"/>
        <w:rPr>
          <w:rFonts w:hint="eastAsia"/>
        </w:rPr>
      </w:pPr>
      <w:r>
        <w:rPr>
          <w:rFonts w:hint="eastAsia"/>
        </w:rPr>
        <w:t>本年度报告已经三分之二以上独立董事签字同意，并由董事长签发。</w:t>
      </w:r>
    </w:p>
    <w:p w14:paraId="0318D0BF">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2B3408B0">
      <w:pPr>
        <w:pStyle w:val="18"/>
        <w:rPr>
          <w:rFonts w:hint="eastAsia"/>
        </w:rPr>
      </w:pPr>
      <w:r>
        <w:rPr>
          <w:rFonts w:hint="eastAsia"/>
        </w:rPr>
        <w:t>基金管理人承诺以诚实信用、勤勉尽责的原则管理和运用基金资产，但不保证基金一定盈利。</w:t>
      </w:r>
    </w:p>
    <w:p w14:paraId="392C1153">
      <w:pPr>
        <w:pStyle w:val="18"/>
        <w:rPr>
          <w:rFonts w:hint="eastAsia"/>
        </w:rPr>
      </w:pPr>
      <w:r>
        <w:rPr>
          <w:rFonts w:hint="eastAsia"/>
        </w:rPr>
        <w:t>基金的过往业绩并不代表其未来表现。投资有风险，投资者在作出投资决策前应仔细阅读本基金的招募说明书及其更新。</w:t>
      </w:r>
    </w:p>
    <w:p w14:paraId="1ADAC7D2">
      <w:pPr>
        <w:pStyle w:val="18"/>
        <w:rPr>
          <w:rFonts w:hint="eastAsia"/>
        </w:rPr>
      </w:pPr>
      <w:r>
        <w:rPr>
          <w:rFonts w:hint="eastAsia"/>
        </w:rPr>
        <w:t>本报告期自2025年6月24日（基金合同生效日）起至12月31日止。</w:t>
      </w:r>
    </w:p>
    <w:p w14:paraId="78456BA5">
      <w:pPr>
        <w:pStyle w:val="23"/>
        <w:pageBreakBefore/>
      </w:pPr>
      <w:bookmarkStart w:id="4" w:name="_Toc11816"/>
      <w:r>
        <w:t>目录</w:t>
      </w:r>
      <w:bookmarkEnd w:id="4"/>
    </w:p>
    <w:sdt>
      <w:sdtPr>
        <w:rPr>
          <w:rFonts w:ascii="宋体" w:hAnsi="宋体" w:eastAsia="宋体"/>
          <w:color w:val="DBDBDB"/>
          <w:sz w:val="21"/>
          <w:szCs w:val="24"/>
          <w:lang w:val="en-US" w:eastAsia="zh-CN" w:bidi="ar-SA"/>
        </w:rPr>
        <w:id w:val="36644"/>
        <w:docPartObj>
          <w:docPartGallery w:val="Table of Contents"/>
          <w:docPartUnique/>
        </w:docPartObj>
      </w:sdtPr>
      <w:sdtEndPr>
        <w:rPr>
          <w:rFonts w:ascii="宋体" w:hAnsi="宋体" w:eastAsia="宋体"/>
          <w:b/>
          <w:color w:val="DBDBDB"/>
          <w:sz w:val="21"/>
          <w:szCs w:val="24"/>
          <w:lang w:val="en-US" w:eastAsia="zh-CN" w:bidi="ar-SA"/>
        </w:rPr>
      </w:sdtEndPr>
      <w:sdtContent>
        <w:p w14:paraId="24F962B0">
          <w:pPr>
            <w:pStyle w:val="61"/>
            <w:spacing w:before="0" w:beforeLines="0" w:after="0" w:afterLines="0" w:line="240" w:lineRule="auto"/>
            <w:ind w:left="0" w:leftChars="0" w:right="0" w:rightChars="0" w:firstLine="0" w:firstLineChars="0"/>
            <w:jc w:val="center"/>
            <w:rPr>
              <w:b/>
            </w:rPr>
          </w:pPr>
          <w:r>
            <w:rPr>
              <w:b/>
              <w:lang w:val="zh-CN"/>
            </w:rPr>
            <w:t>目录</w:t>
          </w:r>
        </w:p>
        <w:p w14:paraId="735A501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_Toc22482 </w:instrText>
          </w:r>
          <w:r>
            <w:fldChar w:fldCharType="separate"/>
          </w:r>
          <w:r>
            <w:rPr>
              <w:rFonts w:hint="eastAsia"/>
            </w:rPr>
            <w:t xml:space="preserve">§1 </w:t>
          </w:r>
          <w:r>
            <w:t>重要提示及目录</w:t>
          </w:r>
          <w:r>
            <w:tab/>
          </w:r>
          <w:r>
            <w:fldChar w:fldCharType="begin"/>
          </w:r>
          <w:r>
            <w:instrText xml:space="preserve"> PAGEREF _Toc22482 \h </w:instrText>
          </w:r>
          <w:r>
            <w:fldChar w:fldCharType="separate"/>
          </w:r>
          <w:r>
            <w:t>1</w:t>
          </w:r>
          <w:r>
            <w:fldChar w:fldCharType="end"/>
          </w:r>
          <w:r>
            <w:fldChar w:fldCharType="end"/>
          </w:r>
        </w:p>
        <w:p w14:paraId="646196CA">
          <w:pPr>
            <w:pStyle w:val="10"/>
            <w:tabs>
              <w:tab w:val="right" w:leader="dot" w:pos="8306"/>
            </w:tabs>
          </w:pPr>
          <w:r>
            <w:fldChar w:fldCharType="begin"/>
          </w:r>
          <w:r>
            <w:instrText xml:space="preserve"> HYPERLINK \l _Toc18576 </w:instrText>
          </w:r>
          <w:r>
            <w:fldChar w:fldCharType="separate"/>
          </w:r>
          <w:r>
            <w:rPr>
              <w:rFonts w:hint="eastAsia"/>
            </w:rPr>
            <w:t xml:space="preserve">1.1 </w:t>
          </w:r>
          <w:r>
            <w:t>重要提示</w:t>
          </w:r>
          <w:r>
            <w:tab/>
          </w:r>
          <w:r>
            <w:fldChar w:fldCharType="begin"/>
          </w:r>
          <w:r>
            <w:instrText xml:space="preserve"> PAGEREF _Toc18576 \h </w:instrText>
          </w:r>
          <w:r>
            <w:fldChar w:fldCharType="separate"/>
          </w:r>
          <w:r>
            <w:t>1</w:t>
          </w:r>
          <w:r>
            <w:fldChar w:fldCharType="end"/>
          </w:r>
          <w:r>
            <w:fldChar w:fldCharType="end"/>
          </w:r>
        </w:p>
        <w:p w14:paraId="1BCFBFD9">
          <w:pPr>
            <w:pStyle w:val="10"/>
            <w:tabs>
              <w:tab w:val="right" w:leader="dot" w:pos="8306"/>
            </w:tabs>
          </w:pPr>
          <w:r>
            <w:fldChar w:fldCharType="begin"/>
          </w:r>
          <w:r>
            <w:instrText xml:space="preserve"> HYPERLINK \l _Toc11816 </w:instrText>
          </w:r>
          <w:r>
            <w:fldChar w:fldCharType="separate"/>
          </w:r>
          <w:r>
            <w:rPr>
              <w:rFonts w:hint="eastAsia"/>
            </w:rPr>
            <w:t xml:space="preserve">1.2 </w:t>
          </w:r>
          <w:r>
            <w:t>目录</w:t>
          </w:r>
          <w:r>
            <w:tab/>
          </w:r>
          <w:r>
            <w:fldChar w:fldCharType="begin"/>
          </w:r>
          <w:r>
            <w:instrText xml:space="preserve"> PAGEREF _Toc11816 \h </w:instrText>
          </w:r>
          <w:r>
            <w:fldChar w:fldCharType="separate"/>
          </w:r>
          <w:r>
            <w:t>2</w:t>
          </w:r>
          <w:r>
            <w:fldChar w:fldCharType="end"/>
          </w:r>
          <w:r>
            <w:fldChar w:fldCharType="end"/>
          </w:r>
        </w:p>
        <w:p w14:paraId="01898577">
          <w:pPr>
            <w:pStyle w:val="8"/>
            <w:tabs>
              <w:tab w:val="right" w:leader="dot" w:pos="8306"/>
            </w:tabs>
          </w:pPr>
          <w:r>
            <w:fldChar w:fldCharType="begin"/>
          </w:r>
          <w:r>
            <w:instrText xml:space="preserve"> HYPERLINK \l _Toc23707 </w:instrText>
          </w:r>
          <w:r>
            <w:fldChar w:fldCharType="separate"/>
          </w:r>
          <w:r>
            <w:rPr>
              <w:rFonts w:hint="eastAsia"/>
            </w:rPr>
            <w:t xml:space="preserve">§2 </w:t>
          </w:r>
          <w:r>
            <w:t>基金简介</w:t>
          </w:r>
          <w:r>
            <w:tab/>
          </w:r>
          <w:r>
            <w:fldChar w:fldCharType="begin"/>
          </w:r>
          <w:r>
            <w:instrText xml:space="preserve"> PAGEREF _Toc23707 \h </w:instrText>
          </w:r>
          <w:r>
            <w:fldChar w:fldCharType="separate"/>
          </w:r>
          <w:r>
            <w:t>4</w:t>
          </w:r>
          <w:r>
            <w:fldChar w:fldCharType="end"/>
          </w:r>
          <w:r>
            <w:fldChar w:fldCharType="end"/>
          </w:r>
        </w:p>
        <w:p w14:paraId="26A0A5F9">
          <w:pPr>
            <w:pStyle w:val="10"/>
            <w:tabs>
              <w:tab w:val="right" w:leader="dot" w:pos="8306"/>
            </w:tabs>
          </w:pPr>
          <w:r>
            <w:fldChar w:fldCharType="begin"/>
          </w:r>
          <w:r>
            <w:instrText xml:space="preserve"> HYPERLINK \l _Toc24451 </w:instrText>
          </w:r>
          <w:r>
            <w:fldChar w:fldCharType="separate"/>
          </w:r>
          <w:r>
            <w:rPr>
              <w:rFonts w:hint="eastAsia"/>
            </w:rPr>
            <w:t xml:space="preserve">2.1 </w:t>
          </w:r>
          <w:r>
            <w:t>基金基本情况</w:t>
          </w:r>
          <w:r>
            <w:tab/>
          </w:r>
          <w:r>
            <w:fldChar w:fldCharType="begin"/>
          </w:r>
          <w:r>
            <w:instrText xml:space="preserve"> PAGEREF _Toc24451 \h </w:instrText>
          </w:r>
          <w:r>
            <w:fldChar w:fldCharType="separate"/>
          </w:r>
          <w:r>
            <w:t>4</w:t>
          </w:r>
          <w:r>
            <w:fldChar w:fldCharType="end"/>
          </w:r>
          <w:r>
            <w:fldChar w:fldCharType="end"/>
          </w:r>
        </w:p>
        <w:p w14:paraId="2978FA4F">
          <w:pPr>
            <w:pStyle w:val="10"/>
            <w:tabs>
              <w:tab w:val="right" w:leader="dot" w:pos="8306"/>
            </w:tabs>
          </w:pPr>
          <w:r>
            <w:fldChar w:fldCharType="begin"/>
          </w:r>
          <w:r>
            <w:instrText xml:space="preserve"> HYPERLINK \l _Toc26679 </w:instrText>
          </w:r>
          <w:r>
            <w:fldChar w:fldCharType="separate"/>
          </w:r>
          <w:r>
            <w:rPr>
              <w:rFonts w:hint="eastAsia"/>
            </w:rPr>
            <w:t xml:space="preserve">2.2 </w:t>
          </w:r>
          <w:r>
            <w:t>基金产品说明</w:t>
          </w:r>
          <w:r>
            <w:tab/>
          </w:r>
          <w:r>
            <w:fldChar w:fldCharType="begin"/>
          </w:r>
          <w:r>
            <w:instrText xml:space="preserve"> PAGEREF _Toc26679 \h </w:instrText>
          </w:r>
          <w:r>
            <w:fldChar w:fldCharType="separate"/>
          </w:r>
          <w:r>
            <w:t>4</w:t>
          </w:r>
          <w:r>
            <w:fldChar w:fldCharType="end"/>
          </w:r>
          <w:r>
            <w:fldChar w:fldCharType="end"/>
          </w:r>
        </w:p>
        <w:p w14:paraId="74326F6B">
          <w:pPr>
            <w:pStyle w:val="10"/>
            <w:tabs>
              <w:tab w:val="right" w:leader="dot" w:pos="8306"/>
            </w:tabs>
          </w:pPr>
          <w:r>
            <w:fldChar w:fldCharType="begin"/>
          </w:r>
          <w:r>
            <w:instrText xml:space="preserve"> HYPERLINK \l _Toc9541 </w:instrText>
          </w:r>
          <w:r>
            <w:fldChar w:fldCharType="separate"/>
          </w:r>
          <w:r>
            <w:rPr>
              <w:rFonts w:hint="eastAsia"/>
            </w:rPr>
            <w:t xml:space="preserve">2.3 </w:t>
          </w:r>
          <w:r>
            <w:t>基金管理人和基金托管人</w:t>
          </w:r>
          <w:r>
            <w:tab/>
          </w:r>
          <w:r>
            <w:fldChar w:fldCharType="begin"/>
          </w:r>
          <w:r>
            <w:instrText xml:space="preserve"> PAGEREF _Toc9541 \h </w:instrText>
          </w:r>
          <w:r>
            <w:fldChar w:fldCharType="separate"/>
          </w:r>
          <w:r>
            <w:t>4</w:t>
          </w:r>
          <w:r>
            <w:fldChar w:fldCharType="end"/>
          </w:r>
          <w:r>
            <w:fldChar w:fldCharType="end"/>
          </w:r>
        </w:p>
        <w:p w14:paraId="23BEF547">
          <w:pPr>
            <w:pStyle w:val="10"/>
            <w:tabs>
              <w:tab w:val="right" w:leader="dot" w:pos="8306"/>
            </w:tabs>
          </w:pPr>
          <w:r>
            <w:fldChar w:fldCharType="begin"/>
          </w:r>
          <w:r>
            <w:instrText xml:space="preserve"> HYPERLINK \l _Toc1609 </w:instrText>
          </w:r>
          <w:r>
            <w:fldChar w:fldCharType="separate"/>
          </w:r>
          <w:r>
            <w:rPr>
              <w:rFonts w:hint="eastAsia"/>
            </w:rPr>
            <w:t xml:space="preserve">2.4 </w:t>
          </w:r>
          <w:r>
            <w:t>信息披露方式</w:t>
          </w:r>
          <w:r>
            <w:tab/>
          </w:r>
          <w:r>
            <w:fldChar w:fldCharType="begin"/>
          </w:r>
          <w:r>
            <w:instrText xml:space="preserve"> PAGEREF _Toc1609 \h </w:instrText>
          </w:r>
          <w:r>
            <w:fldChar w:fldCharType="separate"/>
          </w:r>
          <w:r>
            <w:t>5</w:t>
          </w:r>
          <w:r>
            <w:fldChar w:fldCharType="end"/>
          </w:r>
          <w:r>
            <w:fldChar w:fldCharType="end"/>
          </w:r>
        </w:p>
        <w:p w14:paraId="21789E41">
          <w:pPr>
            <w:pStyle w:val="10"/>
            <w:tabs>
              <w:tab w:val="right" w:leader="dot" w:pos="8306"/>
            </w:tabs>
          </w:pPr>
          <w:r>
            <w:fldChar w:fldCharType="begin"/>
          </w:r>
          <w:r>
            <w:instrText xml:space="preserve"> HYPERLINK \l _Toc423 </w:instrText>
          </w:r>
          <w:r>
            <w:fldChar w:fldCharType="separate"/>
          </w:r>
          <w:r>
            <w:rPr>
              <w:rFonts w:hint="eastAsia"/>
            </w:rPr>
            <w:t xml:space="preserve">2.5 </w:t>
          </w:r>
          <w:r>
            <w:t>其他相关资料</w:t>
          </w:r>
          <w:r>
            <w:tab/>
          </w:r>
          <w:r>
            <w:fldChar w:fldCharType="begin"/>
          </w:r>
          <w:r>
            <w:instrText xml:space="preserve"> PAGEREF _Toc423 \h </w:instrText>
          </w:r>
          <w:r>
            <w:fldChar w:fldCharType="separate"/>
          </w:r>
          <w:r>
            <w:t>5</w:t>
          </w:r>
          <w:r>
            <w:fldChar w:fldCharType="end"/>
          </w:r>
          <w:r>
            <w:fldChar w:fldCharType="end"/>
          </w:r>
        </w:p>
        <w:p w14:paraId="452D04F8">
          <w:pPr>
            <w:pStyle w:val="8"/>
            <w:tabs>
              <w:tab w:val="right" w:leader="dot" w:pos="8306"/>
            </w:tabs>
          </w:pPr>
          <w:r>
            <w:fldChar w:fldCharType="begin"/>
          </w:r>
          <w:r>
            <w:instrText xml:space="preserve"> HYPERLINK \l _Toc16257 </w:instrText>
          </w:r>
          <w:r>
            <w:fldChar w:fldCharType="separate"/>
          </w:r>
          <w:r>
            <w:rPr>
              <w:rFonts w:hint="eastAsia"/>
            </w:rPr>
            <w:t xml:space="preserve">§3 </w:t>
          </w:r>
          <w:r>
            <w:t>主要财务指标、基金净值表现及利润分配情况</w:t>
          </w:r>
          <w:r>
            <w:tab/>
          </w:r>
          <w:r>
            <w:fldChar w:fldCharType="begin"/>
          </w:r>
          <w:r>
            <w:instrText xml:space="preserve"> PAGEREF _Toc16257 \h </w:instrText>
          </w:r>
          <w:r>
            <w:fldChar w:fldCharType="separate"/>
          </w:r>
          <w:r>
            <w:t>6</w:t>
          </w:r>
          <w:r>
            <w:fldChar w:fldCharType="end"/>
          </w:r>
          <w:r>
            <w:fldChar w:fldCharType="end"/>
          </w:r>
        </w:p>
        <w:p w14:paraId="60D698A4">
          <w:pPr>
            <w:pStyle w:val="10"/>
            <w:tabs>
              <w:tab w:val="right" w:leader="dot" w:pos="8306"/>
            </w:tabs>
          </w:pPr>
          <w:r>
            <w:fldChar w:fldCharType="begin"/>
          </w:r>
          <w:r>
            <w:instrText xml:space="preserve"> HYPERLINK \l _Toc5253 </w:instrText>
          </w:r>
          <w:r>
            <w:fldChar w:fldCharType="separate"/>
          </w:r>
          <w:r>
            <w:rPr>
              <w:rFonts w:hint="eastAsia"/>
            </w:rPr>
            <w:t xml:space="preserve">3.1 </w:t>
          </w:r>
          <w:r>
            <w:t>主要会计数据和财务指标</w:t>
          </w:r>
          <w:r>
            <w:tab/>
          </w:r>
          <w:r>
            <w:fldChar w:fldCharType="begin"/>
          </w:r>
          <w:r>
            <w:instrText xml:space="preserve"> PAGEREF _Toc5253 \h </w:instrText>
          </w:r>
          <w:r>
            <w:fldChar w:fldCharType="separate"/>
          </w:r>
          <w:r>
            <w:t>6</w:t>
          </w:r>
          <w:r>
            <w:fldChar w:fldCharType="end"/>
          </w:r>
          <w:r>
            <w:fldChar w:fldCharType="end"/>
          </w:r>
        </w:p>
        <w:p w14:paraId="726CECF4">
          <w:pPr>
            <w:pStyle w:val="10"/>
            <w:tabs>
              <w:tab w:val="right" w:leader="dot" w:pos="8306"/>
            </w:tabs>
          </w:pPr>
          <w:r>
            <w:fldChar w:fldCharType="begin"/>
          </w:r>
          <w:r>
            <w:instrText xml:space="preserve"> HYPERLINK \l _Toc20084 </w:instrText>
          </w:r>
          <w:r>
            <w:fldChar w:fldCharType="separate"/>
          </w:r>
          <w:r>
            <w:rPr>
              <w:rFonts w:hint="eastAsia"/>
            </w:rPr>
            <w:t xml:space="preserve">3.2 </w:t>
          </w:r>
          <w:r>
            <w:t>基金净值表现</w:t>
          </w:r>
          <w:r>
            <w:tab/>
          </w:r>
          <w:r>
            <w:fldChar w:fldCharType="begin"/>
          </w:r>
          <w:r>
            <w:instrText xml:space="preserve"> PAGEREF _Toc20084 \h </w:instrText>
          </w:r>
          <w:r>
            <w:fldChar w:fldCharType="separate"/>
          </w:r>
          <w:r>
            <w:t>7</w:t>
          </w:r>
          <w:r>
            <w:fldChar w:fldCharType="end"/>
          </w:r>
          <w:r>
            <w:fldChar w:fldCharType="end"/>
          </w:r>
        </w:p>
        <w:p w14:paraId="422127A1">
          <w:pPr>
            <w:pStyle w:val="10"/>
            <w:tabs>
              <w:tab w:val="right" w:leader="dot" w:pos="8306"/>
            </w:tabs>
          </w:pPr>
          <w:r>
            <w:fldChar w:fldCharType="begin"/>
          </w:r>
          <w:r>
            <w:instrText xml:space="preserve"> HYPERLINK \l _Toc1955 </w:instrText>
          </w:r>
          <w:r>
            <w:fldChar w:fldCharType="separate"/>
          </w:r>
          <w:r>
            <w:rPr>
              <w:rFonts w:hint="eastAsia"/>
            </w:rPr>
            <w:t xml:space="preserve">3.3 </w:t>
          </w:r>
          <w:r>
            <w:t>过去三年基金的利润分配情况</w:t>
          </w:r>
          <w:r>
            <w:tab/>
          </w:r>
          <w:r>
            <w:fldChar w:fldCharType="begin"/>
          </w:r>
          <w:r>
            <w:instrText xml:space="preserve"> PAGEREF _Toc1955 \h </w:instrText>
          </w:r>
          <w:r>
            <w:fldChar w:fldCharType="separate"/>
          </w:r>
          <w:r>
            <w:t>10</w:t>
          </w:r>
          <w:r>
            <w:fldChar w:fldCharType="end"/>
          </w:r>
          <w:r>
            <w:fldChar w:fldCharType="end"/>
          </w:r>
        </w:p>
        <w:p w14:paraId="24C50A4C">
          <w:pPr>
            <w:pStyle w:val="8"/>
            <w:tabs>
              <w:tab w:val="right" w:leader="dot" w:pos="8306"/>
            </w:tabs>
          </w:pPr>
          <w:r>
            <w:fldChar w:fldCharType="begin"/>
          </w:r>
          <w:r>
            <w:instrText xml:space="preserve"> HYPERLINK \l _Toc12623 </w:instrText>
          </w:r>
          <w:r>
            <w:fldChar w:fldCharType="separate"/>
          </w:r>
          <w:r>
            <w:rPr>
              <w:rFonts w:hint="eastAsia"/>
            </w:rPr>
            <w:t xml:space="preserve">§4 </w:t>
          </w:r>
          <w:r>
            <w:t>管理人报告</w:t>
          </w:r>
          <w:r>
            <w:tab/>
          </w:r>
          <w:r>
            <w:fldChar w:fldCharType="begin"/>
          </w:r>
          <w:r>
            <w:instrText xml:space="preserve"> PAGEREF _Toc12623 \h </w:instrText>
          </w:r>
          <w:r>
            <w:fldChar w:fldCharType="separate"/>
          </w:r>
          <w:r>
            <w:t>10</w:t>
          </w:r>
          <w:r>
            <w:fldChar w:fldCharType="end"/>
          </w:r>
          <w:r>
            <w:fldChar w:fldCharType="end"/>
          </w:r>
        </w:p>
        <w:p w14:paraId="1CA08776">
          <w:pPr>
            <w:pStyle w:val="10"/>
            <w:tabs>
              <w:tab w:val="right" w:leader="dot" w:pos="8306"/>
            </w:tabs>
          </w:pPr>
          <w:r>
            <w:fldChar w:fldCharType="begin"/>
          </w:r>
          <w:r>
            <w:instrText xml:space="preserve"> HYPERLINK \l _Toc22032 </w:instrText>
          </w:r>
          <w:r>
            <w:fldChar w:fldCharType="separate"/>
          </w:r>
          <w:r>
            <w:rPr>
              <w:rFonts w:hint="eastAsia"/>
            </w:rPr>
            <w:t xml:space="preserve">4.1 </w:t>
          </w:r>
          <w:r>
            <w:t>基金管理人及基金经理情况</w:t>
          </w:r>
          <w:r>
            <w:tab/>
          </w:r>
          <w:r>
            <w:fldChar w:fldCharType="begin"/>
          </w:r>
          <w:r>
            <w:instrText xml:space="preserve"> PAGEREF _Toc22032 \h </w:instrText>
          </w:r>
          <w:r>
            <w:fldChar w:fldCharType="separate"/>
          </w:r>
          <w:r>
            <w:t>10</w:t>
          </w:r>
          <w:r>
            <w:fldChar w:fldCharType="end"/>
          </w:r>
          <w:r>
            <w:fldChar w:fldCharType="end"/>
          </w:r>
        </w:p>
        <w:p w14:paraId="2C2EF6E0">
          <w:pPr>
            <w:pStyle w:val="10"/>
            <w:tabs>
              <w:tab w:val="right" w:leader="dot" w:pos="8306"/>
            </w:tabs>
          </w:pPr>
          <w:r>
            <w:fldChar w:fldCharType="begin"/>
          </w:r>
          <w:r>
            <w:instrText xml:space="preserve"> HYPERLINK \l _Toc24115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_Toc24115 \h </w:instrText>
          </w:r>
          <w:r>
            <w:fldChar w:fldCharType="separate"/>
          </w:r>
          <w:r>
            <w:t>11</w:t>
          </w:r>
          <w:r>
            <w:fldChar w:fldCharType="end"/>
          </w:r>
          <w:r>
            <w:fldChar w:fldCharType="end"/>
          </w:r>
        </w:p>
        <w:p w14:paraId="6CDDDE4B">
          <w:pPr>
            <w:pStyle w:val="10"/>
            <w:tabs>
              <w:tab w:val="right" w:leader="dot" w:pos="8306"/>
            </w:tabs>
          </w:pPr>
          <w:r>
            <w:fldChar w:fldCharType="begin"/>
          </w:r>
          <w:r>
            <w:instrText xml:space="preserve"> HYPERLINK \l _Toc3974 </w:instrText>
          </w:r>
          <w:r>
            <w:fldChar w:fldCharType="separate"/>
          </w:r>
          <w:r>
            <w:rPr>
              <w:rFonts w:hint="eastAsia"/>
            </w:rPr>
            <w:t xml:space="preserve">4.3 </w:t>
          </w:r>
          <w:r>
            <w:t>管理人对报告期内公平交易情况的专项说明</w:t>
          </w:r>
          <w:r>
            <w:tab/>
          </w:r>
          <w:r>
            <w:fldChar w:fldCharType="begin"/>
          </w:r>
          <w:r>
            <w:instrText xml:space="preserve"> PAGEREF _Toc3974 \h </w:instrText>
          </w:r>
          <w:r>
            <w:fldChar w:fldCharType="separate"/>
          </w:r>
          <w:r>
            <w:t>11</w:t>
          </w:r>
          <w:r>
            <w:fldChar w:fldCharType="end"/>
          </w:r>
          <w:r>
            <w:fldChar w:fldCharType="end"/>
          </w:r>
        </w:p>
        <w:p w14:paraId="7883EC0F">
          <w:pPr>
            <w:pStyle w:val="10"/>
            <w:tabs>
              <w:tab w:val="right" w:leader="dot" w:pos="8306"/>
            </w:tabs>
          </w:pPr>
          <w:r>
            <w:fldChar w:fldCharType="begin"/>
          </w:r>
          <w:r>
            <w:instrText xml:space="preserve"> HYPERLINK \l _Toc22408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_Toc22408 \h </w:instrText>
          </w:r>
          <w:r>
            <w:fldChar w:fldCharType="separate"/>
          </w:r>
          <w:r>
            <w:t>12</w:t>
          </w:r>
          <w:r>
            <w:fldChar w:fldCharType="end"/>
          </w:r>
          <w:r>
            <w:fldChar w:fldCharType="end"/>
          </w:r>
        </w:p>
        <w:p w14:paraId="1E3BAFB3">
          <w:pPr>
            <w:pStyle w:val="10"/>
            <w:tabs>
              <w:tab w:val="right" w:leader="dot" w:pos="8306"/>
            </w:tabs>
          </w:pPr>
          <w:r>
            <w:fldChar w:fldCharType="begin"/>
          </w:r>
          <w:r>
            <w:instrText xml:space="preserve"> HYPERLINK \l _Toc2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 \h </w:instrText>
          </w:r>
          <w:r>
            <w:fldChar w:fldCharType="separate"/>
          </w:r>
          <w:r>
            <w:t>13</w:t>
          </w:r>
          <w:r>
            <w:fldChar w:fldCharType="end"/>
          </w:r>
          <w:r>
            <w:fldChar w:fldCharType="end"/>
          </w:r>
        </w:p>
        <w:p w14:paraId="55FF10E4">
          <w:pPr>
            <w:pStyle w:val="10"/>
            <w:tabs>
              <w:tab w:val="right" w:leader="dot" w:pos="8306"/>
            </w:tabs>
          </w:pPr>
          <w:r>
            <w:fldChar w:fldCharType="begin"/>
          </w:r>
          <w:r>
            <w:instrText xml:space="preserve"> HYPERLINK \l _Toc1986 </w:instrText>
          </w:r>
          <w:r>
            <w:fldChar w:fldCharType="separate"/>
          </w:r>
          <w:r>
            <w:rPr>
              <w:rFonts w:hint="eastAsia"/>
            </w:rPr>
            <w:t xml:space="preserve">4.6 </w:t>
          </w:r>
          <w:r>
            <w:t>管理人内部有关本基金的监察稽核工作情况</w:t>
          </w:r>
          <w:r>
            <w:tab/>
          </w:r>
          <w:r>
            <w:fldChar w:fldCharType="begin"/>
          </w:r>
          <w:r>
            <w:instrText xml:space="preserve"> PAGEREF _Toc1986 \h </w:instrText>
          </w:r>
          <w:r>
            <w:fldChar w:fldCharType="separate"/>
          </w:r>
          <w:r>
            <w:t>14</w:t>
          </w:r>
          <w:r>
            <w:fldChar w:fldCharType="end"/>
          </w:r>
          <w:r>
            <w:fldChar w:fldCharType="end"/>
          </w:r>
        </w:p>
        <w:p w14:paraId="11C87BEF">
          <w:pPr>
            <w:pStyle w:val="10"/>
            <w:tabs>
              <w:tab w:val="right" w:leader="dot" w:pos="8306"/>
            </w:tabs>
          </w:pPr>
          <w:r>
            <w:fldChar w:fldCharType="begin"/>
          </w:r>
          <w:r>
            <w:instrText xml:space="preserve"> HYPERLINK \l _Toc9449 </w:instrText>
          </w:r>
          <w:r>
            <w:fldChar w:fldCharType="separate"/>
          </w:r>
          <w:r>
            <w:rPr>
              <w:rFonts w:hint="eastAsia"/>
            </w:rPr>
            <w:t xml:space="preserve">4.7 </w:t>
          </w:r>
          <w:r>
            <w:t>管理人对报告期内基金估值程序等事项的说明</w:t>
          </w:r>
          <w:r>
            <w:tab/>
          </w:r>
          <w:r>
            <w:fldChar w:fldCharType="begin"/>
          </w:r>
          <w:r>
            <w:instrText xml:space="preserve"> PAGEREF _Toc9449 \h </w:instrText>
          </w:r>
          <w:r>
            <w:fldChar w:fldCharType="separate"/>
          </w:r>
          <w:r>
            <w:t>15</w:t>
          </w:r>
          <w:r>
            <w:fldChar w:fldCharType="end"/>
          </w:r>
          <w:r>
            <w:fldChar w:fldCharType="end"/>
          </w:r>
        </w:p>
        <w:p w14:paraId="4ABA65FC">
          <w:pPr>
            <w:pStyle w:val="10"/>
            <w:tabs>
              <w:tab w:val="right" w:leader="dot" w:pos="8306"/>
            </w:tabs>
          </w:pPr>
          <w:r>
            <w:fldChar w:fldCharType="begin"/>
          </w:r>
          <w:r>
            <w:instrText xml:space="preserve"> HYPERLINK \l _Toc18540 </w:instrText>
          </w:r>
          <w:r>
            <w:fldChar w:fldCharType="separate"/>
          </w:r>
          <w:r>
            <w:rPr>
              <w:rFonts w:hint="eastAsia"/>
            </w:rPr>
            <w:t xml:space="preserve">4.8 </w:t>
          </w:r>
          <w:r>
            <w:t>管理人对报告期内基金利润分配情况的说明</w:t>
          </w:r>
          <w:r>
            <w:tab/>
          </w:r>
          <w:r>
            <w:fldChar w:fldCharType="begin"/>
          </w:r>
          <w:r>
            <w:instrText xml:space="preserve"> PAGEREF _Toc18540 \h </w:instrText>
          </w:r>
          <w:r>
            <w:fldChar w:fldCharType="separate"/>
          </w:r>
          <w:r>
            <w:t>15</w:t>
          </w:r>
          <w:r>
            <w:fldChar w:fldCharType="end"/>
          </w:r>
          <w:r>
            <w:fldChar w:fldCharType="end"/>
          </w:r>
        </w:p>
        <w:p w14:paraId="3CE7D569">
          <w:pPr>
            <w:pStyle w:val="10"/>
            <w:tabs>
              <w:tab w:val="right" w:leader="dot" w:pos="8306"/>
            </w:tabs>
          </w:pPr>
          <w:r>
            <w:fldChar w:fldCharType="begin"/>
          </w:r>
          <w:r>
            <w:instrText xml:space="preserve"> HYPERLINK \l _Toc25710 </w:instrText>
          </w:r>
          <w:r>
            <w:fldChar w:fldCharType="separate"/>
          </w:r>
          <w:r>
            <w:rPr>
              <w:rFonts w:hint="eastAsia"/>
            </w:rPr>
            <w:t xml:space="preserve">4.9 </w:t>
          </w:r>
          <w:r>
            <w:t>报告期内基金持有人数或基金资产净值预警说明</w:t>
          </w:r>
          <w:r>
            <w:tab/>
          </w:r>
          <w:r>
            <w:fldChar w:fldCharType="begin"/>
          </w:r>
          <w:r>
            <w:instrText xml:space="preserve"> PAGEREF _Toc25710 \h </w:instrText>
          </w:r>
          <w:r>
            <w:fldChar w:fldCharType="separate"/>
          </w:r>
          <w:r>
            <w:t>15</w:t>
          </w:r>
          <w:r>
            <w:fldChar w:fldCharType="end"/>
          </w:r>
          <w:r>
            <w:fldChar w:fldCharType="end"/>
          </w:r>
        </w:p>
        <w:p w14:paraId="45F8DB32">
          <w:pPr>
            <w:pStyle w:val="8"/>
            <w:tabs>
              <w:tab w:val="right" w:leader="dot" w:pos="8306"/>
            </w:tabs>
          </w:pPr>
          <w:r>
            <w:fldChar w:fldCharType="begin"/>
          </w:r>
          <w:r>
            <w:instrText xml:space="preserve"> HYPERLINK \l _Toc22136 </w:instrText>
          </w:r>
          <w:r>
            <w:fldChar w:fldCharType="separate"/>
          </w:r>
          <w:r>
            <w:rPr>
              <w:rFonts w:hint="eastAsia"/>
            </w:rPr>
            <w:t xml:space="preserve">§5 </w:t>
          </w:r>
          <w:r>
            <w:t>托管人报告</w:t>
          </w:r>
          <w:r>
            <w:tab/>
          </w:r>
          <w:r>
            <w:fldChar w:fldCharType="begin"/>
          </w:r>
          <w:r>
            <w:instrText xml:space="preserve"> PAGEREF _Toc22136 \h </w:instrText>
          </w:r>
          <w:r>
            <w:fldChar w:fldCharType="separate"/>
          </w:r>
          <w:r>
            <w:t>16</w:t>
          </w:r>
          <w:r>
            <w:fldChar w:fldCharType="end"/>
          </w:r>
          <w:r>
            <w:fldChar w:fldCharType="end"/>
          </w:r>
        </w:p>
        <w:p w14:paraId="417593C5">
          <w:pPr>
            <w:pStyle w:val="10"/>
            <w:tabs>
              <w:tab w:val="right" w:leader="dot" w:pos="8306"/>
            </w:tabs>
          </w:pPr>
          <w:r>
            <w:fldChar w:fldCharType="begin"/>
          </w:r>
          <w:r>
            <w:instrText xml:space="preserve"> HYPERLINK \l _Toc24858 </w:instrText>
          </w:r>
          <w:r>
            <w:fldChar w:fldCharType="separate"/>
          </w:r>
          <w:r>
            <w:rPr>
              <w:rFonts w:hint="eastAsia"/>
            </w:rPr>
            <w:t xml:space="preserve">5.1 </w:t>
          </w:r>
          <w:r>
            <w:t>报告期内本基金托管人遵规守信情况声明</w:t>
          </w:r>
          <w:r>
            <w:tab/>
          </w:r>
          <w:r>
            <w:fldChar w:fldCharType="begin"/>
          </w:r>
          <w:r>
            <w:instrText xml:space="preserve"> PAGEREF _Toc24858 \h </w:instrText>
          </w:r>
          <w:r>
            <w:fldChar w:fldCharType="separate"/>
          </w:r>
          <w:r>
            <w:t>16</w:t>
          </w:r>
          <w:r>
            <w:fldChar w:fldCharType="end"/>
          </w:r>
          <w:r>
            <w:fldChar w:fldCharType="end"/>
          </w:r>
        </w:p>
        <w:p w14:paraId="1E17921F">
          <w:pPr>
            <w:pStyle w:val="10"/>
            <w:tabs>
              <w:tab w:val="right" w:leader="dot" w:pos="8306"/>
            </w:tabs>
          </w:pPr>
          <w:r>
            <w:fldChar w:fldCharType="begin"/>
          </w:r>
          <w:r>
            <w:instrText xml:space="preserve"> HYPERLINK \l _Toc17957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_Toc17957 \h </w:instrText>
          </w:r>
          <w:r>
            <w:fldChar w:fldCharType="separate"/>
          </w:r>
          <w:r>
            <w:t>16</w:t>
          </w:r>
          <w:r>
            <w:fldChar w:fldCharType="end"/>
          </w:r>
          <w:r>
            <w:fldChar w:fldCharType="end"/>
          </w:r>
        </w:p>
        <w:p w14:paraId="2474E8E7">
          <w:pPr>
            <w:pStyle w:val="10"/>
            <w:tabs>
              <w:tab w:val="right" w:leader="dot" w:pos="8306"/>
            </w:tabs>
          </w:pPr>
          <w:r>
            <w:fldChar w:fldCharType="begin"/>
          </w:r>
          <w:r>
            <w:instrText xml:space="preserve"> HYPERLINK \l _Toc21155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_Toc21155 \h </w:instrText>
          </w:r>
          <w:r>
            <w:fldChar w:fldCharType="separate"/>
          </w:r>
          <w:r>
            <w:t>16</w:t>
          </w:r>
          <w:r>
            <w:fldChar w:fldCharType="end"/>
          </w:r>
          <w:r>
            <w:fldChar w:fldCharType="end"/>
          </w:r>
        </w:p>
        <w:p w14:paraId="0F63B693">
          <w:pPr>
            <w:pStyle w:val="8"/>
            <w:tabs>
              <w:tab w:val="right" w:leader="dot" w:pos="8306"/>
            </w:tabs>
          </w:pPr>
          <w:r>
            <w:fldChar w:fldCharType="begin"/>
          </w:r>
          <w:r>
            <w:instrText xml:space="preserve"> HYPERLINK \l _Toc23289 </w:instrText>
          </w:r>
          <w:r>
            <w:fldChar w:fldCharType="separate"/>
          </w:r>
          <w:r>
            <w:rPr>
              <w:rFonts w:hint="eastAsia"/>
            </w:rPr>
            <w:t xml:space="preserve">§6 </w:t>
          </w:r>
          <w:r>
            <w:t>审计报告</w:t>
          </w:r>
          <w:r>
            <w:tab/>
          </w:r>
          <w:r>
            <w:fldChar w:fldCharType="begin"/>
          </w:r>
          <w:r>
            <w:instrText xml:space="preserve"> PAGEREF _Toc23289 \h </w:instrText>
          </w:r>
          <w:r>
            <w:fldChar w:fldCharType="separate"/>
          </w:r>
          <w:r>
            <w:t>16</w:t>
          </w:r>
          <w:r>
            <w:fldChar w:fldCharType="end"/>
          </w:r>
          <w:r>
            <w:fldChar w:fldCharType="end"/>
          </w:r>
        </w:p>
        <w:p w14:paraId="1721C027">
          <w:pPr>
            <w:pStyle w:val="10"/>
            <w:tabs>
              <w:tab w:val="right" w:leader="dot" w:pos="8306"/>
            </w:tabs>
          </w:pPr>
          <w:r>
            <w:fldChar w:fldCharType="begin"/>
          </w:r>
          <w:r>
            <w:instrText xml:space="preserve"> HYPERLINK \l _Toc22137 </w:instrText>
          </w:r>
          <w:r>
            <w:fldChar w:fldCharType="separate"/>
          </w:r>
          <w:r>
            <w:rPr>
              <w:rFonts w:hint="eastAsia"/>
            </w:rPr>
            <w:t xml:space="preserve">6.1 </w:t>
          </w:r>
          <w:r>
            <w:t>审计报告基本信息</w:t>
          </w:r>
          <w:r>
            <w:tab/>
          </w:r>
          <w:r>
            <w:fldChar w:fldCharType="begin"/>
          </w:r>
          <w:r>
            <w:instrText xml:space="preserve"> PAGEREF _Toc22137 \h </w:instrText>
          </w:r>
          <w:r>
            <w:fldChar w:fldCharType="separate"/>
          </w:r>
          <w:r>
            <w:t>16</w:t>
          </w:r>
          <w:r>
            <w:fldChar w:fldCharType="end"/>
          </w:r>
          <w:r>
            <w:fldChar w:fldCharType="end"/>
          </w:r>
        </w:p>
        <w:p w14:paraId="4E7E6DEB">
          <w:pPr>
            <w:pStyle w:val="10"/>
            <w:tabs>
              <w:tab w:val="right" w:leader="dot" w:pos="8306"/>
            </w:tabs>
          </w:pPr>
          <w:r>
            <w:fldChar w:fldCharType="begin"/>
          </w:r>
          <w:r>
            <w:instrText xml:space="preserve"> HYPERLINK \l _Toc3231 </w:instrText>
          </w:r>
          <w:r>
            <w:fldChar w:fldCharType="separate"/>
          </w:r>
          <w:r>
            <w:rPr>
              <w:rFonts w:hint="eastAsia"/>
            </w:rPr>
            <w:t xml:space="preserve">6.2 </w:t>
          </w:r>
          <w:r>
            <w:t>审计报告的基本内容</w:t>
          </w:r>
          <w:r>
            <w:tab/>
          </w:r>
          <w:r>
            <w:fldChar w:fldCharType="begin"/>
          </w:r>
          <w:r>
            <w:instrText xml:space="preserve"> PAGEREF _Toc3231 \h </w:instrText>
          </w:r>
          <w:r>
            <w:fldChar w:fldCharType="separate"/>
          </w:r>
          <w:r>
            <w:t>16</w:t>
          </w:r>
          <w:r>
            <w:fldChar w:fldCharType="end"/>
          </w:r>
          <w:r>
            <w:fldChar w:fldCharType="end"/>
          </w:r>
        </w:p>
        <w:p w14:paraId="12AEF7FD">
          <w:pPr>
            <w:pStyle w:val="8"/>
            <w:tabs>
              <w:tab w:val="right" w:leader="dot" w:pos="8306"/>
            </w:tabs>
          </w:pPr>
          <w:r>
            <w:fldChar w:fldCharType="begin"/>
          </w:r>
          <w:r>
            <w:instrText xml:space="preserve"> HYPERLINK \l _Toc32173 </w:instrText>
          </w:r>
          <w:r>
            <w:fldChar w:fldCharType="separate"/>
          </w:r>
          <w:r>
            <w:rPr>
              <w:rFonts w:hint="eastAsia"/>
            </w:rPr>
            <w:t xml:space="preserve">§7 </w:t>
          </w:r>
          <w:r>
            <w:t>年度财务报表</w:t>
          </w:r>
          <w:r>
            <w:tab/>
          </w:r>
          <w:r>
            <w:fldChar w:fldCharType="begin"/>
          </w:r>
          <w:r>
            <w:instrText xml:space="preserve"> PAGEREF _Toc32173 \h </w:instrText>
          </w:r>
          <w:r>
            <w:fldChar w:fldCharType="separate"/>
          </w:r>
          <w:r>
            <w:t>18</w:t>
          </w:r>
          <w:r>
            <w:fldChar w:fldCharType="end"/>
          </w:r>
          <w:r>
            <w:fldChar w:fldCharType="end"/>
          </w:r>
        </w:p>
        <w:p w14:paraId="117547E6">
          <w:pPr>
            <w:pStyle w:val="10"/>
            <w:tabs>
              <w:tab w:val="right" w:leader="dot" w:pos="8306"/>
            </w:tabs>
          </w:pPr>
          <w:r>
            <w:fldChar w:fldCharType="begin"/>
          </w:r>
          <w:r>
            <w:instrText xml:space="preserve"> HYPERLINK \l _Toc1965 </w:instrText>
          </w:r>
          <w:r>
            <w:fldChar w:fldCharType="separate"/>
          </w:r>
          <w:r>
            <w:rPr>
              <w:rFonts w:hint="eastAsia"/>
            </w:rPr>
            <w:t xml:space="preserve">7.1 </w:t>
          </w:r>
          <w:r>
            <w:t>资产负债表</w:t>
          </w:r>
          <w:r>
            <w:tab/>
          </w:r>
          <w:r>
            <w:fldChar w:fldCharType="begin"/>
          </w:r>
          <w:r>
            <w:instrText xml:space="preserve"> PAGEREF _Toc1965 \h </w:instrText>
          </w:r>
          <w:r>
            <w:fldChar w:fldCharType="separate"/>
          </w:r>
          <w:r>
            <w:t>18</w:t>
          </w:r>
          <w:r>
            <w:fldChar w:fldCharType="end"/>
          </w:r>
          <w:r>
            <w:fldChar w:fldCharType="end"/>
          </w:r>
        </w:p>
        <w:p w14:paraId="3AFC1FFE">
          <w:pPr>
            <w:pStyle w:val="10"/>
            <w:tabs>
              <w:tab w:val="right" w:leader="dot" w:pos="8306"/>
            </w:tabs>
          </w:pPr>
          <w:r>
            <w:fldChar w:fldCharType="begin"/>
          </w:r>
          <w:r>
            <w:instrText xml:space="preserve"> HYPERLINK \l _Toc19233 </w:instrText>
          </w:r>
          <w:r>
            <w:fldChar w:fldCharType="separate"/>
          </w:r>
          <w:r>
            <w:rPr>
              <w:rFonts w:hint="eastAsia"/>
            </w:rPr>
            <w:t xml:space="preserve">7.2 </w:t>
          </w:r>
          <w:r>
            <w:t>利润表</w:t>
          </w:r>
          <w:r>
            <w:tab/>
          </w:r>
          <w:r>
            <w:fldChar w:fldCharType="begin"/>
          </w:r>
          <w:r>
            <w:instrText xml:space="preserve"> PAGEREF _Toc19233 \h </w:instrText>
          </w:r>
          <w:r>
            <w:fldChar w:fldCharType="separate"/>
          </w:r>
          <w:r>
            <w:t>20</w:t>
          </w:r>
          <w:r>
            <w:fldChar w:fldCharType="end"/>
          </w:r>
          <w:r>
            <w:fldChar w:fldCharType="end"/>
          </w:r>
        </w:p>
        <w:p w14:paraId="67A66EA5">
          <w:pPr>
            <w:pStyle w:val="10"/>
            <w:tabs>
              <w:tab w:val="right" w:leader="dot" w:pos="8306"/>
            </w:tabs>
          </w:pPr>
          <w:r>
            <w:fldChar w:fldCharType="begin"/>
          </w:r>
          <w:r>
            <w:instrText xml:space="preserve"> HYPERLINK \l _Toc12698 </w:instrText>
          </w:r>
          <w:r>
            <w:fldChar w:fldCharType="separate"/>
          </w:r>
          <w:r>
            <w:rPr>
              <w:rFonts w:hint="eastAsia"/>
            </w:rPr>
            <w:t xml:space="preserve">7.3 </w:t>
          </w:r>
          <w:r>
            <w:t>净资产变动表</w:t>
          </w:r>
          <w:r>
            <w:tab/>
          </w:r>
          <w:r>
            <w:fldChar w:fldCharType="begin"/>
          </w:r>
          <w:r>
            <w:instrText xml:space="preserve"> PAGEREF _Toc12698 \h </w:instrText>
          </w:r>
          <w:r>
            <w:fldChar w:fldCharType="separate"/>
          </w:r>
          <w:r>
            <w:t>21</w:t>
          </w:r>
          <w:r>
            <w:fldChar w:fldCharType="end"/>
          </w:r>
          <w:r>
            <w:fldChar w:fldCharType="end"/>
          </w:r>
        </w:p>
        <w:p w14:paraId="313D3944">
          <w:pPr>
            <w:pStyle w:val="10"/>
            <w:tabs>
              <w:tab w:val="right" w:leader="dot" w:pos="8306"/>
            </w:tabs>
          </w:pPr>
          <w:r>
            <w:fldChar w:fldCharType="begin"/>
          </w:r>
          <w:r>
            <w:instrText xml:space="preserve"> HYPERLINK \l _Toc11295 </w:instrText>
          </w:r>
          <w:r>
            <w:fldChar w:fldCharType="separate"/>
          </w:r>
          <w:r>
            <w:rPr>
              <w:rFonts w:hint="eastAsia"/>
            </w:rPr>
            <w:t xml:space="preserve">7.4 </w:t>
          </w:r>
          <w:r>
            <w:t>报表附注</w:t>
          </w:r>
          <w:r>
            <w:tab/>
          </w:r>
          <w:r>
            <w:fldChar w:fldCharType="begin"/>
          </w:r>
          <w:r>
            <w:instrText xml:space="preserve"> PAGEREF _Toc11295 \h </w:instrText>
          </w:r>
          <w:r>
            <w:fldChar w:fldCharType="separate"/>
          </w:r>
          <w:r>
            <w:t>22</w:t>
          </w:r>
          <w:r>
            <w:fldChar w:fldCharType="end"/>
          </w:r>
          <w:r>
            <w:fldChar w:fldCharType="end"/>
          </w:r>
        </w:p>
        <w:p w14:paraId="144A1E5F">
          <w:pPr>
            <w:pStyle w:val="8"/>
            <w:tabs>
              <w:tab w:val="right" w:leader="dot" w:pos="8306"/>
            </w:tabs>
          </w:pPr>
          <w:r>
            <w:fldChar w:fldCharType="begin"/>
          </w:r>
          <w:r>
            <w:instrText xml:space="preserve"> HYPERLINK \l _Toc12657 </w:instrText>
          </w:r>
          <w:r>
            <w:fldChar w:fldCharType="separate"/>
          </w:r>
          <w:r>
            <w:rPr>
              <w:rFonts w:hint="eastAsia"/>
            </w:rPr>
            <w:t xml:space="preserve">§8 </w:t>
          </w:r>
          <w:r>
            <w:t>投资组合报告</w:t>
          </w:r>
          <w:r>
            <w:tab/>
          </w:r>
          <w:r>
            <w:fldChar w:fldCharType="begin"/>
          </w:r>
          <w:r>
            <w:instrText xml:space="preserve"> PAGEREF _Toc12657 \h </w:instrText>
          </w:r>
          <w:r>
            <w:fldChar w:fldCharType="separate"/>
          </w:r>
          <w:r>
            <w:t>52</w:t>
          </w:r>
          <w:r>
            <w:fldChar w:fldCharType="end"/>
          </w:r>
          <w:r>
            <w:fldChar w:fldCharType="end"/>
          </w:r>
        </w:p>
        <w:p w14:paraId="03932EE1">
          <w:pPr>
            <w:pStyle w:val="10"/>
            <w:tabs>
              <w:tab w:val="right" w:leader="dot" w:pos="8306"/>
            </w:tabs>
          </w:pPr>
          <w:r>
            <w:fldChar w:fldCharType="begin"/>
          </w:r>
          <w:r>
            <w:instrText xml:space="preserve"> HYPERLINK \l _Toc1739 </w:instrText>
          </w:r>
          <w:r>
            <w:fldChar w:fldCharType="separate"/>
          </w:r>
          <w:r>
            <w:rPr>
              <w:rFonts w:hint="eastAsia"/>
            </w:rPr>
            <w:t xml:space="preserve">8.1 </w:t>
          </w:r>
          <w:r>
            <w:t>期末基金资产组合情况</w:t>
          </w:r>
          <w:r>
            <w:tab/>
          </w:r>
          <w:r>
            <w:fldChar w:fldCharType="begin"/>
          </w:r>
          <w:r>
            <w:instrText xml:space="preserve"> PAGEREF _Toc1739 \h </w:instrText>
          </w:r>
          <w:r>
            <w:fldChar w:fldCharType="separate"/>
          </w:r>
          <w:r>
            <w:t>53</w:t>
          </w:r>
          <w:r>
            <w:fldChar w:fldCharType="end"/>
          </w:r>
          <w:r>
            <w:fldChar w:fldCharType="end"/>
          </w:r>
        </w:p>
        <w:p w14:paraId="44CDFC32">
          <w:pPr>
            <w:pStyle w:val="10"/>
            <w:tabs>
              <w:tab w:val="right" w:leader="dot" w:pos="8306"/>
            </w:tabs>
          </w:pPr>
          <w:r>
            <w:fldChar w:fldCharType="begin"/>
          </w:r>
          <w:r>
            <w:instrText xml:space="preserve"> HYPERLINK \l _Toc19198 </w:instrText>
          </w:r>
          <w:r>
            <w:fldChar w:fldCharType="separate"/>
          </w:r>
          <w:r>
            <w:rPr>
              <w:rFonts w:hint="eastAsia"/>
            </w:rPr>
            <w:t xml:space="preserve">8.2 </w:t>
          </w:r>
          <w:r>
            <w:t>报告期末按行业分类的股票投资组合</w:t>
          </w:r>
          <w:r>
            <w:tab/>
          </w:r>
          <w:r>
            <w:fldChar w:fldCharType="begin"/>
          </w:r>
          <w:r>
            <w:instrText xml:space="preserve"> PAGEREF _Toc19198 \h </w:instrText>
          </w:r>
          <w:r>
            <w:fldChar w:fldCharType="separate"/>
          </w:r>
          <w:r>
            <w:t>53</w:t>
          </w:r>
          <w:r>
            <w:fldChar w:fldCharType="end"/>
          </w:r>
          <w:r>
            <w:fldChar w:fldCharType="end"/>
          </w:r>
        </w:p>
        <w:p w14:paraId="79B57456">
          <w:pPr>
            <w:pStyle w:val="10"/>
            <w:tabs>
              <w:tab w:val="right" w:leader="dot" w:pos="8306"/>
            </w:tabs>
          </w:pPr>
          <w:r>
            <w:fldChar w:fldCharType="begin"/>
          </w:r>
          <w:r>
            <w:instrText xml:space="preserve"> HYPERLINK \l _Toc5392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_Toc5392 \h </w:instrText>
          </w:r>
          <w:r>
            <w:fldChar w:fldCharType="separate"/>
          </w:r>
          <w:r>
            <w:t>54</w:t>
          </w:r>
          <w:r>
            <w:fldChar w:fldCharType="end"/>
          </w:r>
          <w:r>
            <w:fldChar w:fldCharType="end"/>
          </w:r>
        </w:p>
        <w:p w14:paraId="2F7CE037">
          <w:pPr>
            <w:pStyle w:val="10"/>
            <w:tabs>
              <w:tab w:val="right" w:leader="dot" w:pos="8306"/>
            </w:tabs>
          </w:pPr>
          <w:r>
            <w:fldChar w:fldCharType="begin"/>
          </w:r>
          <w:r>
            <w:instrText xml:space="preserve"> HYPERLINK \l _Toc2188 </w:instrText>
          </w:r>
          <w:r>
            <w:fldChar w:fldCharType="separate"/>
          </w:r>
          <w:r>
            <w:rPr>
              <w:rFonts w:hint="eastAsia"/>
            </w:rPr>
            <w:t xml:space="preserve">8.4 </w:t>
          </w:r>
          <w:r>
            <w:t>报告期内股票投资组合的重大变动</w:t>
          </w:r>
          <w:r>
            <w:tab/>
          </w:r>
          <w:r>
            <w:fldChar w:fldCharType="begin"/>
          </w:r>
          <w:r>
            <w:instrText xml:space="preserve"> PAGEREF _Toc2188 \h </w:instrText>
          </w:r>
          <w:r>
            <w:fldChar w:fldCharType="separate"/>
          </w:r>
          <w:r>
            <w:t>56</w:t>
          </w:r>
          <w:r>
            <w:fldChar w:fldCharType="end"/>
          </w:r>
          <w:r>
            <w:fldChar w:fldCharType="end"/>
          </w:r>
        </w:p>
        <w:p w14:paraId="215989B1">
          <w:pPr>
            <w:pStyle w:val="10"/>
            <w:tabs>
              <w:tab w:val="right" w:leader="dot" w:pos="8306"/>
            </w:tabs>
          </w:pPr>
          <w:r>
            <w:fldChar w:fldCharType="begin"/>
          </w:r>
          <w:r>
            <w:instrText xml:space="preserve"> HYPERLINK \l _Toc14320 </w:instrText>
          </w:r>
          <w:r>
            <w:fldChar w:fldCharType="separate"/>
          </w:r>
          <w:r>
            <w:rPr>
              <w:rFonts w:hint="eastAsia"/>
            </w:rPr>
            <w:t xml:space="preserve">8.5 </w:t>
          </w:r>
          <w:r>
            <w:t>期末按债券品种分类的债券投资组合</w:t>
          </w:r>
          <w:r>
            <w:tab/>
          </w:r>
          <w:r>
            <w:fldChar w:fldCharType="begin"/>
          </w:r>
          <w:r>
            <w:instrText xml:space="preserve"> PAGEREF _Toc14320 \h </w:instrText>
          </w:r>
          <w:r>
            <w:fldChar w:fldCharType="separate"/>
          </w:r>
          <w:r>
            <w:t>58</w:t>
          </w:r>
          <w:r>
            <w:fldChar w:fldCharType="end"/>
          </w:r>
          <w:r>
            <w:fldChar w:fldCharType="end"/>
          </w:r>
        </w:p>
        <w:p w14:paraId="2E86DC17">
          <w:pPr>
            <w:pStyle w:val="10"/>
            <w:tabs>
              <w:tab w:val="right" w:leader="dot" w:pos="8306"/>
            </w:tabs>
          </w:pPr>
          <w:r>
            <w:fldChar w:fldCharType="begin"/>
          </w:r>
          <w:r>
            <w:instrText xml:space="preserve"> HYPERLINK \l _Toc20334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_Toc20334 \h </w:instrText>
          </w:r>
          <w:r>
            <w:fldChar w:fldCharType="separate"/>
          </w:r>
          <w:r>
            <w:t>58</w:t>
          </w:r>
          <w:r>
            <w:fldChar w:fldCharType="end"/>
          </w:r>
          <w:r>
            <w:fldChar w:fldCharType="end"/>
          </w:r>
        </w:p>
        <w:p w14:paraId="533A94AD">
          <w:pPr>
            <w:pStyle w:val="10"/>
            <w:tabs>
              <w:tab w:val="right" w:leader="dot" w:pos="8306"/>
            </w:tabs>
          </w:pPr>
          <w:r>
            <w:fldChar w:fldCharType="begin"/>
          </w:r>
          <w:r>
            <w:instrText xml:space="preserve"> HYPERLINK \l _Toc3684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_Toc3684 \h </w:instrText>
          </w:r>
          <w:r>
            <w:fldChar w:fldCharType="separate"/>
          </w:r>
          <w:r>
            <w:t>58</w:t>
          </w:r>
          <w:r>
            <w:fldChar w:fldCharType="end"/>
          </w:r>
          <w:r>
            <w:fldChar w:fldCharType="end"/>
          </w:r>
        </w:p>
        <w:p w14:paraId="6B4A0B48">
          <w:pPr>
            <w:pStyle w:val="10"/>
            <w:tabs>
              <w:tab w:val="right" w:leader="dot" w:pos="8306"/>
            </w:tabs>
          </w:pPr>
          <w:r>
            <w:fldChar w:fldCharType="begin"/>
          </w:r>
          <w:r>
            <w:instrText xml:space="preserve"> HYPERLINK \l _Toc7652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_Toc7652 \h </w:instrText>
          </w:r>
          <w:r>
            <w:fldChar w:fldCharType="separate"/>
          </w:r>
          <w:r>
            <w:t>59</w:t>
          </w:r>
          <w:r>
            <w:fldChar w:fldCharType="end"/>
          </w:r>
          <w:r>
            <w:fldChar w:fldCharType="end"/>
          </w:r>
        </w:p>
        <w:p w14:paraId="2A71C2E6">
          <w:pPr>
            <w:pStyle w:val="10"/>
            <w:tabs>
              <w:tab w:val="right" w:leader="dot" w:pos="8306"/>
            </w:tabs>
          </w:pPr>
          <w:r>
            <w:fldChar w:fldCharType="begin"/>
          </w:r>
          <w:r>
            <w:instrText xml:space="preserve"> HYPERLINK \l _Toc13358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_Toc13358 \h </w:instrText>
          </w:r>
          <w:r>
            <w:fldChar w:fldCharType="separate"/>
          </w:r>
          <w:r>
            <w:t>59</w:t>
          </w:r>
          <w:r>
            <w:fldChar w:fldCharType="end"/>
          </w:r>
          <w:r>
            <w:fldChar w:fldCharType="end"/>
          </w:r>
        </w:p>
        <w:p w14:paraId="66CEF959">
          <w:pPr>
            <w:pStyle w:val="10"/>
            <w:tabs>
              <w:tab w:val="right" w:leader="dot" w:pos="8306"/>
            </w:tabs>
          </w:pPr>
          <w:r>
            <w:fldChar w:fldCharType="begin"/>
          </w:r>
          <w:r>
            <w:instrText xml:space="preserve"> HYPERLINK \l _Toc25887 </w:instrText>
          </w:r>
          <w:r>
            <w:fldChar w:fldCharType="separate"/>
          </w:r>
          <w:r>
            <w:rPr>
              <w:rFonts w:hint="eastAsia"/>
            </w:rPr>
            <w:t xml:space="preserve">8.10 </w:t>
          </w:r>
          <w:r>
            <w:t>本基金投资股指期货的投资政策</w:t>
          </w:r>
          <w:r>
            <w:tab/>
          </w:r>
          <w:r>
            <w:fldChar w:fldCharType="begin"/>
          </w:r>
          <w:r>
            <w:instrText xml:space="preserve"> PAGEREF _Toc25887 \h </w:instrText>
          </w:r>
          <w:r>
            <w:fldChar w:fldCharType="separate"/>
          </w:r>
          <w:r>
            <w:t>59</w:t>
          </w:r>
          <w:r>
            <w:fldChar w:fldCharType="end"/>
          </w:r>
          <w:r>
            <w:fldChar w:fldCharType="end"/>
          </w:r>
        </w:p>
        <w:p w14:paraId="77542B22">
          <w:pPr>
            <w:pStyle w:val="10"/>
            <w:tabs>
              <w:tab w:val="right" w:leader="dot" w:pos="8306"/>
            </w:tabs>
          </w:pPr>
          <w:r>
            <w:fldChar w:fldCharType="begin"/>
          </w:r>
          <w:r>
            <w:instrText xml:space="preserve"> HYPERLINK \l _Toc28749 </w:instrText>
          </w:r>
          <w:r>
            <w:fldChar w:fldCharType="separate"/>
          </w:r>
          <w:r>
            <w:rPr>
              <w:rFonts w:hint="eastAsia"/>
            </w:rPr>
            <w:t xml:space="preserve">8.11 </w:t>
          </w:r>
          <w:r>
            <w:t>报告期末本基金投资的国债期货交易情况说明</w:t>
          </w:r>
          <w:r>
            <w:tab/>
          </w:r>
          <w:r>
            <w:fldChar w:fldCharType="begin"/>
          </w:r>
          <w:r>
            <w:instrText xml:space="preserve"> PAGEREF _Toc28749 \h </w:instrText>
          </w:r>
          <w:r>
            <w:fldChar w:fldCharType="separate"/>
          </w:r>
          <w:r>
            <w:t>59</w:t>
          </w:r>
          <w:r>
            <w:fldChar w:fldCharType="end"/>
          </w:r>
          <w:r>
            <w:fldChar w:fldCharType="end"/>
          </w:r>
        </w:p>
        <w:p w14:paraId="35F353E9">
          <w:pPr>
            <w:pStyle w:val="10"/>
            <w:tabs>
              <w:tab w:val="right" w:leader="dot" w:pos="8306"/>
            </w:tabs>
          </w:pPr>
          <w:r>
            <w:fldChar w:fldCharType="begin"/>
          </w:r>
          <w:r>
            <w:instrText xml:space="preserve"> HYPERLINK \l _Toc18546 </w:instrText>
          </w:r>
          <w:r>
            <w:fldChar w:fldCharType="separate"/>
          </w:r>
          <w:r>
            <w:rPr>
              <w:rFonts w:hint="eastAsia"/>
            </w:rPr>
            <w:t xml:space="preserve">8.12 </w:t>
          </w:r>
          <w:r>
            <w:t>投资组合报告附注</w:t>
          </w:r>
          <w:r>
            <w:tab/>
          </w:r>
          <w:r>
            <w:fldChar w:fldCharType="begin"/>
          </w:r>
          <w:r>
            <w:instrText xml:space="preserve"> PAGEREF _Toc18546 \h </w:instrText>
          </w:r>
          <w:r>
            <w:fldChar w:fldCharType="separate"/>
          </w:r>
          <w:r>
            <w:t>59</w:t>
          </w:r>
          <w:r>
            <w:fldChar w:fldCharType="end"/>
          </w:r>
          <w:r>
            <w:fldChar w:fldCharType="end"/>
          </w:r>
        </w:p>
        <w:p w14:paraId="52CC9C61">
          <w:pPr>
            <w:pStyle w:val="8"/>
            <w:tabs>
              <w:tab w:val="right" w:leader="dot" w:pos="8306"/>
            </w:tabs>
          </w:pPr>
          <w:r>
            <w:fldChar w:fldCharType="begin"/>
          </w:r>
          <w:r>
            <w:instrText xml:space="preserve"> HYPERLINK \l _Toc6125 </w:instrText>
          </w:r>
          <w:r>
            <w:fldChar w:fldCharType="separate"/>
          </w:r>
          <w:r>
            <w:rPr>
              <w:rFonts w:hint="eastAsia"/>
            </w:rPr>
            <w:t xml:space="preserve">§9 </w:t>
          </w:r>
          <w:r>
            <w:t>基金份额持有人信息</w:t>
          </w:r>
          <w:r>
            <w:tab/>
          </w:r>
          <w:r>
            <w:fldChar w:fldCharType="begin"/>
          </w:r>
          <w:r>
            <w:instrText xml:space="preserve"> PAGEREF _Toc6125 \h </w:instrText>
          </w:r>
          <w:r>
            <w:fldChar w:fldCharType="separate"/>
          </w:r>
          <w:r>
            <w:t>60</w:t>
          </w:r>
          <w:r>
            <w:fldChar w:fldCharType="end"/>
          </w:r>
          <w:r>
            <w:fldChar w:fldCharType="end"/>
          </w:r>
        </w:p>
        <w:p w14:paraId="77B45585">
          <w:pPr>
            <w:pStyle w:val="10"/>
            <w:tabs>
              <w:tab w:val="right" w:leader="dot" w:pos="8306"/>
            </w:tabs>
          </w:pPr>
          <w:r>
            <w:fldChar w:fldCharType="begin"/>
          </w:r>
          <w:r>
            <w:instrText xml:space="preserve"> HYPERLINK \l _Toc4843 </w:instrText>
          </w:r>
          <w:r>
            <w:fldChar w:fldCharType="separate"/>
          </w:r>
          <w:r>
            <w:rPr>
              <w:rFonts w:hint="eastAsia"/>
            </w:rPr>
            <w:t xml:space="preserve">9.1 </w:t>
          </w:r>
          <w:r>
            <w:t>期末基金份额持有人户数及持有人结构</w:t>
          </w:r>
          <w:r>
            <w:tab/>
          </w:r>
          <w:r>
            <w:fldChar w:fldCharType="begin"/>
          </w:r>
          <w:r>
            <w:instrText xml:space="preserve"> PAGEREF _Toc4843 \h </w:instrText>
          </w:r>
          <w:r>
            <w:fldChar w:fldCharType="separate"/>
          </w:r>
          <w:r>
            <w:t>60</w:t>
          </w:r>
          <w:r>
            <w:fldChar w:fldCharType="end"/>
          </w:r>
          <w:r>
            <w:fldChar w:fldCharType="end"/>
          </w:r>
        </w:p>
        <w:p w14:paraId="6C6A49BE">
          <w:pPr>
            <w:pStyle w:val="10"/>
            <w:tabs>
              <w:tab w:val="right" w:leader="dot" w:pos="8306"/>
            </w:tabs>
          </w:pPr>
          <w:r>
            <w:fldChar w:fldCharType="begin"/>
          </w:r>
          <w:r>
            <w:instrText xml:space="preserve"> HYPERLINK \l _Toc21008 </w:instrText>
          </w:r>
          <w:r>
            <w:fldChar w:fldCharType="separate"/>
          </w:r>
          <w:r>
            <w:rPr>
              <w:rFonts w:hint="eastAsia"/>
            </w:rPr>
            <w:t xml:space="preserve">9.2 </w:t>
          </w:r>
          <w:r>
            <w:t>期末基金管理人的从业人员持有本基金的情况</w:t>
          </w:r>
          <w:r>
            <w:tab/>
          </w:r>
          <w:r>
            <w:fldChar w:fldCharType="begin"/>
          </w:r>
          <w:r>
            <w:instrText xml:space="preserve"> PAGEREF _Toc21008 \h </w:instrText>
          </w:r>
          <w:r>
            <w:fldChar w:fldCharType="separate"/>
          </w:r>
          <w:r>
            <w:t>61</w:t>
          </w:r>
          <w:r>
            <w:fldChar w:fldCharType="end"/>
          </w:r>
          <w:r>
            <w:fldChar w:fldCharType="end"/>
          </w:r>
        </w:p>
        <w:p w14:paraId="403F26C8">
          <w:pPr>
            <w:pStyle w:val="10"/>
            <w:tabs>
              <w:tab w:val="right" w:leader="dot" w:pos="8306"/>
            </w:tabs>
          </w:pPr>
          <w:r>
            <w:fldChar w:fldCharType="begin"/>
          </w:r>
          <w:r>
            <w:instrText xml:space="preserve"> HYPERLINK \l _Toc32499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_Toc32499 \h </w:instrText>
          </w:r>
          <w:r>
            <w:fldChar w:fldCharType="separate"/>
          </w:r>
          <w:r>
            <w:t>61</w:t>
          </w:r>
          <w:r>
            <w:fldChar w:fldCharType="end"/>
          </w:r>
          <w:r>
            <w:fldChar w:fldCharType="end"/>
          </w:r>
        </w:p>
        <w:p w14:paraId="6FA13B61">
          <w:pPr>
            <w:pStyle w:val="8"/>
            <w:tabs>
              <w:tab w:val="right" w:leader="dot" w:pos="8306"/>
            </w:tabs>
          </w:pPr>
          <w:r>
            <w:fldChar w:fldCharType="begin"/>
          </w:r>
          <w:r>
            <w:instrText xml:space="preserve"> HYPERLINK \l _Toc2370 </w:instrText>
          </w:r>
          <w:r>
            <w:fldChar w:fldCharType="separate"/>
          </w:r>
          <w:r>
            <w:rPr>
              <w:rFonts w:hint="eastAsia"/>
            </w:rPr>
            <w:t xml:space="preserve">§10 </w:t>
          </w:r>
          <w:r>
            <w:t>开放式基金份额变动</w:t>
          </w:r>
          <w:r>
            <w:tab/>
          </w:r>
          <w:r>
            <w:fldChar w:fldCharType="begin"/>
          </w:r>
          <w:r>
            <w:instrText xml:space="preserve"> PAGEREF _Toc2370 \h </w:instrText>
          </w:r>
          <w:r>
            <w:fldChar w:fldCharType="separate"/>
          </w:r>
          <w:r>
            <w:t>61</w:t>
          </w:r>
          <w:r>
            <w:fldChar w:fldCharType="end"/>
          </w:r>
          <w:r>
            <w:fldChar w:fldCharType="end"/>
          </w:r>
        </w:p>
        <w:p w14:paraId="113334A6">
          <w:pPr>
            <w:pStyle w:val="8"/>
            <w:tabs>
              <w:tab w:val="right" w:leader="dot" w:pos="8306"/>
            </w:tabs>
          </w:pPr>
          <w:r>
            <w:fldChar w:fldCharType="begin"/>
          </w:r>
          <w:r>
            <w:instrText xml:space="preserve"> HYPERLINK \l _Toc1953 </w:instrText>
          </w:r>
          <w:r>
            <w:fldChar w:fldCharType="separate"/>
          </w:r>
          <w:r>
            <w:rPr>
              <w:rFonts w:hint="eastAsia"/>
            </w:rPr>
            <w:t xml:space="preserve">§11 </w:t>
          </w:r>
          <w:r>
            <w:t>重大事件揭示</w:t>
          </w:r>
          <w:r>
            <w:tab/>
          </w:r>
          <w:r>
            <w:fldChar w:fldCharType="begin"/>
          </w:r>
          <w:r>
            <w:instrText xml:space="preserve"> PAGEREF _Toc1953 \h </w:instrText>
          </w:r>
          <w:r>
            <w:fldChar w:fldCharType="separate"/>
          </w:r>
          <w:r>
            <w:t>62</w:t>
          </w:r>
          <w:r>
            <w:fldChar w:fldCharType="end"/>
          </w:r>
          <w:r>
            <w:fldChar w:fldCharType="end"/>
          </w:r>
        </w:p>
        <w:p w14:paraId="4E1B4EE2">
          <w:pPr>
            <w:pStyle w:val="10"/>
            <w:tabs>
              <w:tab w:val="right" w:leader="dot" w:pos="8306"/>
            </w:tabs>
          </w:pPr>
          <w:r>
            <w:fldChar w:fldCharType="begin"/>
          </w:r>
          <w:r>
            <w:instrText xml:space="preserve"> HYPERLINK \l _Toc1037 </w:instrText>
          </w:r>
          <w:r>
            <w:fldChar w:fldCharType="separate"/>
          </w:r>
          <w:r>
            <w:rPr>
              <w:rFonts w:hint="eastAsia"/>
            </w:rPr>
            <w:t xml:space="preserve">11.1 </w:t>
          </w:r>
          <w:r>
            <w:t>基金份额持有人大会决议</w:t>
          </w:r>
          <w:r>
            <w:tab/>
          </w:r>
          <w:r>
            <w:fldChar w:fldCharType="begin"/>
          </w:r>
          <w:r>
            <w:instrText xml:space="preserve"> PAGEREF _Toc1037 \h </w:instrText>
          </w:r>
          <w:r>
            <w:fldChar w:fldCharType="separate"/>
          </w:r>
          <w:r>
            <w:t>62</w:t>
          </w:r>
          <w:r>
            <w:fldChar w:fldCharType="end"/>
          </w:r>
          <w:r>
            <w:fldChar w:fldCharType="end"/>
          </w:r>
        </w:p>
        <w:p w14:paraId="77597BED">
          <w:pPr>
            <w:pStyle w:val="10"/>
            <w:tabs>
              <w:tab w:val="right" w:leader="dot" w:pos="8306"/>
            </w:tabs>
          </w:pPr>
          <w:r>
            <w:fldChar w:fldCharType="begin"/>
          </w:r>
          <w:r>
            <w:instrText xml:space="preserve"> HYPERLINK \l _Toc31200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_Toc31200 \h </w:instrText>
          </w:r>
          <w:r>
            <w:fldChar w:fldCharType="separate"/>
          </w:r>
          <w:r>
            <w:t>62</w:t>
          </w:r>
          <w:r>
            <w:fldChar w:fldCharType="end"/>
          </w:r>
          <w:r>
            <w:fldChar w:fldCharType="end"/>
          </w:r>
        </w:p>
        <w:p w14:paraId="4FE12BB5">
          <w:pPr>
            <w:pStyle w:val="10"/>
            <w:tabs>
              <w:tab w:val="right" w:leader="dot" w:pos="8306"/>
            </w:tabs>
          </w:pPr>
          <w:r>
            <w:fldChar w:fldCharType="begin"/>
          </w:r>
          <w:r>
            <w:instrText xml:space="preserve"> HYPERLINK \l _Toc8724 </w:instrText>
          </w:r>
          <w:r>
            <w:fldChar w:fldCharType="separate"/>
          </w:r>
          <w:r>
            <w:rPr>
              <w:rFonts w:hint="eastAsia"/>
            </w:rPr>
            <w:t xml:space="preserve">11.3 </w:t>
          </w:r>
          <w:r>
            <w:t>涉及基金管理人、基金财产、基金托管业务的诉讼</w:t>
          </w:r>
          <w:r>
            <w:tab/>
          </w:r>
          <w:r>
            <w:fldChar w:fldCharType="begin"/>
          </w:r>
          <w:r>
            <w:instrText xml:space="preserve"> PAGEREF _Toc8724 \h </w:instrText>
          </w:r>
          <w:r>
            <w:fldChar w:fldCharType="separate"/>
          </w:r>
          <w:r>
            <w:t>62</w:t>
          </w:r>
          <w:r>
            <w:fldChar w:fldCharType="end"/>
          </w:r>
          <w:r>
            <w:fldChar w:fldCharType="end"/>
          </w:r>
        </w:p>
        <w:p w14:paraId="68E46CCB">
          <w:pPr>
            <w:pStyle w:val="10"/>
            <w:tabs>
              <w:tab w:val="right" w:leader="dot" w:pos="8306"/>
            </w:tabs>
          </w:pPr>
          <w:r>
            <w:fldChar w:fldCharType="begin"/>
          </w:r>
          <w:r>
            <w:instrText xml:space="preserve"> HYPERLINK \l _Toc27552 </w:instrText>
          </w:r>
          <w:r>
            <w:fldChar w:fldCharType="separate"/>
          </w:r>
          <w:r>
            <w:rPr>
              <w:rFonts w:hint="eastAsia"/>
            </w:rPr>
            <w:t xml:space="preserve">11.4 </w:t>
          </w:r>
          <w:r>
            <w:t>基金投资策略的改变</w:t>
          </w:r>
          <w:r>
            <w:tab/>
          </w:r>
          <w:r>
            <w:fldChar w:fldCharType="begin"/>
          </w:r>
          <w:r>
            <w:instrText xml:space="preserve"> PAGEREF _Toc27552 \h </w:instrText>
          </w:r>
          <w:r>
            <w:fldChar w:fldCharType="separate"/>
          </w:r>
          <w:r>
            <w:t>62</w:t>
          </w:r>
          <w:r>
            <w:fldChar w:fldCharType="end"/>
          </w:r>
          <w:r>
            <w:fldChar w:fldCharType="end"/>
          </w:r>
        </w:p>
        <w:p w14:paraId="2C6ED838">
          <w:pPr>
            <w:pStyle w:val="10"/>
            <w:tabs>
              <w:tab w:val="right" w:leader="dot" w:pos="8306"/>
            </w:tabs>
          </w:pPr>
          <w:r>
            <w:fldChar w:fldCharType="begin"/>
          </w:r>
          <w:r>
            <w:instrText xml:space="preserve"> HYPERLINK \l _Toc27386 </w:instrText>
          </w:r>
          <w:r>
            <w:fldChar w:fldCharType="separate"/>
          </w:r>
          <w:r>
            <w:rPr>
              <w:rFonts w:hint="eastAsia"/>
            </w:rPr>
            <w:t xml:space="preserve">11.5 </w:t>
          </w:r>
          <w:r>
            <w:t>为基金进行审计的会计师事务所情况</w:t>
          </w:r>
          <w:r>
            <w:tab/>
          </w:r>
          <w:r>
            <w:fldChar w:fldCharType="begin"/>
          </w:r>
          <w:r>
            <w:instrText xml:space="preserve"> PAGEREF _Toc27386 \h </w:instrText>
          </w:r>
          <w:r>
            <w:fldChar w:fldCharType="separate"/>
          </w:r>
          <w:r>
            <w:t>62</w:t>
          </w:r>
          <w:r>
            <w:fldChar w:fldCharType="end"/>
          </w:r>
          <w:r>
            <w:fldChar w:fldCharType="end"/>
          </w:r>
        </w:p>
        <w:p w14:paraId="37042C45">
          <w:pPr>
            <w:pStyle w:val="10"/>
            <w:tabs>
              <w:tab w:val="right" w:leader="dot" w:pos="8306"/>
            </w:tabs>
          </w:pPr>
          <w:r>
            <w:fldChar w:fldCharType="begin"/>
          </w:r>
          <w:r>
            <w:instrText xml:space="preserve"> HYPERLINK \l _Toc12705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_Toc12705 \h </w:instrText>
          </w:r>
          <w:r>
            <w:fldChar w:fldCharType="separate"/>
          </w:r>
          <w:r>
            <w:t>62</w:t>
          </w:r>
          <w:r>
            <w:fldChar w:fldCharType="end"/>
          </w:r>
          <w:r>
            <w:fldChar w:fldCharType="end"/>
          </w:r>
        </w:p>
        <w:p w14:paraId="62B90E30">
          <w:pPr>
            <w:pStyle w:val="10"/>
            <w:tabs>
              <w:tab w:val="right" w:leader="dot" w:pos="8306"/>
            </w:tabs>
          </w:pPr>
          <w:r>
            <w:fldChar w:fldCharType="begin"/>
          </w:r>
          <w:r>
            <w:instrText xml:space="preserve"> HYPERLINK \l _Toc17789 </w:instrText>
          </w:r>
          <w:r>
            <w:fldChar w:fldCharType="separate"/>
          </w:r>
          <w:r>
            <w:rPr>
              <w:rFonts w:hint="eastAsia"/>
            </w:rPr>
            <w:t xml:space="preserve">11.7 </w:t>
          </w:r>
          <w:r>
            <w:t>基金租用证券公司交易单元的有关情况</w:t>
          </w:r>
          <w:r>
            <w:tab/>
          </w:r>
          <w:r>
            <w:fldChar w:fldCharType="begin"/>
          </w:r>
          <w:r>
            <w:instrText xml:space="preserve"> PAGEREF _Toc17789 \h </w:instrText>
          </w:r>
          <w:r>
            <w:fldChar w:fldCharType="separate"/>
          </w:r>
          <w:r>
            <w:t>64</w:t>
          </w:r>
          <w:r>
            <w:fldChar w:fldCharType="end"/>
          </w:r>
          <w:r>
            <w:fldChar w:fldCharType="end"/>
          </w:r>
        </w:p>
        <w:p w14:paraId="78E54A43">
          <w:pPr>
            <w:pStyle w:val="10"/>
            <w:tabs>
              <w:tab w:val="right" w:leader="dot" w:pos="8306"/>
            </w:tabs>
          </w:pPr>
          <w:r>
            <w:fldChar w:fldCharType="begin"/>
          </w:r>
          <w:r>
            <w:instrText xml:space="preserve"> HYPERLINK \l _Toc28836 </w:instrText>
          </w:r>
          <w:r>
            <w:fldChar w:fldCharType="separate"/>
          </w:r>
          <w:r>
            <w:rPr>
              <w:rFonts w:hint="eastAsia"/>
            </w:rPr>
            <w:t xml:space="preserve">11.8 </w:t>
          </w:r>
          <w:r>
            <w:t>其他重大事件</w:t>
          </w:r>
          <w:r>
            <w:tab/>
          </w:r>
          <w:r>
            <w:fldChar w:fldCharType="begin"/>
          </w:r>
          <w:r>
            <w:instrText xml:space="preserve"> PAGEREF _Toc28836 \h </w:instrText>
          </w:r>
          <w:r>
            <w:fldChar w:fldCharType="separate"/>
          </w:r>
          <w:r>
            <w:t>65</w:t>
          </w:r>
          <w:r>
            <w:fldChar w:fldCharType="end"/>
          </w:r>
          <w:r>
            <w:fldChar w:fldCharType="end"/>
          </w:r>
        </w:p>
        <w:p w14:paraId="14124B5B">
          <w:pPr>
            <w:pStyle w:val="8"/>
            <w:tabs>
              <w:tab w:val="right" w:leader="dot" w:pos="8306"/>
            </w:tabs>
          </w:pPr>
          <w:r>
            <w:fldChar w:fldCharType="begin"/>
          </w:r>
          <w:r>
            <w:instrText xml:space="preserve"> HYPERLINK \l _Toc8303 </w:instrText>
          </w:r>
          <w:r>
            <w:fldChar w:fldCharType="separate"/>
          </w:r>
          <w:r>
            <w:rPr>
              <w:rFonts w:hint="eastAsia"/>
            </w:rPr>
            <w:t xml:space="preserve">§12 </w:t>
          </w:r>
          <w:r>
            <w:t>影响投资者决策的其他重要信息</w:t>
          </w:r>
          <w:r>
            <w:tab/>
          </w:r>
          <w:r>
            <w:fldChar w:fldCharType="begin"/>
          </w:r>
          <w:r>
            <w:instrText xml:space="preserve"> PAGEREF _Toc8303 \h </w:instrText>
          </w:r>
          <w:r>
            <w:fldChar w:fldCharType="separate"/>
          </w:r>
          <w:r>
            <w:t>65</w:t>
          </w:r>
          <w:r>
            <w:fldChar w:fldCharType="end"/>
          </w:r>
          <w:r>
            <w:fldChar w:fldCharType="end"/>
          </w:r>
        </w:p>
        <w:p w14:paraId="45CD5F4E">
          <w:pPr>
            <w:pStyle w:val="10"/>
            <w:tabs>
              <w:tab w:val="right" w:leader="dot" w:pos="8306"/>
            </w:tabs>
          </w:pPr>
          <w:r>
            <w:fldChar w:fldCharType="begin"/>
          </w:r>
          <w:r>
            <w:instrText xml:space="preserve"> HYPERLINK \l _Toc3326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_Toc3326 \h </w:instrText>
          </w:r>
          <w:r>
            <w:fldChar w:fldCharType="separate"/>
          </w:r>
          <w:r>
            <w:t>65</w:t>
          </w:r>
          <w:r>
            <w:fldChar w:fldCharType="end"/>
          </w:r>
          <w:r>
            <w:fldChar w:fldCharType="end"/>
          </w:r>
        </w:p>
        <w:p w14:paraId="5A0BF2E6">
          <w:pPr>
            <w:pStyle w:val="10"/>
            <w:tabs>
              <w:tab w:val="right" w:leader="dot" w:pos="8306"/>
            </w:tabs>
          </w:pPr>
          <w:r>
            <w:fldChar w:fldCharType="begin"/>
          </w:r>
          <w:r>
            <w:instrText xml:space="preserve"> HYPERLINK \l _Toc25714 </w:instrText>
          </w:r>
          <w:r>
            <w:fldChar w:fldCharType="separate"/>
          </w:r>
          <w:r>
            <w:rPr>
              <w:rFonts w:hint="eastAsia"/>
            </w:rPr>
            <w:t xml:space="preserve">12.2 </w:t>
          </w:r>
          <w:r>
            <w:t>影响投资者决策的其他重要信息</w:t>
          </w:r>
          <w:r>
            <w:tab/>
          </w:r>
          <w:r>
            <w:fldChar w:fldCharType="begin"/>
          </w:r>
          <w:r>
            <w:instrText xml:space="preserve"> PAGEREF _Toc25714 \h </w:instrText>
          </w:r>
          <w:r>
            <w:fldChar w:fldCharType="separate"/>
          </w:r>
          <w:r>
            <w:t>65</w:t>
          </w:r>
          <w:r>
            <w:fldChar w:fldCharType="end"/>
          </w:r>
          <w:r>
            <w:fldChar w:fldCharType="end"/>
          </w:r>
        </w:p>
        <w:p w14:paraId="447C72EC">
          <w:pPr>
            <w:pStyle w:val="8"/>
            <w:tabs>
              <w:tab w:val="right" w:leader="dot" w:pos="8306"/>
            </w:tabs>
          </w:pPr>
          <w:r>
            <w:fldChar w:fldCharType="begin"/>
          </w:r>
          <w:r>
            <w:instrText xml:space="preserve"> HYPERLINK \l _Toc5087 </w:instrText>
          </w:r>
          <w:r>
            <w:fldChar w:fldCharType="separate"/>
          </w:r>
          <w:r>
            <w:rPr>
              <w:rFonts w:hint="eastAsia"/>
            </w:rPr>
            <w:t xml:space="preserve">§13 </w:t>
          </w:r>
          <w:r>
            <w:t>备查文件目录</w:t>
          </w:r>
          <w:r>
            <w:tab/>
          </w:r>
          <w:r>
            <w:fldChar w:fldCharType="begin"/>
          </w:r>
          <w:r>
            <w:instrText xml:space="preserve"> PAGEREF _Toc5087 \h </w:instrText>
          </w:r>
          <w:r>
            <w:fldChar w:fldCharType="separate"/>
          </w:r>
          <w:r>
            <w:t>65</w:t>
          </w:r>
          <w:r>
            <w:fldChar w:fldCharType="end"/>
          </w:r>
          <w:r>
            <w:fldChar w:fldCharType="end"/>
          </w:r>
        </w:p>
        <w:p w14:paraId="420A7D09">
          <w:pPr>
            <w:pStyle w:val="10"/>
            <w:tabs>
              <w:tab w:val="right" w:leader="dot" w:pos="8306"/>
            </w:tabs>
          </w:pPr>
          <w:r>
            <w:fldChar w:fldCharType="begin"/>
          </w:r>
          <w:r>
            <w:instrText xml:space="preserve"> HYPERLINK \l _Toc31911 </w:instrText>
          </w:r>
          <w:r>
            <w:fldChar w:fldCharType="separate"/>
          </w:r>
          <w:r>
            <w:rPr>
              <w:rFonts w:hint="eastAsia"/>
            </w:rPr>
            <w:t xml:space="preserve">13.1 </w:t>
          </w:r>
          <w:r>
            <w:t>备查文件目录</w:t>
          </w:r>
          <w:r>
            <w:tab/>
          </w:r>
          <w:r>
            <w:fldChar w:fldCharType="begin"/>
          </w:r>
          <w:r>
            <w:instrText xml:space="preserve"> PAGEREF _Toc31911 \h </w:instrText>
          </w:r>
          <w:r>
            <w:fldChar w:fldCharType="separate"/>
          </w:r>
          <w:r>
            <w:t>65</w:t>
          </w:r>
          <w:r>
            <w:fldChar w:fldCharType="end"/>
          </w:r>
          <w:r>
            <w:fldChar w:fldCharType="end"/>
          </w:r>
        </w:p>
        <w:p w14:paraId="43807030">
          <w:pPr>
            <w:pStyle w:val="10"/>
            <w:tabs>
              <w:tab w:val="right" w:leader="dot" w:pos="8306"/>
            </w:tabs>
          </w:pPr>
          <w:r>
            <w:fldChar w:fldCharType="begin"/>
          </w:r>
          <w:r>
            <w:instrText xml:space="preserve"> HYPERLINK \l _Toc21462 </w:instrText>
          </w:r>
          <w:r>
            <w:fldChar w:fldCharType="separate"/>
          </w:r>
          <w:r>
            <w:rPr>
              <w:rFonts w:hint="eastAsia"/>
            </w:rPr>
            <w:t xml:space="preserve">13.2 </w:t>
          </w:r>
          <w:r>
            <w:t>存放地点</w:t>
          </w:r>
          <w:r>
            <w:tab/>
          </w:r>
          <w:r>
            <w:fldChar w:fldCharType="begin"/>
          </w:r>
          <w:r>
            <w:instrText xml:space="preserve"> PAGEREF _Toc21462 \h </w:instrText>
          </w:r>
          <w:r>
            <w:fldChar w:fldCharType="separate"/>
          </w:r>
          <w:r>
            <w:t>66</w:t>
          </w:r>
          <w:r>
            <w:fldChar w:fldCharType="end"/>
          </w:r>
          <w:r>
            <w:fldChar w:fldCharType="end"/>
          </w:r>
        </w:p>
        <w:p w14:paraId="1686712C">
          <w:pPr>
            <w:pStyle w:val="10"/>
            <w:tabs>
              <w:tab w:val="right" w:leader="dot" w:pos="8306"/>
            </w:tabs>
          </w:pPr>
          <w:r>
            <w:fldChar w:fldCharType="begin"/>
          </w:r>
          <w:r>
            <w:instrText xml:space="preserve"> HYPERLINK \l _Toc30119 </w:instrText>
          </w:r>
          <w:r>
            <w:fldChar w:fldCharType="separate"/>
          </w:r>
          <w:r>
            <w:rPr>
              <w:rFonts w:hint="eastAsia"/>
            </w:rPr>
            <w:t xml:space="preserve">13.3 </w:t>
          </w:r>
          <w:r>
            <w:t>查阅方式</w:t>
          </w:r>
          <w:r>
            <w:tab/>
          </w:r>
          <w:r>
            <w:fldChar w:fldCharType="begin"/>
          </w:r>
          <w:r>
            <w:instrText xml:space="preserve"> PAGEREF _Toc30119 \h </w:instrText>
          </w:r>
          <w:r>
            <w:fldChar w:fldCharType="separate"/>
          </w:r>
          <w:r>
            <w:t>66</w:t>
          </w:r>
          <w:r>
            <w:fldChar w:fldCharType="end"/>
          </w:r>
          <w:r>
            <w:fldChar w:fldCharType="end"/>
          </w:r>
        </w:p>
        <w:p w14:paraId="7DB0ECB0">
          <w:r>
            <w:fldChar w:fldCharType="end"/>
          </w:r>
        </w:p>
      </w:sdtContent>
    </w:sdt>
    <w:p w14:paraId="0E9BD8B7">
      <w:pPr>
        <w:pStyle w:val="26"/>
        <w:pageBreakBefore/>
      </w:pPr>
      <w:bookmarkStart w:id="5" w:name="_Toc23707"/>
      <w:r>
        <w:t>基金简介</w:t>
      </w:r>
      <w:bookmarkEnd w:id="5"/>
    </w:p>
    <w:p w14:paraId="117F4DC2">
      <w:pPr>
        <w:pStyle w:val="23"/>
      </w:pPr>
      <w:bookmarkStart w:id="6" w:name="_Toc2445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F0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5ADBC">
            <w:r>
              <w:rPr>
                <w:rFonts w:hint="eastAsia"/>
              </w:rPr>
              <w:t>基金名称</w:t>
            </w:r>
          </w:p>
        </w:tc>
        <w:tc>
          <w:tcPr>
            <w:tcW w:w="2768" w:type="dxa"/>
            <w:gridSpan w:val="2"/>
            <w:vAlign w:val="center"/>
          </w:tcPr>
          <w:p w14:paraId="21CCD517">
            <w:r>
              <w:rPr>
                <w:rFonts w:hint="eastAsia"/>
              </w:rPr>
              <w:t>南方瑞享混合型证券投资基金</w:t>
            </w:r>
          </w:p>
        </w:tc>
      </w:tr>
      <w:tr w14:paraId="6E5C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99695">
            <w:r>
              <w:rPr>
                <w:rFonts w:hint="eastAsia"/>
              </w:rPr>
              <w:t>基金简称</w:t>
            </w:r>
          </w:p>
        </w:tc>
        <w:tc>
          <w:tcPr>
            <w:tcW w:w="2768" w:type="dxa"/>
            <w:gridSpan w:val="2"/>
            <w:vAlign w:val="center"/>
          </w:tcPr>
          <w:p w14:paraId="58FDCD49">
            <w:r>
              <w:rPr>
                <w:rFonts w:hint="eastAsia"/>
              </w:rPr>
              <w:t>南方瑞享混合</w:t>
            </w:r>
          </w:p>
        </w:tc>
      </w:tr>
      <w:tr w14:paraId="3273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F9D44">
            <w:r>
              <w:rPr>
                <w:rFonts w:hint="eastAsia"/>
              </w:rPr>
              <w:t>基金主代码</w:t>
            </w:r>
          </w:p>
        </w:tc>
        <w:tc>
          <w:tcPr>
            <w:tcW w:w="2768" w:type="dxa"/>
            <w:gridSpan w:val="2"/>
            <w:vAlign w:val="center"/>
          </w:tcPr>
          <w:p w14:paraId="35943128">
            <w:r>
              <w:rPr>
                <w:rFonts w:hint="eastAsia"/>
              </w:rPr>
              <w:t>024462</w:t>
            </w:r>
          </w:p>
        </w:tc>
      </w:tr>
      <w:tr w14:paraId="5CA0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2B46A">
            <w:r>
              <w:rPr>
                <w:rFonts w:hint="eastAsia"/>
              </w:rPr>
              <w:t>交易代码</w:t>
            </w:r>
          </w:p>
        </w:tc>
        <w:tc>
          <w:tcPr>
            <w:tcW w:w="2768" w:type="dxa"/>
            <w:gridSpan w:val="2"/>
            <w:vAlign w:val="center"/>
          </w:tcPr>
          <w:p w14:paraId="4F7553C0">
            <w:r>
              <w:rPr>
                <w:rFonts w:hint="eastAsia"/>
              </w:rPr>
              <w:t>024462</w:t>
            </w:r>
          </w:p>
        </w:tc>
      </w:tr>
      <w:tr w14:paraId="0248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5FED4">
            <w:r>
              <w:rPr>
                <w:rFonts w:hint="eastAsia"/>
              </w:rPr>
              <w:t>基金运作方式</w:t>
            </w:r>
          </w:p>
        </w:tc>
        <w:tc>
          <w:tcPr>
            <w:tcW w:w="2768" w:type="dxa"/>
            <w:gridSpan w:val="2"/>
            <w:vAlign w:val="center"/>
          </w:tcPr>
          <w:p w14:paraId="08712AC9">
            <w:r>
              <w:rPr>
                <w:rFonts w:hint="eastAsia"/>
              </w:rPr>
              <w:t>契约型开放式</w:t>
            </w:r>
          </w:p>
        </w:tc>
      </w:tr>
      <w:tr w14:paraId="5D95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E3770">
            <w:r>
              <w:rPr>
                <w:rFonts w:hint="eastAsia"/>
              </w:rPr>
              <w:t>基金合同生效日</w:t>
            </w:r>
          </w:p>
        </w:tc>
        <w:tc>
          <w:tcPr>
            <w:tcW w:w="2768" w:type="dxa"/>
            <w:gridSpan w:val="2"/>
            <w:vAlign w:val="center"/>
          </w:tcPr>
          <w:p w14:paraId="1CF1177D">
            <w:r>
              <w:rPr>
                <w:rFonts w:hint="eastAsia"/>
              </w:rPr>
              <w:t>2025年6月24日</w:t>
            </w:r>
          </w:p>
        </w:tc>
      </w:tr>
      <w:tr w14:paraId="18FB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C46CF">
            <w:r>
              <w:rPr>
                <w:rFonts w:hint="eastAsia"/>
              </w:rPr>
              <w:t>基金管理人</w:t>
            </w:r>
          </w:p>
        </w:tc>
        <w:tc>
          <w:tcPr>
            <w:tcW w:w="2768" w:type="dxa"/>
            <w:gridSpan w:val="2"/>
            <w:vAlign w:val="center"/>
          </w:tcPr>
          <w:p w14:paraId="0A9F78A2">
            <w:r>
              <w:rPr>
                <w:rFonts w:hint="eastAsia"/>
              </w:rPr>
              <w:t>南方基金管理股份有限公司</w:t>
            </w:r>
          </w:p>
        </w:tc>
      </w:tr>
      <w:tr w14:paraId="6A1C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B5803">
            <w:r>
              <w:rPr>
                <w:rFonts w:hint="eastAsia"/>
              </w:rPr>
              <w:t>基金托管人</w:t>
            </w:r>
          </w:p>
        </w:tc>
        <w:tc>
          <w:tcPr>
            <w:tcW w:w="2768" w:type="dxa"/>
            <w:gridSpan w:val="2"/>
            <w:vAlign w:val="center"/>
          </w:tcPr>
          <w:p w14:paraId="1839387B">
            <w:r>
              <w:rPr>
                <w:rFonts w:hint="eastAsia"/>
              </w:rPr>
              <w:t>中信银行股份有限公司</w:t>
            </w:r>
          </w:p>
        </w:tc>
      </w:tr>
      <w:tr w14:paraId="73DC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17EB81">
            <w:r>
              <w:rPr>
                <w:rFonts w:hint="eastAsia"/>
              </w:rPr>
              <w:t>报告期末基金份额总额</w:t>
            </w:r>
          </w:p>
        </w:tc>
        <w:tc>
          <w:tcPr>
            <w:tcW w:w="2768" w:type="dxa"/>
            <w:gridSpan w:val="2"/>
            <w:vAlign w:val="center"/>
          </w:tcPr>
          <w:p w14:paraId="1BB1A7B4">
            <w:r>
              <w:rPr>
                <w:rFonts w:hint="eastAsia"/>
              </w:rPr>
              <w:t>594,496,760.69份</w:t>
            </w:r>
          </w:p>
        </w:tc>
      </w:tr>
      <w:tr w14:paraId="6E8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AF8C5">
            <w:r>
              <w:rPr>
                <w:rFonts w:hint="eastAsia"/>
              </w:rPr>
              <w:t>基金合同存续期</w:t>
            </w:r>
          </w:p>
        </w:tc>
        <w:tc>
          <w:tcPr>
            <w:tcW w:w="2768" w:type="dxa"/>
            <w:gridSpan w:val="2"/>
            <w:vAlign w:val="center"/>
          </w:tcPr>
          <w:p w14:paraId="79C0C738">
            <w:r>
              <w:rPr>
                <w:rFonts w:hint="eastAsia"/>
              </w:rPr>
              <w:t>不定期</w:t>
            </w:r>
          </w:p>
        </w:tc>
      </w:tr>
      <w:tr w14:paraId="355D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5AB7D">
            <w:r>
              <w:rPr>
                <w:rFonts w:hint="eastAsia"/>
              </w:rPr>
              <w:t>下属分级基金的基金简称</w:t>
            </w:r>
          </w:p>
        </w:tc>
        <w:tc>
          <w:tcPr>
            <w:tcW w:w="2768" w:type="dxa"/>
            <w:vAlign w:val="center"/>
          </w:tcPr>
          <w:p w14:paraId="756EDFD9">
            <w:r>
              <w:rPr>
                <w:rFonts w:hint="eastAsia"/>
              </w:rPr>
              <w:t>南方瑞享混合A</w:t>
            </w:r>
          </w:p>
        </w:tc>
        <w:tc>
          <w:tcPr>
            <w:tcW w:w="2768" w:type="dxa"/>
            <w:vAlign w:val="center"/>
          </w:tcPr>
          <w:p w14:paraId="25AE4525">
            <w:r>
              <w:rPr>
                <w:rFonts w:hint="eastAsia"/>
              </w:rPr>
              <w:t>南方瑞享混合C</w:t>
            </w:r>
          </w:p>
        </w:tc>
      </w:tr>
      <w:tr w14:paraId="0B4B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76984">
            <w:r>
              <w:rPr>
                <w:rFonts w:hint="eastAsia"/>
              </w:rPr>
              <w:t>下属分级基金的交易代码</w:t>
            </w:r>
          </w:p>
        </w:tc>
        <w:tc>
          <w:tcPr>
            <w:tcW w:w="2768" w:type="dxa"/>
            <w:vAlign w:val="center"/>
          </w:tcPr>
          <w:p w14:paraId="06B6C448">
            <w:r>
              <w:rPr>
                <w:rFonts w:hint="eastAsia"/>
              </w:rPr>
              <w:t>024462</w:t>
            </w:r>
          </w:p>
        </w:tc>
        <w:tc>
          <w:tcPr>
            <w:tcW w:w="2768" w:type="dxa"/>
            <w:vAlign w:val="center"/>
          </w:tcPr>
          <w:p w14:paraId="1FB58A5A">
            <w:r>
              <w:rPr>
                <w:rFonts w:hint="eastAsia"/>
              </w:rPr>
              <w:t>024463</w:t>
            </w:r>
          </w:p>
        </w:tc>
      </w:tr>
      <w:tr w14:paraId="3EF9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F66FB">
            <w:r>
              <w:rPr>
                <w:rFonts w:hint="eastAsia"/>
              </w:rPr>
              <w:t>报告期末下属分级基金的份额总额</w:t>
            </w:r>
          </w:p>
        </w:tc>
        <w:tc>
          <w:tcPr>
            <w:tcW w:w="2768" w:type="dxa"/>
            <w:vAlign w:val="center"/>
          </w:tcPr>
          <w:p w14:paraId="68FF91E0">
            <w:r>
              <w:rPr>
                <w:rFonts w:hint="eastAsia"/>
              </w:rPr>
              <w:t>141,536,097.72份</w:t>
            </w:r>
          </w:p>
        </w:tc>
        <w:tc>
          <w:tcPr>
            <w:tcW w:w="2768" w:type="dxa"/>
            <w:vAlign w:val="center"/>
          </w:tcPr>
          <w:p w14:paraId="0280124B">
            <w:r>
              <w:rPr>
                <w:rFonts w:hint="eastAsia"/>
              </w:rPr>
              <w:t>452,960,662.97份</w:t>
            </w:r>
          </w:p>
        </w:tc>
      </w:tr>
    </w:tbl>
    <w:p w14:paraId="70867BDF">
      <w:pPr>
        <w:pStyle w:val="23"/>
      </w:pPr>
      <w:bookmarkStart w:id="7" w:name="_Toc2667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7EC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8BB865">
            <w:r>
              <w:rPr>
                <w:rFonts w:hint="eastAsia"/>
              </w:rPr>
              <w:t>投资目标</w:t>
            </w:r>
          </w:p>
        </w:tc>
        <w:tc>
          <w:tcPr>
            <w:tcW w:w="6644" w:type="dxa"/>
            <w:vAlign w:val="center"/>
          </w:tcPr>
          <w:p w14:paraId="663F1947">
            <w:r>
              <w:rPr>
                <w:rFonts w:hint="eastAsia"/>
              </w:rPr>
              <w:t>在有效控制组合风险并保持良好流动性的前提下，投资于精选的股票，通过专业化研究分析，力争实现基金资产的长期稳定增值。</w:t>
            </w:r>
          </w:p>
        </w:tc>
      </w:tr>
      <w:tr w14:paraId="2124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0785B5">
            <w:r>
              <w:rPr>
                <w:rFonts w:hint="eastAsia"/>
              </w:rPr>
              <w:t>投资策略</w:t>
            </w:r>
          </w:p>
        </w:tc>
        <w:tc>
          <w:tcPr>
            <w:tcW w:w="6644" w:type="dxa"/>
            <w:vAlign w:val="center"/>
          </w:tcPr>
          <w:p w14:paraId="34F37D59">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具体投资策略包括：1、资产配置策略；2、股票投资策略；3、债券投资策略；4、金融衍生品投资策略；5、资产支持证券投资策略；6、信用衍生品投资策略；7、融资投资策略。</w:t>
            </w:r>
          </w:p>
        </w:tc>
      </w:tr>
      <w:tr w14:paraId="409D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76151A">
            <w:r>
              <w:rPr>
                <w:rFonts w:hint="eastAsia"/>
              </w:rPr>
              <w:t>业绩比较基准</w:t>
            </w:r>
          </w:p>
        </w:tc>
        <w:tc>
          <w:tcPr>
            <w:tcW w:w="6644" w:type="dxa"/>
            <w:vAlign w:val="center"/>
          </w:tcPr>
          <w:p w14:paraId="745BF9DD">
            <w:r>
              <w:rPr>
                <w:rFonts w:hint="eastAsia"/>
              </w:rPr>
              <w:t>沪深300指数收益率×60%+恒生指数（使用估值汇率折算）收益率×15%+中债总指数收益率×25%</w:t>
            </w:r>
          </w:p>
        </w:tc>
      </w:tr>
      <w:tr w14:paraId="70E8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E0530">
            <w:r>
              <w:rPr>
                <w:rFonts w:hint="eastAsia"/>
              </w:rPr>
              <w:t>风险收益特征</w:t>
            </w:r>
          </w:p>
        </w:tc>
        <w:tc>
          <w:tcPr>
            <w:tcW w:w="6644" w:type="dxa"/>
            <w:vAlign w:val="center"/>
          </w:tcPr>
          <w:p w14:paraId="07C34E67">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2B17F065">
      <w:pPr>
        <w:pStyle w:val="23"/>
      </w:pPr>
      <w:bookmarkStart w:id="8" w:name="_Toc954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1D8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gridSpan w:val="2"/>
            <w:vAlign w:val="center"/>
          </w:tcPr>
          <w:p w14:paraId="7CD4E635">
            <w:r>
              <w:rPr>
                <w:rFonts w:hint="eastAsia"/>
              </w:rPr>
              <w:t>项目</w:t>
            </w:r>
          </w:p>
        </w:tc>
        <w:tc>
          <w:tcPr>
            <w:tcW w:w="2270" w:type="dxa"/>
            <w:vAlign w:val="center"/>
          </w:tcPr>
          <w:p w14:paraId="2D7A491C">
            <w:r>
              <w:rPr>
                <w:rFonts w:hint="eastAsia"/>
              </w:rPr>
              <w:t>基金管理人</w:t>
            </w:r>
          </w:p>
        </w:tc>
        <w:tc>
          <w:tcPr>
            <w:tcW w:w="2990" w:type="dxa"/>
            <w:vAlign w:val="center"/>
          </w:tcPr>
          <w:p w14:paraId="01E83E6B">
            <w:r>
              <w:rPr>
                <w:rFonts w:hint="eastAsia"/>
              </w:rPr>
              <w:t>基金托管人</w:t>
            </w:r>
          </w:p>
        </w:tc>
      </w:tr>
      <w:tr w14:paraId="3272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E834C4">
            <w:r>
              <w:rPr>
                <w:rFonts w:hint="eastAsia"/>
              </w:rPr>
              <w:t>名称</w:t>
            </w:r>
          </w:p>
        </w:tc>
        <w:tc>
          <w:tcPr>
            <w:tcW w:w="2270" w:type="dxa"/>
            <w:vAlign w:val="center"/>
          </w:tcPr>
          <w:p w14:paraId="7A84D66C">
            <w:r>
              <w:rPr>
                <w:rFonts w:hint="eastAsia"/>
              </w:rPr>
              <w:t>南方基金管理股份有限公司</w:t>
            </w:r>
          </w:p>
        </w:tc>
        <w:tc>
          <w:tcPr>
            <w:tcW w:w="2990" w:type="dxa"/>
            <w:vAlign w:val="center"/>
          </w:tcPr>
          <w:p w14:paraId="3096B1D0">
            <w:r>
              <w:rPr>
                <w:rFonts w:hint="eastAsia"/>
              </w:rPr>
              <w:t>中信银行股份有限公司</w:t>
            </w:r>
          </w:p>
        </w:tc>
      </w:tr>
      <w:tr w14:paraId="6509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848DE4">
            <w:r>
              <w:rPr>
                <w:rFonts w:hint="eastAsia"/>
              </w:rPr>
              <w:t>信息披露负责人</w:t>
            </w:r>
          </w:p>
        </w:tc>
        <w:tc>
          <w:tcPr>
            <w:tcW w:w="1384" w:type="dxa"/>
            <w:vAlign w:val="center"/>
          </w:tcPr>
          <w:p w14:paraId="59CFB82F">
            <w:r>
              <w:rPr>
                <w:rFonts w:hint="eastAsia"/>
              </w:rPr>
              <w:t>姓名</w:t>
            </w:r>
          </w:p>
        </w:tc>
        <w:tc>
          <w:tcPr>
            <w:tcW w:w="2270" w:type="dxa"/>
            <w:vAlign w:val="center"/>
          </w:tcPr>
          <w:p w14:paraId="5F761581">
            <w:r>
              <w:rPr>
                <w:rFonts w:hint="eastAsia"/>
              </w:rPr>
              <w:t>鲍文革</w:t>
            </w:r>
          </w:p>
        </w:tc>
        <w:tc>
          <w:tcPr>
            <w:tcW w:w="2990" w:type="dxa"/>
            <w:vAlign w:val="center"/>
          </w:tcPr>
          <w:p w14:paraId="736248DC">
            <w:r>
              <w:rPr>
                <w:rFonts w:hint="eastAsia"/>
              </w:rPr>
              <w:t>滕菲菲</w:t>
            </w:r>
          </w:p>
        </w:tc>
      </w:tr>
      <w:tr w14:paraId="4C7A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A560FF"/>
        </w:tc>
        <w:tc>
          <w:tcPr>
            <w:tcW w:w="1384" w:type="dxa"/>
            <w:vAlign w:val="center"/>
          </w:tcPr>
          <w:p w14:paraId="7DE83D16">
            <w:r>
              <w:rPr>
                <w:rFonts w:hint="eastAsia"/>
              </w:rPr>
              <w:t>联系电话</w:t>
            </w:r>
          </w:p>
        </w:tc>
        <w:tc>
          <w:tcPr>
            <w:tcW w:w="2270" w:type="dxa"/>
            <w:vAlign w:val="center"/>
          </w:tcPr>
          <w:p w14:paraId="5CF00B56">
            <w:r>
              <w:rPr>
                <w:rFonts w:hint="eastAsia"/>
              </w:rPr>
              <w:t>0755-82763888</w:t>
            </w:r>
          </w:p>
        </w:tc>
        <w:tc>
          <w:tcPr>
            <w:tcW w:w="2990" w:type="dxa"/>
            <w:vAlign w:val="center"/>
          </w:tcPr>
          <w:p w14:paraId="5D8F079F">
            <w:r>
              <w:rPr>
                <w:rFonts w:hint="eastAsia"/>
              </w:rPr>
              <w:t>4006800000</w:t>
            </w:r>
          </w:p>
        </w:tc>
      </w:tr>
      <w:tr w14:paraId="4482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BA5152"/>
        </w:tc>
        <w:tc>
          <w:tcPr>
            <w:tcW w:w="1384" w:type="dxa"/>
            <w:vAlign w:val="center"/>
          </w:tcPr>
          <w:p w14:paraId="12BFA4DD">
            <w:r>
              <w:rPr>
                <w:rFonts w:hint="eastAsia"/>
              </w:rPr>
              <w:t>电子邮箱</w:t>
            </w:r>
          </w:p>
        </w:tc>
        <w:tc>
          <w:tcPr>
            <w:tcW w:w="2270" w:type="dxa"/>
            <w:vAlign w:val="center"/>
          </w:tcPr>
          <w:p w14:paraId="45156F4A">
            <w:r>
              <w:rPr>
                <w:rFonts w:hint="eastAsia"/>
              </w:rPr>
              <w:t>manager@southernfund.com</w:t>
            </w:r>
          </w:p>
        </w:tc>
        <w:tc>
          <w:tcPr>
            <w:tcW w:w="2990" w:type="dxa"/>
            <w:vAlign w:val="center"/>
          </w:tcPr>
          <w:p w14:paraId="110A1E68">
            <w:r>
              <w:rPr>
                <w:rFonts w:hint="eastAsia"/>
              </w:rPr>
              <w:t>tengfeifei@citicbank.com</w:t>
            </w:r>
          </w:p>
        </w:tc>
      </w:tr>
      <w:tr w14:paraId="0977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B88755">
            <w:r>
              <w:rPr>
                <w:rFonts w:hint="eastAsia"/>
              </w:rPr>
              <w:t>客户服务电话</w:t>
            </w:r>
          </w:p>
        </w:tc>
        <w:tc>
          <w:tcPr>
            <w:tcW w:w="2270" w:type="dxa"/>
            <w:vAlign w:val="center"/>
          </w:tcPr>
          <w:p w14:paraId="5697313B">
            <w:r>
              <w:rPr>
                <w:rFonts w:hint="eastAsia"/>
              </w:rPr>
              <w:t>400-889-8899</w:t>
            </w:r>
          </w:p>
        </w:tc>
        <w:tc>
          <w:tcPr>
            <w:tcW w:w="2990" w:type="dxa"/>
            <w:vAlign w:val="center"/>
          </w:tcPr>
          <w:p w14:paraId="38C56755">
            <w:r>
              <w:rPr>
                <w:rFonts w:hint="eastAsia"/>
              </w:rPr>
              <w:t>95558</w:t>
            </w:r>
          </w:p>
        </w:tc>
      </w:tr>
      <w:tr w14:paraId="020E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1DD82F">
            <w:r>
              <w:rPr>
                <w:rFonts w:hint="eastAsia"/>
              </w:rPr>
              <w:t>传真</w:t>
            </w:r>
          </w:p>
        </w:tc>
        <w:tc>
          <w:tcPr>
            <w:tcW w:w="2270" w:type="dxa"/>
            <w:vAlign w:val="center"/>
          </w:tcPr>
          <w:p w14:paraId="4956D02E">
            <w:r>
              <w:rPr>
                <w:rFonts w:hint="eastAsia"/>
              </w:rPr>
              <w:t>0755-82763889</w:t>
            </w:r>
          </w:p>
        </w:tc>
        <w:tc>
          <w:tcPr>
            <w:tcW w:w="2990" w:type="dxa"/>
            <w:vAlign w:val="center"/>
          </w:tcPr>
          <w:p w14:paraId="5D5F104D">
            <w:r>
              <w:rPr>
                <w:rFonts w:hint="eastAsia"/>
              </w:rPr>
              <w:t>010-85230024</w:t>
            </w:r>
          </w:p>
        </w:tc>
      </w:tr>
      <w:tr w14:paraId="7011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00BF06">
            <w:r>
              <w:rPr>
                <w:rFonts w:hint="eastAsia"/>
              </w:rPr>
              <w:t>注册地址</w:t>
            </w:r>
          </w:p>
        </w:tc>
        <w:tc>
          <w:tcPr>
            <w:tcW w:w="2270" w:type="dxa"/>
            <w:vAlign w:val="center"/>
          </w:tcPr>
          <w:p w14:paraId="3EC4FA74">
            <w:r>
              <w:rPr>
                <w:rFonts w:hint="eastAsia"/>
              </w:rPr>
              <w:t>深圳市福田区莲花街道益田路5999号基金大厦32-42楼</w:t>
            </w:r>
          </w:p>
        </w:tc>
        <w:tc>
          <w:tcPr>
            <w:tcW w:w="2990" w:type="dxa"/>
            <w:vAlign w:val="center"/>
          </w:tcPr>
          <w:p w14:paraId="67E446E8">
            <w:r>
              <w:rPr>
                <w:rFonts w:hint="eastAsia"/>
              </w:rPr>
              <w:t>北京市朝阳区光华路10号院1号楼6-30层、32-42层</w:t>
            </w:r>
          </w:p>
        </w:tc>
      </w:tr>
      <w:tr w14:paraId="22C4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AF74CD">
            <w:r>
              <w:rPr>
                <w:rFonts w:hint="eastAsia"/>
              </w:rPr>
              <w:t>办公地址</w:t>
            </w:r>
          </w:p>
        </w:tc>
        <w:tc>
          <w:tcPr>
            <w:tcW w:w="2270" w:type="dxa"/>
            <w:vAlign w:val="center"/>
          </w:tcPr>
          <w:p w14:paraId="0EF99D6C">
            <w:r>
              <w:rPr>
                <w:rFonts w:hint="eastAsia"/>
              </w:rPr>
              <w:t>深圳市福田区莲花街道益田路5999号基金大厦32-42楼</w:t>
            </w:r>
          </w:p>
        </w:tc>
        <w:tc>
          <w:tcPr>
            <w:tcW w:w="2990" w:type="dxa"/>
            <w:vAlign w:val="center"/>
          </w:tcPr>
          <w:p w14:paraId="1D8B21E0">
            <w:r>
              <w:rPr>
                <w:rFonts w:hint="eastAsia"/>
              </w:rPr>
              <w:t>北京市朝阳区光华路10号院1号楼6-30层、32-42层</w:t>
            </w:r>
          </w:p>
        </w:tc>
      </w:tr>
      <w:tr w14:paraId="5822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925F76">
            <w:r>
              <w:rPr>
                <w:rFonts w:hint="eastAsia"/>
              </w:rPr>
              <w:t>邮政编码</w:t>
            </w:r>
          </w:p>
        </w:tc>
        <w:tc>
          <w:tcPr>
            <w:tcW w:w="2270" w:type="dxa"/>
            <w:vAlign w:val="center"/>
          </w:tcPr>
          <w:p w14:paraId="6F26D140">
            <w:r>
              <w:rPr>
                <w:rFonts w:hint="eastAsia"/>
              </w:rPr>
              <w:t>518017</w:t>
            </w:r>
          </w:p>
        </w:tc>
        <w:tc>
          <w:tcPr>
            <w:tcW w:w="2990" w:type="dxa"/>
            <w:vAlign w:val="center"/>
          </w:tcPr>
          <w:p w14:paraId="6F79D087">
            <w:r>
              <w:rPr>
                <w:rFonts w:hint="eastAsia"/>
              </w:rPr>
              <w:t>100020</w:t>
            </w:r>
          </w:p>
        </w:tc>
      </w:tr>
      <w:tr w14:paraId="42FE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5D7BFF">
            <w:r>
              <w:rPr>
                <w:rFonts w:hint="eastAsia"/>
              </w:rPr>
              <w:t>法定代表人</w:t>
            </w:r>
          </w:p>
        </w:tc>
        <w:tc>
          <w:tcPr>
            <w:tcW w:w="2270" w:type="dxa"/>
            <w:vAlign w:val="center"/>
          </w:tcPr>
          <w:p w14:paraId="44421B73">
            <w:r>
              <w:rPr>
                <w:rFonts w:hint="eastAsia"/>
              </w:rPr>
              <w:t>周易</w:t>
            </w:r>
          </w:p>
        </w:tc>
        <w:tc>
          <w:tcPr>
            <w:tcW w:w="2990" w:type="dxa"/>
            <w:vAlign w:val="center"/>
          </w:tcPr>
          <w:p w14:paraId="4FAEF598">
            <w:r>
              <w:rPr>
                <w:rFonts w:hint="eastAsia"/>
              </w:rPr>
              <w:t>方合英</w:t>
            </w:r>
          </w:p>
        </w:tc>
      </w:tr>
    </w:tbl>
    <w:p w14:paraId="0E828802">
      <w:pPr>
        <w:pStyle w:val="23"/>
      </w:pPr>
      <w:bookmarkStart w:id="9" w:name="_Toc160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D8D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1CB232">
            <w:r>
              <w:rPr>
                <w:rFonts w:hint="eastAsia"/>
              </w:rPr>
              <w:t>本基金选定的信息披露报纸名称</w:t>
            </w:r>
          </w:p>
        </w:tc>
        <w:tc>
          <w:tcPr>
            <w:tcW w:w="3322" w:type="dxa"/>
            <w:vAlign w:val="center"/>
          </w:tcPr>
          <w:p w14:paraId="4B7DCF8F">
            <w:r>
              <w:rPr>
                <w:rFonts w:hint="eastAsia"/>
              </w:rPr>
              <w:t>证券时报</w:t>
            </w:r>
          </w:p>
        </w:tc>
      </w:tr>
      <w:tr w14:paraId="1829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5BF3C7">
            <w:r>
              <w:rPr>
                <w:rFonts w:hint="eastAsia"/>
              </w:rPr>
              <w:t>登载基金年度报告正文的管理人互联网网址</w:t>
            </w:r>
          </w:p>
        </w:tc>
        <w:tc>
          <w:tcPr>
            <w:tcW w:w="3322" w:type="dxa"/>
            <w:vAlign w:val="center"/>
          </w:tcPr>
          <w:p w14:paraId="11826086">
            <w:r>
              <w:rPr>
                <w:rFonts w:hint="eastAsia"/>
              </w:rPr>
              <w:t>http://www.nffund.com</w:t>
            </w:r>
          </w:p>
        </w:tc>
      </w:tr>
      <w:tr w14:paraId="35A6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74D812">
            <w:r>
              <w:rPr>
                <w:rFonts w:hint="eastAsia"/>
              </w:rPr>
              <w:t>基金年度报告备置地点</w:t>
            </w:r>
          </w:p>
        </w:tc>
        <w:tc>
          <w:tcPr>
            <w:tcW w:w="3322" w:type="dxa"/>
            <w:vAlign w:val="center"/>
          </w:tcPr>
          <w:p w14:paraId="1A4133D9">
            <w:r>
              <w:rPr>
                <w:rFonts w:hint="eastAsia"/>
              </w:rPr>
              <w:t>基金管理人、基金托管人的办公地址、基金上市交易的证券交易所（如有）</w:t>
            </w:r>
          </w:p>
        </w:tc>
      </w:tr>
    </w:tbl>
    <w:p w14:paraId="0A5F1A5F">
      <w:pPr>
        <w:pStyle w:val="23"/>
      </w:pPr>
      <w:bookmarkStart w:id="10" w:name="_Toc42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951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830A30A">
            <w:pPr>
              <w:jc w:val="center"/>
            </w:pPr>
            <w:r>
              <w:rPr>
                <w:rFonts w:hint="eastAsia"/>
                <w:b/>
              </w:rPr>
              <w:t>项目</w:t>
            </w:r>
          </w:p>
        </w:tc>
        <w:tc>
          <w:tcPr>
            <w:tcW w:w="2907" w:type="dxa"/>
            <w:shd w:val="clear" w:color="auto" w:fill="BFBFBF"/>
            <w:vAlign w:val="center"/>
          </w:tcPr>
          <w:p w14:paraId="35F51157">
            <w:pPr>
              <w:jc w:val="center"/>
            </w:pPr>
            <w:r>
              <w:rPr>
                <w:rFonts w:hint="eastAsia"/>
                <w:b/>
              </w:rPr>
              <w:t>名称</w:t>
            </w:r>
          </w:p>
        </w:tc>
        <w:tc>
          <w:tcPr>
            <w:tcW w:w="3876" w:type="dxa"/>
            <w:shd w:val="clear" w:color="auto" w:fill="BFBFBF"/>
            <w:vAlign w:val="center"/>
          </w:tcPr>
          <w:p w14:paraId="3CA91200">
            <w:pPr>
              <w:jc w:val="center"/>
            </w:pPr>
            <w:r>
              <w:rPr>
                <w:rFonts w:hint="eastAsia"/>
                <w:b/>
              </w:rPr>
              <w:t>办公地址</w:t>
            </w:r>
          </w:p>
        </w:tc>
      </w:tr>
      <w:tr w14:paraId="07EA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5B323A8">
            <w:r>
              <w:rPr>
                <w:rFonts w:hint="eastAsia"/>
              </w:rPr>
              <w:t>会计师事务所</w:t>
            </w:r>
          </w:p>
        </w:tc>
        <w:tc>
          <w:tcPr>
            <w:tcW w:w="2907" w:type="dxa"/>
            <w:vAlign w:val="center"/>
          </w:tcPr>
          <w:p w14:paraId="3407A4E5">
            <w:r>
              <w:rPr>
                <w:rFonts w:hint="eastAsia"/>
              </w:rPr>
              <w:t>安永华明会计师事务所（特殊普通合伙）</w:t>
            </w:r>
          </w:p>
        </w:tc>
        <w:tc>
          <w:tcPr>
            <w:tcW w:w="3876" w:type="dxa"/>
            <w:vAlign w:val="center"/>
          </w:tcPr>
          <w:p w14:paraId="17EBEAB7">
            <w:r>
              <w:rPr>
                <w:rFonts w:hint="eastAsia"/>
              </w:rPr>
              <w:t>北京市东城区东长安街1号东方广场安永大楼17层</w:t>
            </w:r>
          </w:p>
        </w:tc>
      </w:tr>
      <w:tr w14:paraId="296F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FA746C6">
            <w:r>
              <w:rPr>
                <w:rFonts w:hint="eastAsia"/>
              </w:rPr>
              <w:t>注册登记机构</w:t>
            </w:r>
          </w:p>
        </w:tc>
        <w:tc>
          <w:tcPr>
            <w:tcW w:w="2907" w:type="dxa"/>
            <w:vAlign w:val="center"/>
          </w:tcPr>
          <w:p w14:paraId="459DD6CE">
            <w:r>
              <w:rPr>
                <w:rFonts w:hint="eastAsia"/>
              </w:rPr>
              <w:t>南方基金管理股份有限公司</w:t>
            </w:r>
          </w:p>
        </w:tc>
        <w:tc>
          <w:tcPr>
            <w:tcW w:w="3876" w:type="dxa"/>
            <w:vAlign w:val="center"/>
          </w:tcPr>
          <w:p w14:paraId="707922E8">
            <w:r>
              <w:rPr>
                <w:rFonts w:hint="eastAsia"/>
              </w:rPr>
              <w:t>深圳市福田区莲花街道益田路5999号基金大厦32-42楼</w:t>
            </w:r>
          </w:p>
        </w:tc>
      </w:tr>
    </w:tbl>
    <w:p w14:paraId="103F6FEE">
      <w:pPr>
        <w:pStyle w:val="26"/>
        <w:pageBreakBefore/>
      </w:pPr>
      <w:bookmarkStart w:id="11" w:name="_Toc16257"/>
      <w:r>
        <w:t>主要财务指标、基金净值表现及利润分配情况</w:t>
      </w:r>
      <w:bookmarkEnd w:id="11"/>
    </w:p>
    <w:p w14:paraId="09A08F1A">
      <w:pPr>
        <w:pStyle w:val="23"/>
      </w:pPr>
      <w:bookmarkStart w:id="12" w:name="_Toc5253"/>
      <w:r>
        <w:t>主要会计数据和财务指标</w:t>
      </w:r>
      <w:bookmarkEnd w:id="12"/>
    </w:p>
    <w:p w14:paraId="607F5B6E">
      <w:pPr>
        <w:jc w:val="right"/>
        <w:rPr>
          <w:rFonts w:hint="eastAsia"/>
        </w:rPr>
      </w:pPr>
      <w:r>
        <w:rPr>
          <w:rFonts w:hint="eastAsia"/>
        </w:rPr>
        <w:t>单位：人民币元</w:t>
      </w:r>
    </w:p>
    <w:p w14:paraId="270386DD">
      <w:pPr>
        <w:pStyle w:val="18"/>
        <w:rPr>
          <w:rFonts w:hint="eastAsia"/>
        </w:rPr>
      </w:pPr>
      <w:r>
        <w:rPr>
          <w:rFonts w:hint="eastAsia"/>
        </w:rPr>
        <w:t>1、南方瑞享混合A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9C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91D431">
            <w:r>
              <w:rPr>
                <w:rFonts w:hint="eastAsia"/>
              </w:rPr>
              <w:t>3.1.1 期间数据和指标</w:t>
            </w:r>
          </w:p>
        </w:tc>
        <w:tc>
          <w:tcPr>
            <w:tcW w:w="4153" w:type="dxa"/>
            <w:vAlign w:val="center"/>
          </w:tcPr>
          <w:p w14:paraId="449A9634">
            <w:r>
              <w:rPr>
                <w:rFonts w:hint="eastAsia"/>
              </w:rPr>
              <w:t>2025年6月24日-2025年12月31日</w:t>
            </w:r>
          </w:p>
        </w:tc>
      </w:tr>
      <w:tr w14:paraId="64F8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B1B74E">
            <w:r>
              <w:rPr>
                <w:rFonts w:hint="eastAsia"/>
              </w:rPr>
              <w:t>本期已实现收益</w:t>
            </w:r>
          </w:p>
        </w:tc>
        <w:tc>
          <w:tcPr>
            <w:tcW w:w="4153" w:type="dxa"/>
            <w:vAlign w:val="center"/>
          </w:tcPr>
          <w:p w14:paraId="2CE86C4B">
            <w:pPr>
              <w:jc w:val="right"/>
            </w:pPr>
            <w:r>
              <w:rPr>
                <w:rFonts w:hint="eastAsia"/>
              </w:rPr>
              <w:t>3,026,508.07</w:t>
            </w:r>
          </w:p>
        </w:tc>
      </w:tr>
      <w:tr w14:paraId="2988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8A9DAF">
            <w:r>
              <w:rPr>
                <w:rFonts w:hint="eastAsia"/>
              </w:rPr>
              <w:t>本期利润</w:t>
            </w:r>
          </w:p>
        </w:tc>
        <w:tc>
          <w:tcPr>
            <w:tcW w:w="4153" w:type="dxa"/>
            <w:vAlign w:val="center"/>
          </w:tcPr>
          <w:p w14:paraId="074C0F71">
            <w:pPr>
              <w:jc w:val="right"/>
            </w:pPr>
            <w:r>
              <w:rPr>
                <w:rFonts w:hint="eastAsia"/>
              </w:rPr>
              <w:t>4,075,441.97</w:t>
            </w:r>
          </w:p>
        </w:tc>
      </w:tr>
      <w:tr w14:paraId="5C19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FD2343">
            <w:r>
              <w:rPr>
                <w:rFonts w:hint="eastAsia"/>
              </w:rPr>
              <w:t>加权平均基金份额本期利润</w:t>
            </w:r>
          </w:p>
        </w:tc>
        <w:tc>
          <w:tcPr>
            <w:tcW w:w="4153" w:type="dxa"/>
            <w:vAlign w:val="center"/>
          </w:tcPr>
          <w:p w14:paraId="2E802CB4">
            <w:pPr>
              <w:jc w:val="right"/>
            </w:pPr>
            <w:r>
              <w:rPr>
                <w:rFonts w:hint="eastAsia"/>
              </w:rPr>
              <w:t>0.0180</w:t>
            </w:r>
          </w:p>
        </w:tc>
      </w:tr>
      <w:tr w14:paraId="4DB6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BC31BA">
            <w:r>
              <w:rPr>
                <w:rFonts w:hint="eastAsia"/>
              </w:rPr>
              <w:t>本期加权平均净值利润率</w:t>
            </w:r>
          </w:p>
        </w:tc>
        <w:tc>
          <w:tcPr>
            <w:tcW w:w="4153" w:type="dxa"/>
            <w:vAlign w:val="center"/>
          </w:tcPr>
          <w:p w14:paraId="6396CDFA">
            <w:pPr>
              <w:jc w:val="right"/>
            </w:pPr>
            <w:r>
              <w:rPr>
                <w:rFonts w:hint="eastAsia"/>
              </w:rPr>
              <w:t>1.79%</w:t>
            </w:r>
          </w:p>
        </w:tc>
      </w:tr>
      <w:tr w14:paraId="0C83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A6E29D">
            <w:r>
              <w:rPr>
                <w:rFonts w:hint="eastAsia"/>
              </w:rPr>
              <w:t>本期基金份额净值增长率</w:t>
            </w:r>
          </w:p>
        </w:tc>
        <w:tc>
          <w:tcPr>
            <w:tcW w:w="4153" w:type="dxa"/>
            <w:vAlign w:val="center"/>
          </w:tcPr>
          <w:p w14:paraId="7DA83DD5">
            <w:pPr>
              <w:jc w:val="right"/>
            </w:pPr>
            <w:r>
              <w:rPr>
                <w:rFonts w:hint="eastAsia"/>
              </w:rPr>
              <w:t>1.16%</w:t>
            </w:r>
          </w:p>
        </w:tc>
      </w:tr>
      <w:tr w14:paraId="5009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E8C13F">
            <w:r>
              <w:rPr>
                <w:rFonts w:hint="eastAsia"/>
              </w:rPr>
              <w:t>3.1.2 期末数据和指标</w:t>
            </w:r>
          </w:p>
        </w:tc>
        <w:tc>
          <w:tcPr>
            <w:tcW w:w="4153" w:type="dxa"/>
            <w:vAlign w:val="center"/>
          </w:tcPr>
          <w:p w14:paraId="1D26065C">
            <w:r>
              <w:rPr>
                <w:rFonts w:hint="eastAsia"/>
              </w:rPr>
              <w:t>2025年末</w:t>
            </w:r>
          </w:p>
        </w:tc>
      </w:tr>
      <w:tr w14:paraId="5072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11CC7F">
            <w:r>
              <w:rPr>
                <w:rFonts w:hint="eastAsia"/>
              </w:rPr>
              <w:t>期末可供分配利润</w:t>
            </w:r>
          </w:p>
        </w:tc>
        <w:tc>
          <w:tcPr>
            <w:tcW w:w="4153" w:type="dxa"/>
            <w:vAlign w:val="center"/>
          </w:tcPr>
          <w:p w14:paraId="096F429A">
            <w:pPr>
              <w:jc w:val="right"/>
            </w:pPr>
            <w:r>
              <w:rPr>
                <w:rFonts w:hint="eastAsia"/>
              </w:rPr>
              <w:t>1,637,541.87</w:t>
            </w:r>
          </w:p>
        </w:tc>
      </w:tr>
      <w:tr w14:paraId="61DF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95916C">
            <w:r>
              <w:rPr>
                <w:rFonts w:hint="eastAsia"/>
              </w:rPr>
              <w:t>期末可供分配基金份额利润</w:t>
            </w:r>
          </w:p>
        </w:tc>
        <w:tc>
          <w:tcPr>
            <w:tcW w:w="4153" w:type="dxa"/>
            <w:vAlign w:val="center"/>
          </w:tcPr>
          <w:p w14:paraId="507A8EC5">
            <w:pPr>
              <w:jc w:val="right"/>
            </w:pPr>
            <w:r>
              <w:rPr>
                <w:rFonts w:hint="eastAsia"/>
              </w:rPr>
              <w:t>0.0115</w:t>
            </w:r>
          </w:p>
        </w:tc>
      </w:tr>
      <w:tr w14:paraId="2FF5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F8854">
            <w:r>
              <w:rPr>
                <w:rFonts w:hint="eastAsia"/>
              </w:rPr>
              <w:t>期末基金资产净值</w:t>
            </w:r>
          </w:p>
        </w:tc>
        <w:tc>
          <w:tcPr>
            <w:tcW w:w="4153" w:type="dxa"/>
            <w:vAlign w:val="center"/>
          </w:tcPr>
          <w:p w14:paraId="3BB9112B">
            <w:pPr>
              <w:jc w:val="right"/>
            </w:pPr>
            <w:r>
              <w:rPr>
                <w:rFonts w:hint="eastAsia"/>
              </w:rPr>
              <w:t>143,173,639.59</w:t>
            </w:r>
          </w:p>
        </w:tc>
      </w:tr>
      <w:tr w14:paraId="4AED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295E5A">
            <w:r>
              <w:rPr>
                <w:rFonts w:hint="eastAsia"/>
              </w:rPr>
              <w:t>期末基金份额净值</w:t>
            </w:r>
          </w:p>
        </w:tc>
        <w:tc>
          <w:tcPr>
            <w:tcW w:w="4153" w:type="dxa"/>
            <w:vAlign w:val="center"/>
          </w:tcPr>
          <w:p w14:paraId="1C4D4C9A">
            <w:pPr>
              <w:jc w:val="right"/>
            </w:pPr>
            <w:r>
              <w:rPr>
                <w:rFonts w:hint="eastAsia"/>
              </w:rPr>
              <w:t>1.0116</w:t>
            </w:r>
          </w:p>
        </w:tc>
      </w:tr>
      <w:tr w14:paraId="40BE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059887">
            <w:r>
              <w:rPr>
                <w:rFonts w:hint="eastAsia"/>
              </w:rPr>
              <w:t>3.1.3 累计期末指标</w:t>
            </w:r>
          </w:p>
        </w:tc>
        <w:tc>
          <w:tcPr>
            <w:tcW w:w="4153" w:type="dxa"/>
            <w:vAlign w:val="center"/>
          </w:tcPr>
          <w:p w14:paraId="0705D185">
            <w:r>
              <w:rPr>
                <w:rFonts w:hint="eastAsia"/>
              </w:rPr>
              <w:t>2025年末</w:t>
            </w:r>
          </w:p>
        </w:tc>
      </w:tr>
      <w:tr w14:paraId="6932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609F01">
            <w:r>
              <w:rPr>
                <w:rFonts w:hint="eastAsia"/>
              </w:rPr>
              <w:t>基金份额累计净值增长率</w:t>
            </w:r>
          </w:p>
        </w:tc>
        <w:tc>
          <w:tcPr>
            <w:tcW w:w="4153" w:type="dxa"/>
            <w:vAlign w:val="center"/>
          </w:tcPr>
          <w:p w14:paraId="10879E3F">
            <w:pPr>
              <w:jc w:val="right"/>
            </w:pPr>
            <w:r>
              <w:rPr>
                <w:rFonts w:hint="eastAsia"/>
              </w:rPr>
              <w:t>1.16%</w:t>
            </w:r>
          </w:p>
        </w:tc>
      </w:tr>
    </w:tbl>
    <w:p w14:paraId="32595863">
      <w:pPr>
        <w:pStyle w:val="18"/>
        <w:rPr>
          <w:rFonts w:hint="eastAsia"/>
        </w:rPr>
      </w:pPr>
      <w:r>
        <w:rPr>
          <w:rFonts w:hint="eastAsia"/>
        </w:rPr>
        <w:t>2、南方瑞享混合C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2CA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DBC474">
            <w:r>
              <w:rPr>
                <w:rFonts w:hint="eastAsia"/>
              </w:rPr>
              <w:t>3.1.1 期间数据和指标</w:t>
            </w:r>
          </w:p>
        </w:tc>
        <w:tc>
          <w:tcPr>
            <w:tcW w:w="4153" w:type="dxa"/>
            <w:vAlign w:val="center"/>
          </w:tcPr>
          <w:p w14:paraId="0ECE6182">
            <w:r>
              <w:rPr>
                <w:rFonts w:hint="eastAsia"/>
              </w:rPr>
              <w:t>2025年6月24日-2025年12月31日</w:t>
            </w:r>
          </w:p>
        </w:tc>
      </w:tr>
      <w:tr w14:paraId="015F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6DA741">
            <w:r>
              <w:rPr>
                <w:rFonts w:hint="eastAsia"/>
              </w:rPr>
              <w:t>本期已实现收益</w:t>
            </w:r>
          </w:p>
        </w:tc>
        <w:tc>
          <w:tcPr>
            <w:tcW w:w="4153" w:type="dxa"/>
            <w:vAlign w:val="center"/>
          </w:tcPr>
          <w:p w14:paraId="6ADE117A">
            <w:pPr>
              <w:jc w:val="right"/>
            </w:pPr>
            <w:r>
              <w:rPr>
                <w:rFonts w:hint="eastAsia"/>
              </w:rPr>
              <w:t>9,690,009.50</w:t>
            </w:r>
          </w:p>
        </w:tc>
      </w:tr>
      <w:tr w14:paraId="65F6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A1B910">
            <w:r>
              <w:rPr>
                <w:rFonts w:hint="eastAsia"/>
              </w:rPr>
              <w:t>本期利润</w:t>
            </w:r>
          </w:p>
        </w:tc>
        <w:tc>
          <w:tcPr>
            <w:tcW w:w="4153" w:type="dxa"/>
            <w:vAlign w:val="center"/>
          </w:tcPr>
          <w:p w14:paraId="19C2A403">
            <w:pPr>
              <w:jc w:val="right"/>
            </w:pPr>
            <w:r>
              <w:rPr>
                <w:rFonts w:hint="eastAsia"/>
              </w:rPr>
              <w:t>9,655,208.07</w:t>
            </w:r>
          </w:p>
        </w:tc>
      </w:tr>
      <w:tr w14:paraId="130A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FDBF32">
            <w:r>
              <w:rPr>
                <w:rFonts w:hint="eastAsia"/>
              </w:rPr>
              <w:t>加权平均基金份额本期利润</w:t>
            </w:r>
          </w:p>
        </w:tc>
        <w:tc>
          <w:tcPr>
            <w:tcW w:w="4153" w:type="dxa"/>
            <w:vAlign w:val="center"/>
          </w:tcPr>
          <w:p w14:paraId="0B59CFC9">
            <w:pPr>
              <w:jc w:val="right"/>
            </w:pPr>
            <w:r>
              <w:rPr>
                <w:rFonts w:hint="eastAsia"/>
              </w:rPr>
              <w:t>0.0106</w:t>
            </w:r>
          </w:p>
        </w:tc>
      </w:tr>
      <w:tr w14:paraId="6511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A7C00F">
            <w:r>
              <w:rPr>
                <w:rFonts w:hint="eastAsia"/>
              </w:rPr>
              <w:t>本期加权平均净值利润率</w:t>
            </w:r>
          </w:p>
        </w:tc>
        <w:tc>
          <w:tcPr>
            <w:tcW w:w="4153" w:type="dxa"/>
            <w:vAlign w:val="center"/>
          </w:tcPr>
          <w:p w14:paraId="101D4ABF">
            <w:pPr>
              <w:jc w:val="right"/>
            </w:pPr>
            <w:r>
              <w:rPr>
                <w:rFonts w:hint="eastAsia"/>
              </w:rPr>
              <w:t>1.06%</w:t>
            </w:r>
          </w:p>
        </w:tc>
      </w:tr>
      <w:tr w14:paraId="4672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B7B808">
            <w:r>
              <w:rPr>
                <w:rFonts w:hint="eastAsia"/>
              </w:rPr>
              <w:t>本期基金份额净值增长率</w:t>
            </w:r>
          </w:p>
        </w:tc>
        <w:tc>
          <w:tcPr>
            <w:tcW w:w="4153" w:type="dxa"/>
            <w:vAlign w:val="center"/>
          </w:tcPr>
          <w:p w14:paraId="695ACF7A">
            <w:pPr>
              <w:jc w:val="right"/>
            </w:pPr>
            <w:r>
              <w:rPr>
                <w:rFonts w:hint="eastAsia"/>
              </w:rPr>
              <w:t>0.84%</w:t>
            </w:r>
          </w:p>
        </w:tc>
      </w:tr>
      <w:tr w14:paraId="12D7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B03628">
            <w:r>
              <w:rPr>
                <w:rFonts w:hint="eastAsia"/>
              </w:rPr>
              <w:t>3.1.2 期末数据和指标</w:t>
            </w:r>
          </w:p>
        </w:tc>
        <w:tc>
          <w:tcPr>
            <w:tcW w:w="4153" w:type="dxa"/>
            <w:vAlign w:val="center"/>
          </w:tcPr>
          <w:p w14:paraId="00EC7499">
            <w:r>
              <w:rPr>
                <w:rFonts w:hint="eastAsia"/>
              </w:rPr>
              <w:t>2025年末</w:t>
            </w:r>
          </w:p>
        </w:tc>
      </w:tr>
      <w:tr w14:paraId="6A2E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01227B">
            <w:r>
              <w:rPr>
                <w:rFonts w:hint="eastAsia"/>
              </w:rPr>
              <w:t>期末可供分配利润</w:t>
            </w:r>
          </w:p>
        </w:tc>
        <w:tc>
          <w:tcPr>
            <w:tcW w:w="4153" w:type="dxa"/>
            <w:vAlign w:val="center"/>
          </w:tcPr>
          <w:p w14:paraId="31356F6E">
            <w:pPr>
              <w:jc w:val="right"/>
            </w:pPr>
            <w:r>
              <w:rPr>
                <w:rFonts w:hint="eastAsia"/>
              </w:rPr>
              <w:t>3,783,401.62</w:t>
            </w:r>
          </w:p>
        </w:tc>
      </w:tr>
      <w:tr w14:paraId="3FCB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897B5D">
            <w:r>
              <w:rPr>
                <w:rFonts w:hint="eastAsia"/>
              </w:rPr>
              <w:t>期末可供分配基金份额利润</w:t>
            </w:r>
          </w:p>
        </w:tc>
        <w:tc>
          <w:tcPr>
            <w:tcW w:w="4153" w:type="dxa"/>
            <w:vAlign w:val="center"/>
          </w:tcPr>
          <w:p w14:paraId="417821FA">
            <w:pPr>
              <w:jc w:val="right"/>
            </w:pPr>
            <w:r>
              <w:rPr>
                <w:rFonts w:hint="eastAsia"/>
              </w:rPr>
              <w:t>0.0083</w:t>
            </w:r>
          </w:p>
        </w:tc>
      </w:tr>
      <w:tr w14:paraId="042D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4216B8">
            <w:r>
              <w:rPr>
                <w:rFonts w:hint="eastAsia"/>
              </w:rPr>
              <w:t>期末基金资产净值</w:t>
            </w:r>
          </w:p>
        </w:tc>
        <w:tc>
          <w:tcPr>
            <w:tcW w:w="4153" w:type="dxa"/>
            <w:vAlign w:val="center"/>
          </w:tcPr>
          <w:p w14:paraId="0ED4D061">
            <w:pPr>
              <w:jc w:val="right"/>
            </w:pPr>
            <w:r>
              <w:rPr>
                <w:rFonts w:hint="eastAsia"/>
              </w:rPr>
              <w:t>456,744,064.59</w:t>
            </w:r>
          </w:p>
        </w:tc>
      </w:tr>
      <w:tr w14:paraId="2C1E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1A91A5">
            <w:r>
              <w:rPr>
                <w:rFonts w:hint="eastAsia"/>
              </w:rPr>
              <w:t>期末基金份额净值</w:t>
            </w:r>
          </w:p>
        </w:tc>
        <w:tc>
          <w:tcPr>
            <w:tcW w:w="4153" w:type="dxa"/>
            <w:vAlign w:val="center"/>
          </w:tcPr>
          <w:p w14:paraId="64EC6458">
            <w:pPr>
              <w:jc w:val="right"/>
            </w:pPr>
            <w:r>
              <w:rPr>
                <w:rFonts w:hint="eastAsia"/>
              </w:rPr>
              <w:t>1.0084</w:t>
            </w:r>
          </w:p>
        </w:tc>
      </w:tr>
      <w:tr w14:paraId="4509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2468DC">
            <w:r>
              <w:rPr>
                <w:rFonts w:hint="eastAsia"/>
              </w:rPr>
              <w:t>3.1.3 累计期末指标</w:t>
            </w:r>
          </w:p>
        </w:tc>
        <w:tc>
          <w:tcPr>
            <w:tcW w:w="4153" w:type="dxa"/>
            <w:vAlign w:val="center"/>
          </w:tcPr>
          <w:p w14:paraId="2121DA19">
            <w:r>
              <w:rPr>
                <w:rFonts w:hint="eastAsia"/>
              </w:rPr>
              <w:t>2025年末</w:t>
            </w:r>
          </w:p>
        </w:tc>
      </w:tr>
      <w:tr w14:paraId="61F7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47090F">
            <w:r>
              <w:rPr>
                <w:rFonts w:hint="eastAsia"/>
              </w:rPr>
              <w:t>基金份额累计净值增长率</w:t>
            </w:r>
          </w:p>
        </w:tc>
        <w:tc>
          <w:tcPr>
            <w:tcW w:w="4153" w:type="dxa"/>
            <w:vAlign w:val="center"/>
          </w:tcPr>
          <w:p w14:paraId="3BF652E8">
            <w:pPr>
              <w:jc w:val="right"/>
            </w:pPr>
            <w:r>
              <w:rPr>
                <w:rFonts w:hint="eastAsia"/>
              </w:rPr>
              <w:t>0.84%</w:t>
            </w:r>
          </w:p>
        </w:tc>
      </w:tr>
    </w:tbl>
    <w:p w14:paraId="6F0ACD6E">
      <w:pPr>
        <w:pStyle w:val="47"/>
        <w:rPr>
          <w:rFonts w:hint="eastAsia"/>
        </w:rPr>
      </w:pPr>
      <w:r>
        <w:rPr>
          <w:rFonts w:hint="eastAsia"/>
        </w:rPr>
        <w:t>注：基金业绩指标不包括持有人认（申）购或交易基金的各项费用，计入费用后实际收益水平要低于所列数字；</w:t>
      </w:r>
    </w:p>
    <w:p w14:paraId="0872AC5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434EB9D">
      <w:pPr>
        <w:pStyle w:val="47"/>
        <w:rPr>
          <w:rFonts w:hint="eastAsia"/>
        </w:rPr>
      </w:pPr>
      <w:r>
        <w:tab/>
      </w:r>
      <w:r>
        <w:rPr>
          <w:rFonts w:hint="eastAsia"/>
        </w:rPr>
        <w:t>对期末可供分配利润，采用期末资产负债表中未分配利润与未分配利润中已实现部分的孰低数；</w:t>
      </w:r>
    </w:p>
    <w:p w14:paraId="6F8ECE4E">
      <w:pPr>
        <w:pStyle w:val="47"/>
        <w:rPr>
          <w:rFonts w:hint="eastAsia"/>
        </w:rPr>
      </w:pPr>
      <w:r>
        <w:tab/>
      </w:r>
      <w:r>
        <w:rPr>
          <w:rFonts w:hint="eastAsia"/>
        </w:rPr>
        <w:t>本基金合同生效日为2025年6月24日，基金合同生效日至本报告期末，本基金运作时间未满一年。</w:t>
      </w:r>
    </w:p>
    <w:p w14:paraId="7AB67251">
      <w:pPr>
        <w:pStyle w:val="23"/>
      </w:pPr>
      <w:bookmarkStart w:id="13" w:name="_Toc20084"/>
      <w:r>
        <w:t>基金净值表现</w:t>
      </w:r>
      <w:bookmarkEnd w:id="13"/>
      <w:r>
        <w:t xml:space="preserve"> </w:t>
      </w:r>
    </w:p>
    <w:p w14:paraId="18EBEF7A">
      <w:pPr>
        <w:pStyle w:val="28"/>
      </w:pPr>
      <w:bookmarkStart w:id="14" w:name="_Toc14"/>
      <w:r>
        <w:t xml:space="preserve">基金份额净值增长率及其与同期业绩比较基准收益率的比较 </w:t>
      </w:r>
      <w:bookmarkEnd w:id="14"/>
    </w:p>
    <w:p w14:paraId="34C06435">
      <w:pPr>
        <w:pStyle w:val="18"/>
        <w:rPr>
          <w:rFonts w:hint="eastAsia"/>
        </w:rPr>
      </w:pPr>
      <w:r>
        <w:rPr>
          <w:rFonts w:hint="eastAsia"/>
        </w:rPr>
        <w:t>南方瑞享混合A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388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8B971B">
            <w:pPr>
              <w:jc w:val="center"/>
            </w:pPr>
            <w:r>
              <w:rPr>
                <w:rFonts w:hint="eastAsia"/>
                <w:b/>
              </w:rPr>
              <w:t>阶段</w:t>
            </w:r>
          </w:p>
        </w:tc>
        <w:tc>
          <w:tcPr>
            <w:tcW w:w="1101" w:type="dxa"/>
            <w:shd w:val="clear" w:color="auto" w:fill="BFBFBF"/>
            <w:vAlign w:val="center"/>
          </w:tcPr>
          <w:p w14:paraId="61609C73">
            <w:pPr>
              <w:jc w:val="center"/>
            </w:pPr>
            <w:r>
              <w:rPr>
                <w:rFonts w:hint="eastAsia"/>
                <w:b/>
              </w:rPr>
              <w:t>份额净值增长率①</w:t>
            </w:r>
          </w:p>
        </w:tc>
        <w:tc>
          <w:tcPr>
            <w:tcW w:w="1101" w:type="dxa"/>
            <w:shd w:val="clear" w:color="auto" w:fill="BFBFBF"/>
            <w:vAlign w:val="center"/>
          </w:tcPr>
          <w:p w14:paraId="7DABD6E5">
            <w:pPr>
              <w:jc w:val="center"/>
            </w:pPr>
            <w:r>
              <w:rPr>
                <w:rFonts w:hint="eastAsia"/>
                <w:b/>
              </w:rPr>
              <w:t>份额净值增长率标准差②</w:t>
            </w:r>
          </w:p>
        </w:tc>
        <w:tc>
          <w:tcPr>
            <w:tcW w:w="1101" w:type="dxa"/>
            <w:shd w:val="clear" w:color="auto" w:fill="BFBFBF"/>
            <w:vAlign w:val="center"/>
          </w:tcPr>
          <w:p w14:paraId="48981A84">
            <w:pPr>
              <w:jc w:val="center"/>
            </w:pPr>
            <w:r>
              <w:rPr>
                <w:rFonts w:hint="eastAsia"/>
                <w:b/>
              </w:rPr>
              <w:t>业绩比较基准收益率③</w:t>
            </w:r>
          </w:p>
        </w:tc>
        <w:tc>
          <w:tcPr>
            <w:tcW w:w="1207" w:type="dxa"/>
            <w:shd w:val="clear" w:color="auto" w:fill="BFBFBF"/>
            <w:vAlign w:val="center"/>
          </w:tcPr>
          <w:p w14:paraId="3E8E917D">
            <w:pPr>
              <w:jc w:val="center"/>
            </w:pPr>
            <w:r>
              <w:rPr>
                <w:rFonts w:hint="eastAsia"/>
                <w:b/>
              </w:rPr>
              <w:t>业绩比较基准收益率标准差④</w:t>
            </w:r>
          </w:p>
        </w:tc>
        <w:tc>
          <w:tcPr>
            <w:tcW w:w="1251" w:type="dxa"/>
            <w:shd w:val="clear" w:color="auto" w:fill="BFBFBF"/>
            <w:vAlign w:val="center"/>
          </w:tcPr>
          <w:p w14:paraId="3D4B859C">
            <w:pPr>
              <w:jc w:val="center"/>
            </w:pPr>
            <w:r>
              <w:rPr>
                <w:rFonts w:hint="eastAsia"/>
                <w:b/>
              </w:rPr>
              <w:t>①-③</w:t>
            </w:r>
          </w:p>
        </w:tc>
        <w:tc>
          <w:tcPr>
            <w:tcW w:w="1218" w:type="dxa"/>
            <w:shd w:val="clear" w:color="auto" w:fill="BFBFBF"/>
            <w:vAlign w:val="center"/>
          </w:tcPr>
          <w:p w14:paraId="0AF265C3">
            <w:pPr>
              <w:jc w:val="center"/>
            </w:pPr>
            <w:r>
              <w:rPr>
                <w:rFonts w:hint="eastAsia"/>
                <w:b/>
              </w:rPr>
              <w:t>②-④</w:t>
            </w:r>
          </w:p>
        </w:tc>
      </w:tr>
      <w:tr w14:paraId="2C1B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C5CEE7">
            <w:r>
              <w:rPr>
                <w:rFonts w:hint="eastAsia"/>
              </w:rPr>
              <w:t>过去三个月</w:t>
            </w:r>
          </w:p>
        </w:tc>
        <w:tc>
          <w:tcPr>
            <w:tcW w:w="1101" w:type="dxa"/>
            <w:vAlign w:val="center"/>
          </w:tcPr>
          <w:p w14:paraId="3F67FB2B">
            <w:pPr>
              <w:jc w:val="right"/>
            </w:pPr>
            <w:r>
              <w:rPr>
                <w:rFonts w:hint="eastAsia"/>
              </w:rPr>
              <w:t>1.87%</w:t>
            </w:r>
          </w:p>
        </w:tc>
        <w:tc>
          <w:tcPr>
            <w:tcW w:w="1101" w:type="dxa"/>
            <w:vAlign w:val="center"/>
          </w:tcPr>
          <w:p w14:paraId="343F0B2F">
            <w:pPr>
              <w:jc w:val="right"/>
            </w:pPr>
            <w:r>
              <w:rPr>
                <w:rFonts w:hint="eastAsia"/>
              </w:rPr>
              <w:t>0.64%</w:t>
            </w:r>
          </w:p>
        </w:tc>
        <w:tc>
          <w:tcPr>
            <w:tcW w:w="1101" w:type="dxa"/>
            <w:vAlign w:val="center"/>
          </w:tcPr>
          <w:p w14:paraId="4E715483">
            <w:pPr>
              <w:jc w:val="right"/>
            </w:pPr>
            <w:r>
              <w:rPr>
                <w:rFonts w:hint="eastAsia"/>
              </w:rPr>
              <w:t>-0.96%</w:t>
            </w:r>
          </w:p>
        </w:tc>
        <w:tc>
          <w:tcPr>
            <w:tcW w:w="1207" w:type="dxa"/>
            <w:vAlign w:val="center"/>
          </w:tcPr>
          <w:p w14:paraId="320D59EB">
            <w:pPr>
              <w:jc w:val="right"/>
            </w:pPr>
            <w:r>
              <w:rPr>
                <w:rFonts w:hint="eastAsia"/>
              </w:rPr>
              <w:t>0.70%</w:t>
            </w:r>
          </w:p>
        </w:tc>
        <w:tc>
          <w:tcPr>
            <w:tcW w:w="1251" w:type="dxa"/>
            <w:vAlign w:val="center"/>
          </w:tcPr>
          <w:p w14:paraId="1F255873">
            <w:pPr>
              <w:jc w:val="right"/>
            </w:pPr>
            <w:r>
              <w:rPr>
                <w:rFonts w:hint="eastAsia"/>
              </w:rPr>
              <w:t>2.83%</w:t>
            </w:r>
          </w:p>
        </w:tc>
        <w:tc>
          <w:tcPr>
            <w:tcW w:w="1218" w:type="dxa"/>
            <w:vAlign w:val="center"/>
          </w:tcPr>
          <w:p w14:paraId="499FC729">
            <w:pPr>
              <w:jc w:val="right"/>
            </w:pPr>
            <w:r>
              <w:rPr>
                <w:rFonts w:hint="eastAsia"/>
              </w:rPr>
              <w:t>-0.06%</w:t>
            </w:r>
          </w:p>
        </w:tc>
      </w:tr>
      <w:tr w14:paraId="5A4B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394561">
            <w:r>
              <w:rPr>
                <w:rFonts w:hint="eastAsia"/>
              </w:rPr>
              <w:t>过去六个月</w:t>
            </w:r>
          </w:p>
        </w:tc>
        <w:tc>
          <w:tcPr>
            <w:tcW w:w="1101" w:type="dxa"/>
            <w:vAlign w:val="center"/>
          </w:tcPr>
          <w:p w14:paraId="3C4D6FFC">
            <w:pPr>
              <w:jc w:val="right"/>
            </w:pPr>
            <w:r>
              <w:rPr>
                <w:rFonts w:hint="eastAsia"/>
              </w:rPr>
              <w:t>1.32%</w:t>
            </w:r>
          </w:p>
        </w:tc>
        <w:tc>
          <w:tcPr>
            <w:tcW w:w="1101" w:type="dxa"/>
            <w:vAlign w:val="center"/>
          </w:tcPr>
          <w:p w14:paraId="5932790A">
            <w:pPr>
              <w:jc w:val="right"/>
            </w:pPr>
            <w:r>
              <w:rPr>
                <w:rFonts w:hint="eastAsia"/>
              </w:rPr>
              <w:t>0.50%</w:t>
            </w:r>
          </w:p>
        </w:tc>
        <w:tc>
          <w:tcPr>
            <w:tcW w:w="1101" w:type="dxa"/>
            <w:vAlign w:val="center"/>
          </w:tcPr>
          <w:p w14:paraId="5A983856">
            <w:pPr>
              <w:jc w:val="right"/>
            </w:pPr>
            <w:r>
              <w:rPr>
                <w:rFonts w:hint="eastAsia"/>
              </w:rPr>
              <w:t>10.81%</w:t>
            </w:r>
          </w:p>
        </w:tc>
        <w:tc>
          <w:tcPr>
            <w:tcW w:w="1207" w:type="dxa"/>
            <w:vAlign w:val="center"/>
          </w:tcPr>
          <w:p w14:paraId="1A2DFCE3">
            <w:pPr>
              <w:jc w:val="right"/>
            </w:pPr>
            <w:r>
              <w:rPr>
                <w:rFonts w:hint="eastAsia"/>
              </w:rPr>
              <w:t>0.65%</w:t>
            </w:r>
          </w:p>
        </w:tc>
        <w:tc>
          <w:tcPr>
            <w:tcW w:w="1251" w:type="dxa"/>
            <w:vAlign w:val="center"/>
          </w:tcPr>
          <w:p w14:paraId="31DDB2CE">
            <w:pPr>
              <w:jc w:val="right"/>
            </w:pPr>
            <w:r>
              <w:rPr>
                <w:rFonts w:hint="eastAsia"/>
              </w:rPr>
              <w:t>-9.49%</w:t>
            </w:r>
          </w:p>
        </w:tc>
        <w:tc>
          <w:tcPr>
            <w:tcW w:w="1218" w:type="dxa"/>
            <w:vAlign w:val="center"/>
          </w:tcPr>
          <w:p w14:paraId="7E0C3ED2">
            <w:pPr>
              <w:jc w:val="right"/>
            </w:pPr>
            <w:r>
              <w:rPr>
                <w:rFonts w:hint="eastAsia"/>
              </w:rPr>
              <w:t>-0.15%</w:t>
            </w:r>
          </w:p>
        </w:tc>
      </w:tr>
      <w:tr w14:paraId="2459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8ED224">
            <w:r>
              <w:rPr>
                <w:rFonts w:hint="eastAsia"/>
              </w:rPr>
              <w:t>自基金合同生效起至今</w:t>
            </w:r>
          </w:p>
        </w:tc>
        <w:tc>
          <w:tcPr>
            <w:tcW w:w="1101" w:type="dxa"/>
            <w:vAlign w:val="center"/>
          </w:tcPr>
          <w:p w14:paraId="2D0EB60B">
            <w:pPr>
              <w:jc w:val="right"/>
            </w:pPr>
            <w:r>
              <w:rPr>
                <w:rFonts w:hint="eastAsia"/>
              </w:rPr>
              <w:t>1.16%</w:t>
            </w:r>
          </w:p>
        </w:tc>
        <w:tc>
          <w:tcPr>
            <w:tcW w:w="1101" w:type="dxa"/>
            <w:vAlign w:val="center"/>
          </w:tcPr>
          <w:p w14:paraId="29292E53">
            <w:pPr>
              <w:jc w:val="right"/>
            </w:pPr>
            <w:r>
              <w:rPr>
                <w:rFonts w:hint="eastAsia"/>
              </w:rPr>
              <w:t>0.49%</w:t>
            </w:r>
          </w:p>
        </w:tc>
        <w:tc>
          <w:tcPr>
            <w:tcW w:w="1101" w:type="dxa"/>
            <w:vAlign w:val="center"/>
          </w:tcPr>
          <w:p w14:paraId="1DBB8A61">
            <w:pPr>
              <w:jc w:val="right"/>
            </w:pPr>
            <w:r>
              <w:rPr>
                <w:rFonts w:hint="eastAsia"/>
              </w:rPr>
              <w:t>11.25%</w:t>
            </w:r>
          </w:p>
        </w:tc>
        <w:tc>
          <w:tcPr>
            <w:tcW w:w="1207" w:type="dxa"/>
            <w:vAlign w:val="center"/>
          </w:tcPr>
          <w:p w14:paraId="189701FB">
            <w:pPr>
              <w:jc w:val="right"/>
            </w:pPr>
            <w:r>
              <w:rPr>
                <w:rFonts w:hint="eastAsia"/>
              </w:rPr>
              <w:t>0.64%</w:t>
            </w:r>
          </w:p>
        </w:tc>
        <w:tc>
          <w:tcPr>
            <w:tcW w:w="1251" w:type="dxa"/>
            <w:vAlign w:val="center"/>
          </w:tcPr>
          <w:p w14:paraId="7622D86B">
            <w:pPr>
              <w:jc w:val="right"/>
            </w:pPr>
            <w:r>
              <w:rPr>
                <w:rFonts w:hint="eastAsia"/>
              </w:rPr>
              <w:t>-10.09%</w:t>
            </w:r>
          </w:p>
        </w:tc>
        <w:tc>
          <w:tcPr>
            <w:tcW w:w="1218" w:type="dxa"/>
            <w:vAlign w:val="center"/>
          </w:tcPr>
          <w:p w14:paraId="60F379F4">
            <w:pPr>
              <w:jc w:val="right"/>
            </w:pPr>
            <w:r>
              <w:rPr>
                <w:rFonts w:hint="eastAsia"/>
              </w:rPr>
              <w:t>-0.15%</w:t>
            </w:r>
          </w:p>
        </w:tc>
      </w:tr>
    </w:tbl>
    <w:p w14:paraId="3F50ACC8">
      <w:pPr>
        <w:pStyle w:val="18"/>
        <w:rPr>
          <w:rFonts w:hint="eastAsia"/>
        </w:rPr>
      </w:pPr>
      <w:r>
        <w:rPr>
          <w:rFonts w:hint="eastAsia"/>
        </w:rPr>
        <w:t>南方瑞享混合C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B1C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97D44E4">
            <w:pPr>
              <w:jc w:val="center"/>
            </w:pPr>
            <w:r>
              <w:rPr>
                <w:rFonts w:hint="eastAsia"/>
                <w:b/>
              </w:rPr>
              <w:t>阶段</w:t>
            </w:r>
          </w:p>
        </w:tc>
        <w:tc>
          <w:tcPr>
            <w:tcW w:w="1101" w:type="dxa"/>
            <w:shd w:val="clear" w:color="auto" w:fill="BFBFBF"/>
            <w:vAlign w:val="center"/>
          </w:tcPr>
          <w:p w14:paraId="3C4E14EA">
            <w:pPr>
              <w:jc w:val="center"/>
            </w:pPr>
            <w:r>
              <w:rPr>
                <w:rFonts w:hint="eastAsia"/>
                <w:b/>
              </w:rPr>
              <w:t>份额净值增长率①</w:t>
            </w:r>
          </w:p>
        </w:tc>
        <w:tc>
          <w:tcPr>
            <w:tcW w:w="1101" w:type="dxa"/>
            <w:shd w:val="clear" w:color="auto" w:fill="BFBFBF"/>
            <w:vAlign w:val="center"/>
          </w:tcPr>
          <w:p w14:paraId="2B8E97E8">
            <w:pPr>
              <w:jc w:val="center"/>
            </w:pPr>
            <w:r>
              <w:rPr>
                <w:rFonts w:hint="eastAsia"/>
                <w:b/>
              </w:rPr>
              <w:t>份额净值增长率标准差②</w:t>
            </w:r>
          </w:p>
        </w:tc>
        <w:tc>
          <w:tcPr>
            <w:tcW w:w="1101" w:type="dxa"/>
            <w:shd w:val="clear" w:color="auto" w:fill="BFBFBF"/>
            <w:vAlign w:val="center"/>
          </w:tcPr>
          <w:p w14:paraId="3AFAE9A1">
            <w:pPr>
              <w:jc w:val="center"/>
            </w:pPr>
            <w:r>
              <w:rPr>
                <w:rFonts w:hint="eastAsia"/>
                <w:b/>
              </w:rPr>
              <w:t>业绩比较基准收益率③</w:t>
            </w:r>
          </w:p>
        </w:tc>
        <w:tc>
          <w:tcPr>
            <w:tcW w:w="1207" w:type="dxa"/>
            <w:shd w:val="clear" w:color="auto" w:fill="BFBFBF"/>
            <w:vAlign w:val="center"/>
          </w:tcPr>
          <w:p w14:paraId="435AB70E">
            <w:pPr>
              <w:jc w:val="center"/>
            </w:pPr>
            <w:r>
              <w:rPr>
                <w:rFonts w:hint="eastAsia"/>
                <w:b/>
              </w:rPr>
              <w:t>业绩比较基准收益率标准差④</w:t>
            </w:r>
          </w:p>
        </w:tc>
        <w:tc>
          <w:tcPr>
            <w:tcW w:w="1251" w:type="dxa"/>
            <w:shd w:val="clear" w:color="auto" w:fill="BFBFBF"/>
            <w:vAlign w:val="center"/>
          </w:tcPr>
          <w:p w14:paraId="7937224B">
            <w:pPr>
              <w:jc w:val="center"/>
            </w:pPr>
            <w:r>
              <w:rPr>
                <w:rFonts w:hint="eastAsia"/>
                <w:b/>
              </w:rPr>
              <w:t>①-③</w:t>
            </w:r>
          </w:p>
        </w:tc>
        <w:tc>
          <w:tcPr>
            <w:tcW w:w="1218" w:type="dxa"/>
            <w:shd w:val="clear" w:color="auto" w:fill="BFBFBF"/>
            <w:vAlign w:val="center"/>
          </w:tcPr>
          <w:p w14:paraId="59B1EAB7">
            <w:pPr>
              <w:jc w:val="center"/>
            </w:pPr>
            <w:r>
              <w:rPr>
                <w:rFonts w:hint="eastAsia"/>
                <w:b/>
              </w:rPr>
              <w:t>②-④</w:t>
            </w:r>
          </w:p>
        </w:tc>
      </w:tr>
      <w:tr w14:paraId="03C1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C8C787">
            <w:r>
              <w:rPr>
                <w:rFonts w:hint="eastAsia"/>
              </w:rPr>
              <w:t>过去三个月</w:t>
            </w:r>
          </w:p>
        </w:tc>
        <w:tc>
          <w:tcPr>
            <w:tcW w:w="1101" w:type="dxa"/>
            <w:vAlign w:val="center"/>
          </w:tcPr>
          <w:p w14:paraId="619DBE3D">
            <w:pPr>
              <w:jc w:val="right"/>
            </w:pPr>
            <w:r>
              <w:rPr>
                <w:rFonts w:hint="eastAsia"/>
              </w:rPr>
              <w:t>1.71%</w:t>
            </w:r>
          </w:p>
        </w:tc>
        <w:tc>
          <w:tcPr>
            <w:tcW w:w="1101" w:type="dxa"/>
            <w:vAlign w:val="center"/>
          </w:tcPr>
          <w:p w14:paraId="560030E1">
            <w:pPr>
              <w:jc w:val="right"/>
            </w:pPr>
            <w:r>
              <w:rPr>
                <w:rFonts w:hint="eastAsia"/>
              </w:rPr>
              <w:t>0.64%</w:t>
            </w:r>
          </w:p>
        </w:tc>
        <w:tc>
          <w:tcPr>
            <w:tcW w:w="1101" w:type="dxa"/>
            <w:vAlign w:val="center"/>
          </w:tcPr>
          <w:p w14:paraId="7D9316F8">
            <w:pPr>
              <w:jc w:val="right"/>
            </w:pPr>
            <w:r>
              <w:rPr>
                <w:rFonts w:hint="eastAsia"/>
              </w:rPr>
              <w:t>-0.96%</w:t>
            </w:r>
          </w:p>
        </w:tc>
        <w:tc>
          <w:tcPr>
            <w:tcW w:w="1207" w:type="dxa"/>
            <w:vAlign w:val="center"/>
          </w:tcPr>
          <w:p w14:paraId="221E9792">
            <w:pPr>
              <w:jc w:val="right"/>
            </w:pPr>
            <w:r>
              <w:rPr>
                <w:rFonts w:hint="eastAsia"/>
              </w:rPr>
              <w:t>0.70%</w:t>
            </w:r>
          </w:p>
        </w:tc>
        <w:tc>
          <w:tcPr>
            <w:tcW w:w="1251" w:type="dxa"/>
            <w:vAlign w:val="center"/>
          </w:tcPr>
          <w:p w14:paraId="34D423C2">
            <w:pPr>
              <w:jc w:val="right"/>
            </w:pPr>
            <w:r>
              <w:rPr>
                <w:rFonts w:hint="eastAsia"/>
              </w:rPr>
              <w:t>2.67%</w:t>
            </w:r>
          </w:p>
        </w:tc>
        <w:tc>
          <w:tcPr>
            <w:tcW w:w="1218" w:type="dxa"/>
            <w:vAlign w:val="center"/>
          </w:tcPr>
          <w:p w14:paraId="23B824F0">
            <w:pPr>
              <w:jc w:val="right"/>
            </w:pPr>
            <w:r>
              <w:rPr>
                <w:rFonts w:hint="eastAsia"/>
              </w:rPr>
              <w:t>-0.06%</w:t>
            </w:r>
          </w:p>
        </w:tc>
      </w:tr>
      <w:tr w14:paraId="0C48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C50382">
            <w:r>
              <w:rPr>
                <w:rFonts w:hint="eastAsia"/>
              </w:rPr>
              <w:t>过去六个月</w:t>
            </w:r>
          </w:p>
        </w:tc>
        <w:tc>
          <w:tcPr>
            <w:tcW w:w="1101" w:type="dxa"/>
            <w:vAlign w:val="center"/>
          </w:tcPr>
          <w:p w14:paraId="1F531634">
            <w:pPr>
              <w:jc w:val="right"/>
            </w:pPr>
            <w:r>
              <w:rPr>
                <w:rFonts w:hint="eastAsia"/>
              </w:rPr>
              <w:t>1.01%</w:t>
            </w:r>
          </w:p>
        </w:tc>
        <w:tc>
          <w:tcPr>
            <w:tcW w:w="1101" w:type="dxa"/>
            <w:vAlign w:val="center"/>
          </w:tcPr>
          <w:p w14:paraId="712D31A8">
            <w:pPr>
              <w:jc w:val="right"/>
            </w:pPr>
            <w:r>
              <w:rPr>
                <w:rFonts w:hint="eastAsia"/>
              </w:rPr>
              <w:t>0.50%</w:t>
            </w:r>
          </w:p>
        </w:tc>
        <w:tc>
          <w:tcPr>
            <w:tcW w:w="1101" w:type="dxa"/>
            <w:vAlign w:val="center"/>
          </w:tcPr>
          <w:p w14:paraId="40A011DD">
            <w:pPr>
              <w:jc w:val="right"/>
            </w:pPr>
            <w:r>
              <w:rPr>
                <w:rFonts w:hint="eastAsia"/>
              </w:rPr>
              <w:t>10.81%</w:t>
            </w:r>
          </w:p>
        </w:tc>
        <w:tc>
          <w:tcPr>
            <w:tcW w:w="1207" w:type="dxa"/>
            <w:vAlign w:val="center"/>
          </w:tcPr>
          <w:p w14:paraId="5A646231">
            <w:pPr>
              <w:jc w:val="right"/>
            </w:pPr>
            <w:r>
              <w:rPr>
                <w:rFonts w:hint="eastAsia"/>
              </w:rPr>
              <w:t>0.65%</w:t>
            </w:r>
          </w:p>
        </w:tc>
        <w:tc>
          <w:tcPr>
            <w:tcW w:w="1251" w:type="dxa"/>
            <w:vAlign w:val="center"/>
          </w:tcPr>
          <w:p w14:paraId="62A43B9A">
            <w:pPr>
              <w:jc w:val="right"/>
            </w:pPr>
            <w:r>
              <w:rPr>
                <w:rFonts w:hint="eastAsia"/>
              </w:rPr>
              <w:t>-9.80%</w:t>
            </w:r>
          </w:p>
        </w:tc>
        <w:tc>
          <w:tcPr>
            <w:tcW w:w="1218" w:type="dxa"/>
            <w:vAlign w:val="center"/>
          </w:tcPr>
          <w:p w14:paraId="66A35A73">
            <w:pPr>
              <w:jc w:val="right"/>
            </w:pPr>
            <w:r>
              <w:rPr>
                <w:rFonts w:hint="eastAsia"/>
              </w:rPr>
              <w:t>-0.15%</w:t>
            </w:r>
          </w:p>
        </w:tc>
      </w:tr>
      <w:tr w14:paraId="4988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5C1000">
            <w:r>
              <w:rPr>
                <w:rFonts w:hint="eastAsia"/>
              </w:rPr>
              <w:t>自基金合同生效起至今</w:t>
            </w:r>
          </w:p>
        </w:tc>
        <w:tc>
          <w:tcPr>
            <w:tcW w:w="1101" w:type="dxa"/>
            <w:vAlign w:val="center"/>
          </w:tcPr>
          <w:p w14:paraId="49D95284">
            <w:pPr>
              <w:jc w:val="right"/>
            </w:pPr>
            <w:r>
              <w:rPr>
                <w:rFonts w:hint="eastAsia"/>
              </w:rPr>
              <w:t>0.84%</w:t>
            </w:r>
          </w:p>
        </w:tc>
        <w:tc>
          <w:tcPr>
            <w:tcW w:w="1101" w:type="dxa"/>
            <w:vAlign w:val="center"/>
          </w:tcPr>
          <w:p w14:paraId="573D1C92">
            <w:pPr>
              <w:jc w:val="right"/>
            </w:pPr>
            <w:r>
              <w:rPr>
                <w:rFonts w:hint="eastAsia"/>
              </w:rPr>
              <w:t>0.49%</w:t>
            </w:r>
          </w:p>
        </w:tc>
        <w:tc>
          <w:tcPr>
            <w:tcW w:w="1101" w:type="dxa"/>
            <w:vAlign w:val="center"/>
          </w:tcPr>
          <w:p w14:paraId="10A81C76">
            <w:pPr>
              <w:jc w:val="right"/>
            </w:pPr>
            <w:r>
              <w:rPr>
                <w:rFonts w:hint="eastAsia"/>
              </w:rPr>
              <w:t>11.25%</w:t>
            </w:r>
          </w:p>
        </w:tc>
        <w:tc>
          <w:tcPr>
            <w:tcW w:w="1207" w:type="dxa"/>
            <w:vAlign w:val="center"/>
          </w:tcPr>
          <w:p w14:paraId="0FE5BB98">
            <w:pPr>
              <w:jc w:val="right"/>
            </w:pPr>
            <w:r>
              <w:rPr>
                <w:rFonts w:hint="eastAsia"/>
              </w:rPr>
              <w:t>0.64%</w:t>
            </w:r>
          </w:p>
        </w:tc>
        <w:tc>
          <w:tcPr>
            <w:tcW w:w="1251" w:type="dxa"/>
            <w:vAlign w:val="center"/>
          </w:tcPr>
          <w:p w14:paraId="10BA793D">
            <w:pPr>
              <w:jc w:val="right"/>
            </w:pPr>
            <w:r>
              <w:rPr>
                <w:rFonts w:hint="eastAsia"/>
              </w:rPr>
              <w:t>-10.41%</w:t>
            </w:r>
          </w:p>
        </w:tc>
        <w:tc>
          <w:tcPr>
            <w:tcW w:w="1218" w:type="dxa"/>
            <w:vAlign w:val="center"/>
          </w:tcPr>
          <w:p w14:paraId="21B5269C">
            <w:pPr>
              <w:jc w:val="right"/>
            </w:pPr>
            <w:r>
              <w:rPr>
                <w:rFonts w:hint="eastAsia"/>
              </w:rPr>
              <w:t>-0.15%</w:t>
            </w:r>
          </w:p>
        </w:tc>
      </w:tr>
    </w:tbl>
    <w:p w14:paraId="34999858">
      <w:pPr>
        <w:pStyle w:val="28"/>
      </w:pPr>
      <w:bookmarkStart w:id="15" w:name="_Toc15"/>
      <w:r>
        <w:t>自基金合同生效以来基金份额累计净值增长率变动及其与同期业绩比较基准收益率变动的比较</w:t>
      </w:r>
      <w:bookmarkEnd w:id="15"/>
    </w:p>
    <w:p w14:paraId="11CFC454">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42557670">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48AB8737">
      <w:pPr>
        <w:pStyle w:val="47"/>
        <w:rPr>
          <w:rFonts w:hint="eastAsia"/>
        </w:rPr>
      </w:pPr>
      <w:r>
        <w:rPr>
          <w:rFonts w:hint="eastAsia"/>
        </w:rPr>
        <w:t>注：本基金合同于2025年6月24日生效，截至本报告期末基金成立未满一年；自基金成立日起6个月内为建仓期，建仓期结束时各项资产配置比例符合合同约定。</w:t>
      </w:r>
    </w:p>
    <w:p w14:paraId="02DD7AF7">
      <w:pPr>
        <w:pStyle w:val="28"/>
      </w:pPr>
      <w:bookmarkStart w:id="16" w:name="_Toc16"/>
      <w:r>
        <w:t>自基金合同生效以来基金每年净值增长率及其与同期业绩比较基准收益率的比较</w:t>
      </w:r>
      <w:bookmarkEnd w:id="16"/>
    </w:p>
    <w:p w14:paraId="63F23E4B">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2A1F863B">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78949A25">
      <w:pPr>
        <w:pStyle w:val="47"/>
        <w:rPr>
          <w:rFonts w:hint="eastAsia"/>
        </w:rPr>
      </w:pPr>
      <w:r>
        <w:rPr>
          <w:rFonts w:hint="eastAsia"/>
        </w:rPr>
        <w:t>注：基金合同生效当年按实际存续期计算，不按整个自然年度进行折算。</w:t>
      </w:r>
    </w:p>
    <w:p w14:paraId="5E306FEA">
      <w:pPr>
        <w:pStyle w:val="23"/>
      </w:pPr>
      <w:bookmarkStart w:id="17" w:name="_Toc1955"/>
      <w:r>
        <w:t>过去三年基金的利润分配情况</w:t>
      </w:r>
      <w:bookmarkEnd w:id="17"/>
    </w:p>
    <w:p w14:paraId="4C56F742">
      <w:pPr>
        <w:pStyle w:val="18"/>
        <w:rPr>
          <w:rFonts w:hint="eastAsia"/>
        </w:rPr>
      </w:pPr>
      <w:r>
        <w:rPr>
          <w:rFonts w:hint="eastAsia"/>
        </w:rPr>
        <w:t>本基金于2025年6月24日成立，自基金合同生效日以来未进行利润分配。</w:t>
      </w:r>
    </w:p>
    <w:p w14:paraId="105CAA3E">
      <w:pPr>
        <w:pStyle w:val="26"/>
      </w:pPr>
      <w:bookmarkStart w:id="18" w:name="_Toc12623"/>
      <w:r>
        <w:t>管理人报告</w:t>
      </w:r>
      <w:bookmarkEnd w:id="18"/>
    </w:p>
    <w:p w14:paraId="2350907D">
      <w:pPr>
        <w:pStyle w:val="23"/>
      </w:pPr>
      <w:bookmarkStart w:id="19" w:name="_Toc22032"/>
      <w:r>
        <w:t>基金管理人及基金经理情况</w:t>
      </w:r>
      <w:bookmarkEnd w:id="19"/>
    </w:p>
    <w:p w14:paraId="5EFF4068">
      <w:pPr>
        <w:pStyle w:val="28"/>
      </w:pPr>
      <w:bookmarkStart w:id="20" w:name="_Toc20"/>
      <w:r>
        <w:t>基金管理人及其管理基金的经验</w:t>
      </w:r>
      <w:bookmarkEnd w:id="20"/>
    </w:p>
    <w:p w14:paraId="00BBA07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472037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5E8EE3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A82D13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C4A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CB06330">
            <w:pPr>
              <w:jc w:val="center"/>
            </w:pPr>
            <w:r>
              <w:rPr>
                <w:rFonts w:hint="eastAsia"/>
                <w:b/>
              </w:rPr>
              <w:t>姓名</w:t>
            </w:r>
          </w:p>
        </w:tc>
        <w:tc>
          <w:tcPr>
            <w:tcW w:w="830" w:type="dxa"/>
            <w:vMerge w:val="restart"/>
            <w:shd w:val="clear" w:color="auto" w:fill="BFBFBF"/>
            <w:vAlign w:val="center"/>
          </w:tcPr>
          <w:p w14:paraId="248670C7">
            <w:pPr>
              <w:jc w:val="center"/>
            </w:pPr>
            <w:r>
              <w:rPr>
                <w:rFonts w:hint="eastAsia"/>
                <w:b/>
              </w:rPr>
              <w:t>职务</w:t>
            </w:r>
          </w:p>
        </w:tc>
        <w:tc>
          <w:tcPr>
            <w:tcW w:w="1090" w:type="dxa"/>
            <w:gridSpan w:val="2"/>
            <w:shd w:val="clear" w:color="auto" w:fill="BFBFBF"/>
            <w:vAlign w:val="center"/>
          </w:tcPr>
          <w:p w14:paraId="6A44CADB">
            <w:pPr>
              <w:jc w:val="center"/>
            </w:pPr>
            <w:r>
              <w:rPr>
                <w:rFonts w:hint="eastAsia"/>
                <w:b/>
              </w:rPr>
              <w:t>任本基金的基金经理（助理）期限</w:t>
            </w:r>
          </w:p>
        </w:tc>
        <w:tc>
          <w:tcPr>
            <w:tcW w:w="686" w:type="dxa"/>
            <w:vMerge w:val="restart"/>
            <w:shd w:val="clear" w:color="auto" w:fill="BFBFBF"/>
            <w:vAlign w:val="center"/>
          </w:tcPr>
          <w:p w14:paraId="4180D33A">
            <w:pPr>
              <w:jc w:val="center"/>
            </w:pPr>
            <w:r>
              <w:rPr>
                <w:rFonts w:hint="eastAsia"/>
                <w:b/>
              </w:rPr>
              <w:t>证券从业年限</w:t>
            </w:r>
          </w:p>
        </w:tc>
        <w:tc>
          <w:tcPr>
            <w:tcW w:w="3765" w:type="dxa"/>
            <w:vMerge w:val="restart"/>
            <w:shd w:val="clear" w:color="auto" w:fill="BFBFBF"/>
            <w:vAlign w:val="center"/>
          </w:tcPr>
          <w:p w14:paraId="390F8292">
            <w:pPr>
              <w:jc w:val="center"/>
            </w:pPr>
            <w:r>
              <w:rPr>
                <w:rFonts w:hint="eastAsia"/>
                <w:b/>
              </w:rPr>
              <w:t>说明</w:t>
            </w:r>
          </w:p>
        </w:tc>
      </w:tr>
      <w:tr w14:paraId="0A3F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8E73ADD"/>
        </w:tc>
        <w:tc>
          <w:tcPr>
            <w:tcW w:w="830" w:type="dxa"/>
            <w:vMerge w:val="continue"/>
            <w:vAlign w:val="center"/>
          </w:tcPr>
          <w:p w14:paraId="02214070"/>
        </w:tc>
        <w:tc>
          <w:tcPr>
            <w:tcW w:w="1090" w:type="dxa"/>
            <w:shd w:val="clear" w:color="auto" w:fill="BFBFBF"/>
            <w:vAlign w:val="center"/>
          </w:tcPr>
          <w:p w14:paraId="3B97AD0D">
            <w:pPr>
              <w:jc w:val="center"/>
            </w:pPr>
            <w:r>
              <w:rPr>
                <w:rFonts w:hint="eastAsia"/>
                <w:b/>
              </w:rPr>
              <w:t>任职日期</w:t>
            </w:r>
          </w:p>
        </w:tc>
        <w:tc>
          <w:tcPr>
            <w:tcW w:w="1090" w:type="dxa"/>
            <w:shd w:val="clear" w:color="auto" w:fill="BFBFBF"/>
            <w:vAlign w:val="center"/>
          </w:tcPr>
          <w:p w14:paraId="5D1DAE64">
            <w:pPr>
              <w:jc w:val="center"/>
            </w:pPr>
            <w:r>
              <w:rPr>
                <w:rFonts w:hint="eastAsia"/>
                <w:b/>
              </w:rPr>
              <w:t>离任日期</w:t>
            </w:r>
          </w:p>
        </w:tc>
        <w:tc>
          <w:tcPr>
            <w:tcW w:w="686" w:type="dxa"/>
            <w:vMerge w:val="continue"/>
            <w:vAlign w:val="center"/>
          </w:tcPr>
          <w:p w14:paraId="1801429D"/>
        </w:tc>
        <w:tc>
          <w:tcPr>
            <w:tcW w:w="3765" w:type="dxa"/>
            <w:vMerge w:val="continue"/>
            <w:vAlign w:val="center"/>
          </w:tcPr>
          <w:p w14:paraId="1441B73A"/>
        </w:tc>
      </w:tr>
      <w:tr w14:paraId="2864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F1A2432">
            <w:r>
              <w:rPr>
                <w:rFonts w:hint="eastAsia"/>
              </w:rPr>
              <w:t>李锦文</w:t>
            </w:r>
          </w:p>
        </w:tc>
        <w:tc>
          <w:tcPr>
            <w:tcW w:w="830" w:type="dxa"/>
            <w:vAlign w:val="center"/>
          </w:tcPr>
          <w:p w14:paraId="6F4300E1">
            <w:r>
              <w:rPr>
                <w:rFonts w:hint="eastAsia"/>
              </w:rPr>
              <w:t>本基金基金经理</w:t>
            </w:r>
          </w:p>
        </w:tc>
        <w:tc>
          <w:tcPr>
            <w:tcW w:w="1090" w:type="dxa"/>
            <w:vAlign w:val="center"/>
          </w:tcPr>
          <w:p w14:paraId="69D772ED">
            <w:r>
              <w:rPr>
                <w:rFonts w:hint="eastAsia"/>
              </w:rPr>
              <w:t>2025年6月24日</w:t>
            </w:r>
          </w:p>
        </w:tc>
        <w:tc>
          <w:tcPr>
            <w:tcW w:w="1090" w:type="dxa"/>
            <w:vAlign w:val="center"/>
          </w:tcPr>
          <w:p w14:paraId="5B4A84E5">
            <w:pPr>
              <w:jc w:val="right"/>
            </w:pPr>
            <w:r>
              <w:rPr>
                <w:rFonts w:hint="eastAsia"/>
              </w:rPr>
              <w:t>-</w:t>
            </w:r>
          </w:p>
        </w:tc>
        <w:tc>
          <w:tcPr>
            <w:tcW w:w="686" w:type="dxa"/>
            <w:vAlign w:val="center"/>
          </w:tcPr>
          <w:p w14:paraId="71979794">
            <w:r>
              <w:rPr>
                <w:rFonts w:hint="eastAsia"/>
              </w:rPr>
              <w:t>12年</w:t>
            </w:r>
          </w:p>
        </w:tc>
        <w:tc>
          <w:tcPr>
            <w:tcW w:w="3765" w:type="dxa"/>
            <w:vAlign w:val="center"/>
          </w:tcPr>
          <w:p w14:paraId="4FEA6A1E">
            <w:pPr>
              <w:jc w:val="both"/>
            </w:pPr>
            <w:r>
              <w:rPr>
                <w:rFonts w:hint="eastAsia"/>
              </w:rPr>
              <w:t>中国国籍，复旦大学会计学专业硕士，具有基金从业资格。曾就职于德勤华永会计师事务所、安信基金、招商基金，历任审计员、行业研究员。2015年9月加入南方基金，任研究部高级研究员；2017年5月15日至2018年12月7日，任南方智慧混合基金经理助理；2018年12月7日至今，任南方智慧混合、南方瑞祥基金经理；2020年5月15日至今，任南方智诚混合基金经理；2021年2月2日至今，任南方匠心优选股票基金经理；2021年3月25日至今，任南方远见回报股票基金经理；2022年11月18日至今，任南方卓越优选3个月持有混合基金经理；2024年1月12日至今，任南方成份基金经理；2025年6月24日至今，任南方瑞享混合基金经理。</w:t>
            </w:r>
          </w:p>
        </w:tc>
      </w:tr>
      <w:tr w14:paraId="714F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FE8EFE7">
            <w:r>
              <w:rPr>
                <w:rFonts w:hint="eastAsia"/>
              </w:rPr>
              <w:t>袁立</w:t>
            </w:r>
          </w:p>
        </w:tc>
        <w:tc>
          <w:tcPr>
            <w:tcW w:w="830" w:type="dxa"/>
            <w:vAlign w:val="center"/>
          </w:tcPr>
          <w:p w14:paraId="7471B364">
            <w:r>
              <w:rPr>
                <w:rFonts w:hint="eastAsia"/>
              </w:rPr>
              <w:t>本基金基金经理</w:t>
            </w:r>
          </w:p>
        </w:tc>
        <w:tc>
          <w:tcPr>
            <w:tcW w:w="1090" w:type="dxa"/>
            <w:vAlign w:val="center"/>
          </w:tcPr>
          <w:p w14:paraId="20290F7C">
            <w:r>
              <w:rPr>
                <w:rFonts w:hint="eastAsia"/>
              </w:rPr>
              <w:t>2025年6月24日</w:t>
            </w:r>
          </w:p>
        </w:tc>
        <w:tc>
          <w:tcPr>
            <w:tcW w:w="1090" w:type="dxa"/>
            <w:vAlign w:val="center"/>
          </w:tcPr>
          <w:p w14:paraId="337F9305">
            <w:pPr>
              <w:jc w:val="right"/>
            </w:pPr>
            <w:r>
              <w:rPr>
                <w:rFonts w:hint="eastAsia"/>
              </w:rPr>
              <w:t>-</w:t>
            </w:r>
          </w:p>
        </w:tc>
        <w:tc>
          <w:tcPr>
            <w:tcW w:w="686" w:type="dxa"/>
            <w:vAlign w:val="center"/>
          </w:tcPr>
          <w:p w14:paraId="7E465F6D">
            <w:r>
              <w:rPr>
                <w:rFonts w:hint="eastAsia"/>
              </w:rPr>
              <w:t>9年</w:t>
            </w:r>
          </w:p>
        </w:tc>
        <w:tc>
          <w:tcPr>
            <w:tcW w:w="3765" w:type="dxa"/>
            <w:vAlign w:val="center"/>
          </w:tcPr>
          <w:p w14:paraId="25619F41">
            <w:pPr>
              <w:jc w:val="both"/>
            </w:pPr>
            <w:r>
              <w:rPr>
                <w:rFonts w:hint="eastAsia"/>
              </w:rPr>
              <w:t>中国国籍，伦敦玛丽女王大学理学硕士，具有基金从业资格。2016年1月加入南方基金，曾任权益研究部助理研究员、研究员，负责通信、汽车、食品饮料等行业研究；2021年4月调入权益投资部；2021年8月6日至今，任南方优享分红混合基金经理；2022年11月18日至今，任南方品质混合基金经理；2024年1月12日至今，任南方产业活力基金经理；2025年6月24日至今，任南方瑞享混合基金经理。</w:t>
            </w:r>
          </w:p>
        </w:tc>
      </w:tr>
    </w:tbl>
    <w:p w14:paraId="439F984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DEF101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6DC581B">
      <w:pPr>
        <w:pStyle w:val="28"/>
      </w:pPr>
      <w:bookmarkStart w:id="22" w:name="_Toc22"/>
      <w:r>
        <w:t>基金经理薪酬机制</w:t>
      </w:r>
      <w:bookmarkEnd w:id="22"/>
    </w:p>
    <w:p w14:paraId="3EAE30B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33DCAD2">
      <w:pPr>
        <w:pStyle w:val="23"/>
      </w:pPr>
      <w:bookmarkStart w:id="23" w:name="_Toc24115"/>
      <w:r>
        <w:t>管理人对报告期内本基金运作遵规守信情况的说明</w:t>
      </w:r>
      <w:bookmarkEnd w:id="23"/>
      <w:r>
        <w:t xml:space="preserve"> </w:t>
      </w:r>
    </w:p>
    <w:p w14:paraId="5E48733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701D01A">
      <w:pPr>
        <w:pStyle w:val="23"/>
      </w:pPr>
      <w:bookmarkStart w:id="24" w:name="_Toc3974"/>
      <w:r>
        <w:t>管理人对报告期内公平交易情况的专项说明</w:t>
      </w:r>
      <w:bookmarkEnd w:id="24"/>
    </w:p>
    <w:p w14:paraId="301668BE">
      <w:pPr>
        <w:pStyle w:val="28"/>
      </w:pPr>
      <w:bookmarkStart w:id="25" w:name="_Toc25"/>
      <w:r>
        <w:t>公平交易制度和控制方法</w:t>
      </w:r>
      <w:bookmarkEnd w:id="25"/>
    </w:p>
    <w:p w14:paraId="6495BA0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2549174">
      <w:pPr>
        <w:pStyle w:val="28"/>
      </w:pPr>
      <w:bookmarkStart w:id="26" w:name="_Toc26"/>
      <w:r>
        <w:t>公平交易制度的执行情况</w:t>
      </w:r>
      <w:bookmarkEnd w:id="26"/>
    </w:p>
    <w:p w14:paraId="463B79D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20F3D4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D225C95">
      <w:pPr>
        <w:pStyle w:val="35"/>
      </w:pPr>
      <w:bookmarkStart w:id="27" w:name="_Toc27"/>
      <w:r>
        <w:t>增加执行的基金经理公平交易制度执行情况及公平交易管理情况</w:t>
      </w:r>
      <w:bookmarkEnd w:id="27"/>
    </w:p>
    <w:p w14:paraId="2919FAC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8CC053A">
      <w:pPr>
        <w:pStyle w:val="28"/>
      </w:pPr>
      <w:bookmarkStart w:id="28" w:name="_Toc28"/>
      <w:r>
        <w:t>异常交易行为的专项说明</w:t>
      </w:r>
      <w:bookmarkEnd w:id="28"/>
    </w:p>
    <w:p w14:paraId="14AF346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4521F71">
      <w:pPr>
        <w:pStyle w:val="23"/>
      </w:pPr>
      <w:bookmarkStart w:id="29" w:name="_Toc22408"/>
      <w:r>
        <w:t>管理人对报告期内基金的投资策略和业绩表现的说明</w:t>
      </w:r>
      <w:bookmarkEnd w:id="29"/>
    </w:p>
    <w:p w14:paraId="3A4A60A5">
      <w:pPr>
        <w:pStyle w:val="28"/>
      </w:pPr>
      <w:bookmarkStart w:id="30" w:name="_Toc30"/>
      <w:r>
        <w:t>报告期内基金投资策略和运作分析</w:t>
      </w:r>
      <w:bookmarkEnd w:id="30"/>
    </w:p>
    <w:p w14:paraId="42796829">
      <w:pPr>
        <w:pStyle w:val="18"/>
        <w:rPr>
          <w:rFonts w:hint="eastAsia"/>
        </w:rPr>
      </w:pPr>
      <w:r>
        <w:rPr>
          <w:rFonts w:hint="eastAsia"/>
        </w:rPr>
        <w:t>A股市场全年大幅上涨，具体来看，沪深300、中证500、中证1000、创业板指表现分别为17.66%、30.39%、27.49%和49.57%。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市场呈现风险偏好高，成长性、高景气、高估值占优的特点。</w:t>
      </w:r>
    </w:p>
    <w:p w14:paraId="7F70C02C">
      <w:pPr>
        <w:pStyle w:val="18"/>
        <w:rPr>
          <w:rFonts w:hint="eastAsia"/>
        </w:rPr>
      </w:pPr>
      <w:r>
        <w:rPr>
          <w:rFonts w:hint="eastAsia"/>
        </w:rPr>
        <w:t>2025年，市场热点频现，AI算力硬件、国产算力芯片、人形机器人、商业航天、可控核聚变、储能、有色等细分板块均有显著上涨。本基金管理人管理的产品始终聚焦于具备核心竞争力且价值被低估的投资标的。这类资产往往估值较低，股价中已隐含了较为平淡甚至悲观的未来预期。当市场风险偏好上升、投资者更愿意展望远期前景时，这类缺乏热门概念的资产便难以吸引关注，即便估值偏低，也少有资金问津，因此本基金产品在此期间表现明显落后于市场。</w:t>
      </w:r>
    </w:p>
    <w:p w14:paraId="7C13DD31">
      <w:pPr>
        <w:pStyle w:val="18"/>
        <w:rPr>
          <w:rFonts w:hint="eastAsia"/>
        </w:rPr>
      </w:pPr>
      <w:r>
        <w:rPr>
          <w:rFonts w:hint="eastAsia"/>
        </w:rPr>
        <w:t>实际上，在投资过程中，错过机会是常态，否则长期复利回报将趋于无限——这显然并不现实。为什么长期来看指数的年化回报大约在8%，而基金长期年化复利超过12%就已属出色？从长期维度看，股价终将过滤掉由情绪、风险偏好、周期波动等带来的不可持续部分，最终能够积累下来的复利，只源于企业真实的价值创造。若要超越指数的长期收益，途径主要有二：一是选中价值被严重低估的公司，借助其价值增长与估值回归实现超额收益；二是找到具备持续高复利创造能力的公司，以合理价格买入并长期持有。</w:t>
      </w:r>
    </w:p>
    <w:p w14:paraId="6B2BB9A3">
      <w:pPr>
        <w:pStyle w:val="18"/>
        <w:rPr>
          <w:rFonts w:hint="eastAsia"/>
        </w:rPr>
      </w:pPr>
      <w:r>
        <w:rPr>
          <w:rFonts w:hint="eastAsia"/>
        </w:rPr>
        <w:t>道理看似简单，实践却极为困难。难点在于，回顾过往往往是后视镜视角，答案已然清晰；而面向未来，却始终充满期待与不确定性。本基金管理人认为，市场中低估值优质公司被错误定价的概率，远高于高估值优质公司。其根本原因在于，人们对美好事物的向往常推动股价透支未来（形成高估值），而低估值状态（往往源于景气下行或缺乏热点）反而常是未来收益的来源。在价值投资中，除了陪伴企业价值成长，跨周期配置（从不景气周期布局至景气周期）也是关键一环，体现为“估值便宜时持有，估值昂贵时卖出”。</w:t>
      </w:r>
    </w:p>
    <w:p w14:paraId="520BE95A">
      <w:pPr>
        <w:pStyle w:val="18"/>
        <w:rPr>
          <w:rFonts w:hint="eastAsia"/>
        </w:rPr>
      </w:pPr>
      <w:r>
        <w:rPr>
          <w:rFonts w:hint="eastAsia"/>
        </w:rPr>
        <w:t>尽管逻辑如此，在较短的时间内，股价波动可能与之完全无关。面对市场起伏，在“避免错过”和“避免犯错”之间，本基金管理人更倾向于后者。我们持续审视持仓，确保组合整体估值水平相对其内在价值保持足够折价，持有人也可从持仓资产的估值结构中窥见这一原则。</w:t>
      </w:r>
    </w:p>
    <w:p w14:paraId="68E5935C">
      <w:pPr>
        <w:pStyle w:val="18"/>
        <w:rPr>
          <w:rFonts w:hint="eastAsia"/>
        </w:rPr>
      </w:pPr>
      <w:r>
        <w:rPr>
          <w:rFonts w:hint="eastAsia"/>
        </w:rPr>
        <w:t>投资之难，不仅在于识别企业的错误定价，即便认知到位，更难的还在于克服投资过程中的幻觉、嫉妒、从众等心理陷阱。“认得准、拿得住”，是每位投资者都需要长期锤炼的核心能力。</w:t>
      </w:r>
    </w:p>
    <w:p w14:paraId="1EF151D9">
      <w:pPr>
        <w:pStyle w:val="18"/>
        <w:rPr>
          <w:rFonts w:hint="eastAsia"/>
        </w:rPr>
      </w:pPr>
    </w:p>
    <w:p w14:paraId="6278A06D">
      <w:pPr>
        <w:pStyle w:val="28"/>
      </w:pPr>
      <w:bookmarkStart w:id="31" w:name="_Toc31"/>
      <w:r>
        <w:t>报告期内基金的业绩表现</w:t>
      </w:r>
      <w:bookmarkEnd w:id="31"/>
    </w:p>
    <w:p w14:paraId="4E5C1EBF">
      <w:pPr>
        <w:pStyle w:val="18"/>
        <w:rPr>
          <w:rFonts w:hint="eastAsia"/>
        </w:rPr>
      </w:pPr>
      <w:r>
        <w:rPr>
          <w:rFonts w:hint="eastAsia"/>
        </w:rPr>
        <w:t>截至报告期末，本基金A份额净值为1.0116元，报告期内，份额净值增长率为1.16%，同期业绩基准增长率为11.25%；本基金C份额净值为1.0084元，报告期内，份额净值增长率为0.84%，同期业绩基准增长率为11.25%。</w:t>
      </w:r>
    </w:p>
    <w:p w14:paraId="1B631DD1">
      <w:pPr>
        <w:pStyle w:val="23"/>
      </w:pPr>
      <w:bookmarkStart w:id="32" w:name="_Toc2"/>
      <w:r>
        <w:t>管理人对宏观经济、证券市场及行业走势的简要展望</w:t>
      </w:r>
      <w:bookmarkEnd w:id="32"/>
    </w:p>
    <w:p w14:paraId="4E2AD755">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健康发展。</w:t>
      </w:r>
    </w:p>
    <w:p w14:paraId="7C12C828">
      <w:pPr>
        <w:pStyle w:val="18"/>
        <w:rPr>
          <w:rFonts w:hint="eastAsia"/>
        </w:rPr>
      </w:pPr>
      <w:r>
        <w:rPr>
          <w:rFonts w:hint="eastAsia"/>
        </w:rPr>
        <w:t>展望未来，本基金管理人对中国日益增强的竞争力保持信心，相信资本市场中将会持续涌现更多优秀企业。尽管长期方向可以预判，但二级市场的短期价格波动依然难以预测。唯有以估值为盾、以认知为矛，方有望实现持续的良好回报。管理人将继续坚持既有的投资理念，努力为持有人创造长期稳健的收益。</w:t>
      </w:r>
    </w:p>
    <w:p w14:paraId="37942CB1">
      <w:pPr>
        <w:pStyle w:val="18"/>
        <w:rPr>
          <w:rFonts w:hint="eastAsia"/>
        </w:rPr>
      </w:pPr>
    </w:p>
    <w:p w14:paraId="5ACDEA63">
      <w:pPr>
        <w:pStyle w:val="23"/>
      </w:pPr>
      <w:bookmarkStart w:id="33" w:name="_Toc1986"/>
      <w:r>
        <w:t>管理人内部有关本基金的监察稽核工作情况</w:t>
      </w:r>
      <w:bookmarkEnd w:id="33"/>
      <w:r>
        <w:t xml:space="preserve"> </w:t>
      </w:r>
    </w:p>
    <w:p w14:paraId="4C6A96F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6BEAB1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9524B2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C241C1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D82D8B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B2DE24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71D1349">
      <w:pPr>
        <w:pStyle w:val="23"/>
      </w:pPr>
      <w:bookmarkStart w:id="34" w:name="_Toc9449"/>
      <w:r>
        <w:t>管理人对报告期内基金估值程序等事项的说明</w:t>
      </w:r>
      <w:bookmarkEnd w:id="34"/>
    </w:p>
    <w:p w14:paraId="14673EF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E4564EE">
      <w:pPr>
        <w:pStyle w:val="23"/>
      </w:pPr>
      <w:bookmarkStart w:id="35" w:name="_Toc18540"/>
      <w:r>
        <w:t>管理人对报告期内基金利润分配情况的说明</w:t>
      </w:r>
      <w:bookmarkEnd w:id="35"/>
      <w:r>
        <w:t xml:space="preserve"> </w:t>
      </w:r>
    </w:p>
    <w:p w14:paraId="5CA1480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286A858">
      <w:pPr>
        <w:pStyle w:val="23"/>
      </w:pPr>
      <w:bookmarkStart w:id="36" w:name="_Toc25710"/>
      <w:r>
        <w:t>报告期内基金持有人数或基金资产净值预警说明</w:t>
      </w:r>
      <w:bookmarkEnd w:id="36"/>
    </w:p>
    <w:p w14:paraId="72FAD426">
      <w:pPr>
        <w:pStyle w:val="18"/>
        <w:rPr>
          <w:rFonts w:hint="eastAsia"/>
        </w:rPr>
      </w:pPr>
      <w:r>
        <w:rPr>
          <w:rFonts w:hint="eastAsia"/>
        </w:rPr>
        <w:t>报告期内，本基金未出现连续二十个交易日基金份额持有人数量不满二百人或者基金资产净值低于五千万元的情形。</w:t>
      </w:r>
    </w:p>
    <w:p w14:paraId="74FD2789">
      <w:pPr>
        <w:pStyle w:val="26"/>
      </w:pPr>
      <w:bookmarkStart w:id="37" w:name="_Toc22136"/>
      <w:r>
        <w:t>托管人报告</w:t>
      </w:r>
      <w:bookmarkEnd w:id="37"/>
    </w:p>
    <w:p w14:paraId="695D2DA3">
      <w:pPr>
        <w:pStyle w:val="23"/>
      </w:pPr>
      <w:bookmarkStart w:id="38" w:name="_Toc24858"/>
      <w:r>
        <w:t>报告期内本基金托管人遵规守信情况声明</w:t>
      </w:r>
      <w:bookmarkEnd w:id="38"/>
    </w:p>
    <w:p w14:paraId="5917429B">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0C97D00B">
      <w:pPr>
        <w:pStyle w:val="23"/>
      </w:pPr>
      <w:bookmarkStart w:id="39" w:name="_Toc17957"/>
      <w:r>
        <w:t>托管人对报告期内本基金投资运作遵规守信、净值计算、利润分配等情况的说明</w:t>
      </w:r>
      <w:bookmarkEnd w:id="39"/>
      <w:r>
        <w:t xml:space="preserve"> </w:t>
      </w:r>
    </w:p>
    <w:p w14:paraId="419EFFCC">
      <w:pPr>
        <w:pStyle w:val="18"/>
        <w:rPr>
          <w:rFonts w:hint="eastAsia"/>
        </w:rPr>
      </w:pPr>
      <w:r>
        <w:rPr>
          <w:rFonts w:hint="eastAsia"/>
        </w:rPr>
        <w:t>本托管人认为，南方基金管理股份有限公司在南方瑞享混合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6676DE79">
      <w:pPr>
        <w:pStyle w:val="23"/>
      </w:pPr>
      <w:bookmarkStart w:id="40" w:name="_Toc21155"/>
      <w:r>
        <w:t>托管人对本年度报告中财务信息等内容的真实、准确和完整发表意见</w:t>
      </w:r>
      <w:bookmarkEnd w:id="40"/>
    </w:p>
    <w:p w14:paraId="6F02BD14">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05C42806">
      <w:pPr>
        <w:pStyle w:val="26"/>
      </w:pPr>
      <w:bookmarkStart w:id="41" w:name="_Toc23289"/>
      <w:r>
        <w:t>审计报告</w:t>
      </w:r>
      <w:bookmarkEnd w:id="41"/>
    </w:p>
    <w:p w14:paraId="34AE7AE5">
      <w:pPr>
        <w:pStyle w:val="23"/>
      </w:pPr>
      <w:bookmarkStart w:id="42" w:name="_Toc2213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504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9ED232">
            <w:r>
              <w:rPr>
                <w:rFonts w:hint="eastAsia"/>
              </w:rPr>
              <w:t>财务报表是否经过审计</w:t>
            </w:r>
          </w:p>
        </w:tc>
        <w:tc>
          <w:tcPr>
            <w:tcW w:w="4153" w:type="dxa"/>
            <w:vAlign w:val="center"/>
          </w:tcPr>
          <w:p w14:paraId="1288D1A1">
            <w:r>
              <w:rPr>
                <w:rFonts w:hint="eastAsia"/>
              </w:rPr>
              <w:t>是</w:t>
            </w:r>
          </w:p>
        </w:tc>
      </w:tr>
      <w:tr w14:paraId="5EB1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2C1E67">
            <w:r>
              <w:rPr>
                <w:rFonts w:hint="eastAsia"/>
              </w:rPr>
              <w:t>审计意见类型</w:t>
            </w:r>
          </w:p>
        </w:tc>
        <w:tc>
          <w:tcPr>
            <w:tcW w:w="4153" w:type="dxa"/>
            <w:vAlign w:val="center"/>
          </w:tcPr>
          <w:p w14:paraId="1EEED00C">
            <w:r>
              <w:rPr>
                <w:rFonts w:hint="eastAsia"/>
              </w:rPr>
              <w:t>标准无保留意见</w:t>
            </w:r>
          </w:p>
        </w:tc>
      </w:tr>
      <w:tr w14:paraId="789A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FFB03C">
            <w:r>
              <w:rPr>
                <w:rFonts w:hint="eastAsia"/>
              </w:rPr>
              <w:t>审计报告编号</w:t>
            </w:r>
          </w:p>
        </w:tc>
        <w:tc>
          <w:tcPr>
            <w:tcW w:w="4153" w:type="dxa"/>
            <w:vAlign w:val="center"/>
          </w:tcPr>
          <w:p w14:paraId="1C44A74A">
            <w:r>
              <w:rPr>
                <w:rFonts w:hint="eastAsia"/>
              </w:rPr>
              <w:t>安永华明（2026）审字第70027797_H135号</w:t>
            </w:r>
          </w:p>
        </w:tc>
      </w:tr>
    </w:tbl>
    <w:p w14:paraId="74110A01">
      <w:pPr>
        <w:pStyle w:val="23"/>
      </w:pPr>
      <w:bookmarkStart w:id="43" w:name="_Toc323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339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6064E4D">
            <w:pPr>
              <w:jc w:val="center"/>
            </w:pPr>
            <w:r>
              <w:rPr>
                <w:rFonts w:hint="eastAsia"/>
                <w:b/>
              </w:rPr>
              <w:t>审计报告标题</w:t>
            </w:r>
          </w:p>
        </w:tc>
        <w:tc>
          <w:tcPr>
            <w:tcW w:w="2491" w:type="dxa"/>
            <w:gridSpan w:val="2"/>
            <w:shd w:val="clear" w:color="auto" w:fill="BFBFBF"/>
            <w:vAlign w:val="center"/>
          </w:tcPr>
          <w:p w14:paraId="3652CBEF">
            <w:pPr>
              <w:jc w:val="center"/>
            </w:pPr>
            <w:r>
              <w:rPr>
                <w:rFonts w:hint="eastAsia"/>
                <w:b/>
              </w:rPr>
              <w:t>审计报告</w:t>
            </w:r>
          </w:p>
        </w:tc>
      </w:tr>
      <w:tr w14:paraId="57B5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3588B7">
            <w:r>
              <w:rPr>
                <w:rFonts w:hint="eastAsia"/>
              </w:rPr>
              <w:t>审计报告收件人</w:t>
            </w:r>
          </w:p>
        </w:tc>
        <w:tc>
          <w:tcPr>
            <w:tcW w:w="2491" w:type="dxa"/>
            <w:gridSpan w:val="2"/>
            <w:vAlign w:val="center"/>
          </w:tcPr>
          <w:p w14:paraId="5F2220B9">
            <w:r>
              <w:rPr>
                <w:rFonts w:hint="eastAsia"/>
              </w:rPr>
              <w:t>南方瑞享混合型证券投资基金全体基金份额持有人</w:t>
            </w:r>
          </w:p>
        </w:tc>
      </w:tr>
      <w:tr w14:paraId="2448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21CA2C">
            <w:r>
              <w:rPr>
                <w:rFonts w:hint="eastAsia"/>
              </w:rPr>
              <w:t>审计意见</w:t>
            </w:r>
          </w:p>
        </w:tc>
        <w:tc>
          <w:tcPr>
            <w:tcW w:w="2491" w:type="dxa"/>
            <w:gridSpan w:val="2"/>
            <w:vAlign w:val="center"/>
          </w:tcPr>
          <w:p w14:paraId="276B4CB7">
            <w:pPr>
              <w:jc w:val="both"/>
              <w:rPr>
                <w:rFonts w:hint="eastAsia"/>
              </w:rPr>
            </w:pPr>
            <w:r>
              <w:rPr>
                <w:rFonts w:hint="eastAsia"/>
              </w:rPr>
              <w:t>我们审计了南方瑞享混合型证券投资基金的财务报表，包括2025年12月31日的资产负债表，2025年6月24日（基金合同生效日）至2025年12月31日止期间的利润表、净资产变动表以及相关财务报表附注。
</w:t>
            </w:r>
            <w:r>
              <w:rPr>
                <w:rFonts w:hint="eastAsia"/>
              </w:rPr>
              <w:br w:type="textWrapping"/>
            </w:r>
            <w:r>
              <w:rPr>
                <w:rFonts w:hint="eastAsia"/>
              </w:rPr>
              <w:t>我们认为，后附的南方瑞享混合型证券投资基金的财务报表在所有重大方面按照企业会计准则的规定编制，公允反映了南方瑞享混合型证券投资基金2025年12月31日的财务状况以及2025年6月24日（基金合同生效日）至2025年12月31日止期间的经营成果和净资产变动情况。</w:t>
            </w:r>
          </w:p>
        </w:tc>
      </w:tr>
      <w:tr w14:paraId="6D28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589264">
            <w:r>
              <w:rPr>
                <w:rFonts w:hint="eastAsia"/>
              </w:rPr>
              <w:t>形成审计意见的基础</w:t>
            </w:r>
          </w:p>
        </w:tc>
        <w:tc>
          <w:tcPr>
            <w:tcW w:w="2491" w:type="dxa"/>
            <w:gridSpan w:val="2"/>
            <w:vAlign w:val="center"/>
          </w:tcPr>
          <w:p w14:paraId="3270F70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瑞享混合型证券投资基金，并履行了职业道德方面的其他责任。我们在审计中遵循了对公众利益实体审计的独立性要求。我们相信，我们获取的审计证据是充分、适当的，为发表审计意见提供了基础。</w:t>
            </w:r>
          </w:p>
        </w:tc>
      </w:tr>
      <w:tr w14:paraId="0F12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E094AD">
            <w:r>
              <w:rPr>
                <w:rFonts w:hint="eastAsia"/>
              </w:rPr>
              <w:t>强调事项</w:t>
            </w:r>
          </w:p>
        </w:tc>
        <w:tc>
          <w:tcPr>
            <w:tcW w:w="2491" w:type="dxa"/>
            <w:gridSpan w:val="2"/>
            <w:vAlign w:val="center"/>
          </w:tcPr>
          <w:p w14:paraId="686FD977">
            <w:pPr>
              <w:jc w:val="right"/>
            </w:pPr>
            <w:r>
              <w:rPr>
                <w:rFonts w:hint="eastAsia"/>
              </w:rPr>
              <w:t>-</w:t>
            </w:r>
          </w:p>
        </w:tc>
      </w:tr>
      <w:tr w14:paraId="51D8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D912EB">
            <w:r>
              <w:rPr>
                <w:rFonts w:hint="eastAsia"/>
              </w:rPr>
              <w:t>其他事项</w:t>
            </w:r>
          </w:p>
        </w:tc>
        <w:tc>
          <w:tcPr>
            <w:tcW w:w="2491" w:type="dxa"/>
            <w:gridSpan w:val="2"/>
            <w:vAlign w:val="center"/>
          </w:tcPr>
          <w:p w14:paraId="2A36910D">
            <w:pPr>
              <w:jc w:val="right"/>
            </w:pPr>
            <w:r>
              <w:rPr>
                <w:rFonts w:hint="eastAsia"/>
              </w:rPr>
              <w:t>-</w:t>
            </w:r>
          </w:p>
        </w:tc>
      </w:tr>
      <w:tr w14:paraId="0D86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88F606">
            <w:r>
              <w:rPr>
                <w:rFonts w:hint="eastAsia"/>
              </w:rPr>
              <w:t>其他信息</w:t>
            </w:r>
          </w:p>
        </w:tc>
        <w:tc>
          <w:tcPr>
            <w:tcW w:w="2491" w:type="dxa"/>
            <w:gridSpan w:val="2"/>
            <w:vAlign w:val="center"/>
          </w:tcPr>
          <w:p w14:paraId="11197A9C">
            <w:pPr>
              <w:jc w:val="both"/>
              <w:rPr>
                <w:rFonts w:hint="eastAsia"/>
              </w:rPr>
            </w:pPr>
            <w:r>
              <w:rPr>
                <w:rFonts w:hint="eastAsia"/>
              </w:rPr>
              <w:t>南方瑞享混合型证券投资基金管理层对其他信息负责。其他信息包括年度报告中涵盖的信息，但不包括财务报表和我们的审计报告。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68D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691847">
            <w:r>
              <w:rPr>
                <w:rFonts w:hint="eastAsia"/>
              </w:rPr>
              <w:t>管理层和治理层对财务报表的责任</w:t>
            </w:r>
          </w:p>
        </w:tc>
        <w:tc>
          <w:tcPr>
            <w:tcW w:w="2491" w:type="dxa"/>
            <w:gridSpan w:val="2"/>
            <w:vAlign w:val="center"/>
          </w:tcPr>
          <w:p w14:paraId="41E40275">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在编制财务报表时，管理层负责评估南方瑞享混合型证券投资基金的持续经营能力，披露与持续经营相关的事项（如适用），并运用持续经营假设，除非计划进行清算、终止运营或别无其他现实的选择。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治理层负责监督南方瑞享混合型证券投资基金的财务报告过程。</w:t>
            </w:r>
          </w:p>
        </w:tc>
      </w:tr>
      <w:tr w14:paraId="2462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E5A436">
            <w:r>
              <w:rPr>
                <w:rFonts w:hint="eastAsia"/>
              </w:rPr>
              <w:t>注册会计师对财务报表审计的责任</w:t>
            </w:r>
          </w:p>
        </w:tc>
        <w:tc>
          <w:tcPr>
            <w:tcW w:w="2491" w:type="dxa"/>
            <w:gridSpan w:val="2"/>
            <w:vAlign w:val="center"/>
          </w:tcPr>
          <w:p w14:paraId="41638EB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瑞享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瑞享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64B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C1079D">
            <w:r>
              <w:rPr>
                <w:rFonts w:hint="eastAsia"/>
              </w:rPr>
              <w:t>会计师事务所的名称</w:t>
            </w:r>
          </w:p>
        </w:tc>
        <w:tc>
          <w:tcPr>
            <w:tcW w:w="2491" w:type="dxa"/>
            <w:gridSpan w:val="2"/>
            <w:vAlign w:val="center"/>
          </w:tcPr>
          <w:p w14:paraId="3C7A22BB">
            <w:r>
              <w:rPr>
                <w:rFonts w:hint="eastAsia"/>
              </w:rPr>
              <w:t>安永华明会计师事务所（特殊普通合伙）</w:t>
            </w:r>
          </w:p>
        </w:tc>
      </w:tr>
      <w:tr w14:paraId="215B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8FA386">
            <w:r>
              <w:rPr>
                <w:rFonts w:hint="eastAsia"/>
              </w:rPr>
              <w:t>注册会计师的姓名</w:t>
            </w:r>
          </w:p>
        </w:tc>
        <w:tc>
          <w:tcPr>
            <w:tcW w:w="2491" w:type="dxa"/>
            <w:vAlign w:val="center"/>
          </w:tcPr>
          <w:p w14:paraId="3BB75F17">
            <w:r>
              <w:rPr>
                <w:rFonts w:hint="eastAsia"/>
              </w:rPr>
              <w:t>高  鹤</w:t>
            </w:r>
          </w:p>
        </w:tc>
        <w:tc>
          <w:tcPr>
            <w:tcW w:w="2768" w:type="dxa"/>
            <w:vAlign w:val="center"/>
          </w:tcPr>
          <w:p w14:paraId="00E26CB8">
            <w:r>
              <w:rPr>
                <w:rFonts w:hint="eastAsia"/>
              </w:rPr>
              <w:t>邓  雯</w:t>
            </w:r>
          </w:p>
        </w:tc>
      </w:tr>
      <w:tr w14:paraId="3564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425D37">
            <w:r>
              <w:rPr>
                <w:rFonts w:hint="eastAsia"/>
              </w:rPr>
              <w:t>会计师事务所的地址</w:t>
            </w:r>
          </w:p>
        </w:tc>
        <w:tc>
          <w:tcPr>
            <w:tcW w:w="2491" w:type="dxa"/>
            <w:gridSpan w:val="2"/>
            <w:vAlign w:val="center"/>
          </w:tcPr>
          <w:p w14:paraId="6970B471">
            <w:r>
              <w:rPr>
                <w:rFonts w:hint="eastAsia"/>
              </w:rPr>
              <w:t>北京市东城区东长安街1号东方广场安永大楼17层</w:t>
            </w:r>
          </w:p>
        </w:tc>
      </w:tr>
      <w:tr w14:paraId="4495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C7BB72">
            <w:r>
              <w:rPr>
                <w:rFonts w:hint="eastAsia"/>
              </w:rPr>
              <w:t>审计报告日期</w:t>
            </w:r>
          </w:p>
        </w:tc>
        <w:tc>
          <w:tcPr>
            <w:tcW w:w="2491" w:type="dxa"/>
            <w:gridSpan w:val="2"/>
            <w:vAlign w:val="center"/>
          </w:tcPr>
          <w:p w14:paraId="7D863CC5">
            <w:r>
              <w:rPr>
                <w:rFonts w:hint="eastAsia"/>
              </w:rPr>
              <w:t>2026年3月27日</w:t>
            </w:r>
          </w:p>
        </w:tc>
      </w:tr>
    </w:tbl>
    <w:p w14:paraId="71FA1EB7">
      <w:pPr>
        <w:pStyle w:val="26"/>
      </w:pPr>
      <w:bookmarkStart w:id="44" w:name="_Toc32173"/>
      <w:r>
        <w:t>年度财务报表</w:t>
      </w:r>
      <w:bookmarkEnd w:id="44"/>
      <w:r>
        <w:t xml:space="preserve"> </w:t>
      </w:r>
    </w:p>
    <w:p w14:paraId="2E77577F">
      <w:pPr>
        <w:pStyle w:val="23"/>
      </w:pPr>
      <w:bookmarkStart w:id="45" w:name="_Toc1965"/>
      <w:r>
        <w:t>资产负债表</w:t>
      </w:r>
      <w:bookmarkEnd w:id="45"/>
    </w:p>
    <w:p w14:paraId="08512215">
      <w:pPr>
        <w:pStyle w:val="18"/>
        <w:rPr>
          <w:rFonts w:hint="eastAsia"/>
        </w:rPr>
      </w:pPr>
      <w:r>
        <w:rPr>
          <w:rFonts w:hint="eastAsia"/>
        </w:rPr>
        <w:t>会计主体：南方瑞享混合型证券投资基金</w:t>
      </w:r>
    </w:p>
    <w:p w14:paraId="22E89CAE">
      <w:pPr>
        <w:pStyle w:val="18"/>
        <w:rPr>
          <w:rFonts w:hint="eastAsia"/>
        </w:rPr>
      </w:pPr>
      <w:r>
        <w:rPr>
          <w:rFonts w:hint="eastAsia"/>
        </w:rPr>
        <w:t>报告截止日：2025年12月31日</w:t>
      </w:r>
    </w:p>
    <w:p w14:paraId="4525EA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1C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CB9F4">
            <w:r>
              <w:rPr>
                <w:rFonts w:hint="eastAsia"/>
              </w:rPr>
              <w:t>资产</w:t>
            </w:r>
          </w:p>
        </w:tc>
        <w:tc>
          <w:tcPr>
            <w:tcW w:w="2768" w:type="dxa"/>
            <w:vAlign w:val="center"/>
          </w:tcPr>
          <w:p w14:paraId="34DE4D3C">
            <w:r>
              <w:rPr>
                <w:rFonts w:hint="eastAsia"/>
              </w:rPr>
              <w:t>附注号</w:t>
            </w:r>
          </w:p>
        </w:tc>
        <w:tc>
          <w:tcPr>
            <w:tcW w:w="2768" w:type="dxa"/>
            <w:vAlign w:val="center"/>
          </w:tcPr>
          <w:p w14:paraId="5A21750D">
            <w:r>
              <w:rPr>
                <w:rFonts w:hint="eastAsia"/>
              </w:rPr>
              <w:t>本期末2025年12月31日</w:t>
            </w:r>
          </w:p>
        </w:tc>
      </w:tr>
      <w:tr w14:paraId="23CA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B376B">
            <w:r>
              <w:rPr>
                <w:rFonts w:hint="eastAsia"/>
              </w:rPr>
              <w:t>资产：</w:t>
            </w:r>
          </w:p>
        </w:tc>
        <w:tc>
          <w:tcPr>
            <w:tcW w:w="2768" w:type="dxa"/>
            <w:vAlign w:val="center"/>
          </w:tcPr>
          <w:p w14:paraId="5FF85D1D"/>
        </w:tc>
        <w:tc>
          <w:tcPr>
            <w:tcW w:w="2768" w:type="dxa"/>
            <w:vAlign w:val="center"/>
          </w:tcPr>
          <w:p w14:paraId="74BB0B0E"/>
        </w:tc>
      </w:tr>
      <w:tr w14:paraId="3E6B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28695">
            <w:r>
              <w:rPr>
                <w:rFonts w:hint="eastAsia"/>
              </w:rPr>
              <w:t>货币资金</w:t>
            </w:r>
          </w:p>
        </w:tc>
        <w:tc>
          <w:tcPr>
            <w:tcW w:w="2768" w:type="dxa"/>
            <w:vAlign w:val="center"/>
          </w:tcPr>
          <w:p w14:paraId="7E3E1169">
            <w:r>
              <w:rPr>
                <w:rFonts w:hint="eastAsia"/>
              </w:rPr>
              <w:t>7.4.7.1</w:t>
            </w:r>
          </w:p>
        </w:tc>
        <w:tc>
          <w:tcPr>
            <w:tcW w:w="2768" w:type="dxa"/>
            <w:vAlign w:val="center"/>
          </w:tcPr>
          <w:p w14:paraId="313B8571">
            <w:pPr>
              <w:jc w:val="right"/>
            </w:pPr>
            <w:r>
              <w:rPr>
                <w:rFonts w:hint="eastAsia"/>
              </w:rPr>
              <w:t>34,175,841.53</w:t>
            </w:r>
          </w:p>
        </w:tc>
      </w:tr>
      <w:tr w14:paraId="39F9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DDD0E">
            <w:r>
              <w:rPr>
                <w:rFonts w:hint="eastAsia"/>
              </w:rPr>
              <w:t>结算备付金</w:t>
            </w:r>
          </w:p>
        </w:tc>
        <w:tc>
          <w:tcPr>
            <w:tcW w:w="2768" w:type="dxa"/>
            <w:vAlign w:val="center"/>
          </w:tcPr>
          <w:p w14:paraId="7404F5A5"/>
        </w:tc>
        <w:tc>
          <w:tcPr>
            <w:tcW w:w="2768" w:type="dxa"/>
            <w:vAlign w:val="center"/>
          </w:tcPr>
          <w:p w14:paraId="4090821E">
            <w:pPr>
              <w:jc w:val="right"/>
            </w:pPr>
            <w:r>
              <w:rPr>
                <w:rFonts w:hint="eastAsia"/>
              </w:rPr>
              <w:t>-</w:t>
            </w:r>
          </w:p>
        </w:tc>
      </w:tr>
      <w:tr w14:paraId="39052CA6">
        <w:tblPrEx>
          <w:tblCellMar>
            <w:top w:w="0" w:type="dxa"/>
            <w:left w:w="108" w:type="dxa"/>
            <w:bottom w:w="0" w:type="dxa"/>
            <w:right w:w="108" w:type="dxa"/>
          </w:tblCellMar>
        </w:tblPrEx>
        <w:trPr>
          <w:jc w:val="center"/>
        </w:trPr>
        <w:tc>
          <w:tcPr>
            <w:tcW w:w="2768" w:type="dxa"/>
            <w:vAlign w:val="center"/>
          </w:tcPr>
          <w:p w14:paraId="7A151024">
            <w:r>
              <w:rPr>
                <w:rFonts w:hint="eastAsia"/>
              </w:rPr>
              <w:t>存出保证金</w:t>
            </w:r>
          </w:p>
        </w:tc>
        <w:tc>
          <w:tcPr>
            <w:tcW w:w="2768" w:type="dxa"/>
            <w:vAlign w:val="center"/>
          </w:tcPr>
          <w:p w14:paraId="5EC51A22"/>
        </w:tc>
        <w:tc>
          <w:tcPr>
            <w:tcW w:w="2768" w:type="dxa"/>
            <w:vAlign w:val="center"/>
          </w:tcPr>
          <w:p w14:paraId="023C2D24">
            <w:pPr>
              <w:jc w:val="right"/>
            </w:pPr>
            <w:r>
              <w:rPr>
                <w:rFonts w:hint="eastAsia"/>
              </w:rPr>
              <w:t>-</w:t>
            </w:r>
          </w:p>
        </w:tc>
      </w:tr>
      <w:tr w14:paraId="62F9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16ED7">
            <w:r>
              <w:rPr>
                <w:rFonts w:hint="eastAsia"/>
              </w:rPr>
              <w:t>交易性金融资产</w:t>
            </w:r>
          </w:p>
        </w:tc>
        <w:tc>
          <w:tcPr>
            <w:tcW w:w="2768" w:type="dxa"/>
            <w:vAlign w:val="center"/>
          </w:tcPr>
          <w:p w14:paraId="0C0A792F">
            <w:r>
              <w:rPr>
                <w:rFonts w:hint="eastAsia"/>
              </w:rPr>
              <w:t>7.4.7.2</w:t>
            </w:r>
          </w:p>
        </w:tc>
        <w:tc>
          <w:tcPr>
            <w:tcW w:w="2768" w:type="dxa"/>
            <w:vAlign w:val="center"/>
          </w:tcPr>
          <w:p w14:paraId="6ECA64C3">
            <w:pPr>
              <w:jc w:val="right"/>
            </w:pPr>
            <w:r>
              <w:rPr>
                <w:rFonts w:hint="eastAsia"/>
              </w:rPr>
              <w:t>571,679,604.45</w:t>
            </w:r>
          </w:p>
        </w:tc>
      </w:tr>
      <w:tr w14:paraId="727DDB4D">
        <w:tblPrEx>
          <w:tblCellMar>
            <w:top w:w="0" w:type="dxa"/>
            <w:left w:w="108" w:type="dxa"/>
            <w:bottom w:w="0" w:type="dxa"/>
            <w:right w:w="108" w:type="dxa"/>
          </w:tblCellMar>
        </w:tblPrEx>
        <w:trPr>
          <w:jc w:val="center"/>
        </w:trPr>
        <w:tc>
          <w:tcPr>
            <w:tcW w:w="2768" w:type="dxa"/>
            <w:vAlign w:val="center"/>
          </w:tcPr>
          <w:p w14:paraId="4B203853">
            <w:r>
              <w:rPr>
                <w:rFonts w:hint="eastAsia"/>
              </w:rPr>
              <w:t>其中：股票投资</w:t>
            </w:r>
          </w:p>
        </w:tc>
        <w:tc>
          <w:tcPr>
            <w:tcW w:w="2768" w:type="dxa"/>
            <w:vAlign w:val="center"/>
          </w:tcPr>
          <w:p w14:paraId="02B6E3F6"/>
        </w:tc>
        <w:tc>
          <w:tcPr>
            <w:tcW w:w="2768" w:type="dxa"/>
            <w:vAlign w:val="center"/>
          </w:tcPr>
          <w:p w14:paraId="13C0B6E6">
            <w:pPr>
              <w:jc w:val="right"/>
            </w:pPr>
            <w:r>
              <w:rPr>
                <w:rFonts w:hint="eastAsia"/>
              </w:rPr>
              <w:t>541,821,270.42</w:t>
            </w:r>
          </w:p>
        </w:tc>
      </w:tr>
      <w:tr w14:paraId="1CE3A061">
        <w:tblPrEx>
          <w:tblCellMar>
            <w:top w:w="0" w:type="dxa"/>
            <w:left w:w="108" w:type="dxa"/>
            <w:bottom w:w="0" w:type="dxa"/>
            <w:right w:w="108" w:type="dxa"/>
          </w:tblCellMar>
        </w:tblPrEx>
        <w:trPr>
          <w:jc w:val="center"/>
        </w:trPr>
        <w:tc>
          <w:tcPr>
            <w:tcW w:w="2768" w:type="dxa"/>
            <w:vAlign w:val="center"/>
          </w:tcPr>
          <w:p w14:paraId="32D01D3A">
            <w:r>
              <w:rPr>
                <w:rFonts w:hint="eastAsia"/>
              </w:rPr>
              <w:t xml:space="preserve">      基金投资</w:t>
            </w:r>
          </w:p>
        </w:tc>
        <w:tc>
          <w:tcPr>
            <w:tcW w:w="2768" w:type="dxa"/>
            <w:vAlign w:val="center"/>
          </w:tcPr>
          <w:p w14:paraId="3193DFD6"/>
        </w:tc>
        <w:tc>
          <w:tcPr>
            <w:tcW w:w="2768" w:type="dxa"/>
            <w:vAlign w:val="center"/>
          </w:tcPr>
          <w:p w14:paraId="5929328F">
            <w:pPr>
              <w:jc w:val="right"/>
            </w:pPr>
            <w:r>
              <w:rPr>
                <w:rFonts w:hint="eastAsia"/>
              </w:rPr>
              <w:t>-</w:t>
            </w:r>
          </w:p>
        </w:tc>
      </w:tr>
      <w:tr w14:paraId="4F4D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85D4D">
            <w:r>
              <w:rPr>
                <w:rFonts w:hint="eastAsia"/>
              </w:rPr>
              <w:t xml:space="preserve">      债券投资</w:t>
            </w:r>
          </w:p>
        </w:tc>
        <w:tc>
          <w:tcPr>
            <w:tcW w:w="2768" w:type="dxa"/>
            <w:vAlign w:val="center"/>
          </w:tcPr>
          <w:p w14:paraId="52513B4D"/>
        </w:tc>
        <w:tc>
          <w:tcPr>
            <w:tcW w:w="2768" w:type="dxa"/>
            <w:vAlign w:val="center"/>
          </w:tcPr>
          <w:p w14:paraId="56132D8D">
            <w:pPr>
              <w:jc w:val="right"/>
            </w:pPr>
            <w:r>
              <w:rPr>
                <w:rFonts w:hint="eastAsia"/>
              </w:rPr>
              <w:t>29,858,334.03</w:t>
            </w:r>
          </w:p>
        </w:tc>
      </w:tr>
      <w:tr w14:paraId="12BE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5C70C">
            <w:r>
              <w:rPr>
                <w:rFonts w:hint="eastAsia"/>
              </w:rPr>
              <w:t xml:space="preserve">      资产支持证券投资</w:t>
            </w:r>
          </w:p>
        </w:tc>
        <w:tc>
          <w:tcPr>
            <w:tcW w:w="2768" w:type="dxa"/>
            <w:vAlign w:val="center"/>
          </w:tcPr>
          <w:p w14:paraId="3AB2E42D"/>
        </w:tc>
        <w:tc>
          <w:tcPr>
            <w:tcW w:w="2768" w:type="dxa"/>
            <w:vAlign w:val="center"/>
          </w:tcPr>
          <w:p w14:paraId="5AE36778">
            <w:pPr>
              <w:jc w:val="right"/>
            </w:pPr>
            <w:r>
              <w:rPr>
                <w:rFonts w:hint="eastAsia"/>
              </w:rPr>
              <w:t>-</w:t>
            </w:r>
          </w:p>
        </w:tc>
      </w:tr>
      <w:tr w14:paraId="21B2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348DC">
            <w:r>
              <w:rPr>
                <w:rFonts w:hint="eastAsia"/>
              </w:rPr>
              <w:t xml:space="preserve">      贵金属投资</w:t>
            </w:r>
          </w:p>
        </w:tc>
        <w:tc>
          <w:tcPr>
            <w:tcW w:w="2768" w:type="dxa"/>
            <w:vAlign w:val="center"/>
          </w:tcPr>
          <w:p w14:paraId="09D779DB"/>
        </w:tc>
        <w:tc>
          <w:tcPr>
            <w:tcW w:w="2768" w:type="dxa"/>
            <w:vAlign w:val="center"/>
          </w:tcPr>
          <w:p w14:paraId="48A6EE07">
            <w:pPr>
              <w:jc w:val="right"/>
            </w:pPr>
            <w:r>
              <w:rPr>
                <w:rFonts w:hint="eastAsia"/>
              </w:rPr>
              <w:t>-</w:t>
            </w:r>
          </w:p>
        </w:tc>
      </w:tr>
      <w:tr w14:paraId="6B8C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3FFED">
            <w:r>
              <w:rPr>
                <w:rFonts w:hint="eastAsia"/>
              </w:rPr>
              <w:t xml:space="preserve">      其他投资</w:t>
            </w:r>
          </w:p>
        </w:tc>
        <w:tc>
          <w:tcPr>
            <w:tcW w:w="2768" w:type="dxa"/>
            <w:vAlign w:val="center"/>
          </w:tcPr>
          <w:p w14:paraId="661EA139"/>
        </w:tc>
        <w:tc>
          <w:tcPr>
            <w:tcW w:w="2768" w:type="dxa"/>
            <w:vAlign w:val="center"/>
          </w:tcPr>
          <w:p w14:paraId="3CAE90B2">
            <w:pPr>
              <w:jc w:val="right"/>
            </w:pPr>
            <w:r>
              <w:rPr>
                <w:rFonts w:hint="eastAsia"/>
              </w:rPr>
              <w:t>-</w:t>
            </w:r>
          </w:p>
        </w:tc>
      </w:tr>
      <w:tr w14:paraId="3A9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81B22">
            <w:r>
              <w:rPr>
                <w:rFonts w:hint="eastAsia"/>
              </w:rPr>
              <w:t>衍生金融资产</w:t>
            </w:r>
          </w:p>
        </w:tc>
        <w:tc>
          <w:tcPr>
            <w:tcW w:w="2768" w:type="dxa"/>
            <w:vAlign w:val="center"/>
          </w:tcPr>
          <w:p w14:paraId="14C60A9C">
            <w:r>
              <w:rPr>
                <w:rFonts w:hint="eastAsia"/>
              </w:rPr>
              <w:t>7.4.7.3</w:t>
            </w:r>
          </w:p>
        </w:tc>
        <w:tc>
          <w:tcPr>
            <w:tcW w:w="2768" w:type="dxa"/>
            <w:vAlign w:val="center"/>
          </w:tcPr>
          <w:p w14:paraId="3A47D684">
            <w:pPr>
              <w:jc w:val="right"/>
            </w:pPr>
            <w:r>
              <w:rPr>
                <w:rFonts w:hint="eastAsia"/>
              </w:rPr>
              <w:t>-</w:t>
            </w:r>
          </w:p>
        </w:tc>
      </w:tr>
      <w:tr w14:paraId="39E7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E8F50">
            <w:r>
              <w:rPr>
                <w:rFonts w:hint="eastAsia"/>
              </w:rPr>
              <w:t>买入返售金融资产</w:t>
            </w:r>
          </w:p>
        </w:tc>
        <w:tc>
          <w:tcPr>
            <w:tcW w:w="2768" w:type="dxa"/>
            <w:vAlign w:val="center"/>
          </w:tcPr>
          <w:p w14:paraId="4B1FE29E">
            <w:r>
              <w:rPr>
                <w:rFonts w:hint="eastAsia"/>
              </w:rPr>
              <w:t>7.4.7.4</w:t>
            </w:r>
          </w:p>
        </w:tc>
        <w:tc>
          <w:tcPr>
            <w:tcW w:w="2768" w:type="dxa"/>
            <w:vAlign w:val="center"/>
          </w:tcPr>
          <w:p w14:paraId="7B235091">
            <w:pPr>
              <w:jc w:val="right"/>
            </w:pPr>
            <w:r>
              <w:rPr>
                <w:rFonts w:hint="eastAsia"/>
              </w:rPr>
              <w:t>-1,907.28</w:t>
            </w:r>
          </w:p>
        </w:tc>
      </w:tr>
      <w:tr w14:paraId="162F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4820B">
            <w:r>
              <w:rPr>
                <w:rFonts w:hint="eastAsia"/>
              </w:rPr>
              <w:t>债权投资</w:t>
            </w:r>
          </w:p>
        </w:tc>
        <w:tc>
          <w:tcPr>
            <w:tcW w:w="2768" w:type="dxa"/>
            <w:vAlign w:val="center"/>
          </w:tcPr>
          <w:p w14:paraId="6901A193"/>
        </w:tc>
        <w:tc>
          <w:tcPr>
            <w:tcW w:w="2768" w:type="dxa"/>
            <w:vAlign w:val="center"/>
          </w:tcPr>
          <w:p w14:paraId="4459C861">
            <w:pPr>
              <w:jc w:val="right"/>
            </w:pPr>
            <w:r>
              <w:rPr>
                <w:rFonts w:hint="eastAsia"/>
              </w:rPr>
              <w:t>-</w:t>
            </w:r>
          </w:p>
        </w:tc>
      </w:tr>
      <w:tr w14:paraId="1D92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82533">
            <w:r>
              <w:rPr>
                <w:rFonts w:hint="eastAsia"/>
              </w:rPr>
              <w:t>其中：债券投资</w:t>
            </w:r>
          </w:p>
        </w:tc>
        <w:tc>
          <w:tcPr>
            <w:tcW w:w="2768" w:type="dxa"/>
            <w:vAlign w:val="center"/>
          </w:tcPr>
          <w:p w14:paraId="3C162FE0"/>
        </w:tc>
        <w:tc>
          <w:tcPr>
            <w:tcW w:w="2768" w:type="dxa"/>
            <w:vAlign w:val="center"/>
          </w:tcPr>
          <w:p w14:paraId="21949FE5">
            <w:pPr>
              <w:jc w:val="right"/>
            </w:pPr>
            <w:r>
              <w:rPr>
                <w:rFonts w:hint="eastAsia"/>
              </w:rPr>
              <w:t>-</w:t>
            </w:r>
          </w:p>
        </w:tc>
      </w:tr>
      <w:tr w14:paraId="49D8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4A2C97">
            <w:r>
              <w:rPr>
                <w:rFonts w:hint="eastAsia"/>
              </w:rPr>
              <w:t xml:space="preserve">      资产支持证券投资</w:t>
            </w:r>
          </w:p>
        </w:tc>
        <w:tc>
          <w:tcPr>
            <w:tcW w:w="2768" w:type="dxa"/>
            <w:vAlign w:val="center"/>
          </w:tcPr>
          <w:p w14:paraId="5731FA55"/>
        </w:tc>
        <w:tc>
          <w:tcPr>
            <w:tcW w:w="2768" w:type="dxa"/>
            <w:vAlign w:val="center"/>
          </w:tcPr>
          <w:p w14:paraId="1955E125">
            <w:pPr>
              <w:jc w:val="right"/>
            </w:pPr>
            <w:r>
              <w:rPr>
                <w:rFonts w:hint="eastAsia"/>
              </w:rPr>
              <w:t>-</w:t>
            </w:r>
          </w:p>
        </w:tc>
      </w:tr>
      <w:tr w14:paraId="163A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1687C">
            <w:r>
              <w:rPr>
                <w:rFonts w:hint="eastAsia"/>
              </w:rPr>
              <w:t xml:space="preserve">      其他投资</w:t>
            </w:r>
          </w:p>
        </w:tc>
        <w:tc>
          <w:tcPr>
            <w:tcW w:w="2768" w:type="dxa"/>
            <w:vAlign w:val="center"/>
          </w:tcPr>
          <w:p w14:paraId="75E9C18D"/>
        </w:tc>
        <w:tc>
          <w:tcPr>
            <w:tcW w:w="2768" w:type="dxa"/>
            <w:vAlign w:val="center"/>
          </w:tcPr>
          <w:p w14:paraId="6510C77E">
            <w:pPr>
              <w:jc w:val="right"/>
            </w:pPr>
            <w:r>
              <w:rPr>
                <w:rFonts w:hint="eastAsia"/>
              </w:rPr>
              <w:t>-</w:t>
            </w:r>
          </w:p>
        </w:tc>
      </w:tr>
      <w:tr w14:paraId="0D6F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58B83">
            <w:r>
              <w:rPr>
                <w:rFonts w:hint="eastAsia"/>
              </w:rPr>
              <w:t>其他债权投资</w:t>
            </w:r>
          </w:p>
        </w:tc>
        <w:tc>
          <w:tcPr>
            <w:tcW w:w="2768" w:type="dxa"/>
            <w:vAlign w:val="center"/>
          </w:tcPr>
          <w:p w14:paraId="2FE8CA46"/>
        </w:tc>
        <w:tc>
          <w:tcPr>
            <w:tcW w:w="2768" w:type="dxa"/>
            <w:vAlign w:val="center"/>
          </w:tcPr>
          <w:p w14:paraId="3A020589">
            <w:pPr>
              <w:jc w:val="right"/>
            </w:pPr>
            <w:r>
              <w:rPr>
                <w:rFonts w:hint="eastAsia"/>
              </w:rPr>
              <w:t>-</w:t>
            </w:r>
          </w:p>
        </w:tc>
      </w:tr>
      <w:tr w14:paraId="06C9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EE9D7">
            <w:r>
              <w:rPr>
                <w:rFonts w:hint="eastAsia"/>
              </w:rPr>
              <w:t>其他权益工具投资</w:t>
            </w:r>
          </w:p>
        </w:tc>
        <w:tc>
          <w:tcPr>
            <w:tcW w:w="2768" w:type="dxa"/>
            <w:vAlign w:val="center"/>
          </w:tcPr>
          <w:p w14:paraId="0C48B295"/>
        </w:tc>
        <w:tc>
          <w:tcPr>
            <w:tcW w:w="2768" w:type="dxa"/>
            <w:vAlign w:val="center"/>
          </w:tcPr>
          <w:p w14:paraId="65FFFE9B">
            <w:pPr>
              <w:jc w:val="right"/>
            </w:pPr>
            <w:r>
              <w:rPr>
                <w:rFonts w:hint="eastAsia"/>
              </w:rPr>
              <w:t>-</w:t>
            </w:r>
          </w:p>
        </w:tc>
      </w:tr>
      <w:tr w14:paraId="7490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80E71">
            <w:r>
              <w:rPr>
                <w:rFonts w:hint="eastAsia"/>
              </w:rPr>
              <w:t>应收清算款</w:t>
            </w:r>
          </w:p>
        </w:tc>
        <w:tc>
          <w:tcPr>
            <w:tcW w:w="2768" w:type="dxa"/>
            <w:vAlign w:val="center"/>
          </w:tcPr>
          <w:p w14:paraId="1FCCE08E"/>
        </w:tc>
        <w:tc>
          <w:tcPr>
            <w:tcW w:w="2768" w:type="dxa"/>
            <w:vAlign w:val="center"/>
          </w:tcPr>
          <w:p w14:paraId="1D1D0A64">
            <w:pPr>
              <w:jc w:val="right"/>
            </w:pPr>
            <w:r>
              <w:rPr>
                <w:rFonts w:hint="eastAsia"/>
              </w:rPr>
              <w:t>4,941,834.46</w:t>
            </w:r>
          </w:p>
        </w:tc>
      </w:tr>
      <w:tr w14:paraId="296B2BEF">
        <w:tblPrEx>
          <w:tblCellMar>
            <w:top w:w="0" w:type="dxa"/>
            <w:left w:w="108" w:type="dxa"/>
            <w:bottom w:w="0" w:type="dxa"/>
            <w:right w:w="108" w:type="dxa"/>
          </w:tblCellMar>
        </w:tblPrEx>
        <w:trPr>
          <w:jc w:val="center"/>
        </w:trPr>
        <w:tc>
          <w:tcPr>
            <w:tcW w:w="2768" w:type="dxa"/>
            <w:vAlign w:val="center"/>
          </w:tcPr>
          <w:p w14:paraId="79056758">
            <w:r>
              <w:rPr>
                <w:rFonts w:hint="eastAsia"/>
              </w:rPr>
              <w:t>应收股利</w:t>
            </w:r>
          </w:p>
        </w:tc>
        <w:tc>
          <w:tcPr>
            <w:tcW w:w="2768" w:type="dxa"/>
            <w:vAlign w:val="center"/>
          </w:tcPr>
          <w:p w14:paraId="2C45FFB5"/>
        </w:tc>
        <w:tc>
          <w:tcPr>
            <w:tcW w:w="2768" w:type="dxa"/>
            <w:vAlign w:val="center"/>
          </w:tcPr>
          <w:p w14:paraId="7EF25C52">
            <w:pPr>
              <w:jc w:val="right"/>
            </w:pPr>
            <w:r>
              <w:rPr>
                <w:rFonts w:hint="eastAsia"/>
              </w:rPr>
              <w:t>2,319,103.28</w:t>
            </w:r>
          </w:p>
        </w:tc>
      </w:tr>
      <w:tr w14:paraId="5C701EE6">
        <w:tblPrEx>
          <w:tblCellMar>
            <w:top w:w="0" w:type="dxa"/>
            <w:left w:w="108" w:type="dxa"/>
            <w:bottom w:w="0" w:type="dxa"/>
            <w:right w:w="108" w:type="dxa"/>
          </w:tblCellMar>
        </w:tblPrEx>
        <w:trPr>
          <w:jc w:val="center"/>
        </w:trPr>
        <w:tc>
          <w:tcPr>
            <w:tcW w:w="2768" w:type="dxa"/>
            <w:vAlign w:val="center"/>
          </w:tcPr>
          <w:p w14:paraId="1A564A81">
            <w:r>
              <w:rPr>
                <w:rFonts w:hint="eastAsia"/>
              </w:rPr>
              <w:t>应收申购款</w:t>
            </w:r>
          </w:p>
        </w:tc>
        <w:tc>
          <w:tcPr>
            <w:tcW w:w="2768" w:type="dxa"/>
            <w:vAlign w:val="center"/>
          </w:tcPr>
          <w:p w14:paraId="3AD23F46"/>
        </w:tc>
        <w:tc>
          <w:tcPr>
            <w:tcW w:w="2768" w:type="dxa"/>
            <w:vAlign w:val="center"/>
          </w:tcPr>
          <w:p w14:paraId="1BBD10AC">
            <w:pPr>
              <w:jc w:val="right"/>
            </w:pPr>
            <w:r>
              <w:rPr>
                <w:rFonts w:hint="eastAsia"/>
              </w:rPr>
              <w:t>71,410.75</w:t>
            </w:r>
          </w:p>
        </w:tc>
      </w:tr>
      <w:tr w14:paraId="47C4F200">
        <w:tblPrEx>
          <w:tblCellMar>
            <w:top w:w="0" w:type="dxa"/>
            <w:left w:w="108" w:type="dxa"/>
            <w:bottom w:w="0" w:type="dxa"/>
            <w:right w:w="108" w:type="dxa"/>
          </w:tblCellMar>
        </w:tblPrEx>
        <w:trPr>
          <w:jc w:val="center"/>
        </w:trPr>
        <w:tc>
          <w:tcPr>
            <w:tcW w:w="2768" w:type="dxa"/>
            <w:vAlign w:val="center"/>
          </w:tcPr>
          <w:p w14:paraId="11CE9657">
            <w:r>
              <w:rPr>
                <w:rFonts w:hint="eastAsia"/>
              </w:rPr>
              <w:t>递延所得税资产</w:t>
            </w:r>
          </w:p>
        </w:tc>
        <w:tc>
          <w:tcPr>
            <w:tcW w:w="2768" w:type="dxa"/>
            <w:vAlign w:val="center"/>
          </w:tcPr>
          <w:p w14:paraId="7F2F529A"/>
        </w:tc>
        <w:tc>
          <w:tcPr>
            <w:tcW w:w="2768" w:type="dxa"/>
            <w:vAlign w:val="center"/>
          </w:tcPr>
          <w:p w14:paraId="52121133">
            <w:pPr>
              <w:jc w:val="right"/>
            </w:pPr>
            <w:r>
              <w:rPr>
                <w:rFonts w:hint="eastAsia"/>
              </w:rPr>
              <w:t>-</w:t>
            </w:r>
          </w:p>
        </w:tc>
      </w:tr>
      <w:tr w14:paraId="14711EA9">
        <w:tblPrEx>
          <w:tblCellMar>
            <w:top w:w="0" w:type="dxa"/>
            <w:left w:w="108" w:type="dxa"/>
            <w:bottom w:w="0" w:type="dxa"/>
            <w:right w:w="108" w:type="dxa"/>
          </w:tblCellMar>
        </w:tblPrEx>
        <w:trPr>
          <w:jc w:val="center"/>
        </w:trPr>
        <w:tc>
          <w:tcPr>
            <w:tcW w:w="2768" w:type="dxa"/>
            <w:vAlign w:val="center"/>
          </w:tcPr>
          <w:p w14:paraId="433A19ED">
            <w:r>
              <w:rPr>
                <w:rFonts w:hint="eastAsia"/>
              </w:rPr>
              <w:t>其他资产</w:t>
            </w:r>
          </w:p>
        </w:tc>
        <w:tc>
          <w:tcPr>
            <w:tcW w:w="2768" w:type="dxa"/>
            <w:vAlign w:val="center"/>
          </w:tcPr>
          <w:p w14:paraId="17F50EA0">
            <w:r>
              <w:rPr>
                <w:rFonts w:hint="eastAsia"/>
              </w:rPr>
              <w:t>7.4.7.5</w:t>
            </w:r>
          </w:p>
        </w:tc>
        <w:tc>
          <w:tcPr>
            <w:tcW w:w="2768" w:type="dxa"/>
            <w:vAlign w:val="center"/>
          </w:tcPr>
          <w:p w14:paraId="597300B2">
            <w:pPr>
              <w:jc w:val="right"/>
            </w:pPr>
            <w:r>
              <w:rPr>
                <w:rFonts w:hint="eastAsia"/>
              </w:rPr>
              <w:t>-</w:t>
            </w:r>
          </w:p>
        </w:tc>
      </w:tr>
      <w:tr w14:paraId="57BB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26BC0">
            <w:r>
              <w:rPr>
                <w:rFonts w:hint="eastAsia"/>
              </w:rPr>
              <w:t>资产总计</w:t>
            </w:r>
          </w:p>
        </w:tc>
        <w:tc>
          <w:tcPr>
            <w:tcW w:w="2768" w:type="dxa"/>
            <w:vAlign w:val="center"/>
          </w:tcPr>
          <w:p w14:paraId="2B5800A2"/>
        </w:tc>
        <w:tc>
          <w:tcPr>
            <w:tcW w:w="2768" w:type="dxa"/>
            <w:vAlign w:val="center"/>
          </w:tcPr>
          <w:p w14:paraId="1B0C8083">
            <w:pPr>
              <w:jc w:val="right"/>
            </w:pPr>
            <w:r>
              <w:rPr>
                <w:rFonts w:hint="eastAsia"/>
              </w:rPr>
              <w:t>613,185,887.19</w:t>
            </w:r>
          </w:p>
        </w:tc>
      </w:tr>
      <w:tr w14:paraId="2DE1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5C0893">
            <w:r>
              <w:rPr>
                <w:rFonts w:hint="eastAsia"/>
              </w:rPr>
              <w:t>负债和净资产</w:t>
            </w:r>
          </w:p>
        </w:tc>
        <w:tc>
          <w:tcPr>
            <w:tcW w:w="2768" w:type="dxa"/>
            <w:vAlign w:val="center"/>
          </w:tcPr>
          <w:p w14:paraId="30906C6A">
            <w:r>
              <w:rPr>
                <w:rFonts w:hint="eastAsia"/>
              </w:rPr>
              <w:t>附注号</w:t>
            </w:r>
          </w:p>
        </w:tc>
        <w:tc>
          <w:tcPr>
            <w:tcW w:w="2768" w:type="dxa"/>
            <w:vAlign w:val="center"/>
          </w:tcPr>
          <w:p w14:paraId="3547EB79">
            <w:r>
              <w:rPr>
                <w:rFonts w:hint="eastAsia"/>
              </w:rPr>
              <w:t>本期末2025年12月31日</w:t>
            </w:r>
          </w:p>
        </w:tc>
      </w:tr>
      <w:tr w14:paraId="4230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627B5">
            <w:r>
              <w:rPr>
                <w:rFonts w:hint="eastAsia"/>
              </w:rPr>
              <w:t>负债：</w:t>
            </w:r>
          </w:p>
        </w:tc>
        <w:tc>
          <w:tcPr>
            <w:tcW w:w="2768" w:type="dxa"/>
            <w:vAlign w:val="center"/>
          </w:tcPr>
          <w:p w14:paraId="6D32A5CB"/>
        </w:tc>
        <w:tc>
          <w:tcPr>
            <w:tcW w:w="2768" w:type="dxa"/>
            <w:vAlign w:val="center"/>
          </w:tcPr>
          <w:p w14:paraId="00E1C3A2"/>
        </w:tc>
      </w:tr>
      <w:tr w14:paraId="45F8522C">
        <w:tblPrEx>
          <w:tblCellMar>
            <w:top w:w="0" w:type="dxa"/>
            <w:left w:w="108" w:type="dxa"/>
            <w:bottom w:w="0" w:type="dxa"/>
            <w:right w:w="108" w:type="dxa"/>
          </w:tblCellMar>
        </w:tblPrEx>
        <w:trPr>
          <w:jc w:val="center"/>
        </w:trPr>
        <w:tc>
          <w:tcPr>
            <w:tcW w:w="2768" w:type="dxa"/>
            <w:vAlign w:val="center"/>
          </w:tcPr>
          <w:p w14:paraId="13C85BCD">
            <w:r>
              <w:rPr>
                <w:rFonts w:hint="eastAsia"/>
              </w:rPr>
              <w:t>短期借款</w:t>
            </w:r>
          </w:p>
        </w:tc>
        <w:tc>
          <w:tcPr>
            <w:tcW w:w="2768" w:type="dxa"/>
            <w:vAlign w:val="center"/>
          </w:tcPr>
          <w:p w14:paraId="13BF493D"/>
        </w:tc>
        <w:tc>
          <w:tcPr>
            <w:tcW w:w="2768" w:type="dxa"/>
            <w:vAlign w:val="center"/>
          </w:tcPr>
          <w:p w14:paraId="5672B20D">
            <w:pPr>
              <w:jc w:val="right"/>
            </w:pPr>
            <w:r>
              <w:rPr>
                <w:rFonts w:hint="eastAsia"/>
              </w:rPr>
              <w:t>-</w:t>
            </w:r>
          </w:p>
        </w:tc>
      </w:tr>
      <w:tr w14:paraId="401F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84599">
            <w:r>
              <w:rPr>
                <w:rFonts w:hint="eastAsia"/>
              </w:rPr>
              <w:t>交易性金融负债</w:t>
            </w:r>
          </w:p>
        </w:tc>
        <w:tc>
          <w:tcPr>
            <w:tcW w:w="2768" w:type="dxa"/>
            <w:vAlign w:val="center"/>
          </w:tcPr>
          <w:p w14:paraId="2EBAD886"/>
        </w:tc>
        <w:tc>
          <w:tcPr>
            <w:tcW w:w="2768" w:type="dxa"/>
            <w:vAlign w:val="center"/>
          </w:tcPr>
          <w:p w14:paraId="5F28DA34">
            <w:pPr>
              <w:jc w:val="right"/>
            </w:pPr>
            <w:r>
              <w:rPr>
                <w:rFonts w:hint="eastAsia"/>
              </w:rPr>
              <w:t>-</w:t>
            </w:r>
          </w:p>
        </w:tc>
      </w:tr>
      <w:tr w14:paraId="0765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A0D99">
            <w:r>
              <w:rPr>
                <w:rFonts w:hint="eastAsia"/>
              </w:rPr>
              <w:t>衍生金融负债</w:t>
            </w:r>
          </w:p>
        </w:tc>
        <w:tc>
          <w:tcPr>
            <w:tcW w:w="2768" w:type="dxa"/>
            <w:vAlign w:val="center"/>
          </w:tcPr>
          <w:p w14:paraId="0433FC67">
            <w:r>
              <w:rPr>
                <w:rFonts w:hint="eastAsia"/>
              </w:rPr>
              <w:t>7.4.7.3</w:t>
            </w:r>
          </w:p>
        </w:tc>
        <w:tc>
          <w:tcPr>
            <w:tcW w:w="2768" w:type="dxa"/>
            <w:vAlign w:val="center"/>
          </w:tcPr>
          <w:p w14:paraId="1AA8E6B1">
            <w:pPr>
              <w:jc w:val="right"/>
            </w:pPr>
            <w:r>
              <w:rPr>
                <w:rFonts w:hint="eastAsia"/>
              </w:rPr>
              <w:t>-</w:t>
            </w:r>
          </w:p>
        </w:tc>
      </w:tr>
      <w:tr w14:paraId="1B43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6C2C1">
            <w:r>
              <w:rPr>
                <w:rFonts w:hint="eastAsia"/>
              </w:rPr>
              <w:t>卖出回购金融资产款</w:t>
            </w:r>
          </w:p>
        </w:tc>
        <w:tc>
          <w:tcPr>
            <w:tcW w:w="2768" w:type="dxa"/>
            <w:vAlign w:val="center"/>
          </w:tcPr>
          <w:p w14:paraId="332F6A25"/>
        </w:tc>
        <w:tc>
          <w:tcPr>
            <w:tcW w:w="2768" w:type="dxa"/>
            <w:vAlign w:val="center"/>
          </w:tcPr>
          <w:p w14:paraId="2358A73B">
            <w:pPr>
              <w:jc w:val="right"/>
            </w:pPr>
            <w:r>
              <w:rPr>
                <w:rFonts w:hint="eastAsia"/>
              </w:rPr>
              <w:t>-</w:t>
            </w:r>
          </w:p>
        </w:tc>
      </w:tr>
      <w:tr w14:paraId="1B84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B996F">
            <w:r>
              <w:rPr>
                <w:rFonts w:hint="eastAsia"/>
              </w:rPr>
              <w:t>应付清算款</w:t>
            </w:r>
          </w:p>
        </w:tc>
        <w:tc>
          <w:tcPr>
            <w:tcW w:w="2768" w:type="dxa"/>
            <w:vAlign w:val="center"/>
          </w:tcPr>
          <w:p w14:paraId="229FB055"/>
        </w:tc>
        <w:tc>
          <w:tcPr>
            <w:tcW w:w="2768" w:type="dxa"/>
            <w:vAlign w:val="center"/>
          </w:tcPr>
          <w:p w14:paraId="0D406873">
            <w:pPr>
              <w:jc w:val="right"/>
            </w:pPr>
            <w:r>
              <w:rPr>
                <w:rFonts w:hint="eastAsia"/>
              </w:rPr>
              <w:t>-</w:t>
            </w:r>
          </w:p>
        </w:tc>
      </w:tr>
      <w:tr w14:paraId="1F7A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EBB3D">
            <w:r>
              <w:rPr>
                <w:rFonts w:hint="eastAsia"/>
              </w:rPr>
              <w:t>应付赎回款</w:t>
            </w:r>
          </w:p>
        </w:tc>
        <w:tc>
          <w:tcPr>
            <w:tcW w:w="2768" w:type="dxa"/>
            <w:vAlign w:val="center"/>
          </w:tcPr>
          <w:p w14:paraId="5FE029DC"/>
        </w:tc>
        <w:tc>
          <w:tcPr>
            <w:tcW w:w="2768" w:type="dxa"/>
            <w:vAlign w:val="center"/>
          </w:tcPr>
          <w:p w14:paraId="0A7F9E8A">
            <w:pPr>
              <w:jc w:val="right"/>
            </w:pPr>
            <w:r>
              <w:rPr>
                <w:rFonts w:hint="eastAsia"/>
              </w:rPr>
              <w:t>10,540,663.15</w:t>
            </w:r>
          </w:p>
        </w:tc>
      </w:tr>
      <w:tr w14:paraId="2F1B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A099F">
            <w:r>
              <w:rPr>
                <w:rFonts w:hint="eastAsia"/>
              </w:rPr>
              <w:t>应付管理人报酬</w:t>
            </w:r>
          </w:p>
        </w:tc>
        <w:tc>
          <w:tcPr>
            <w:tcW w:w="2768" w:type="dxa"/>
            <w:vAlign w:val="center"/>
          </w:tcPr>
          <w:p w14:paraId="37D6929A"/>
        </w:tc>
        <w:tc>
          <w:tcPr>
            <w:tcW w:w="2768" w:type="dxa"/>
            <w:vAlign w:val="center"/>
          </w:tcPr>
          <w:p w14:paraId="5C5D453F">
            <w:pPr>
              <w:jc w:val="right"/>
            </w:pPr>
            <w:r>
              <w:rPr>
                <w:rFonts w:hint="eastAsia"/>
              </w:rPr>
              <w:t>484,499.36</w:t>
            </w:r>
          </w:p>
        </w:tc>
      </w:tr>
      <w:tr w14:paraId="1ED0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AB2A8">
            <w:r>
              <w:rPr>
                <w:rFonts w:hint="eastAsia"/>
              </w:rPr>
              <w:t>应付托管费</w:t>
            </w:r>
          </w:p>
        </w:tc>
        <w:tc>
          <w:tcPr>
            <w:tcW w:w="2768" w:type="dxa"/>
            <w:vAlign w:val="center"/>
          </w:tcPr>
          <w:p w14:paraId="5518B678"/>
        </w:tc>
        <w:tc>
          <w:tcPr>
            <w:tcW w:w="2768" w:type="dxa"/>
            <w:vAlign w:val="center"/>
          </w:tcPr>
          <w:p w14:paraId="3E6A96C1">
            <w:pPr>
              <w:jc w:val="right"/>
            </w:pPr>
            <w:r>
              <w:rPr>
                <w:rFonts w:hint="eastAsia"/>
              </w:rPr>
              <w:t>107,478.76</w:t>
            </w:r>
          </w:p>
        </w:tc>
      </w:tr>
      <w:tr w14:paraId="3035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126F8">
            <w:r>
              <w:rPr>
                <w:rFonts w:hint="eastAsia"/>
              </w:rPr>
              <w:t>应付销售服务费</w:t>
            </w:r>
          </w:p>
        </w:tc>
        <w:tc>
          <w:tcPr>
            <w:tcW w:w="2768" w:type="dxa"/>
            <w:vAlign w:val="center"/>
          </w:tcPr>
          <w:p w14:paraId="0AAB83C1"/>
        </w:tc>
        <w:tc>
          <w:tcPr>
            <w:tcW w:w="2768" w:type="dxa"/>
            <w:vAlign w:val="center"/>
          </w:tcPr>
          <w:p w14:paraId="12FEAA42">
            <w:pPr>
              <w:jc w:val="right"/>
            </w:pPr>
            <w:r>
              <w:rPr>
                <w:rFonts w:hint="eastAsia"/>
              </w:rPr>
              <w:t>247,412.08</w:t>
            </w:r>
          </w:p>
        </w:tc>
      </w:tr>
      <w:tr w14:paraId="6FFAD14D">
        <w:tblPrEx>
          <w:tblCellMar>
            <w:top w:w="0" w:type="dxa"/>
            <w:left w:w="108" w:type="dxa"/>
            <w:bottom w:w="0" w:type="dxa"/>
            <w:right w:w="108" w:type="dxa"/>
          </w:tblCellMar>
        </w:tblPrEx>
        <w:trPr>
          <w:jc w:val="center"/>
        </w:trPr>
        <w:tc>
          <w:tcPr>
            <w:tcW w:w="2768" w:type="dxa"/>
            <w:vAlign w:val="center"/>
          </w:tcPr>
          <w:p w14:paraId="699F142B">
            <w:r>
              <w:rPr>
                <w:rFonts w:hint="eastAsia"/>
              </w:rPr>
              <w:t>应付投资顾问费</w:t>
            </w:r>
          </w:p>
        </w:tc>
        <w:tc>
          <w:tcPr>
            <w:tcW w:w="2768" w:type="dxa"/>
            <w:vAlign w:val="center"/>
          </w:tcPr>
          <w:p w14:paraId="2FB9BB3F"/>
        </w:tc>
        <w:tc>
          <w:tcPr>
            <w:tcW w:w="2768" w:type="dxa"/>
            <w:vAlign w:val="center"/>
          </w:tcPr>
          <w:p w14:paraId="4CBD0355">
            <w:pPr>
              <w:jc w:val="right"/>
            </w:pPr>
            <w:r>
              <w:rPr>
                <w:rFonts w:hint="eastAsia"/>
              </w:rPr>
              <w:t>-</w:t>
            </w:r>
          </w:p>
        </w:tc>
      </w:tr>
      <w:tr w14:paraId="73BC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7BA38">
            <w:r>
              <w:rPr>
                <w:rFonts w:hint="eastAsia"/>
              </w:rPr>
              <w:t>应交税费</w:t>
            </w:r>
          </w:p>
        </w:tc>
        <w:tc>
          <w:tcPr>
            <w:tcW w:w="2768" w:type="dxa"/>
            <w:vAlign w:val="center"/>
          </w:tcPr>
          <w:p w14:paraId="27FA4982"/>
        </w:tc>
        <w:tc>
          <w:tcPr>
            <w:tcW w:w="2768" w:type="dxa"/>
            <w:vAlign w:val="center"/>
          </w:tcPr>
          <w:p w14:paraId="451964E4">
            <w:pPr>
              <w:jc w:val="right"/>
            </w:pPr>
            <w:r>
              <w:rPr>
                <w:rFonts w:hint="eastAsia"/>
              </w:rPr>
              <w:t>-</w:t>
            </w:r>
          </w:p>
        </w:tc>
      </w:tr>
      <w:tr w14:paraId="7CEE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608C4">
            <w:r>
              <w:rPr>
                <w:rFonts w:hint="eastAsia"/>
              </w:rPr>
              <w:t>应付利润</w:t>
            </w:r>
          </w:p>
        </w:tc>
        <w:tc>
          <w:tcPr>
            <w:tcW w:w="2768" w:type="dxa"/>
            <w:vAlign w:val="center"/>
          </w:tcPr>
          <w:p w14:paraId="69206AD0"/>
        </w:tc>
        <w:tc>
          <w:tcPr>
            <w:tcW w:w="2768" w:type="dxa"/>
            <w:vAlign w:val="center"/>
          </w:tcPr>
          <w:p w14:paraId="4F1DF649">
            <w:pPr>
              <w:jc w:val="right"/>
            </w:pPr>
            <w:r>
              <w:rPr>
                <w:rFonts w:hint="eastAsia"/>
              </w:rPr>
              <w:t>-</w:t>
            </w:r>
          </w:p>
        </w:tc>
      </w:tr>
      <w:tr w14:paraId="7F89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D55EB">
            <w:r>
              <w:rPr>
                <w:rFonts w:hint="eastAsia"/>
              </w:rPr>
              <w:t>递延所得税负债</w:t>
            </w:r>
          </w:p>
        </w:tc>
        <w:tc>
          <w:tcPr>
            <w:tcW w:w="2768" w:type="dxa"/>
            <w:vAlign w:val="center"/>
          </w:tcPr>
          <w:p w14:paraId="197D630B"/>
        </w:tc>
        <w:tc>
          <w:tcPr>
            <w:tcW w:w="2768" w:type="dxa"/>
            <w:vAlign w:val="center"/>
          </w:tcPr>
          <w:p w14:paraId="71E50C76">
            <w:pPr>
              <w:jc w:val="right"/>
            </w:pPr>
            <w:r>
              <w:rPr>
                <w:rFonts w:hint="eastAsia"/>
              </w:rPr>
              <w:t>-</w:t>
            </w:r>
          </w:p>
        </w:tc>
      </w:tr>
      <w:tr w14:paraId="36EB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F827C">
            <w:r>
              <w:rPr>
                <w:rFonts w:hint="eastAsia"/>
              </w:rPr>
              <w:t>其他负债</w:t>
            </w:r>
          </w:p>
        </w:tc>
        <w:tc>
          <w:tcPr>
            <w:tcW w:w="2768" w:type="dxa"/>
            <w:vAlign w:val="center"/>
          </w:tcPr>
          <w:p w14:paraId="489A4568">
            <w:r>
              <w:rPr>
                <w:rFonts w:hint="eastAsia"/>
              </w:rPr>
              <w:t>7.4.7.6</w:t>
            </w:r>
          </w:p>
        </w:tc>
        <w:tc>
          <w:tcPr>
            <w:tcW w:w="2768" w:type="dxa"/>
            <w:vAlign w:val="center"/>
          </w:tcPr>
          <w:p w14:paraId="66EDD163">
            <w:pPr>
              <w:jc w:val="right"/>
            </w:pPr>
            <w:r>
              <w:rPr>
                <w:rFonts w:hint="eastAsia"/>
              </w:rPr>
              <w:t>1,888,129.66</w:t>
            </w:r>
          </w:p>
        </w:tc>
      </w:tr>
      <w:tr w14:paraId="38E7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0FC35">
            <w:r>
              <w:rPr>
                <w:rFonts w:hint="eastAsia"/>
              </w:rPr>
              <w:t>负债合计</w:t>
            </w:r>
          </w:p>
        </w:tc>
        <w:tc>
          <w:tcPr>
            <w:tcW w:w="2768" w:type="dxa"/>
            <w:vAlign w:val="center"/>
          </w:tcPr>
          <w:p w14:paraId="0A527049"/>
        </w:tc>
        <w:tc>
          <w:tcPr>
            <w:tcW w:w="2768" w:type="dxa"/>
            <w:vAlign w:val="center"/>
          </w:tcPr>
          <w:p w14:paraId="67D03F7E">
            <w:pPr>
              <w:jc w:val="right"/>
            </w:pPr>
            <w:r>
              <w:rPr>
                <w:rFonts w:hint="eastAsia"/>
              </w:rPr>
              <w:t>13,268,183.01</w:t>
            </w:r>
          </w:p>
        </w:tc>
      </w:tr>
      <w:tr w14:paraId="0DA8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ADAC9">
            <w:r>
              <w:rPr>
                <w:rFonts w:hint="eastAsia"/>
              </w:rPr>
              <w:t>净资产：</w:t>
            </w:r>
          </w:p>
        </w:tc>
        <w:tc>
          <w:tcPr>
            <w:tcW w:w="2768" w:type="dxa"/>
            <w:vAlign w:val="center"/>
          </w:tcPr>
          <w:p w14:paraId="041979C8"/>
        </w:tc>
        <w:tc>
          <w:tcPr>
            <w:tcW w:w="2768" w:type="dxa"/>
            <w:vAlign w:val="center"/>
          </w:tcPr>
          <w:p w14:paraId="05F089C5"/>
        </w:tc>
      </w:tr>
      <w:tr w14:paraId="751E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9AE0F">
            <w:r>
              <w:rPr>
                <w:rFonts w:hint="eastAsia"/>
              </w:rPr>
              <w:t>实收基金</w:t>
            </w:r>
          </w:p>
        </w:tc>
        <w:tc>
          <w:tcPr>
            <w:tcW w:w="2768" w:type="dxa"/>
            <w:vAlign w:val="center"/>
          </w:tcPr>
          <w:p w14:paraId="0585630D">
            <w:r>
              <w:rPr>
                <w:rFonts w:hint="eastAsia"/>
              </w:rPr>
              <w:t>7.4.7.7</w:t>
            </w:r>
          </w:p>
        </w:tc>
        <w:tc>
          <w:tcPr>
            <w:tcW w:w="2768" w:type="dxa"/>
            <w:vAlign w:val="center"/>
          </w:tcPr>
          <w:p w14:paraId="24E459F0">
            <w:pPr>
              <w:jc w:val="right"/>
            </w:pPr>
            <w:r>
              <w:rPr>
                <w:rFonts w:hint="eastAsia"/>
              </w:rPr>
              <w:t>594,496,760.69</w:t>
            </w:r>
          </w:p>
        </w:tc>
      </w:tr>
      <w:tr w14:paraId="5EAA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DB043">
            <w:r>
              <w:rPr>
                <w:rFonts w:hint="eastAsia"/>
              </w:rPr>
              <w:t>其他综合收益</w:t>
            </w:r>
          </w:p>
        </w:tc>
        <w:tc>
          <w:tcPr>
            <w:tcW w:w="2768" w:type="dxa"/>
            <w:vAlign w:val="center"/>
          </w:tcPr>
          <w:p w14:paraId="7840E077"/>
        </w:tc>
        <w:tc>
          <w:tcPr>
            <w:tcW w:w="2768" w:type="dxa"/>
            <w:vAlign w:val="center"/>
          </w:tcPr>
          <w:p w14:paraId="2E70DBCE">
            <w:pPr>
              <w:jc w:val="right"/>
            </w:pPr>
            <w:r>
              <w:rPr>
                <w:rFonts w:hint="eastAsia"/>
              </w:rPr>
              <w:t>-</w:t>
            </w:r>
          </w:p>
        </w:tc>
      </w:tr>
      <w:tr w14:paraId="7B7F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C6D2E">
            <w:r>
              <w:rPr>
                <w:rFonts w:hint="eastAsia"/>
              </w:rPr>
              <w:t>未分配利润</w:t>
            </w:r>
          </w:p>
        </w:tc>
        <w:tc>
          <w:tcPr>
            <w:tcW w:w="2768" w:type="dxa"/>
            <w:vAlign w:val="center"/>
          </w:tcPr>
          <w:p w14:paraId="64E50FDA">
            <w:r>
              <w:rPr>
                <w:rFonts w:hint="eastAsia"/>
              </w:rPr>
              <w:t>7.4.7.8</w:t>
            </w:r>
          </w:p>
        </w:tc>
        <w:tc>
          <w:tcPr>
            <w:tcW w:w="2768" w:type="dxa"/>
            <w:vAlign w:val="center"/>
          </w:tcPr>
          <w:p w14:paraId="0072655F">
            <w:pPr>
              <w:jc w:val="right"/>
            </w:pPr>
            <w:r>
              <w:rPr>
                <w:rFonts w:hint="eastAsia"/>
              </w:rPr>
              <w:t>5,420,943.49</w:t>
            </w:r>
          </w:p>
        </w:tc>
      </w:tr>
      <w:tr w14:paraId="3141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05BAD">
            <w:r>
              <w:rPr>
                <w:rFonts w:hint="eastAsia"/>
              </w:rPr>
              <w:t>净资产合计</w:t>
            </w:r>
          </w:p>
        </w:tc>
        <w:tc>
          <w:tcPr>
            <w:tcW w:w="2768" w:type="dxa"/>
            <w:vAlign w:val="center"/>
          </w:tcPr>
          <w:p w14:paraId="64652B13"/>
        </w:tc>
        <w:tc>
          <w:tcPr>
            <w:tcW w:w="2768" w:type="dxa"/>
            <w:vAlign w:val="center"/>
          </w:tcPr>
          <w:p w14:paraId="16CDEF7F">
            <w:pPr>
              <w:jc w:val="right"/>
            </w:pPr>
            <w:r>
              <w:rPr>
                <w:rFonts w:hint="eastAsia"/>
              </w:rPr>
              <w:t>599,917,704.18</w:t>
            </w:r>
          </w:p>
        </w:tc>
      </w:tr>
      <w:tr w14:paraId="5983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BABFC">
            <w:r>
              <w:rPr>
                <w:rFonts w:hint="eastAsia"/>
              </w:rPr>
              <w:t>负债和净资产总计</w:t>
            </w:r>
          </w:p>
        </w:tc>
        <w:tc>
          <w:tcPr>
            <w:tcW w:w="2768" w:type="dxa"/>
            <w:vAlign w:val="center"/>
          </w:tcPr>
          <w:p w14:paraId="0B5B5E7D"/>
        </w:tc>
        <w:tc>
          <w:tcPr>
            <w:tcW w:w="2768" w:type="dxa"/>
            <w:vAlign w:val="center"/>
          </w:tcPr>
          <w:p w14:paraId="54307434">
            <w:pPr>
              <w:jc w:val="right"/>
            </w:pPr>
            <w:r>
              <w:rPr>
                <w:rFonts w:hint="eastAsia"/>
              </w:rPr>
              <w:t>613,185,887.19</w:t>
            </w:r>
          </w:p>
        </w:tc>
      </w:tr>
    </w:tbl>
    <w:p w14:paraId="3ADD7BDD">
      <w:pPr>
        <w:pStyle w:val="47"/>
        <w:rPr>
          <w:rFonts w:hint="eastAsia"/>
        </w:rPr>
      </w:pPr>
      <w:r>
        <w:rPr>
          <w:rFonts w:hint="eastAsia"/>
        </w:rPr>
        <w:t>注：1.报告截止日2025年12月31日，南方瑞享混合A份额净值（暂估超额管理费前）1.0116元，基金份额总额141,536,097.72份，暂估超额管理费前，基金资产净值为143,173,639.59元，暂估超额管理费金额0.00元，考虑暂估超额管理费后，基金资产净值为143,173,639.59元；南方瑞享混合C份额净值（暂估超额管理费前）1.0084元，基金份额总额452,960,662.97份，暂估超额管理费前，基金资产净值为456,744,064.59元，暂估超额管理费金额0.00元，考虑暂估超额管理费后，基金资产净值为456,744,064.59元；总份额合计594,496,760.69份。实际计提时的超额管理费金额可能会与此处暂估超额管理费金额有差异。</w:t>
      </w:r>
    </w:p>
    <w:p w14:paraId="0BD751FA">
      <w:pPr>
        <w:pStyle w:val="47"/>
        <w:rPr>
          <w:rFonts w:hint="eastAsia"/>
        </w:rPr>
      </w:pPr>
      <w:r>
        <w:tab/>
      </w:r>
      <w:r>
        <w:rPr>
          <w:rFonts w:hint="eastAsia"/>
        </w:rPr>
        <w:t>2.本财务报表的实际编制期间为2025年06月24日(基金合同生效日)至2025年12月31日止期间。</w:t>
      </w:r>
    </w:p>
    <w:p w14:paraId="61D2B1DB">
      <w:pPr>
        <w:pStyle w:val="23"/>
      </w:pPr>
      <w:bookmarkStart w:id="46" w:name="_Toc19233"/>
      <w:r>
        <w:t>利润表</w:t>
      </w:r>
      <w:bookmarkEnd w:id="46"/>
    </w:p>
    <w:p w14:paraId="2AEB75A8">
      <w:pPr>
        <w:pStyle w:val="18"/>
        <w:rPr>
          <w:rFonts w:hint="eastAsia"/>
        </w:rPr>
      </w:pPr>
      <w:r>
        <w:rPr>
          <w:rFonts w:hint="eastAsia"/>
        </w:rPr>
        <w:t>会计主体：南方瑞享混合型证券投资基金</w:t>
      </w:r>
    </w:p>
    <w:p w14:paraId="12338AB6">
      <w:pPr>
        <w:pStyle w:val="18"/>
        <w:rPr>
          <w:rFonts w:hint="eastAsia"/>
        </w:rPr>
      </w:pPr>
      <w:r>
        <w:rPr>
          <w:rFonts w:hint="eastAsia"/>
        </w:rPr>
        <w:t>本报告期：2025年6月24日(基金合同生效日)至2025年12月31日</w:t>
      </w:r>
    </w:p>
    <w:p w14:paraId="6508D0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C3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30E46D">
            <w:pPr>
              <w:jc w:val="center"/>
            </w:pPr>
            <w:r>
              <w:rPr>
                <w:rFonts w:hint="eastAsia"/>
                <w:b/>
              </w:rPr>
              <w:t>项目</w:t>
            </w:r>
          </w:p>
        </w:tc>
        <w:tc>
          <w:tcPr>
            <w:tcW w:w="2768" w:type="dxa"/>
            <w:shd w:val="clear" w:color="auto" w:fill="BFBFBF"/>
            <w:vAlign w:val="center"/>
          </w:tcPr>
          <w:p w14:paraId="3B44B4A0">
            <w:pPr>
              <w:jc w:val="center"/>
            </w:pPr>
            <w:r>
              <w:rPr>
                <w:rFonts w:hint="eastAsia"/>
                <w:b/>
              </w:rPr>
              <w:t>附注号</w:t>
            </w:r>
          </w:p>
        </w:tc>
        <w:tc>
          <w:tcPr>
            <w:tcW w:w="2768" w:type="dxa"/>
            <w:shd w:val="clear" w:color="auto" w:fill="BFBFBF"/>
            <w:vAlign w:val="center"/>
          </w:tcPr>
          <w:p w14:paraId="737DB87C">
            <w:pPr>
              <w:jc w:val="center"/>
            </w:pPr>
            <w:r>
              <w:rPr>
                <w:rFonts w:hint="eastAsia"/>
                <w:b/>
              </w:rPr>
              <w:t>本期2025年6月24日（基金合同生效日）至2025年12月31日</w:t>
            </w:r>
          </w:p>
        </w:tc>
      </w:tr>
      <w:tr w14:paraId="7890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D1D9F">
            <w:r>
              <w:rPr>
                <w:rFonts w:hint="eastAsia"/>
              </w:rPr>
              <w:t>一、营业总收入</w:t>
            </w:r>
          </w:p>
        </w:tc>
        <w:tc>
          <w:tcPr>
            <w:tcW w:w="2768" w:type="dxa"/>
            <w:vAlign w:val="center"/>
          </w:tcPr>
          <w:p w14:paraId="26A9AE4C"/>
        </w:tc>
        <w:tc>
          <w:tcPr>
            <w:tcW w:w="2768" w:type="dxa"/>
            <w:vAlign w:val="center"/>
          </w:tcPr>
          <w:p w14:paraId="35B46F09">
            <w:pPr>
              <w:jc w:val="right"/>
            </w:pPr>
            <w:r>
              <w:rPr>
                <w:rFonts w:hint="eastAsia"/>
              </w:rPr>
              <w:t>24,911,199.18</w:t>
            </w:r>
          </w:p>
        </w:tc>
      </w:tr>
      <w:tr w14:paraId="24E1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FBA57">
            <w:r>
              <w:rPr>
                <w:rFonts w:hint="eastAsia"/>
              </w:rPr>
              <w:t>1.利息收入</w:t>
            </w:r>
          </w:p>
        </w:tc>
        <w:tc>
          <w:tcPr>
            <w:tcW w:w="2768" w:type="dxa"/>
            <w:vAlign w:val="center"/>
          </w:tcPr>
          <w:p w14:paraId="45293111"/>
        </w:tc>
        <w:tc>
          <w:tcPr>
            <w:tcW w:w="2768" w:type="dxa"/>
            <w:vAlign w:val="center"/>
          </w:tcPr>
          <w:p w14:paraId="7CE1421D">
            <w:pPr>
              <w:jc w:val="right"/>
            </w:pPr>
            <w:r>
              <w:rPr>
                <w:rFonts w:hint="eastAsia"/>
              </w:rPr>
              <w:t>3,207,165.81</w:t>
            </w:r>
          </w:p>
        </w:tc>
      </w:tr>
      <w:tr w14:paraId="6B0F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F5BF0">
            <w:r>
              <w:rPr>
                <w:rFonts w:hint="eastAsia"/>
              </w:rPr>
              <w:t>其中：存款利息收入</w:t>
            </w:r>
          </w:p>
        </w:tc>
        <w:tc>
          <w:tcPr>
            <w:tcW w:w="2768" w:type="dxa"/>
            <w:vAlign w:val="center"/>
          </w:tcPr>
          <w:p w14:paraId="1E2B7554">
            <w:r>
              <w:rPr>
                <w:rFonts w:hint="eastAsia"/>
              </w:rPr>
              <w:t>7.4.7.9</w:t>
            </w:r>
          </w:p>
        </w:tc>
        <w:tc>
          <w:tcPr>
            <w:tcW w:w="2768" w:type="dxa"/>
            <w:vAlign w:val="center"/>
          </w:tcPr>
          <w:p w14:paraId="2C2E21B1">
            <w:pPr>
              <w:jc w:val="right"/>
            </w:pPr>
            <w:r>
              <w:rPr>
                <w:rFonts w:hint="eastAsia"/>
              </w:rPr>
              <w:t>172,851.05</w:t>
            </w:r>
          </w:p>
        </w:tc>
      </w:tr>
      <w:tr w14:paraId="04A8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DFA60">
            <w:r>
              <w:rPr>
                <w:rFonts w:hint="eastAsia"/>
              </w:rPr>
              <w:t xml:space="preserve">      债券利息收入</w:t>
            </w:r>
          </w:p>
        </w:tc>
        <w:tc>
          <w:tcPr>
            <w:tcW w:w="2768" w:type="dxa"/>
            <w:vAlign w:val="center"/>
          </w:tcPr>
          <w:p w14:paraId="70EC7A98"/>
        </w:tc>
        <w:tc>
          <w:tcPr>
            <w:tcW w:w="2768" w:type="dxa"/>
            <w:vAlign w:val="center"/>
          </w:tcPr>
          <w:p w14:paraId="76A7E50A">
            <w:pPr>
              <w:jc w:val="right"/>
            </w:pPr>
            <w:r>
              <w:rPr>
                <w:rFonts w:hint="eastAsia"/>
              </w:rPr>
              <w:t>-</w:t>
            </w:r>
          </w:p>
        </w:tc>
      </w:tr>
      <w:tr w14:paraId="60D3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A3803">
            <w:r>
              <w:rPr>
                <w:rFonts w:hint="eastAsia"/>
              </w:rPr>
              <w:t xml:space="preserve">      资产支持证券利息收入</w:t>
            </w:r>
          </w:p>
        </w:tc>
        <w:tc>
          <w:tcPr>
            <w:tcW w:w="2768" w:type="dxa"/>
            <w:vAlign w:val="center"/>
          </w:tcPr>
          <w:p w14:paraId="73226569"/>
        </w:tc>
        <w:tc>
          <w:tcPr>
            <w:tcW w:w="2768" w:type="dxa"/>
            <w:vAlign w:val="center"/>
          </w:tcPr>
          <w:p w14:paraId="5CE35A82">
            <w:pPr>
              <w:jc w:val="right"/>
            </w:pPr>
            <w:r>
              <w:rPr>
                <w:rFonts w:hint="eastAsia"/>
              </w:rPr>
              <w:t>-</w:t>
            </w:r>
          </w:p>
        </w:tc>
      </w:tr>
      <w:tr w14:paraId="1D81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75BF8B">
            <w:r>
              <w:rPr>
                <w:rFonts w:hint="eastAsia"/>
              </w:rPr>
              <w:t xml:space="preserve">      买入返售金融资产收入</w:t>
            </w:r>
          </w:p>
        </w:tc>
        <w:tc>
          <w:tcPr>
            <w:tcW w:w="2768" w:type="dxa"/>
            <w:vAlign w:val="center"/>
          </w:tcPr>
          <w:p w14:paraId="60E63A20"/>
        </w:tc>
        <w:tc>
          <w:tcPr>
            <w:tcW w:w="2768" w:type="dxa"/>
            <w:vAlign w:val="center"/>
          </w:tcPr>
          <w:p w14:paraId="1E21ED7B">
            <w:pPr>
              <w:jc w:val="right"/>
            </w:pPr>
            <w:r>
              <w:rPr>
                <w:rFonts w:hint="eastAsia"/>
              </w:rPr>
              <w:t>3,034,314.76</w:t>
            </w:r>
          </w:p>
        </w:tc>
      </w:tr>
      <w:tr w14:paraId="4730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63AA9">
            <w:r>
              <w:rPr>
                <w:rFonts w:hint="eastAsia"/>
              </w:rPr>
              <w:t xml:space="preserve">      其他利息收入</w:t>
            </w:r>
          </w:p>
        </w:tc>
        <w:tc>
          <w:tcPr>
            <w:tcW w:w="2768" w:type="dxa"/>
            <w:vAlign w:val="center"/>
          </w:tcPr>
          <w:p w14:paraId="10BC9492"/>
        </w:tc>
        <w:tc>
          <w:tcPr>
            <w:tcW w:w="2768" w:type="dxa"/>
            <w:vAlign w:val="center"/>
          </w:tcPr>
          <w:p w14:paraId="44F3D349">
            <w:pPr>
              <w:jc w:val="right"/>
            </w:pPr>
            <w:r>
              <w:rPr>
                <w:rFonts w:hint="eastAsia"/>
              </w:rPr>
              <w:t>-</w:t>
            </w:r>
          </w:p>
        </w:tc>
      </w:tr>
      <w:tr w14:paraId="65F6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5E5DA2">
            <w:r>
              <w:rPr>
                <w:rFonts w:hint="eastAsia"/>
              </w:rPr>
              <w:t>2.投资收益（损失以“-”填列）</w:t>
            </w:r>
          </w:p>
        </w:tc>
        <w:tc>
          <w:tcPr>
            <w:tcW w:w="2768" w:type="dxa"/>
            <w:vAlign w:val="center"/>
          </w:tcPr>
          <w:p w14:paraId="240D81F7"/>
        </w:tc>
        <w:tc>
          <w:tcPr>
            <w:tcW w:w="2768" w:type="dxa"/>
            <w:vAlign w:val="center"/>
          </w:tcPr>
          <w:p w14:paraId="12CF0088">
            <w:pPr>
              <w:jc w:val="right"/>
            </w:pPr>
            <w:r>
              <w:rPr>
                <w:rFonts w:hint="eastAsia"/>
              </w:rPr>
              <w:t>20,340,417.12</w:t>
            </w:r>
          </w:p>
        </w:tc>
      </w:tr>
      <w:tr w14:paraId="6619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02299">
            <w:r>
              <w:rPr>
                <w:rFonts w:hint="eastAsia"/>
              </w:rPr>
              <w:t>其中：股票投资收益</w:t>
            </w:r>
          </w:p>
        </w:tc>
        <w:tc>
          <w:tcPr>
            <w:tcW w:w="2768" w:type="dxa"/>
            <w:vAlign w:val="center"/>
          </w:tcPr>
          <w:p w14:paraId="09319FE3">
            <w:r>
              <w:rPr>
                <w:rFonts w:hint="eastAsia"/>
              </w:rPr>
              <w:t>7.4.7.10</w:t>
            </w:r>
          </w:p>
        </w:tc>
        <w:tc>
          <w:tcPr>
            <w:tcW w:w="2768" w:type="dxa"/>
            <w:vAlign w:val="center"/>
          </w:tcPr>
          <w:p w14:paraId="422DD9CD">
            <w:pPr>
              <w:jc w:val="right"/>
            </w:pPr>
            <w:r>
              <w:rPr>
                <w:rFonts w:hint="eastAsia"/>
              </w:rPr>
              <w:t>6,957,535.15</w:t>
            </w:r>
          </w:p>
        </w:tc>
      </w:tr>
      <w:tr w14:paraId="036F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614AA">
            <w:r>
              <w:rPr>
                <w:rFonts w:hint="eastAsia"/>
              </w:rPr>
              <w:t xml:space="preserve">      基金投资收益</w:t>
            </w:r>
          </w:p>
        </w:tc>
        <w:tc>
          <w:tcPr>
            <w:tcW w:w="2768" w:type="dxa"/>
            <w:vAlign w:val="center"/>
          </w:tcPr>
          <w:p w14:paraId="41A04B11">
            <w:r>
              <w:rPr>
                <w:rFonts w:hint="eastAsia"/>
              </w:rPr>
              <w:t>7.4.7.11</w:t>
            </w:r>
          </w:p>
        </w:tc>
        <w:tc>
          <w:tcPr>
            <w:tcW w:w="2768" w:type="dxa"/>
            <w:vAlign w:val="center"/>
          </w:tcPr>
          <w:p w14:paraId="16FB60B9">
            <w:pPr>
              <w:jc w:val="right"/>
            </w:pPr>
            <w:r>
              <w:rPr>
                <w:rFonts w:hint="eastAsia"/>
              </w:rPr>
              <w:t>-</w:t>
            </w:r>
          </w:p>
        </w:tc>
      </w:tr>
      <w:tr w14:paraId="52F6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CD44F">
            <w:r>
              <w:rPr>
                <w:rFonts w:hint="eastAsia"/>
              </w:rPr>
              <w:t xml:space="preserve">      债券投资收益</w:t>
            </w:r>
          </w:p>
        </w:tc>
        <w:tc>
          <w:tcPr>
            <w:tcW w:w="2768" w:type="dxa"/>
            <w:vAlign w:val="center"/>
          </w:tcPr>
          <w:p w14:paraId="2A633FEE">
            <w:r>
              <w:rPr>
                <w:rFonts w:hint="eastAsia"/>
              </w:rPr>
              <w:t>7.4.7.12</w:t>
            </w:r>
          </w:p>
        </w:tc>
        <w:tc>
          <w:tcPr>
            <w:tcW w:w="2768" w:type="dxa"/>
            <w:vAlign w:val="center"/>
          </w:tcPr>
          <w:p w14:paraId="71D08A89">
            <w:pPr>
              <w:jc w:val="right"/>
            </w:pPr>
            <w:r>
              <w:rPr>
                <w:rFonts w:hint="eastAsia"/>
              </w:rPr>
              <w:t>135,448.69</w:t>
            </w:r>
          </w:p>
        </w:tc>
      </w:tr>
      <w:tr w14:paraId="75E7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D1689">
            <w:r>
              <w:rPr>
                <w:rFonts w:hint="eastAsia"/>
              </w:rPr>
              <w:t xml:space="preserve">      资产支持证券投资收益</w:t>
            </w:r>
          </w:p>
        </w:tc>
        <w:tc>
          <w:tcPr>
            <w:tcW w:w="2768" w:type="dxa"/>
            <w:vAlign w:val="center"/>
          </w:tcPr>
          <w:p w14:paraId="2443211A">
            <w:r>
              <w:rPr>
                <w:rFonts w:hint="eastAsia"/>
              </w:rPr>
              <w:t>7.4.7.13</w:t>
            </w:r>
          </w:p>
        </w:tc>
        <w:tc>
          <w:tcPr>
            <w:tcW w:w="2768" w:type="dxa"/>
            <w:vAlign w:val="center"/>
          </w:tcPr>
          <w:p w14:paraId="1DF14994">
            <w:pPr>
              <w:jc w:val="right"/>
            </w:pPr>
            <w:r>
              <w:rPr>
                <w:rFonts w:hint="eastAsia"/>
              </w:rPr>
              <w:t>-</w:t>
            </w:r>
          </w:p>
        </w:tc>
      </w:tr>
      <w:tr w14:paraId="56BF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69A6D">
            <w:r>
              <w:rPr>
                <w:rFonts w:hint="eastAsia"/>
              </w:rPr>
              <w:t xml:space="preserve">      贵金属投资收益</w:t>
            </w:r>
          </w:p>
        </w:tc>
        <w:tc>
          <w:tcPr>
            <w:tcW w:w="2768" w:type="dxa"/>
            <w:vAlign w:val="center"/>
          </w:tcPr>
          <w:p w14:paraId="7A4CA4A0"/>
        </w:tc>
        <w:tc>
          <w:tcPr>
            <w:tcW w:w="2768" w:type="dxa"/>
            <w:vAlign w:val="center"/>
          </w:tcPr>
          <w:p w14:paraId="2B4A8E71">
            <w:pPr>
              <w:jc w:val="right"/>
            </w:pPr>
            <w:r>
              <w:rPr>
                <w:rFonts w:hint="eastAsia"/>
              </w:rPr>
              <w:t>-</w:t>
            </w:r>
          </w:p>
        </w:tc>
      </w:tr>
      <w:tr w14:paraId="2DE1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8009E">
            <w:r>
              <w:rPr>
                <w:rFonts w:hint="eastAsia"/>
              </w:rPr>
              <w:t xml:space="preserve">      衍生工具收益</w:t>
            </w:r>
          </w:p>
        </w:tc>
        <w:tc>
          <w:tcPr>
            <w:tcW w:w="2768" w:type="dxa"/>
            <w:vAlign w:val="center"/>
          </w:tcPr>
          <w:p w14:paraId="41B8B61C">
            <w:r>
              <w:rPr>
                <w:rFonts w:hint="eastAsia"/>
              </w:rPr>
              <w:t>7.4.7.14</w:t>
            </w:r>
          </w:p>
        </w:tc>
        <w:tc>
          <w:tcPr>
            <w:tcW w:w="2768" w:type="dxa"/>
            <w:vAlign w:val="center"/>
          </w:tcPr>
          <w:p w14:paraId="1FA39B08">
            <w:pPr>
              <w:jc w:val="right"/>
            </w:pPr>
            <w:r>
              <w:rPr>
                <w:rFonts w:hint="eastAsia"/>
              </w:rPr>
              <w:t>-</w:t>
            </w:r>
          </w:p>
        </w:tc>
      </w:tr>
      <w:tr w14:paraId="4A6F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AF19A">
            <w:r>
              <w:rPr>
                <w:rFonts w:hint="eastAsia"/>
              </w:rPr>
              <w:t xml:space="preserve">      股利收益</w:t>
            </w:r>
          </w:p>
        </w:tc>
        <w:tc>
          <w:tcPr>
            <w:tcW w:w="2768" w:type="dxa"/>
            <w:vAlign w:val="center"/>
          </w:tcPr>
          <w:p w14:paraId="10A47758">
            <w:r>
              <w:rPr>
                <w:rFonts w:hint="eastAsia"/>
              </w:rPr>
              <w:t>7.4.7.15</w:t>
            </w:r>
          </w:p>
        </w:tc>
        <w:tc>
          <w:tcPr>
            <w:tcW w:w="2768" w:type="dxa"/>
            <w:vAlign w:val="center"/>
          </w:tcPr>
          <w:p w14:paraId="6105D3BF">
            <w:pPr>
              <w:jc w:val="right"/>
            </w:pPr>
            <w:r>
              <w:rPr>
                <w:rFonts w:hint="eastAsia"/>
              </w:rPr>
              <w:t>13,247,433.28</w:t>
            </w:r>
          </w:p>
        </w:tc>
      </w:tr>
      <w:tr w14:paraId="42E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2A559">
            <w:r>
              <w:rPr>
                <w:rFonts w:hint="eastAsia"/>
              </w:rPr>
              <w:t xml:space="preserve">      以摊余成本计量的金融资产终止确认产生的收益</w:t>
            </w:r>
          </w:p>
        </w:tc>
        <w:tc>
          <w:tcPr>
            <w:tcW w:w="2768" w:type="dxa"/>
            <w:vAlign w:val="center"/>
          </w:tcPr>
          <w:p w14:paraId="6F844AEE"/>
        </w:tc>
        <w:tc>
          <w:tcPr>
            <w:tcW w:w="2768" w:type="dxa"/>
            <w:vAlign w:val="center"/>
          </w:tcPr>
          <w:p w14:paraId="2B50F25E">
            <w:pPr>
              <w:jc w:val="right"/>
            </w:pPr>
            <w:r>
              <w:rPr>
                <w:rFonts w:hint="eastAsia"/>
              </w:rPr>
              <w:t>-</w:t>
            </w:r>
          </w:p>
        </w:tc>
      </w:tr>
      <w:tr w14:paraId="10EA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C6669">
            <w:r>
              <w:rPr>
                <w:rFonts w:hint="eastAsia"/>
              </w:rPr>
              <w:t xml:space="preserve">      其他投资收益</w:t>
            </w:r>
          </w:p>
        </w:tc>
        <w:tc>
          <w:tcPr>
            <w:tcW w:w="2768" w:type="dxa"/>
            <w:vAlign w:val="center"/>
          </w:tcPr>
          <w:p w14:paraId="73E21989"/>
        </w:tc>
        <w:tc>
          <w:tcPr>
            <w:tcW w:w="2768" w:type="dxa"/>
            <w:vAlign w:val="center"/>
          </w:tcPr>
          <w:p w14:paraId="2F38C362">
            <w:pPr>
              <w:jc w:val="right"/>
            </w:pPr>
            <w:r>
              <w:rPr>
                <w:rFonts w:hint="eastAsia"/>
              </w:rPr>
              <w:t>-</w:t>
            </w:r>
          </w:p>
        </w:tc>
      </w:tr>
      <w:tr w14:paraId="5EF1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3FFF7">
            <w:r>
              <w:rPr>
                <w:rFonts w:hint="eastAsia"/>
              </w:rPr>
              <w:t>3.公允价值变动收益（损失以“-”号填列）</w:t>
            </w:r>
          </w:p>
        </w:tc>
        <w:tc>
          <w:tcPr>
            <w:tcW w:w="2768" w:type="dxa"/>
            <w:vAlign w:val="center"/>
          </w:tcPr>
          <w:p w14:paraId="4BF8DED2">
            <w:r>
              <w:rPr>
                <w:rFonts w:hint="eastAsia"/>
              </w:rPr>
              <w:t>7.4.7.16</w:t>
            </w:r>
          </w:p>
        </w:tc>
        <w:tc>
          <w:tcPr>
            <w:tcW w:w="2768" w:type="dxa"/>
            <w:vAlign w:val="center"/>
          </w:tcPr>
          <w:p w14:paraId="1FC169FE">
            <w:pPr>
              <w:jc w:val="right"/>
            </w:pPr>
            <w:r>
              <w:rPr>
                <w:rFonts w:hint="eastAsia"/>
              </w:rPr>
              <w:t>1,014,132.47</w:t>
            </w:r>
          </w:p>
        </w:tc>
      </w:tr>
      <w:tr w14:paraId="799C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65E57">
            <w:r>
              <w:rPr>
                <w:rFonts w:hint="eastAsia"/>
              </w:rPr>
              <w:t>4.汇兑收益（损失以“－”号填列）</w:t>
            </w:r>
          </w:p>
        </w:tc>
        <w:tc>
          <w:tcPr>
            <w:tcW w:w="2768" w:type="dxa"/>
            <w:vAlign w:val="center"/>
          </w:tcPr>
          <w:p w14:paraId="716CEE67"/>
        </w:tc>
        <w:tc>
          <w:tcPr>
            <w:tcW w:w="2768" w:type="dxa"/>
            <w:vAlign w:val="center"/>
          </w:tcPr>
          <w:p w14:paraId="48CD87C2">
            <w:pPr>
              <w:jc w:val="right"/>
            </w:pPr>
            <w:r>
              <w:rPr>
                <w:rFonts w:hint="eastAsia"/>
              </w:rPr>
              <w:t>-</w:t>
            </w:r>
          </w:p>
        </w:tc>
      </w:tr>
      <w:tr w14:paraId="50CF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56156">
            <w:r>
              <w:rPr>
                <w:rFonts w:hint="eastAsia"/>
              </w:rPr>
              <w:t>5.其他收入（损失以“-”号填列）</w:t>
            </w:r>
          </w:p>
        </w:tc>
        <w:tc>
          <w:tcPr>
            <w:tcW w:w="2768" w:type="dxa"/>
            <w:vAlign w:val="center"/>
          </w:tcPr>
          <w:p w14:paraId="3245413D">
            <w:r>
              <w:rPr>
                <w:rFonts w:hint="eastAsia"/>
              </w:rPr>
              <w:t>7.4.7.17</w:t>
            </w:r>
          </w:p>
        </w:tc>
        <w:tc>
          <w:tcPr>
            <w:tcW w:w="2768" w:type="dxa"/>
            <w:vAlign w:val="center"/>
          </w:tcPr>
          <w:p w14:paraId="5CBA0022">
            <w:pPr>
              <w:jc w:val="right"/>
            </w:pPr>
            <w:r>
              <w:rPr>
                <w:rFonts w:hint="eastAsia"/>
              </w:rPr>
              <w:t>349,483.78</w:t>
            </w:r>
          </w:p>
        </w:tc>
      </w:tr>
      <w:tr w14:paraId="1A8C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AAF13">
            <w:r>
              <w:rPr>
                <w:rFonts w:hint="eastAsia"/>
              </w:rPr>
              <w:t>减：二、营业总支出</w:t>
            </w:r>
          </w:p>
        </w:tc>
        <w:tc>
          <w:tcPr>
            <w:tcW w:w="2768" w:type="dxa"/>
            <w:vAlign w:val="center"/>
          </w:tcPr>
          <w:p w14:paraId="423887EF"/>
        </w:tc>
        <w:tc>
          <w:tcPr>
            <w:tcW w:w="2768" w:type="dxa"/>
            <w:vAlign w:val="center"/>
          </w:tcPr>
          <w:p w14:paraId="308414AD">
            <w:pPr>
              <w:jc w:val="right"/>
            </w:pPr>
            <w:r>
              <w:rPr>
                <w:rFonts w:hint="eastAsia"/>
              </w:rPr>
              <w:t>11,180,549.14</w:t>
            </w:r>
          </w:p>
        </w:tc>
      </w:tr>
      <w:tr w14:paraId="192B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7FF38">
            <w:r>
              <w:rPr>
                <w:rFonts w:hint="eastAsia"/>
              </w:rPr>
              <w:t>1.管理人报酬</w:t>
            </w:r>
          </w:p>
        </w:tc>
        <w:tc>
          <w:tcPr>
            <w:tcW w:w="2768" w:type="dxa"/>
            <w:vAlign w:val="center"/>
          </w:tcPr>
          <w:p w14:paraId="14D15D3A">
            <w:r>
              <w:rPr>
                <w:rFonts w:hint="eastAsia"/>
              </w:rPr>
              <w:t>7.4.10.2.1</w:t>
            </w:r>
          </w:p>
        </w:tc>
        <w:tc>
          <w:tcPr>
            <w:tcW w:w="2768" w:type="dxa"/>
            <w:vAlign w:val="center"/>
          </w:tcPr>
          <w:p w14:paraId="0B0BB297">
            <w:pPr>
              <w:jc w:val="right"/>
            </w:pPr>
            <w:r>
              <w:rPr>
                <w:rFonts w:hint="eastAsia"/>
              </w:rPr>
              <w:t>5,259,029.02</w:t>
            </w:r>
          </w:p>
        </w:tc>
      </w:tr>
      <w:tr w14:paraId="682B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85B30">
            <w:r>
              <w:rPr>
                <w:rFonts w:hint="eastAsia"/>
              </w:rPr>
              <w:t>其中：暂估管理人报酬</w:t>
            </w:r>
          </w:p>
        </w:tc>
        <w:tc>
          <w:tcPr>
            <w:tcW w:w="2768" w:type="dxa"/>
            <w:vAlign w:val="center"/>
          </w:tcPr>
          <w:p w14:paraId="33AA685A"/>
        </w:tc>
        <w:tc>
          <w:tcPr>
            <w:tcW w:w="2768" w:type="dxa"/>
            <w:vAlign w:val="center"/>
          </w:tcPr>
          <w:p w14:paraId="4108005C">
            <w:pPr>
              <w:jc w:val="right"/>
            </w:pPr>
            <w:r>
              <w:rPr>
                <w:rFonts w:hint="eastAsia"/>
              </w:rPr>
              <w:t>-</w:t>
            </w:r>
          </w:p>
        </w:tc>
      </w:tr>
      <w:tr w14:paraId="4DF1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FCA86">
            <w:r>
              <w:rPr>
                <w:rFonts w:hint="eastAsia"/>
              </w:rPr>
              <w:t>2.托管费</w:t>
            </w:r>
          </w:p>
        </w:tc>
        <w:tc>
          <w:tcPr>
            <w:tcW w:w="2768" w:type="dxa"/>
            <w:vAlign w:val="center"/>
          </w:tcPr>
          <w:p w14:paraId="00144685">
            <w:r>
              <w:rPr>
                <w:rFonts w:hint="eastAsia"/>
              </w:rPr>
              <w:t>7.4.10.2.2</w:t>
            </w:r>
          </w:p>
        </w:tc>
        <w:tc>
          <w:tcPr>
            <w:tcW w:w="2768" w:type="dxa"/>
            <w:vAlign w:val="center"/>
          </w:tcPr>
          <w:p w14:paraId="7A58A8C1">
            <w:pPr>
              <w:jc w:val="right"/>
            </w:pPr>
            <w:r>
              <w:rPr>
                <w:rFonts w:hint="eastAsia"/>
              </w:rPr>
              <w:t>1,182,829.85</w:t>
            </w:r>
          </w:p>
        </w:tc>
      </w:tr>
      <w:tr w14:paraId="6BA0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79BAD">
            <w:r>
              <w:rPr>
                <w:rFonts w:hint="eastAsia"/>
              </w:rPr>
              <w:t>3.销售服务费</w:t>
            </w:r>
          </w:p>
        </w:tc>
        <w:tc>
          <w:tcPr>
            <w:tcW w:w="2768" w:type="dxa"/>
            <w:vAlign w:val="center"/>
          </w:tcPr>
          <w:p w14:paraId="62E2B22A">
            <w:r>
              <w:rPr>
                <w:rFonts w:hint="eastAsia"/>
              </w:rPr>
              <w:t>7.4.10.2.3</w:t>
            </w:r>
          </w:p>
        </w:tc>
        <w:tc>
          <w:tcPr>
            <w:tcW w:w="2768" w:type="dxa"/>
            <w:vAlign w:val="center"/>
          </w:tcPr>
          <w:p w14:paraId="3AC5DA43">
            <w:pPr>
              <w:jc w:val="right"/>
            </w:pPr>
            <w:r>
              <w:rPr>
                <w:rFonts w:hint="eastAsia"/>
              </w:rPr>
              <w:t>2,837,509.32</w:t>
            </w:r>
          </w:p>
        </w:tc>
      </w:tr>
      <w:tr w14:paraId="7506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DEE7A">
            <w:r>
              <w:rPr>
                <w:rFonts w:hint="eastAsia"/>
              </w:rPr>
              <w:t>4.投资顾问费</w:t>
            </w:r>
          </w:p>
        </w:tc>
        <w:tc>
          <w:tcPr>
            <w:tcW w:w="2768" w:type="dxa"/>
            <w:vAlign w:val="center"/>
          </w:tcPr>
          <w:p w14:paraId="4020520F"/>
        </w:tc>
        <w:tc>
          <w:tcPr>
            <w:tcW w:w="2768" w:type="dxa"/>
            <w:vAlign w:val="center"/>
          </w:tcPr>
          <w:p w14:paraId="0A76110B">
            <w:pPr>
              <w:jc w:val="right"/>
            </w:pPr>
            <w:r>
              <w:rPr>
                <w:rFonts w:hint="eastAsia"/>
              </w:rPr>
              <w:t>-</w:t>
            </w:r>
          </w:p>
        </w:tc>
      </w:tr>
      <w:tr w14:paraId="2AA6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B57DA">
            <w:r>
              <w:rPr>
                <w:rFonts w:hint="eastAsia"/>
              </w:rPr>
              <w:t>5.利息支出</w:t>
            </w:r>
          </w:p>
        </w:tc>
        <w:tc>
          <w:tcPr>
            <w:tcW w:w="2768" w:type="dxa"/>
            <w:vAlign w:val="center"/>
          </w:tcPr>
          <w:p w14:paraId="57379A3F"/>
        </w:tc>
        <w:tc>
          <w:tcPr>
            <w:tcW w:w="2768" w:type="dxa"/>
            <w:vAlign w:val="center"/>
          </w:tcPr>
          <w:p w14:paraId="0549A963">
            <w:pPr>
              <w:jc w:val="right"/>
            </w:pPr>
            <w:r>
              <w:rPr>
                <w:rFonts w:hint="eastAsia"/>
              </w:rPr>
              <w:t>-</w:t>
            </w:r>
          </w:p>
        </w:tc>
      </w:tr>
      <w:tr w14:paraId="7574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02730">
            <w:r>
              <w:rPr>
                <w:rFonts w:hint="eastAsia"/>
              </w:rPr>
              <w:t>其中：卖出回购金融资产支出</w:t>
            </w:r>
          </w:p>
        </w:tc>
        <w:tc>
          <w:tcPr>
            <w:tcW w:w="2768" w:type="dxa"/>
            <w:vAlign w:val="center"/>
          </w:tcPr>
          <w:p w14:paraId="2BB1480D"/>
        </w:tc>
        <w:tc>
          <w:tcPr>
            <w:tcW w:w="2768" w:type="dxa"/>
            <w:vAlign w:val="center"/>
          </w:tcPr>
          <w:p w14:paraId="14D060BB">
            <w:pPr>
              <w:jc w:val="right"/>
            </w:pPr>
            <w:r>
              <w:rPr>
                <w:rFonts w:hint="eastAsia"/>
              </w:rPr>
              <w:t>-</w:t>
            </w:r>
          </w:p>
        </w:tc>
      </w:tr>
      <w:tr w14:paraId="3A17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A5556">
            <w:r>
              <w:rPr>
                <w:rFonts w:hint="eastAsia"/>
              </w:rPr>
              <w:t>6.信用减值损失</w:t>
            </w:r>
          </w:p>
        </w:tc>
        <w:tc>
          <w:tcPr>
            <w:tcW w:w="2768" w:type="dxa"/>
            <w:vAlign w:val="center"/>
          </w:tcPr>
          <w:p w14:paraId="1AD57E16"/>
        </w:tc>
        <w:tc>
          <w:tcPr>
            <w:tcW w:w="2768" w:type="dxa"/>
            <w:vAlign w:val="center"/>
          </w:tcPr>
          <w:p w14:paraId="7D2BC606">
            <w:pPr>
              <w:jc w:val="right"/>
            </w:pPr>
            <w:r>
              <w:rPr>
                <w:rFonts w:hint="eastAsia"/>
              </w:rPr>
              <w:t>-</w:t>
            </w:r>
          </w:p>
        </w:tc>
      </w:tr>
      <w:tr w14:paraId="3CED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8CB25">
            <w:r>
              <w:rPr>
                <w:rFonts w:hint="eastAsia"/>
              </w:rPr>
              <w:t>7.税金及附加</w:t>
            </w:r>
          </w:p>
        </w:tc>
        <w:tc>
          <w:tcPr>
            <w:tcW w:w="2768" w:type="dxa"/>
            <w:vAlign w:val="center"/>
          </w:tcPr>
          <w:p w14:paraId="3E54CBD7"/>
        </w:tc>
        <w:tc>
          <w:tcPr>
            <w:tcW w:w="2768" w:type="dxa"/>
            <w:vAlign w:val="center"/>
          </w:tcPr>
          <w:p w14:paraId="3459D168">
            <w:pPr>
              <w:jc w:val="right"/>
            </w:pPr>
            <w:r>
              <w:rPr>
                <w:rFonts w:hint="eastAsia"/>
              </w:rPr>
              <w:t>-</w:t>
            </w:r>
          </w:p>
        </w:tc>
      </w:tr>
      <w:tr w14:paraId="68DA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40390">
            <w:r>
              <w:rPr>
                <w:rFonts w:hint="eastAsia"/>
              </w:rPr>
              <w:t>8.其他费用</w:t>
            </w:r>
          </w:p>
        </w:tc>
        <w:tc>
          <w:tcPr>
            <w:tcW w:w="2768" w:type="dxa"/>
            <w:vAlign w:val="center"/>
          </w:tcPr>
          <w:p w14:paraId="1DD5EFCF">
            <w:r>
              <w:rPr>
                <w:rFonts w:hint="eastAsia"/>
              </w:rPr>
              <w:t>7.4.7.18</w:t>
            </w:r>
          </w:p>
        </w:tc>
        <w:tc>
          <w:tcPr>
            <w:tcW w:w="2768" w:type="dxa"/>
            <w:vAlign w:val="center"/>
          </w:tcPr>
          <w:p w14:paraId="1161945F">
            <w:pPr>
              <w:jc w:val="right"/>
            </w:pPr>
            <w:r>
              <w:rPr>
                <w:rFonts w:hint="eastAsia"/>
              </w:rPr>
              <w:t>1,901,180.95</w:t>
            </w:r>
          </w:p>
        </w:tc>
      </w:tr>
      <w:tr w14:paraId="483699D7">
        <w:tblPrEx>
          <w:tblCellMar>
            <w:top w:w="0" w:type="dxa"/>
            <w:left w:w="108" w:type="dxa"/>
            <w:bottom w:w="0" w:type="dxa"/>
            <w:right w:w="108" w:type="dxa"/>
          </w:tblCellMar>
        </w:tblPrEx>
        <w:trPr>
          <w:jc w:val="center"/>
        </w:trPr>
        <w:tc>
          <w:tcPr>
            <w:tcW w:w="2768" w:type="dxa"/>
            <w:vAlign w:val="center"/>
          </w:tcPr>
          <w:p w14:paraId="416618C1">
            <w:r>
              <w:rPr>
                <w:rFonts w:hint="eastAsia"/>
              </w:rPr>
              <w:t>三、利润总额（亏损总额以“-”号填列）</w:t>
            </w:r>
          </w:p>
        </w:tc>
        <w:tc>
          <w:tcPr>
            <w:tcW w:w="2768" w:type="dxa"/>
            <w:vAlign w:val="center"/>
          </w:tcPr>
          <w:p w14:paraId="1F69D0C6"/>
        </w:tc>
        <w:tc>
          <w:tcPr>
            <w:tcW w:w="2768" w:type="dxa"/>
            <w:vAlign w:val="center"/>
          </w:tcPr>
          <w:p w14:paraId="7B698784">
            <w:pPr>
              <w:jc w:val="right"/>
            </w:pPr>
            <w:r>
              <w:rPr>
                <w:rFonts w:hint="eastAsia"/>
              </w:rPr>
              <w:t>13,730,650.04</w:t>
            </w:r>
          </w:p>
        </w:tc>
      </w:tr>
      <w:tr w14:paraId="1E04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A35C8">
            <w:r>
              <w:rPr>
                <w:rFonts w:hint="eastAsia"/>
              </w:rPr>
              <w:t>减：所得税费用</w:t>
            </w:r>
          </w:p>
        </w:tc>
        <w:tc>
          <w:tcPr>
            <w:tcW w:w="2768" w:type="dxa"/>
            <w:vAlign w:val="center"/>
          </w:tcPr>
          <w:p w14:paraId="671CAEC3"/>
        </w:tc>
        <w:tc>
          <w:tcPr>
            <w:tcW w:w="2768" w:type="dxa"/>
            <w:vAlign w:val="center"/>
          </w:tcPr>
          <w:p w14:paraId="67F3B382">
            <w:pPr>
              <w:jc w:val="right"/>
            </w:pPr>
            <w:r>
              <w:rPr>
                <w:rFonts w:hint="eastAsia"/>
              </w:rPr>
              <w:t>-</w:t>
            </w:r>
          </w:p>
        </w:tc>
      </w:tr>
      <w:tr w14:paraId="209D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8604B">
            <w:r>
              <w:rPr>
                <w:rFonts w:hint="eastAsia"/>
              </w:rPr>
              <w:t>四、净利润（净亏损以“-”号填列）</w:t>
            </w:r>
          </w:p>
        </w:tc>
        <w:tc>
          <w:tcPr>
            <w:tcW w:w="2768" w:type="dxa"/>
            <w:vAlign w:val="center"/>
          </w:tcPr>
          <w:p w14:paraId="7560FD5E"/>
        </w:tc>
        <w:tc>
          <w:tcPr>
            <w:tcW w:w="2768" w:type="dxa"/>
            <w:vAlign w:val="center"/>
          </w:tcPr>
          <w:p w14:paraId="057ACAC7">
            <w:pPr>
              <w:jc w:val="right"/>
            </w:pPr>
            <w:r>
              <w:rPr>
                <w:rFonts w:hint="eastAsia"/>
              </w:rPr>
              <w:t>13,730,650.04</w:t>
            </w:r>
          </w:p>
        </w:tc>
      </w:tr>
      <w:tr w14:paraId="0DE5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8E500">
            <w:r>
              <w:rPr>
                <w:rFonts w:hint="eastAsia"/>
              </w:rPr>
              <w:t>五、其他综合收益的税后净额</w:t>
            </w:r>
          </w:p>
        </w:tc>
        <w:tc>
          <w:tcPr>
            <w:tcW w:w="2768" w:type="dxa"/>
            <w:vAlign w:val="center"/>
          </w:tcPr>
          <w:p w14:paraId="00B38A2D"/>
        </w:tc>
        <w:tc>
          <w:tcPr>
            <w:tcW w:w="2768" w:type="dxa"/>
            <w:vAlign w:val="center"/>
          </w:tcPr>
          <w:p w14:paraId="595CABC7">
            <w:pPr>
              <w:jc w:val="right"/>
            </w:pPr>
            <w:r>
              <w:rPr>
                <w:rFonts w:hint="eastAsia"/>
              </w:rPr>
              <w:t>-</w:t>
            </w:r>
          </w:p>
        </w:tc>
      </w:tr>
      <w:tr w14:paraId="64A7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F718D">
            <w:r>
              <w:rPr>
                <w:rFonts w:hint="eastAsia"/>
              </w:rPr>
              <w:t>六、综合收益总额</w:t>
            </w:r>
          </w:p>
        </w:tc>
        <w:tc>
          <w:tcPr>
            <w:tcW w:w="2768" w:type="dxa"/>
            <w:vAlign w:val="center"/>
          </w:tcPr>
          <w:p w14:paraId="2F2C2CEC"/>
        </w:tc>
        <w:tc>
          <w:tcPr>
            <w:tcW w:w="2768" w:type="dxa"/>
            <w:vAlign w:val="center"/>
          </w:tcPr>
          <w:p w14:paraId="4E183824">
            <w:pPr>
              <w:jc w:val="right"/>
            </w:pPr>
            <w:r>
              <w:rPr>
                <w:rFonts w:hint="eastAsia"/>
              </w:rPr>
              <w:t>13,730,650.04</w:t>
            </w:r>
          </w:p>
        </w:tc>
      </w:tr>
    </w:tbl>
    <w:p w14:paraId="3E6002F0">
      <w:pPr>
        <w:pStyle w:val="23"/>
      </w:pPr>
      <w:bookmarkStart w:id="47" w:name="_Toc12698"/>
      <w:r>
        <w:t>净资产变动表</w:t>
      </w:r>
      <w:bookmarkEnd w:id="47"/>
    </w:p>
    <w:p w14:paraId="3BF37C21">
      <w:pPr>
        <w:pStyle w:val="18"/>
        <w:rPr>
          <w:rFonts w:hint="eastAsia"/>
        </w:rPr>
      </w:pPr>
      <w:r>
        <w:rPr>
          <w:rFonts w:hint="eastAsia"/>
        </w:rPr>
        <w:t>会计主体：南方瑞享混合型证券投资基金</w:t>
      </w:r>
    </w:p>
    <w:p w14:paraId="40F284F9">
      <w:pPr>
        <w:pStyle w:val="18"/>
        <w:rPr>
          <w:rFonts w:hint="eastAsia"/>
        </w:rPr>
      </w:pPr>
      <w:r>
        <w:rPr>
          <w:rFonts w:hint="eastAsia"/>
        </w:rPr>
        <w:t>本报告期：2025年6月24日(基金合同生效日)至2025年12月31日</w:t>
      </w:r>
    </w:p>
    <w:p w14:paraId="448526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FC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17F64FA">
            <w:pPr>
              <w:jc w:val="center"/>
            </w:pPr>
            <w:r>
              <w:rPr>
                <w:rFonts w:hint="eastAsia"/>
                <w:b/>
              </w:rPr>
              <w:t>项目</w:t>
            </w:r>
          </w:p>
        </w:tc>
        <w:tc>
          <w:tcPr>
            <w:tcW w:w="1661" w:type="dxa"/>
            <w:gridSpan w:val="4"/>
            <w:shd w:val="clear" w:color="auto" w:fill="BFBFBF"/>
            <w:vAlign w:val="center"/>
          </w:tcPr>
          <w:p w14:paraId="244B9891">
            <w:pPr>
              <w:jc w:val="center"/>
            </w:pPr>
            <w:r>
              <w:rPr>
                <w:rFonts w:hint="eastAsia"/>
                <w:b/>
              </w:rPr>
              <w:t>本期2025年6月24日（基金合同生效日）至2025年12月31日</w:t>
            </w:r>
          </w:p>
        </w:tc>
      </w:tr>
      <w:tr w14:paraId="03C7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2FED33"/>
        </w:tc>
        <w:tc>
          <w:tcPr>
            <w:tcW w:w="1661" w:type="dxa"/>
            <w:shd w:val="clear" w:color="auto" w:fill="BFBFBF"/>
            <w:vAlign w:val="center"/>
          </w:tcPr>
          <w:p w14:paraId="042200EF">
            <w:pPr>
              <w:jc w:val="center"/>
            </w:pPr>
            <w:r>
              <w:rPr>
                <w:rFonts w:hint="eastAsia"/>
                <w:b/>
              </w:rPr>
              <w:t>实收基金</w:t>
            </w:r>
          </w:p>
        </w:tc>
        <w:tc>
          <w:tcPr>
            <w:tcW w:w="1661" w:type="dxa"/>
            <w:shd w:val="clear" w:color="auto" w:fill="BFBFBF"/>
            <w:vAlign w:val="center"/>
          </w:tcPr>
          <w:p w14:paraId="12C6E636">
            <w:pPr>
              <w:jc w:val="center"/>
            </w:pPr>
            <w:r>
              <w:rPr>
                <w:rFonts w:hint="eastAsia"/>
                <w:b/>
              </w:rPr>
              <w:t>其他综合收益</w:t>
            </w:r>
          </w:p>
        </w:tc>
        <w:tc>
          <w:tcPr>
            <w:tcW w:w="1661" w:type="dxa"/>
            <w:shd w:val="clear" w:color="auto" w:fill="BFBFBF"/>
            <w:vAlign w:val="center"/>
          </w:tcPr>
          <w:p w14:paraId="2E6F25D0">
            <w:pPr>
              <w:jc w:val="center"/>
            </w:pPr>
            <w:r>
              <w:rPr>
                <w:rFonts w:hint="eastAsia"/>
                <w:b/>
              </w:rPr>
              <w:t>未分配利润</w:t>
            </w:r>
          </w:p>
        </w:tc>
        <w:tc>
          <w:tcPr>
            <w:tcW w:w="1661" w:type="dxa"/>
            <w:shd w:val="clear" w:color="auto" w:fill="BFBFBF"/>
            <w:vAlign w:val="center"/>
          </w:tcPr>
          <w:p w14:paraId="3B42203A">
            <w:pPr>
              <w:jc w:val="center"/>
            </w:pPr>
            <w:r>
              <w:rPr>
                <w:rFonts w:hint="eastAsia"/>
                <w:b/>
              </w:rPr>
              <w:t>净资产合计</w:t>
            </w:r>
          </w:p>
        </w:tc>
      </w:tr>
      <w:tr w14:paraId="1CFE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1E4F25">
            <w:r>
              <w:rPr>
                <w:rFonts w:hint="eastAsia"/>
              </w:rPr>
              <w:t>一、上期期末净资产</w:t>
            </w:r>
          </w:p>
        </w:tc>
        <w:tc>
          <w:tcPr>
            <w:tcW w:w="1661" w:type="dxa"/>
            <w:vAlign w:val="center"/>
          </w:tcPr>
          <w:p w14:paraId="41324C08">
            <w:pPr>
              <w:jc w:val="right"/>
            </w:pPr>
            <w:r>
              <w:rPr>
                <w:rFonts w:hint="eastAsia"/>
              </w:rPr>
              <w:t>-</w:t>
            </w:r>
          </w:p>
        </w:tc>
        <w:tc>
          <w:tcPr>
            <w:tcW w:w="1661" w:type="dxa"/>
            <w:vAlign w:val="center"/>
          </w:tcPr>
          <w:p w14:paraId="3A6BD5F6">
            <w:pPr>
              <w:jc w:val="right"/>
            </w:pPr>
            <w:r>
              <w:rPr>
                <w:rFonts w:hint="eastAsia"/>
              </w:rPr>
              <w:t>-</w:t>
            </w:r>
          </w:p>
        </w:tc>
        <w:tc>
          <w:tcPr>
            <w:tcW w:w="1661" w:type="dxa"/>
            <w:vAlign w:val="center"/>
          </w:tcPr>
          <w:p w14:paraId="6313ED94">
            <w:pPr>
              <w:jc w:val="right"/>
            </w:pPr>
            <w:r>
              <w:rPr>
                <w:rFonts w:hint="eastAsia"/>
              </w:rPr>
              <w:t>-</w:t>
            </w:r>
          </w:p>
        </w:tc>
        <w:tc>
          <w:tcPr>
            <w:tcW w:w="1661" w:type="dxa"/>
            <w:vAlign w:val="center"/>
          </w:tcPr>
          <w:p w14:paraId="57423481">
            <w:pPr>
              <w:jc w:val="right"/>
            </w:pPr>
            <w:r>
              <w:rPr>
                <w:rFonts w:hint="eastAsia"/>
              </w:rPr>
              <w:t>-</w:t>
            </w:r>
          </w:p>
        </w:tc>
      </w:tr>
      <w:tr w14:paraId="0635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55A7D">
            <w:r>
              <w:rPr>
                <w:rFonts w:hint="eastAsia"/>
              </w:rPr>
              <w:t>加：会计政策变更</w:t>
            </w:r>
          </w:p>
        </w:tc>
        <w:tc>
          <w:tcPr>
            <w:tcW w:w="1661" w:type="dxa"/>
            <w:vAlign w:val="center"/>
          </w:tcPr>
          <w:p w14:paraId="64D52F5D">
            <w:pPr>
              <w:jc w:val="right"/>
            </w:pPr>
            <w:r>
              <w:rPr>
                <w:rFonts w:hint="eastAsia"/>
              </w:rPr>
              <w:t>-</w:t>
            </w:r>
          </w:p>
        </w:tc>
        <w:tc>
          <w:tcPr>
            <w:tcW w:w="1661" w:type="dxa"/>
            <w:vAlign w:val="center"/>
          </w:tcPr>
          <w:p w14:paraId="29AE9609">
            <w:pPr>
              <w:jc w:val="right"/>
            </w:pPr>
            <w:r>
              <w:rPr>
                <w:rFonts w:hint="eastAsia"/>
              </w:rPr>
              <w:t>-</w:t>
            </w:r>
          </w:p>
        </w:tc>
        <w:tc>
          <w:tcPr>
            <w:tcW w:w="1661" w:type="dxa"/>
            <w:vAlign w:val="center"/>
          </w:tcPr>
          <w:p w14:paraId="0BF11AE1">
            <w:pPr>
              <w:jc w:val="right"/>
            </w:pPr>
            <w:r>
              <w:rPr>
                <w:rFonts w:hint="eastAsia"/>
              </w:rPr>
              <w:t>-</w:t>
            </w:r>
          </w:p>
        </w:tc>
        <w:tc>
          <w:tcPr>
            <w:tcW w:w="1661" w:type="dxa"/>
            <w:vAlign w:val="center"/>
          </w:tcPr>
          <w:p w14:paraId="2B5DCE67">
            <w:pPr>
              <w:jc w:val="right"/>
            </w:pPr>
            <w:r>
              <w:rPr>
                <w:rFonts w:hint="eastAsia"/>
              </w:rPr>
              <w:t>-</w:t>
            </w:r>
          </w:p>
        </w:tc>
      </w:tr>
      <w:tr w14:paraId="250E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5DA234">
            <w:r>
              <w:rPr>
                <w:rFonts w:hint="eastAsia"/>
              </w:rPr>
              <w:t xml:space="preserve">    前期差错更正</w:t>
            </w:r>
          </w:p>
        </w:tc>
        <w:tc>
          <w:tcPr>
            <w:tcW w:w="1661" w:type="dxa"/>
            <w:vAlign w:val="center"/>
          </w:tcPr>
          <w:p w14:paraId="3B219E2C">
            <w:pPr>
              <w:jc w:val="right"/>
            </w:pPr>
            <w:r>
              <w:rPr>
                <w:rFonts w:hint="eastAsia"/>
              </w:rPr>
              <w:t>-</w:t>
            </w:r>
          </w:p>
        </w:tc>
        <w:tc>
          <w:tcPr>
            <w:tcW w:w="1661" w:type="dxa"/>
            <w:vAlign w:val="center"/>
          </w:tcPr>
          <w:p w14:paraId="56791291">
            <w:pPr>
              <w:jc w:val="right"/>
            </w:pPr>
            <w:r>
              <w:rPr>
                <w:rFonts w:hint="eastAsia"/>
              </w:rPr>
              <w:t>-</w:t>
            </w:r>
          </w:p>
        </w:tc>
        <w:tc>
          <w:tcPr>
            <w:tcW w:w="1661" w:type="dxa"/>
            <w:vAlign w:val="center"/>
          </w:tcPr>
          <w:p w14:paraId="66FE310A">
            <w:pPr>
              <w:jc w:val="right"/>
            </w:pPr>
            <w:r>
              <w:rPr>
                <w:rFonts w:hint="eastAsia"/>
              </w:rPr>
              <w:t>-</w:t>
            </w:r>
          </w:p>
        </w:tc>
        <w:tc>
          <w:tcPr>
            <w:tcW w:w="1661" w:type="dxa"/>
            <w:vAlign w:val="center"/>
          </w:tcPr>
          <w:p w14:paraId="118DE153">
            <w:pPr>
              <w:jc w:val="right"/>
            </w:pPr>
            <w:r>
              <w:rPr>
                <w:rFonts w:hint="eastAsia"/>
              </w:rPr>
              <w:t>-</w:t>
            </w:r>
          </w:p>
        </w:tc>
      </w:tr>
      <w:tr w14:paraId="0238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285570">
            <w:r>
              <w:rPr>
                <w:rFonts w:hint="eastAsia"/>
              </w:rPr>
              <w:t xml:space="preserve">    其他</w:t>
            </w:r>
          </w:p>
        </w:tc>
        <w:tc>
          <w:tcPr>
            <w:tcW w:w="1661" w:type="dxa"/>
            <w:vAlign w:val="center"/>
          </w:tcPr>
          <w:p w14:paraId="4A34F958">
            <w:pPr>
              <w:jc w:val="right"/>
            </w:pPr>
            <w:r>
              <w:rPr>
                <w:rFonts w:hint="eastAsia"/>
              </w:rPr>
              <w:t>-</w:t>
            </w:r>
          </w:p>
        </w:tc>
        <w:tc>
          <w:tcPr>
            <w:tcW w:w="1661" w:type="dxa"/>
            <w:vAlign w:val="center"/>
          </w:tcPr>
          <w:p w14:paraId="30BC084A">
            <w:pPr>
              <w:jc w:val="right"/>
            </w:pPr>
            <w:r>
              <w:rPr>
                <w:rFonts w:hint="eastAsia"/>
              </w:rPr>
              <w:t>-</w:t>
            </w:r>
          </w:p>
        </w:tc>
        <w:tc>
          <w:tcPr>
            <w:tcW w:w="1661" w:type="dxa"/>
            <w:vAlign w:val="center"/>
          </w:tcPr>
          <w:p w14:paraId="71B97F82">
            <w:pPr>
              <w:jc w:val="right"/>
            </w:pPr>
            <w:r>
              <w:rPr>
                <w:rFonts w:hint="eastAsia"/>
              </w:rPr>
              <w:t>-</w:t>
            </w:r>
          </w:p>
        </w:tc>
        <w:tc>
          <w:tcPr>
            <w:tcW w:w="1661" w:type="dxa"/>
            <w:vAlign w:val="center"/>
          </w:tcPr>
          <w:p w14:paraId="7CAC978B">
            <w:pPr>
              <w:jc w:val="right"/>
            </w:pPr>
            <w:r>
              <w:rPr>
                <w:rFonts w:hint="eastAsia"/>
              </w:rPr>
              <w:t>-</w:t>
            </w:r>
          </w:p>
        </w:tc>
      </w:tr>
      <w:tr w14:paraId="0CB7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422F8">
            <w:r>
              <w:rPr>
                <w:rFonts w:hint="eastAsia"/>
              </w:rPr>
              <w:t>二、本期期初净资产</w:t>
            </w:r>
          </w:p>
        </w:tc>
        <w:tc>
          <w:tcPr>
            <w:tcW w:w="1661" w:type="dxa"/>
            <w:vAlign w:val="center"/>
          </w:tcPr>
          <w:p w14:paraId="09C68CFD">
            <w:pPr>
              <w:jc w:val="right"/>
            </w:pPr>
            <w:r>
              <w:rPr>
                <w:rFonts w:hint="eastAsia"/>
              </w:rPr>
              <w:t>1,459,083,956.53</w:t>
            </w:r>
          </w:p>
        </w:tc>
        <w:tc>
          <w:tcPr>
            <w:tcW w:w="1661" w:type="dxa"/>
            <w:vAlign w:val="center"/>
          </w:tcPr>
          <w:p w14:paraId="118A3E7C">
            <w:pPr>
              <w:jc w:val="right"/>
            </w:pPr>
            <w:r>
              <w:rPr>
                <w:rFonts w:hint="eastAsia"/>
              </w:rPr>
              <w:t>-</w:t>
            </w:r>
          </w:p>
        </w:tc>
        <w:tc>
          <w:tcPr>
            <w:tcW w:w="1661" w:type="dxa"/>
            <w:vAlign w:val="center"/>
          </w:tcPr>
          <w:p w14:paraId="29F27BBE">
            <w:pPr>
              <w:jc w:val="right"/>
            </w:pPr>
            <w:r>
              <w:rPr>
                <w:rFonts w:hint="eastAsia"/>
              </w:rPr>
              <w:t>-</w:t>
            </w:r>
          </w:p>
        </w:tc>
        <w:tc>
          <w:tcPr>
            <w:tcW w:w="1661" w:type="dxa"/>
            <w:vAlign w:val="center"/>
          </w:tcPr>
          <w:p w14:paraId="08B6EE2D">
            <w:pPr>
              <w:jc w:val="right"/>
            </w:pPr>
            <w:r>
              <w:rPr>
                <w:rFonts w:hint="eastAsia"/>
              </w:rPr>
              <w:t>1,459,083,956.53</w:t>
            </w:r>
          </w:p>
        </w:tc>
      </w:tr>
      <w:tr w14:paraId="65F4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7F56B4">
            <w:r>
              <w:rPr>
                <w:rFonts w:hint="eastAsia"/>
              </w:rPr>
              <w:t>三、本期增减变动额（减少以“-”号填列）</w:t>
            </w:r>
          </w:p>
        </w:tc>
        <w:tc>
          <w:tcPr>
            <w:tcW w:w="1661" w:type="dxa"/>
            <w:vAlign w:val="center"/>
          </w:tcPr>
          <w:p w14:paraId="110DB31D">
            <w:pPr>
              <w:jc w:val="right"/>
            </w:pPr>
            <w:r>
              <w:rPr>
                <w:rFonts w:hint="eastAsia"/>
              </w:rPr>
              <w:t>-864,587,195.84</w:t>
            </w:r>
          </w:p>
        </w:tc>
        <w:tc>
          <w:tcPr>
            <w:tcW w:w="1661" w:type="dxa"/>
            <w:vAlign w:val="center"/>
          </w:tcPr>
          <w:p w14:paraId="0BDC8419">
            <w:pPr>
              <w:jc w:val="right"/>
            </w:pPr>
            <w:r>
              <w:rPr>
                <w:rFonts w:hint="eastAsia"/>
              </w:rPr>
              <w:t>-</w:t>
            </w:r>
          </w:p>
        </w:tc>
        <w:tc>
          <w:tcPr>
            <w:tcW w:w="1661" w:type="dxa"/>
            <w:vAlign w:val="center"/>
          </w:tcPr>
          <w:p w14:paraId="235CAFE3">
            <w:pPr>
              <w:jc w:val="right"/>
            </w:pPr>
            <w:r>
              <w:rPr>
                <w:rFonts w:hint="eastAsia"/>
              </w:rPr>
              <w:t>5,420,943.49</w:t>
            </w:r>
          </w:p>
        </w:tc>
        <w:tc>
          <w:tcPr>
            <w:tcW w:w="1661" w:type="dxa"/>
            <w:vAlign w:val="center"/>
          </w:tcPr>
          <w:p w14:paraId="0D5FF8E8">
            <w:pPr>
              <w:jc w:val="right"/>
            </w:pPr>
            <w:r>
              <w:rPr>
                <w:rFonts w:hint="eastAsia"/>
              </w:rPr>
              <w:t>-859,166,252.35</w:t>
            </w:r>
          </w:p>
        </w:tc>
      </w:tr>
      <w:tr w14:paraId="4020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88DAB2">
            <w:r>
              <w:rPr>
                <w:rFonts w:hint="eastAsia"/>
              </w:rPr>
              <w:t>（一）、综合收益总额</w:t>
            </w:r>
          </w:p>
        </w:tc>
        <w:tc>
          <w:tcPr>
            <w:tcW w:w="1661" w:type="dxa"/>
            <w:vAlign w:val="center"/>
          </w:tcPr>
          <w:p w14:paraId="54EB8BB4">
            <w:pPr>
              <w:jc w:val="right"/>
            </w:pPr>
            <w:r>
              <w:rPr>
                <w:rFonts w:hint="eastAsia"/>
              </w:rPr>
              <w:t>-</w:t>
            </w:r>
          </w:p>
        </w:tc>
        <w:tc>
          <w:tcPr>
            <w:tcW w:w="1661" w:type="dxa"/>
            <w:vAlign w:val="center"/>
          </w:tcPr>
          <w:p w14:paraId="7355F5F4">
            <w:pPr>
              <w:jc w:val="right"/>
            </w:pPr>
            <w:r>
              <w:rPr>
                <w:rFonts w:hint="eastAsia"/>
              </w:rPr>
              <w:t>-</w:t>
            </w:r>
          </w:p>
        </w:tc>
        <w:tc>
          <w:tcPr>
            <w:tcW w:w="1661" w:type="dxa"/>
            <w:vAlign w:val="center"/>
          </w:tcPr>
          <w:p w14:paraId="525DE4F9">
            <w:pPr>
              <w:jc w:val="right"/>
            </w:pPr>
            <w:r>
              <w:rPr>
                <w:rFonts w:hint="eastAsia"/>
              </w:rPr>
              <w:t>13,730,650.04</w:t>
            </w:r>
          </w:p>
        </w:tc>
        <w:tc>
          <w:tcPr>
            <w:tcW w:w="1661" w:type="dxa"/>
            <w:vAlign w:val="center"/>
          </w:tcPr>
          <w:p w14:paraId="2900EDC5">
            <w:pPr>
              <w:jc w:val="right"/>
            </w:pPr>
            <w:r>
              <w:rPr>
                <w:rFonts w:hint="eastAsia"/>
              </w:rPr>
              <w:t>13,730,650.04</w:t>
            </w:r>
          </w:p>
        </w:tc>
      </w:tr>
      <w:tr w14:paraId="53BF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55A21">
            <w:r>
              <w:rPr>
                <w:rFonts w:hint="eastAsia"/>
              </w:rPr>
              <w:t>（二）、本期基金份额交易产生的净资产变动数（净资产减少以“-”号填列）</w:t>
            </w:r>
          </w:p>
        </w:tc>
        <w:tc>
          <w:tcPr>
            <w:tcW w:w="1661" w:type="dxa"/>
            <w:vAlign w:val="center"/>
          </w:tcPr>
          <w:p w14:paraId="515EEB60">
            <w:pPr>
              <w:jc w:val="right"/>
            </w:pPr>
            <w:r>
              <w:rPr>
                <w:rFonts w:hint="eastAsia"/>
              </w:rPr>
              <w:t>-864,587,195.84</w:t>
            </w:r>
          </w:p>
        </w:tc>
        <w:tc>
          <w:tcPr>
            <w:tcW w:w="1661" w:type="dxa"/>
            <w:vAlign w:val="center"/>
          </w:tcPr>
          <w:p w14:paraId="0C110129">
            <w:pPr>
              <w:jc w:val="right"/>
            </w:pPr>
            <w:r>
              <w:rPr>
                <w:rFonts w:hint="eastAsia"/>
              </w:rPr>
              <w:t>-</w:t>
            </w:r>
          </w:p>
        </w:tc>
        <w:tc>
          <w:tcPr>
            <w:tcW w:w="1661" w:type="dxa"/>
            <w:vAlign w:val="center"/>
          </w:tcPr>
          <w:p w14:paraId="4C944454">
            <w:pPr>
              <w:jc w:val="right"/>
            </w:pPr>
            <w:r>
              <w:rPr>
                <w:rFonts w:hint="eastAsia"/>
              </w:rPr>
              <w:t>-8,309,706.55</w:t>
            </w:r>
          </w:p>
        </w:tc>
        <w:tc>
          <w:tcPr>
            <w:tcW w:w="1661" w:type="dxa"/>
            <w:vAlign w:val="center"/>
          </w:tcPr>
          <w:p w14:paraId="4530CD85">
            <w:pPr>
              <w:jc w:val="right"/>
            </w:pPr>
            <w:r>
              <w:rPr>
                <w:rFonts w:hint="eastAsia"/>
              </w:rPr>
              <w:t>-872,896,902.39</w:t>
            </w:r>
          </w:p>
        </w:tc>
      </w:tr>
      <w:tr w14:paraId="2258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29DE7B">
            <w:r>
              <w:rPr>
                <w:rFonts w:hint="eastAsia"/>
              </w:rPr>
              <w:t>其中：1.基金申购款</w:t>
            </w:r>
          </w:p>
        </w:tc>
        <w:tc>
          <w:tcPr>
            <w:tcW w:w="1661" w:type="dxa"/>
            <w:vAlign w:val="center"/>
          </w:tcPr>
          <w:p w14:paraId="021FC0E6">
            <w:pPr>
              <w:jc w:val="right"/>
            </w:pPr>
            <w:r>
              <w:rPr>
                <w:rFonts w:hint="eastAsia"/>
              </w:rPr>
              <w:t>19,037,196.32</w:t>
            </w:r>
          </w:p>
        </w:tc>
        <w:tc>
          <w:tcPr>
            <w:tcW w:w="1661" w:type="dxa"/>
            <w:vAlign w:val="center"/>
          </w:tcPr>
          <w:p w14:paraId="60B353F8">
            <w:pPr>
              <w:jc w:val="right"/>
            </w:pPr>
            <w:r>
              <w:rPr>
                <w:rFonts w:hint="eastAsia"/>
              </w:rPr>
              <w:t>-</w:t>
            </w:r>
          </w:p>
        </w:tc>
        <w:tc>
          <w:tcPr>
            <w:tcW w:w="1661" w:type="dxa"/>
            <w:vAlign w:val="center"/>
          </w:tcPr>
          <w:p w14:paraId="468C8D10">
            <w:pPr>
              <w:jc w:val="right"/>
            </w:pPr>
            <w:r>
              <w:rPr>
                <w:rFonts w:hint="eastAsia"/>
              </w:rPr>
              <w:t>475,084.54</w:t>
            </w:r>
          </w:p>
        </w:tc>
        <w:tc>
          <w:tcPr>
            <w:tcW w:w="1661" w:type="dxa"/>
            <w:vAlign w:val="center"/>
          </w:tcPr>
          <w:p w14:paraId="58B1244D">
            <w:pPr>
              <w:jc w:val="right"/>
            </w:pPr>
            <w:r>
              <w:rPr>
                <w:rFonts w:hint="eastAsia"/>
              </w:rPr>
              <w:t>19,512,280.86</w:t>
            </w:r>
          </w:p>
        </w:tc>
      </w:tr>
      <w:tr w14:paraId="0DBC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60DDB1">
            <w:r>
              <w:rPr>
                <w:rFonts w:hint="eastAsia"/>
              </w:rPr>
              <w:t xml:space="preserve">      2.基金赎回款</w:t>
            </w:r>
          </w:p>
        </w:tc>
        <w:tc>
          <w:tcPr>
            <w:tcW w:w="1661" w:type="dxa"/>
            <w:vAlign w:val="center"/>
          </w:tcPr>
          <w:p w14:paraId="62D1D0E5">
            <w:pPr>
              <w:jc w:val="right"/>
            </w:pPr>
            <w:r>
              <w:rPr>
                <w:rFonts w:hint="eastAsia"/>
              </w:rPr>
              <w:t>-883,624,392.16</w:t>
            </w:r>
          </w:p>
        </w:tc>
        <w:tc>
          <w:tcPr>
            <w:tcW w:w="1661" w:type="dxa"/>
            <w:vAlign w:val="center"/>
          </w:tcPr>
          <w:p w14:paraId="4F70AD6A">
            <w:pPr>
              <w:jc w:val="right"/>
            </w:pPr>
            <w:r>
              <w:rPr>
                <w:rFonts w:hint="eastAsia"/>
              </w:rPr>
              <w:t>-</w:t>
            </w:r>
          </w:p>
        </w:tc>
        <w:tc>
          <w:tcPr>
            <w:tcW w:w="1661" w:type="dxa"/>
            <w:vAlign w:val="center"/>
          </w:tcPr>
          <w:p w14:paraId="4230A6AB">
            <w:pPr>
              <w:jc w:val="right"/>
            </w:pPr>
            <w:r>
              <w:rPr>
                <w:rFonts w:hint="eastAsia"/>
              </w:rPr>
              <w:t>-8,784,791.09</w:t>
            </w:r>
          </w:p>
        </w:tc>
        <w:tc>
          <w:tcPr>
            <w:tcW w:w="1661" w:type="dxa"/>
            <w:vAlign w:val="center"/>
          </w:tcPr>
          <w:p w14:paraId="5ACC6CDF">
            <w:pPr>
              <w:jc w:val="right"/>
            </w:pPr>
            <w:r>
              <w:rPr>
                <w:rFonts w:hint="eastAsia"/>
              </w:rPr>
              <w:t>-892,409,183.25</w:t>
            </w:r>
          </w:p>
        </w:tc>
      </w:tr>
      <w:tr w14:paraId="17DC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090D9">
            <w:r>
              <w:rPr>
                <w:rFonts w:hint="eastAsia"/>
              </w:rPr>
              <w:t>（三）、本期向基金份额持有人分配利润产生的净资产变动（净资产减少以“-”号填列）</w:t>
            </w:r>
          </w:p>
        </w:tc>
        <w:tc>
          <w:tcPr>
            <w:tcW w:w="1661" w:type="dxa"/>
            <w:vAlign w:val="center"/>
          </w:tcPr>
          <w:p w14:paraId="029B842B">
            <w:pPr>
              <w:jc w:val="right"/>
            </w:pPr>
            <w:r>
              <w:rPr>
                <w:rFonts w:hint="eastAsia"/>
              </w:rPr>
              <w:t>-</w:t>
            </w:r>
          </w:p>
        </w:tc>
        <w:tc>
          <w:tcPr>
            <w:tcW w:w="1661" w:type="dxa"/>
            <w:vAlign w:val="center"/>
          </w:tcPr>
          <w:p w14:paraId="06883BD7">
            <w:pPr>
              <w:jc w:val="right"/>
            </w:pPr>
            <w:r>
              <w:rPr>
                <w:rFonts w:hint="eastAsia"/>
              </w:rPr>
              <w:t>-</w:t>
            </w:r>
          </w:p>
        </w:tc>
        <w:tc>
          <w:tcPr>
            <w:tcW w:w="1661" w:type="dxa"/>
            <w:vAlign w:val="center"/>
          </w:tcPr>
          <w:p w14:paraId="714F9810">
            <w:pPr>
              <w:jc w:val="right"/>
            </w:pPr>
            <w:r>
              <w:rPr>
                <w:rFonts w:hint="eastAsia"/>
              </w:rPr>
              <w:t>-</w:t>
            </w:r>
          </w:p>
        </w:tc>
        <w:tc>
          <w:tcPr>
            <w:tcW w:w="1661" w:type="dxa"/>
            <w:vAlign w:val="center"/>
          </w:tcPr>
          <w:p w14:paraId="4ACCDC90">
            <w:pPr>
              <w:jc w:val="right"/>
            </w:pPr>
            <w:r>
              <w:rPr>
                <w:rFonts w:hint="eastAsia"/>
              </w:rPr>
              <w:t>-</w:t>
            </w:r>
          </w:p>
        </w:tc>
      </w:tr>
      <w:tr w14:paraId="1AC0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290DE1">
            <w:r>
              <w:rPr>
                <w:rFonts w:hint="eastAsia"/>
              </w:rPr>
              <w:t>（四）、其他综合收益结转留存收益</w:t>
            </w:r>
          </w:p>
        </w:tc>
        <w:tc>
          <w:tcPr>
            <w:tcW w:w="1661" w:type="dxa"/>
            <w:vAlign w:val="center"/>
          </w:tcPr>
          <w:p w14:paraId="7488189A">
            <w:pPr>
              <w:jc w:val="right"/>
            </w:pPr>
            <w:r>
              <w:rPr>
                <w:rFonts w:hint="eastAsia"/>
              </w:rPr>
              <w:t>-</w:t>
            </w:r>
          </w:p>
        </w:tc>
        <w:tc>
          <w:tcPr>
            <w:tcW w:w="1661" w:type="dxa"/>
            <w:vAlign w:val="center"/>
          </w:tcPr>
          <w:p w14:paraId="72C11E7D">
            <w:pPr>
              <w:jc w:val="right"/>
            </w:pPr>
            <w:r>
              <w:rPr>
                <w:rFonts w:hint="eastAsia"/>
              </w:rPr>
              <w:t>-</w:t>
            </w:r>
          </w:p>
        </w:tc>
        <w:tc>
          <w:tcPr>
            <w:tcW w:w="1661" w:type="dxa"/>
            <w:vAlign w:val="center"/>
          </w:tcPr>
          <w:p w14:paraId="6667505F">
            <w:pPr>
              <w:jc w:val="right"/>
            </w:pPr>
            <w:r>
              <w:rPr>
                <w:rFonts w:hint="eastAsia"/>
              </w:rPr>
              <w:t>-</w:t>
            </w:r>
          </w:p>
        </w:tc>
        <w:tc>
          <w:tcPr>
            <w:tcW w:w="1661" w:type="dxa"/>
            <w:vAlign w:val="center"/>
          </w:tcPr>
          <w:p w14:paraId="400AA79B">
            <w:pPr>
              <w:jc w:val="right"/>
            </w:pPr>
            <w:r>
              <w:rPr>
                <w:rFonts w:hint="eastAsia"/>
              </w:rPr>
              <w:t>-</w:t>
            </w:r>
          </w:p>
        </w:tc>
      </w:tr>
      <w:tr w14:paraId="55D5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E5CCD">
            <w:r>
              <w:rPr>
                <w:rFonts w:hint="eastAsia"/>
              </w:rPr>
              <w:t>四、本期期末净资产</w:t>
            </w:r>
          </w:p>
        </w:tc>
        <w:tc>
          <w:tcPr>
            <w:tcW w:w="1661" w:type="dxa"/>
            <w:vAlign w:val="center"/>
          </w:tcPr>
          <w:p w14:paraId="7CE5E565">
            <w:pPr>
              <w:jc w:val="right"/>
            </w:pPr>
            <w:r>
              <w:rPr>
                <w:rFonts w:hint="eastAsia"/>
              </w:rPr>
              <w:t>594,496,760.69</w:t>
            </w:r>
          </w:p>
        </w:tc>
        <w:tc>
          <w:tcPr>
            <w:tcW w:w="1661" w:type="dxa"/>
            <w:vAlign w:val="center"/>
          </w:tcPr>
          <w:p w14:paraId="526FC828">
            <w:pPr>
              <w:jc w:val="right"/>
            </w:pPr>
            <w:r>
              <w:rPr>
                <w:rFonts w:hint="eastAsia"/>
              </w:rPr>
              <w:t>-</w:t>
            </w:r>
          </w:p>
        </w:tc>
        <w:tc>
          <w:tcPr>
            <w:tcW w:w="1661" w:type="dxa"/>
            <w:vAlign w:val="center"/>
          </w:tcPr>
          <w:p w14:paraId="72D9F77C">
            <w:pPr>
              <w:jc w:val="right"/>
            </w:pPr>
            <w:r>
              <w:rPr>
                <w:rFonts w:hint="eastAsia"/>
              </w:rPr>
              <w:t>5,420,943.49</w:t>
            </w:r>
          </w:p>
        </w:tc>
        <w:tc>
          <w:tcPr>
            <w:tcW w:w="1661" w:type="dxa"/>
            <w:vAlign w:val="center"/>
          </w:tcPr>
          <w:p w14:paraId="363E23BA">
            <w:pPr>
              <w:jc w:val="right"/>
            </w:pPr>
            <w:r>
              <w:rPr>
                <w:rFonts w:hint="eastAsia"/>
              </w:rPr>
              <w:t>599,917,704.18</w:t>
            </w:r>
          </w:p>
        </w:tc>
      </w:tr>
    </w:tbl>
    <w:p w14:paraId="6962F5F0">
      <w:pPr>
        <w:pStyle w:val="18"/>
        <w:rPr>
          <w:rFonts w:hint="eastAsia"/>
        </w:rPr>
      </w:pPr>
      <w:r>
        <w:rPr>
          <w:rFonts w:hint="eastAsia"/>
        </w:rPr>
        <w:t>报表附注为财务报表的组成部分。</w:t>
      </w:r>
    </w:p>
    <w:p w14:paraId="481D680E">
      <w:pPr>
        <w:pStyle w:val="18"/>
        <w:rPr>
          <w:rFonts w:hint="eastAsia"/>
        </w:rPr>
      </w:pPr>
      <w:r>
        <w:rPr>
          <w:rFonts w:hint="eastAsia"/>
        </w:rPr>
        <w:t>本报告 7.1 至 7.4 财务报表由下列负责人签署：</w:t>
      </w:r>
    </w:p>
    <w:p w14:paraId="49447A08">
      <w:pPr>
        <w:pStyle w:val="18"/>
        <w:rPr>
          <w:rFonts w:hint="eastAsia"/>
        </w:rPr>
      </w:pPr>
      <w:r>
        <w:rPr>
          <w:rFonts w:hint="eastAsia"/>
        </w:rPr>
        <w:t>____杨小松___           ____蔡忠评______          ____徐超____</w:t>
      </w:r>
    </w:p>
    <w:p w14:paraId="457F76DB">
      <w:pPr>
        <w:pStyle w:val="18"/>
        <w:rPr>
          <w:rFonts w:hint="eastAsia"/>
        </w:rPr>
      </w:pPr>
      <w:r>
        <w:rPr>
          <w:rFonts w:hint="eastAsia"/>
        </w:rPr>
        <w:t>基金管理人负责人     主管会计工作负责人         会计机构负责人</w:t>
      </w:r>
    </w:p>
    <w:p w14:paraId="385C691D">
      <w:pPr>
        <w:pStyle w:val="23"/>
      </w:pPr>
      <w:bookmarkStart w:id="48" w:name="_Toc11295"/>
      <w:r>
        <w:t>报表附注</w:t>
      </w:r>
      <w:bookmarkEnd w:id="48"/>
      <w:r>
        <w:t xml:space="preserve"> </w:t>
      </w:r>
    </w:p>
    <w:p w14:paraId="08249C89">
      <w:pPr>
        <w:pStyle w:val="28"/>
      </w:pPr>
      <w:bookmarkStart w:id="49" w:name="_Toc49"/>
      <w:r>
        <w:t>基金基本情况</w:t>
      </w:r>
      <w:bookmarkEnd w:id="49"/>
    </w:p>
    <w:p w14:paraId="16BF9CA6">
      <w:pPr>
        <w:pStyle w:val="18"/>
        <w:rPr>
          <w:rFonts w:hint="eastAsia"/>
        </w:rPr>
      </w:pPr>
      <w:r>
        <w:rPr>
          <w:rFonts w:hint="eastAsia"/>
        </w:rPr>
        <w:t>南方瑞享混合型证券投资基金（以下简称“本基金”）经中国证券监督管理委员会（简称“中国证监会”）[2025]1100号文《关于准予南方瑞享混合型证券投资基金注册的批复》注册，由南方基金管理股份有限公司依照《中华人民共和国证券投资基金法》和《南方瑞享混合型证券投资基金基金合同》（以下简称“基金合同”）负责公开募集。本基金为契约型开放式基金，存续期限不定，募集期间为2025年5月27日至2025年6月20日，首次设立募集不包括认购资金利息共募集人民币1,458,575,210.31元，经安永华明会计师事务所（特殊普通合伙）安永华明（2025）验字第70027797_H04号验资报告予以验证。经向中国证监会备案，《南方瑞享混合型证券投资基金基金合同》于2025年6月24日正式生效，基金合同生效日的基金份额总额为1,459,083,956.53份基金份额，其中认购资金利息折合508,746.22份基金份额。本基金的基金管理人为南方基金管理股份有限公司，基金托管人为中信银行股份有限公司。</w:t>
      </w:r>
    </w:p>
    <w:p w14:paraId="1AB75FE9">
      <w:pPr>
        <w:pStyle w:val="18"/>
        <w:rPr>
          <w:rFonts w:hint="eastAsia"/>
        </w:rPr>
      </w:pPr>
      <w:r>
        <w:rPr>
          <w:rFonts w:hint="eastAsia"/>
        </w:rPr>
        <w:t>本基金根据认购/申购费用、销售服务费收取方式的不同，将基金份额分为不同的类别。其中A类基金份额为在投资人认购/申购时收取前端认购/申购费用，在赎回时根据持有期限收取赎回费用，但不从本类别基金资产净值中计提销售服务费的基金份额；C类基金份额为从本类别基金资产净值中计提销售服务费，且不收取认购/申购费用，在赎回时根据持有期限收取赎回费用的基金份额。本基金A类、C类基金份额分别设置代码。由于基金费用的不同，本基金A类、C类基金份额将分别计算基金份额净值，计算公式为计算日各类别基金资产净值除以计算日发售在外的该类别基金份额总数。</w:t>
      </w:r>
    </w:p>
    <w:p w14:paraId="63D4388B">
      <w:pPr>
        <w:pStyle w:val="18"/>
        <w:rPr>
          <w:rFonts w:hint="eastAsia"/>
        </w:rPr>
      </w:pPr>
      <w:r>
        <w:rPr>
          <w:rFonts w:hint="eastAsia"/>
        </w:rPr>
        <w:t>根据《中华人民共和国证券投资基金法》、基金合同及招募说明书的有关规定，本基金的投资范围为具有良好流动性的金融工具，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信用衍生品、金融衍生品（包括股指期货、国债期货、股票期权等）以及经中国证监会允许基金投资的其他金融工具，但需符合中国证监会的相关规定。本基金可根据法律法规参与融资业务。如法律法规或监管机构以后允许基金投资其他品种，基金管理人在履行适当程序后，可以将其纳入投资范围。本基金的投资组合比例如下：本基金股票（含存托凭证）投资占基金资产的比例范围为60%-95%（其中港股通股票投资比例不得超过股票资产的50%）。本基金每个交易日日终在扣除股指期货合约、国债期货合约、股票期权合约需缴纳的交易保证金后，应当保持不低于基金资产净值5%的现金或者到期日在一年以内的政府债券。其中现金不包括结算备付金、存出保证金、应收申购款等。本基金的业绩比较基准为：沪深300指数收益率×60%+恒生指数（使用估值汇率折算）收益率×15%+中债总指数收益率×25%。</w:t>
      </w:r>
    </w:p>
    <w:p w14:paraId="25F5A6EA">
      <w:pPr>
        <w:pStyle w:val="18"/>
        <w:rPr>
          <w:rFonts w:hint="eastAsia"/>
        </w:rPr>
      </w:pPr>
      <w:r>
        <w:rPr>
          <w:rFonts w:hint="eastAsia"/>
        </w:rPr>
        <w:t>本财务报表由本基金的基金管理人南方基金管理股份有限公司于2026年3月27日批准报出。</w:t>
      </w:r>
    </w:p>
    <w:p w14:paraId="1C1F1B0D">
      <w:pPr>
        <w:pStyle w:val="28"/>
      </w:pPr>
      <w:bookmarkStart w:id="50" w:name="_Toc50"/>
      <w:r>
        <w:t xml:space="preserve"> 会计报表的编制基础 </w:t>
      </w:r>
      <w:bookmarkEnd w:id="50"/>
    </w:p>
    <w:p w14:paraId="0996188A">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7E851FC">
      <w:pPr>
        <w:pStyle w:val="18"/>
        <w:rPr>
          <w:rFonts w:hint="eastAsia"/>
        </w:rPr>
      </w:pPr>
      <w:r>
        <w:rPr>
          <w:rFonts w:hint="eastAsia"/>
        </w:rPr>
        <w:t>本财务报表以本基金持续经营为基础列报。</w:t>
      </w:r>
    </w:p>
    <w:p w14:paraId="62BEEEFD">
      <w:pPr>
        <w:pStyle w:val="28"/>
      </w:pPr>
      <w:bookmarkStart w:id="51" w:name="_Toc51"/>
      <w:r>
        <w:t xml:space="preserve"> 遵循企业会计准则及其他有关规定的声明</w:t>
      </w:r>
      <w:bookmarkEnd w:id="51"/>
    </w:p>
    <w:p w14:paraId="20C1EF99">
      <w:pPr>
        <w:pStyle w:val="18"/>
        <w:rPr>
          <w:rFonts w:hint="eastAsia"/>
        </w:rPr>
      </w:pPr>
      <w:r>
        <w:rPr>
          <w:rFonts w:hint="eastAsia"/>
        </w:rPr>
        <w:t>本财务报表符合企业会计准则的要求，真实、完整地反映了本基金于2025年12月31日的财务状况以及2025年6月24日（基金合同生效日）至2025年12月31日止的经营成果和净资产变动情况。</w:t>
      </w:r>
    </w:p>
    <w:p w14:paraId="41CBD4D8">
      <w:pPr>
        <w:pStyle w:val="28"/>
      </w:pPr>
      <w:bookmarkStart w:id="52" w:name="_Toc52"/>
      <w:r>
        <w:t xml:space="preserve">重要会计政策和会计估计 </w:t>
      </w:r>
      <w:bookmarkEnd w:id="52"/>
    </w:p>
    <w:p w14:paraId="72942B36">
      <w:pPr>
        <w:pStyle w:val="35"/>
      </w:pPr>
      <w:bookmarkStart w:id="53" w:name="_Toc53"/>
      <w:r>
        <w:t>会计年度</w:t>
      </w:r>
      <w:bookmarkEnd w:id="53"/>
    </w:p>
    <w:p w14:paraId="3CACA12B">
      <w:pPr>
        <w:pStyle w:val="18"/>
        <w:rPr>
          <w:rFonts w:hint="eastAsia"/>
        </w:rPr>
      </w:pPr>
      <w:r>
        <w:rPr>
          <w:rFonts w:hint="eastAsia"/>
        </w:rPr>
        <w:t>本基金会计年度采用公历年度，即每年1月1日起至12月31日止。本期财务报表的实际编制期间系自2025年6月24日（基金合同生效日）至2025年12月31日止。</w:t>
      </w:r>
    </w:p>
    <w:p w14:paraId="778AD568">
      <w:pPr>
        <w:pStyle w:val="35"/>
      </w:pPr>
      <w:bookmarkStart w:id="54" w:name="_Toc54"/>
      <w:r>
        <w:t>记账本位币</w:t>
      </w:r>
      <w:bookmarkEnd w:id="54"/>
    </w:p>
    <w:p w14:paraId="699E6BE2">
      <w:pPr>
        <w:pStyle w:val="18"/>
        <w:rPr>
          <w:rFonts w:hint="eastAsia"/>
        </w:rPr>
      </w:pPr>
      <w:r>
        <w:rPr>
          <w:rFonts w:hint="eastAsia"/>
        </w:rPr>
        <w:t>本基金记账本位币和编制本财务报表所采用的货币均为人民币。除有特别说明外，均以人民币元为单位表示。</w:t>
      </w:r>
    </w:p>
    <w:p w14:paraId="179A612B">
      <w:pPr>
        <w:pStyle w:val="35"/>
      </w:pPr>
      <w:bookmarkStart w:id="55" w:name="_Toc55"/>
      <w:r>
        <w:t>金融资产和金融负债的分类</w:t>
      </w:r>
      <w:bookmarkEnd w:id="55"/>
    </w:p>
    <w:p w14:paraId="42A6BA71">
      <w:pPr>
        <w:pStyle w:val="18"/>
        <w:rPr>
          <w:rFonts w:hint="eastAsia"/>
        </w:rPr>
      </w:pPr>
      <w:r>
        <w:rPr>
          <w:rFonts w:hint="eastAsia"/>
        </w:rPr>
        <w:t>金融工具是指形成本基金的金融资产（或负债），并形成其他单位的金融负债（或资产）或权益工具的合同。</w:t>
      </w:r>
    </w:p>
    <w:p w14:paraId="1F3DF4A9">
      <w:pPr>
        <w:pStyle w:val="18"/>
        <w:rPr>
          <w:rFonts w:hint="eastAsia"/>
        </w:rPr>
      </w:pPr>
      <w:r>
        <w:rPr>
          <w:rFonts w:hint="eastAsia"/>
        </w:rPr>
        <w:t>（1）金融资产分类</w:t>
      </w:r>
    </w:p>
    <w:p w14:paraId="41EDF475">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584317E">
      <w:pPr>
        <w:pStyle w:val="18"/>
        <w:rPr>
          <w:rFonts w:hint="eastAsia"/>
        </w:rPr>
      </w:pPr>
      <w:r>
        <w:rPr>
          <w:rFonts w:hint="eastAsia"/>
        </w:rPr>
        <w:t>（2）金融负债分类</w:t>
      </w:r>
    </w:p>
    <w:p w14:paraId="5021DA2A">
      <w:pPr>
        <w:pStyle w:val="18"/>
        <w:rPr>
          <w:rFonts w:hint="eastAsia"/>
        </w:rPr>
      </w:pPr>
      <w:r>
        <w:rPr>
          <w:rFonts w:hint="eastAsia"/>
        </w:rPr>
        <w:t>本基金的金融负债于初始确认时分类为：以公允价值计量且其变动计入当期损益的金融负债、以摊余成本计量的金融负债。</w:t>
      </w:r>
    </w:p>
    <w:p w14:paraId="7B5218B7">
      <w:pPr>
        <w:pStyle w:val="35"/>
      </w:pPr>
      <w:bookmarkStart w:id="56" w:name="_Toc56"/>
      <w:r>
        <w:t xml:space="preserve">金融资产和金融负债的初始确认、后续计量和终止确认 </w:t>
      </w:r>
      <w:bookmarkEnd w:id="56"/>
    </w:p>
    <w:p w14:paraId="48DC0071">
      <w:pPr>
        <w:pStyle w:val="18"/>
        <w:rPr>
          <w:rFonts w:hint="eastAsia"/>
        </w:rPr>
      </w:pPr>
      <w:r>
        <w:rPr>
          <w:rFonts w:hint="eastAsia"/>
        </w:rPr>
        <w:t>本基金于成为金融工具合同的一方时确认一项金融资产或金融负债。</w:t>
      </w:r>
    </w:p>
    <w:p w14:paraId="00DD7AC0">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705D1F0">
      <w:pPr>
        <w:pStyle w:val="18"/>
        <w:rPr>
          <w:rFonts w:hint="eastAsia"/>
        </w:rPr>
      </w:pPr>
      <w:r>
        <w:rPr>
          <w:rFonts w:hint="eastAsia"/>
        </w:rPr>
        <w:t>划分为以摊余成本计量的金融资产和金融负债，按照取得时的公允价值作为初始确认金额，相关交易费用计入其初始确认金额。</w:t>
      </w:r>
    </w:p>
    <w:p w14:paraId="01D417DD">
      <w:pPr>
        <w:pStyle w:val="18"/>
        <w:rPr>
          <w:rFonts w:hint="eastAsia"/>
        </w:rPr>
      </w:pPr>
      <w:r>
        <w:rPr>
          <w:rFonts w:hint="eastAsia"/>
        </w:rPr>
        <w:t>对于以公允价值计量且其变动计入当期损益的金融资产，采用公允价值进行后续计量，所有公允价值变动计入当期损益。</w:t>
      </w:r>
    </w:p>
    <w:p w14:paraId="5AE2C9EC">
      <w:pPr>
        <w:pStyle w:val="18"/>
        <w:rPr>
          <w:rFonts w:hint="eastAsia"/>
        </w:rPr>
      </w:pPr>
      <w:r>
        <w:rPr>
          <w:rFonts w:hint="eastAsia"/>
        </w:rPr>
        <w:t>对于以摊余成本计量的金融资产，采用实际利率法确认利息收入，其终止确认、修改或减值产生的利得或损失，均计入当期损益。</w:t>
      </w:r>
    </w:p>
    <w:p w14:paraId="74825E5A">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91BBD2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A493818">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0E6D6FB">
      <w:pPr>
        <w:pStyle w:val="18"/>
        <w:rPr>
          <w:rFonts w:hint="eastAsia"/>
        </w:rPr>
      </w:pPr>
      <w:r>
        <w:rPr>
          <w:rFonts w:hint="eastAsia"/>
        </w:rPr>
        <w:t>当对金融资产预期未来现金流量具有不利影响的一项或多项事件发生时，该金融资产成为已发生信用减值的金融资产。</w:t>
      </w:r>
    </w:p>
    <w:p w14:paraId="2272ED90">
      <w:pPr>
        <w:pStyle w:val="18"/>
        <w:rPr>
          <w:rFonts w:hint="eastAsia"/>
        </w:rPr>
      </w:pPr>
      <w:r>
        <w:rPr>
          <w:rFonts w:hint="eastAsia"/>
        </w:rPr>
        <w:t>当本基金不再合理预期能够全部或部分收回金融资产合同现金流量时，本基金直接减记该金融资产的账面余额。</w:t>
      </w:r>
    </w:p>
    <w:p w14:paraId="2C0125D3">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010A592">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F4A6118">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736951B">
      <w:pPr>
        <w:pStyle w:val="35"/>
      </w:pPr>
      <w:bookmarkStart w:id="57" w:name="_Toc57"/>
      <w:r>
        <w:t>金融资产和金融负债的估值原则</w:t>
      </w:r>
      <w:bookmarkEnd w:id="57"/>
    </w:p>
    <w:p w14:paraId="217C3BD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983C0DD">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1EAB9DC">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A5BA4EA">
      <w:pPr>
        <w:pStyle w:val="18"/>
        <w:rPr>
          <w:rFonts w:hint="eastAsia"/>
        </w:rPr>
      </w:pPr>
      <w:r>
        <w:rPr>
          <w:rFonts w:hint="eastAsia"/>
        </w:rPr>
        <w:t>本基金持有的以公允价值计量且其变动计入当期损益的金融资产和金融负债按如下原则确定公允价值并进行估值：</w:t>
      </w:r>
    </w:p>
    <w:p w14:paraId="30B8F360">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DEB60E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59A4339">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4D5536F">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34DB988F">
      <w:pPr>
        <w:pStyle w:val="18"/>
        <w:rPr>
          <w:rFonts w:hint="eastAsia"/>
        </w:rPr>
      </w:pPr>
      <w:r>
        <w:rPr>
          <w:rFonts w:hint="eastAsia"/>
        </w:rPr>
        <w:t>（4）如有新增事项，按国家最新规定估值。</w:t>
      </w:r>
    </w:p>
    <w:p w14:paraId="09B978B9">
      <w:pPr>
        <w:pStyle w:val="35"/>
      </w:pPr>
      <w:bookmarkStart w:id="58" w:name="_Toc58"/>
      <w:r>
        <w:t>金融资产和金融负债的抵销</w:t>
      </w:r>
      <w:bookmarkEnd w:id="58"/>
    </w:p>
    <w:p w14:paraId="6B59C65F">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065E065">
      <w:pPr>
        <w:pStyle w:val="35"/>
      </w:pPr>
      <w:bookmarkStart w:id="59" w:name="_Toc59"/>
      <w:r>
        <w:t>实收基金</w:t>
      </w:r>
      <w:bookmarkEnd w:id="59"/>
    </w:p>
    <w:p w14:paraId="02738D07">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0FA49FA">
      <w:pPr>
        <w:pStyle w:val="35"/>
      </w:pPr>
      <w:bookmarkStart w:id="60" w:name="_Toc60"/>
      <w:r>
        <w:t>损益平准金</w:t>
      </w:r>
      <w:bookmarkEnd w:id="60"/>
    </w:p>
    <w:p w14:paraId="4B79F3F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C1B8877">
      <w:pPr>
        <w:pStyle w:val="18"/>
        <w:rPr>
          <w:rFonts w:hint="eastAsia"/>
        </w:rPr>
      </w:pPr>
      <w:r>
        <w:rPr>
          <w:rFonts w:hint="eastAsia"/>
        </w:rPr>
        <w:t>未实现损益平准金与已实现损益平准金均在“损益平准金”科目中核算，并于期末全额转入“未分配利润/（累计亏损）”。</w:t>
      </w:r>
    </w:p>
    <w:p w14:paraId="3E6EC72C">
      <w:pPr>
        <w:pStyle w:val="35"/>
      </w:pPr>
      <w:bookmarkStart w:id="61" w:name="_Toc61"/>
      <w:r>
        <w:t>收入/（损失）的确认和计量</w:t>
      </w:r>
      <w:bookmarkEnd w:id="61"/>
    </w:p>
    <w:p w14:paraId="0D8FD58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473A71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B10F1E7">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2349D4E">
      <w:pPr>
        <w:pStyle w:val="18"/>
        <w:rPr>
          <w:rFonts w:hint="eastAsia"/>
        </w:rPr>
      </w:pPr>
      <w:r>
        <w:rPr>
          <w:rFonts w:hint="eastAsia"/>
        </w:rPr>
        <w:t>（3）其他收入在经济利益很可能流入从而导致资产增加或者负债减少、且经济利益的流入额能够可靠计量时确认。</w:t>
      </w:r>
    </w:p>
    <w:p w14:paraId="1D4A695D">
      <w:pPr>
        <w:pStyle w:val="35"/>
      </w:pPr>
      <w:bookmarkStart w:id="62" w:name="_Toc62"/>
      <w:r>
        <w:t>费用的确认和计量</w:t>
      </w:r>
      <w:bookmarkEnd w:id="62"/>
    </w:p>
    <w:p w14:paraId="74AA69E5">
      <w:pPr>
        <w:pStyle w:val="18"/>
        <w:rPr>
          <w:rFonts w:hint="eastAsia"/>
        </w:rPr>
      </w:pPr>
      <w:r>
        <w:rPr>
          <w:rFonts w:hint="eastAsia"/>
        </w:rPr>
        <w:t>本基金的管理人报酬和托管费等费用按照权责发生制原则，在本基金接受相关服务的期间计入当期损益。本基金的管理人报酬由固定管理费、或有管理费和超额管理费组成，其中或有管理费和超额管理费取决于每笔基金份额的持有时长和持有期间年化收益率水平。</w:t>
      </w:r>
    </w:p>
    <w:p w14:paraId="6975E4C0">
      <w:pPr>
        <w:pStyle w:val="18"/>
        <w:rPr>
          <w:rFonts w:hint="eastAsia"/>
        </w:rPr>
      </w:pPr>
      <w:r>
        <w:rPr>
          <w:rFonts w:hint="eastAsia"/>
        </w:rPr>
        <w:t>以摊余成本计量的金融负债在持有期间确认的利息支出按实际利率法计算，实际利率法与直线法差异较小的则按直线法计算。</w:t>
      </w:r>
    </w:p>
    <w:p w14:paraId="57CF7F18">
      <w:pPr>
        <w:pStyle w:val="35"/>
      </w:pPr>
      <w:bookmarkStart w:id="63" w:name="_Toc63"/>
      <w:r>
        <w:t>基金的收益分配政策</w:t>
      </w:r>
      <w:bookmarkEnd w:id="63"/>
    </w:p>
    <w:p w14:paraId="5C13F7FF">
      <w:pPr>
        <w:pStyle w:val="18"/>
        <w:rPr>
          <w:rFonts w:hint="eastAsia"/>
        </w:rPr>
      </w:pPr>
      <w:r>
        <w:rPr>
          <w:rFonts w:hint="eastAsia"/>
        </w:rPr>
        <w:t>本基金同一类别的每一基金份额享有同等分配权。本基金收益以现金形式分配。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19BEA2CF">
      <w:pPr>
        <w:pStyle w:val="18"/>
        <w:rPr>
          <w:rFonts w:hint="eastAsia"/>
        </w:rPr>
      </w:pPr>
      <w:r>
        <w:rPr>
          <w:rFonts w:hint="eastAsia"/>
        </w:rPr>
        <w:t>经宣告的拟分配基金收益于分红除权日从净资产转出。</w:t>
      </w:r>
    </w:p>
    <w:p w14:paraId="39D1BD47">
      <w:pPr>
        <w:pStyle w:val="35"/>
      </w:pPr>
      <w:bookmarkStart w:id="64" w:name="_Toc64"/>
      <w:r>
        <w:t>外币交易</w:t>
      </w:r>
      <w:bookmarkEnd w:id="64"/>
    </w:p>
    <w:p w14:paraId="390824C7">
      <w:pPr>
        <w:pStyle w:val="18"/>
        <w:rPr>
          <w:rFonts w:hint="eastAsia"/>
        </w:rPr>
      </w:pPr>
      <w:r>
        <w:rPr>
          <w:rFonts w:hint="eastAsia"/>
        </w:rPr>
        <w:t>外币交易按交易发生日的即期汇率将外币金额折算为人民币金额。</w:t>
      </w:r>
    </w:p>
    <w:p w14:paraId="3B89F54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89A9178">
      <w:pPr>
        <w:pStyle w:val="35"/>
      </w:pPr>
      <w:bookmarkStart w:id="65" w:name="_Toc65"/>
      <w:r>
        <w:t xml:space="preserve"> 分部报告</w:t>
      </w:r>
      <w:bookmarkEnd w:id="65"/>
    </w:p>
    <w:p w14:paraId="2B322A84">
      <w:pPr>
        <w:pStyle w:val="18"/>
        <w:rPr>
          <w:rFonts w:hint="eastAsia"/>
        </w:rPr>
      </w:pPr>
      <w:r>
        <w:rPr>
          <w:rFonts w:hint="eastAsia"/>
        </w:rPr>
        <w:t>经营分部是指本基金内同时满足下列条件的组成部分：</w:t>
      </w:r>
    </w:p>
    <w:p w14:paraId="3BE572D7">
      <w:pPr>
        <w:pStyle w:val="18"/>
        <w:rPr>
          <w:rFonts w:hint="eastAsia"/>
        </w:rPr>
      </w:pPr>
      <w:r>
        <w:rPr>
          <w:rFonts w:hint="eastAsia"/>
        </w:rPr>
        <w:t>（1）该组成部分能够在日常活动中产生收入、发生费用；</w:t>
      </w:r>
    </w:p>
    <w:p w14:paraId="20AC5416">
      <w:pPr>
        <w:pStyle w:val="18"/>
        <w:rPr>
          <w:rFonts w:hint="eastAsia"/>
        </w:rPr>
      </w:pPr>
      <w:r>
        <w:rPr>
          <w:rFonts w:hint="eastAsia"/>
        </w:rPr>
        <w:t>（2）能够定期评价该组成部分的经营成果，以决定向其配置资源、评价其业绩；</w:t>
      </w:r>
    </w:p>
    <w:p w14:paraId="132063E6">
      <w:pPr>
        <w:pStyle w:val="18"/>
        <w:rPr>
          <w:rFonts w:hint="eastAsia"/>
        </w:rPr>
      </w:pPr>
      <w:r>
        <w:rPr>
          <w:rFonts w:hint="eastAsia"/>
        </w:rPr>
        <w:t>（3）能够取得该组成部分的财务状况、经营成果和现金流量等有关会计信息。</w:t>
      </w:r>
    </w:p>
    <w:p w14:paraId="030D28E2">
      <w:pPr>
        <w:pStyle w:val="18"/>
        <w:rPr>
          <w:rFonts w:hint="eastAsia"/>
        </w:rPr>
      </w:pPr>
      <w:r>
        <w:rPr>
          <w:rFonts w:hint="eastAsia"/>
        </w:rPr>
        <w:t>如果两个或多个经营分部具有相似的经济特征，并且满足一定条件的，则合并为一个经营分部。</w:t>
      </w:r>
    </w:p>
    <w:p w14:paraId="31694D55">
      <w:pPr>
        <w:pStyle w:val="18"/>
        <w:rPr>
          <w:rFonts w:hint="eastAsia"/>
        </w:rPr>
      </w:pPr>
      <w:r>
        <w:rPr>
          <w:rFonts w:hint="eastAsia"/>
        </w:rPr>
        <w:t>本基金目前以一个经营分部运作，不需要进行分部报告的披露。</w:t>
      </w:r>
    </w:p>
    <w:p w14:paraId="405D57F4">
      <w:pPr>
        <w:pStyle w:val="35"/>
      </w:pPr>
      <w:bookmarkStart w:id="66" w:name="_Toc66"/>
      <w:r>
        <w:t>其他重要的会计政策和会计估计</w:t>
      </w:r>
      <w:bookmarkEnd w:id="66"/>
    </w:p>
    <w:p w14:paraId="1887EE0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1BB983F">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295F9F4">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0531589">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9127E7D">
      <w:pPr>
        <w:pStyle w:val="28"/>
      </w:pPr>
      <w:bookmarkStart w:id="67" w:name="_Toc67"/>
      <w:r>
        <w:t xml:space="preserve">会计政策和会计估计变更以及差错更正的说明 </w:t>
      </w:r>
      <w:bookmarkEnd w:id="67"/>
    </w:p>
    <w:p w14:paraId="6E81518B">
      <w:pPr>
        <w:pStyle w:val="35"/>
      </w:pPr>
      <w:bookmarkStart w:id="68" w:name="_Toc68"/>
      <w:r>
        <w:t xml:space="preserve">会计政策变更的说明 </w:t>
      </w:r>
      <w:bookmarkEnd w:id="68"/>
    </w:p>
    <w:p w14:paraId="47D7C29D">
      <w:pPr>
        <w:pStyle w:val="18"/>
        <w:rPr>
          <w:rFonts w:hint="eastAsia"/>
        </w:rPr>
      </w:pPr>
      <w:r>
        <w:rPr>
          <w:rFonts w:hint="eastAsia"/>
        </w:rPr>
        <w:t>本基金本报告期未发生会计政策变更。</w:t>
      </w:r>
    </w:p>
    <w:p w14:paraId="33D25956">
      <w:pPr>
        <w:pStyle w:val="35"/>
      </w:pPr>
      <w:bookmarkStart w:id="69" w:name="_Toc69"/>
      <w:r>
        <w:t>会计估计变更的说明</w:t>
      </w:r>
      <w:bookmarkEnd w:id="69"/>
    </w:p>
    <w:p w14:paraId="49ECE1D0">
      <w:pPr>
        <w:pStyle w:val="18"/>
        <w:rPr>
          <w:rFonts w:hint="eastAsia"/>
        </w:rPr>
      </w:pPr>
      <w:r>
        <w:rPr>
          <w:rFonts w:hint="eastAsia"/>
        </w:rPr>
        <w:t>本基金本报告期未发生会计估计变更。</w:t>
      </w:r>
    </w:p>
    <w:p w14:paraId="3CD63BB9">
      <w:pPr>
        <w:pStyle w:val="35"/>
      </w:pPr>
      <w:bookmarkStart w:id="70" w:name="_Toc70"/>
      <w:r>
        <w:t>差错更正的说明</w:t>
      </w:r>
      <w:bookmarkEnd w:id="70"/>
    </w:p>
    <w:p w14:paraId="6043B5C8">
      <w:pPr>
        <w:pStyle w:val="18"/>
        <w:rPr>
          <w:rFonts w:hint="eastAsia"/>
        </w:rPr>
      </w:pPr>
      <w:r>
        <w:rPr>
          <w:rFonts w:hint="eastAsia"/>
        </w:rPr>
        <w:t>本基金在本报告期间无须说明的会计差错更正。</w:t>
      </w:r>
    </w:p>
    <w:p w14:paraId="6702A706">
      <w:pPr>
        <w:pStyle w:val="28"/>
      </w:pPr>
      <w:bookmarkStart w:id="71" w:name="_Toc71"/>
      <w:r>
        <w:t>税项</w:t>
      </w:r>
      <w:bookmarkEnd w:id="71"/>
    </w:p>
    <w:p w14:paraId="3F87B6D1">
      <w:pPr>
        <w:pStyle w:val="18"/>
        <w:rPr>
          <w:rFonts w:hint="eastAsia"/>
        </w:rPr>
      </w:pPr>
      <w:r>
        <w:rPr>
          <w:rFonts w:hint="eastAsia"/>
        </w:rPr>
        <w:t>（1）增值税及附加</w:t>
      </w:r>
    </w:p>
    <w:p w14:paraId="295D81D2">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9C8DA3D">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C64DA15">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A17DAED">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BC3B370">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3911166">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C58DEE0">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90FB0A5">
      <w:pPr>
        <w:pStyle w:val="18"/>
        <w:rPr>
          <w:rFonts w:hint="eastAsia"/>
        </w:rPr>
      </w:pPr>
      <w:r>
        <w:rPr>
          <w:rFonts w:hint="eastAsia"/>
        </w:rPr>
        <w:t>（2）企业所得税</w:t>
      </w:r>
    </w:p>
    <w:p w14:paraId="281A150E">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BA60CB4">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03C41F7">
      <w:pPr>
        <w:pStyle w:val="18"/>
        <w:rPr>
          <w:rFonts w:hint="eastAsia"/>
        </w:rPr>
      </w:pPr>
      <w:r>
        <w:rPr>
          <w:rFonts w:hint="eastAsia"/>
        </w:rPr>
        <w:t>（3）个人所得税</w:t>
      </w:r>
    </w:p>
    <w:p w14:paraId="75C9C4EB">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E28C9D1">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A435175">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2FB2EE0">
      <w:pPr>
        <w:pStyle w:val="18"/>
        <w:rPr>
          <w:rFonts w:hint="eastAsia"/>
        </w:rPr>
      </w:pPr>
      <w:r>
        <w:rPr>
          <w:rFonts w:hint="eastAsia"/>
        </w:rPr>
        <w:t>（4）印花税（如适用）</w:t>
      </w:r>
    </w:p>
    <w:p w14:paraId="5B02E853">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C31711F">
      <w:pPr>
        <w:pStyle w:val="18"/>
        <w:rPr>
          <w:rFonts w:hint="eastAsia"/>
        </w:rPr>
      </w:pPr>
      <w:r>
        <w:rPr>
          <w:rFonts w:hint="eastAsia"/>
        </w:rPr>
        <w:t>（5）境外投资</w:t>
      </w:r>
    </w:p>
    <w:p w14:paraId="15AE2802">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846BFF4">
      <w:pPr>
        <w:pStyle w:val="28"/>
      </w:pPr>
      <w:bookmarkStart w:id="72" w:name="_Toc72"/>
      <w:r>
        <w:t xml:space="preserve">重要财务报表项目的说明 </w:t>
      </w:r>
      <w:bookmarkEnd w:id="72"/>
    </w:p>
    <w:p w14:paraId="0E574F4D">
      <w:pPr>
        <w:pStyle w:val="35"/>
      </w:pPr>
      <w:bookmarkStart w:id="73" w:name="_Toc73"/>
      <w:r>
        <w:t>货币资金</w:t>
      </w:r>
      <w:bookmarkEnd w:id="73"/>
    </w:p>
    <w:p w14:paraId="0B1A75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AD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2C9D44">
            <w:pPr>
              <w:jc w:val="center"/>
            </w:pPr>
            <w:r>
              <w:rPr>
                <w:rFonts w:hint="eastAsia"/>
                <w:b/>
              </w:rPr>
              <w:t>项目</w:t>
            </w:r>
          </w:p>
        </w:tc>
        <w:tc>
          <w:tcPr>
            <w:tcW w:w="4153" w:type="dxa"/>
            <w:shd w:val="clear" w:color="auto" w:fill="BFBFBF"/>
            <w:vAlign w:val="center"/>
          </w:tcPr>
          <w:p w14:paraId="6DF74AEC">
            <w:pPr>
              <w:jc w:val="center"/>
            </w:pPr>
            <w:r>
              <w:rPr>
                <w:rFonts w:hint="eastAsia"/>
                <w:b/>
              </w:rPr>
              <w:t>本期末2025年12月31日</w:t>
            </w:r>
          </w:p>
        </w:tc>
      </w:tr>
      <w:tr w14:paraId="70DF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597D93">
            <w:r>
              <w:rPr>
                <w:rFonts w:hint="eastAsia"/>
              </w:rPr>
              <w:t>活期存款</w:t>
            </w:r>
          </w:p>
        </w:tc>
        <w:tc>
          <w:tcPr>
            <w:tcW w:w="4153" w:type="dxa"/>
            <w:vAlign w:val="center"/>
          </w:tcPr>
          <w:p w14:paraId="3A5EF324">
            <w:pPr>
              <w:jc w:val="right"/>
            </w:pPr>
            <w:r>
              <w:rPr>
                <w:rFonts w:hint="eastAsia"/>
              </w:rPr>
              <w:t>14,078,287.79</w:t>
            </w:r>
          </w:p>
        </w:tc>
      </w:tr>
      <w:tr w14:paraId="2A0C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68AC86">
            <w:r>
              <w:rPr>
                <w:rFonts w:hint="eastAsia"/>
              </w:rPr>
              <w:t>等于：本金</w:t>
            </w:r>
          </w:p>
        </w:tc>
        <w:tc>
          <w:tcPr>
            <w:tcW w:w="4153" w:type="dxa"/>
            <w:vAlign w:val="center"/>
          </w:tcPr>
          <w:p w14:paraId="5B99E52C">
            <w:pPr>
              <w:jc w:val="right"/>
            </w:pPr>
            <w:r>
              <w:rPr>
                <w:rFonts w:hint="eastAsia"/>
              </w:rPr>
              <w:t>14,076,588.41</w:t>
            </w:r>
          </w:p>
        </w:tc>
      </w:tr>
      <w:tr w14:paraId="0D89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0A891">
            <w:r>
              <w:rPr>
                <w:rFonts w:hint="eastAsia"/>
              </w:rPr>
              <w:t xml:space="preserve">      加：应计利息</w:t>
            </w:r>
          </w:p>
        </w:tc>
        <w:tc>
          <w:tcPr>
            <w:tcW w:w="4153" w:type="dxa"/>
            <w:vAlign w:val="center"/>
          </w:tcPr>
          <w:p w14:paraId="35FBB8E1">
            <w:pPr>
              <w:jc w:val="right"/>
            </w:pPr>
            <w:r>
              <w:rPr>
                <w:rFonts w:hint="eastAsia"/>
              </w:rPr>
              <w:t>1,699.38</w:t>
            </w:r>
          </w:p>
        </w:tc>
      </w:tr>
      <w:tr w14:paraId="0791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0777DA">
            <w:r>
              <w:rPr>
                <w:rFonts w:hint="eastAsia"/>
              </w:rPr>
              <w:t xml:space="preserve">      减：坏账准备</w:t>
            </w:r>
          </w:p>
        </w:tc>
        <w:tc>
          <w:tcPr>
            <w:tcW w:w="4153" w:type="dxa"/>
            <w:vAlign w:val="center"/>
          </w:tcPr>
          <w:p w14:paraId="7D6356F0">
            <w:pPr>
              <w:jc w:val="right"/>
            </w:pPr>
            <w:r>
              <w:rPr>
                <w:rFonts w:hint="eastAsia"/>
              </w:rPr>
              <w:t>-</w:t>
            </w:r>
          </w:p>
        </w:tc>
      </w:tr>
      <w:tr w14:paraId="0423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6CD24B">
            <w:r>
              <w:rPr>
                <w:rFonts w:hint="eastAsia"/>
              </w:rPr>
              <w:t>定期存款</w:t>
            </w:r>
          </w:p>
        </w:tc>
        <w:tc>
          <w:tcPr>
            <w:tcW w:w="4153" w:type="dxa"/>
            <w:vAlign w:val="center"/>
          </w:tcPr>
          <w:p w14:paraId="5D18541E">
            <w:pPr>
              <w:jc w:val="right"/>
            </w:pPr>
            <w:r>
              <w:rPr>
                <w:rFonts w:hint="eastAsia"/>
              </w:rPr>
              <w:t>-</w:t>
            </w:r>
          </w:p>
        </w:tc>
      </w:tr>
      <w:tr w14:paraId="185A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EC0955">
            <w:r>
              <w:rPr>
                <w:rFonts w:hint="eastAsia"/>
              </w:rPr>
              <w:t>等于：本金</w:t>
            </w:r>
          </w:p>
        </w:tc>
        <w:tc>
          <w:tcPr>
            <w:tcW w:w="4153" w:type="dxa"/>
            <w:vAlign w:val="center"/>
          </w:tcPr>
          <w:p w14:paraId="36CD4696">
            <w:pPr>
              <w:jc w:val="right"/>
            </w:pPr>
            <w:r>
              <w:rPr>
                <w:rFonts w:hint="eastAsia"/>
              </w:rPr>
              <w:t>-</w:t>
            </w:r>
          </w:p>
        </w:tc>
      </w:tr>
      <w:tr w14:paraId="2F27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6CB4F4">
            <w:r>
              <w:rPr>
                <w:rFonts w:hint="eastAsia"/>
              </w:rPr>
              <w:t xml:space="preserve">      加：应计利息</w:t>
            </w:r>
          </w:p>
        </w:tc>
        <w:tc>
          <w:tcPr>
            <w:tcW w:w="4153" w:type="dxa"/>
            <w:vAlign w:val="center"/>
          </w:tcPr>
          <w:p w14:paraId="1B7B7F65">
            <w:pPr>
              <w:jc w:val="right"/>
            </w:pPr>
            <w:r>
              <w:rPr>
                <w:rFonts w:hint="eastAsia"/>
              </w:rPr>
              <w:t>-</w:t>
            </w:r>
          </w:p>
        </w:tc>
      </w:tr>
      <w:tr w14:paraId="3BDD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6A0002">
            <w:r>
              <w:rPr>
                <w:rFonts w:hint="eastAsia"/>
              </w:rPr>
              <w:t xml:space="preserve">      减：坏账准备</w:t>
            </w:r>
          </w:p>
        </w:tc>
        <w:tc>
          <w:tcPr>
            <w:tcW w:w="4153" w:type="dxa"/>
            <w:vAlign w:val="center"/>
          </w:tcPr>
          <w:p w14:paraId="62222137">
            <w:pPr>
              <w:jc w:val="right"/>
            </w:pPr>
            <w:r>
              <w:rPr>
                <w:rFonts w:hint="eastAsia"/>
              </w:rPr>
              <w:t>-</w:t>
            </w:r>
          </w:p>
        </w:tc>
      </w:tr>
      <w:tr w14:paraId="5757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A08C71">
            <w:r>
              <w:rPr>
                <w:rFonts w:hint="eastAsia"/>
              </w:rPr>
              <w:t>其中：存款期限1个月以内</w:t>
            </w:r>
          </w:p>
        </w:tc>
        <w:tc>
          <w:tcPr>
            <w:tcW w:w="4153" w:type="dxa"/>
            <w:vAlign w:val="center"/>
          </w:tcPr>
          <w:p w14:paraId="4FCDBE75">
            <w:pPr>
              <w:jc w:val="right"/>
            </w:pPr>
            <w:r>
              <w:rPr>
                <w:rFonts w:hint="eastAsia"/>
              </w:rPr>
              <w:t>-</w:t>
            </w:r>
          </w:p>
        </w:tc>
      </w:tr>
      <w:tr w14:paraId="2D5B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6111A">
            <w:r>
              <w:rPr>
                <w:rFonts w:hint="eastAsia"/>
              </w:rPr>
              <w:t xml:space="preserve">      存款期限1-3个月</w:t>
            </w:r>
          </w:p>
        </w:tc>
        <w:tc>
          <w:tcPr>
            <w:tcW w:w="4153" w:type="dxa"/>
            <w:vAlign w:val="center"/>
          </w:tcPr>
          <w:p w14:paraId="1B55196A">
            <w:pPr>
              <w:jc w:val="right"/>
            </w:pPr>
            <w:r>
              <w:rPr>
                <w:rFonts w:hint="eastAsia"/>
              </w:rPr>
              <w:t>-</w:t>
            </w:r>
          </w:p>
        </w:tc>
      </w:tr>
      <w:tr w14:paraId="36F8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56D28">
            <w:r>
              <w:rPr>
                <w:rFonts w:hint="eastAsia"/>
              </w:rPr>
              <w:t xml:space="preserve">      存款期限3个月以上</w:t>
            </w:r>
          </w:p>
        </w:tc>
        <w:tc>
          <w:tcPr>
            <w:tcW w:w="4153" w:type="dxa"/>
            <w:vAlign w:val="center"/>
          </w:tcPr>
          <w:p w14:paraId="3320B124">
            <w:pPr>
              <w:jc w:val="right"/>
            </w:pPr>
            <w:r>
              <w:rPr>
                <w:rFonts w:hint="eastAsia"/>
              </w:rPr>
              <w:t>-</w:t>
            </w:r>
          </w:p>
        </w:tc>
      </w:tr>
      <w:tr w14:paraId="1D53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09D4A">
            <w:r>
              <w:rPr>
                <w:rFonts w:hint="eastAsia"/>
              </w:rPr>
              <w:t>其他存款</w:t>
            </w:r>
          </w:p>
        </w:tc>
        <w:tc>
          <w:tcPr>
            <w:tcW w:w="4153" w:type="dxa"/>
            <w:vAlign w:val="center"/>
          </w:tcPr>
          <w:p w14:paraId="05843B15">
            <w:pPr>
              <w:jc w:val="right"/>
            </w:pPr>
            <w:r>
              <w:rPr>
                <w:rFonts w:hint="eastAsia"/>
              </w:rPr>
              <w:t>20,097,553.74</w:t>
            </w:r>
          </w:p>
        </w:tc>
      </w:tr>
      <w:tr w14:paraId="08FE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3585D4">
            <w:r>
              <w:rPr>
                <w:rFonts w:hint="eastAsia"/>
              </w:rPr>
              <w:t>等于：本金</w:t>
            </w:r>
          </w:p>
        </w:tc>
        <w:tc>
          <w:tcPr>
            <w:tcW w:w="4153" w:type="dxa"/>
            <w:vAlign w:val="center"/>
          </w:tcPr>
          <w:p w14:paraId="64F45A19">
            <w:pPr>
              <w:jc w:val="right"/>
            </w:pPr>
            <w:r>
              <w:rPr>
                <w:rFonts w:hint="eastAsia"/>
              </w:rPr>
              <w:t>20,096,937.84</w:t>
            </w:r>
          </w:p>
        </w:tc>
      </w:tr>
      <w:tr w14:paraId="1D92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E0B08F">
            <w:r>
              <w:rPr>
                <w:rFonts w:hint="eastAsia"/>
              </w:rPr>
              <w:t xml:space="preserve">      加：应计利息</w:t>
            </w:r>
          </w:p>
        </w:tc>
        <w:tc>
          <w:tcPr>
            <w:tcW w:w="4153" w:type="dxa"/>
            <w:vAlign w:val="center"/>
          </w:tcPr>
          <w:p w14:paraId="03792960">
            <w:pPr>
              <w:jc w:val="right"/>
            </w:pPr>
            <w:r>
              <w:rPr>
                <w:rFonts w:hint="eastAsia"/>
              </w:rPr>
              <w:t>615.90</w:t>
            </w:r>
          </w:p>
        </w:tc>
      </w:tr>
      <w:tr w14:paraId="2BAE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63EEB4">
            <w:r>
              <w:rPr>
                <w:rFonts w:hint="eastAsia"/>
              </w:rPr>
              <w:t xml:space="preserve">      减：坏账准备</w:t>
            </w:r>
          </w:p>
        </w:tc>
        <w:tc>
          <w:tcPr>
            <w:tcW w:w="4153" w:type="dxa"/>
            <w:vAlign w:val="center"/>
          </w:tcPr>
          <w:p w14:paraId="4AD94311">
            <w:pPr>
              <w:jc w:val="right"/>
            </w:pPr>
            <w:r>
              <w:rPr>
                <w:rFonts w:hint="eastAsia"/>
              </w:rPr>
              <w:t>-</w:t>
            </w:r>
          </w:p>
        </w:tc>
      </w:tr>
      <w:tr w14:paraId="76CB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8CCCF">
            <w:r>
              <w:rPr>
                <w:rFonts w:hint="eastAsia"/>
              </w:rPr>
              <w:t>合计</w:t>
            </w:r>
          </w:p>
        </w:tc>
        <w:tc>
          <w:tcPr>
            <w:tcW w:w="4153" w:type="dxa"/>
            <w:vAlign w:val="center"/>
          </w:tcPr>
          <w:p w14:paraId="3D486747">
            <w:pPr>
              <w:jc w:val="right"/>
            </w:pPr>
            <w:r>
              <w:rPr>
                <w:rFonts w:hint="eastAsia"/>
              </w:rPr>
              <w:t>34,175,841.53</w:t>
            </w:r>
          </w:p>
        </w:tc>
      </w:tr>
    </w:tbl>
    <w:p w14:paraId="11A264F7">
      <w:pPr>
        <w:pStyle w:val="47"/>
        <w:rPr>
          <w:rFonts w:hint="eastAsia"/>
        </w:rPr>
      </w:pPr>
      <w:r>
        <w:rPr>
          <w:rFonts w:hint="eastAsia"/>
        </w:rPr>
        <w:t>注：其他存款为存放在证券经纪商基金专用证券账户的证券交易结算资金。</w:t>
      </w:r>
    </w:p>
    <w:p w14:paraId="6AD6895B">
      <w:pPr>
        <w:pStyle w:val="35"/>
      </w:pPr>
      <w:bookmarkStart w:id="74" w:name="_Toc74"/>
      <w:r>
        <w:t>交易性金融资产</w:t>
      </w:r>
      <w:bookmarkEnd w:id="74"/>
    </w:p>
    <w:p w14:paraId="68F7DE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A8B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7AD144F4">
            <w:pPr>
              <w:jc w:val="center"/>
            </w:pPr>
            <w:r>
              <w:rPr>
                <w:rFonts w:hint="eastAsia"/>
                <w:b/>
              </w:rPr>
              <w:t>项目</w:t>
            </w:r>
          </w:p>
        </w:tc>
        <w:tc>
          <w:tcPr>
            <w:tcW w:w="1860" w:type="dxa"/>
            <w:gridSpan w:val="4"/>
            <w:shd w:val="clear" w:color="auto" w:fill="BFBFBF"/>
            <w:vAlign w:val="center"/>
          </w:tcPr>
          <w:p w14:paraId="6D934BFE">
            <w:pPr>
              <w:jc w:val="center"/>
            </w:pPr>
            <w:r>
              <w:rPr>
                <w:rFonts w:hint="eastAsia"/>
                <w:b/>
              </w:rPr>
              <w:t>本期末2025年12月31日</w:t>
            </w:r>
          </w:p>
        </w:tc>
      </w:tr>
      <w:tr w14:paraId="052E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8CEDCDB"/>
        </w:tc>
        <w:tc>
          <w:tcPr>
            <w:tcW w:w="1860" w:type="dxa"/>
            <w:shd w:val="clear" w:color="auto" w:fill="BFBFBF"/>
            <w:vAlign w:val="center"/>
          </w:tcPr>
          <w:p w14:paraId="49753E3E">
            <w:pPr>
              <w:jc w:val="center"/>
            </w:pPr>
            <w:r>
              <w:rPr>
                <w:rFonts w:hint="eastAsia"/>
                <w:b/>
              </w:rPr>
              <w:t>成本</w:t>
            </w:r>
          </w:p>
        </w:tc>
        <w:tc>
          <w:tcPr>
            <w:tcW w:w="1517" w:type="dxa"/>
            <w:shd w:val="clear" w:color="auto" w:fill="BFBFBF"/>
            <w:vAlign w:val="center"/>
          </w:tcPr>
          <w:p w14:paraId="6BA9C850">
            <w:pPr>
              <w:jc w:val="center"/>
            </w:pPr>
            <w:r>
              <w:rPr>
                <w:rFonts w:hint="eastAsia"/>
                <w:b/>
              </w:rPr>
              <w:t>应计利息</w:t>
            </w:r>
          </w:p>
        </w:tc>
        <w:tc>
          <w:tcPr>
            <w:tcW w:w="1860" w:type="dxa"/>
            <w:shd w:val="clear" w:color="auto" w:fill="BFBFBF"/>
            <w:vAlign w:val="center"/>
          </w:tcPr>
          <w:p w14:paraId="4EB3028E">
            <w:pPr>
              <w:jc w:val="center"/>
            </w:pPr>
            <w:r>
              <w:rPr>
                <w:rFonts w:hint="eastAsia"/>
                <w:b/>
              </w:rPr>
              <w:t>公允价值</w:t>
            </w:r>
          </w:p>
        </w:tc>
        <w:tc>
          <w:tcPr>
            <w:tcW w:w="1517" w:type="dxa"/>
            <w:shd w:val="clear" w:color="auto" w:fill="BFBFBF"/>
            <w:vAlign w:val="center"/>
          </w:tcPr>
          <w:p w14:paraId="5828B903">
            <w:pPr>
              <w:jc w:val="center"/>
            </w:pPr>
            <w:r>
              <w:rPr>
                <w:rFonts w:hint="eastAsia"/>
                <w:b/>
              </w:rPr>
              <w:t>公允价值变动</w:t>
            </w:r>
          </w:p>
        </w:tc>
      </w:tr>
      <w:tr w14:paraId="6A0D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428FE2">
            <w:r>
              <w:rPr>
                <w:rFonts w:hint="eastAsia"/>
              </w:rPr>
              <w:t>股票</w:t>
            </w:r>
          </w:p>
        </w:tc>
        <w:tc>
          <w:tcPr>
            <w:tcW w:w="1860" w:type="dxa"/>
            <w:vAlign w:val="center"/>
          </w:tcPr>
          <w:p w14:paraId="6A8EA7C4">
            <w:pPr>
              <w:jc w:val="right"/>
            </w:pPr>
            <w:r>
              <w:rPr>
                <w:rFonts w:hint="eastAsia"/>
              </w:rPr>
              <w:t>540,829,993.74</w:t>
            </w:r>
          </w:p>
        </w:tc>
        <w:tc>
          <w:tcPr>
            <w:tcW w:w="1517" w:type="dxa"/>
            <w:vAlign w:val="center"/>
          </w:tcPr>
          <w:p w14:paraId="35228D75">
            <w:pPr>
              <w:jc w:val="right"/>
            </w:pPr>
            <w:r>
              <w:rPr>
                <w:rFonts w:hint="eastAsia"/>
              </w:rPr>
              <w:t>-</w:t>
            </w:r>
          </w:p>
        </w:tc>
        <w:tc>
          <w:tcPr>
            <w:tcW w:w="1860" w:type="dxa"/>
            <w:vAlign w:val="center"/>
          </w:tcPr>
          <w:p w14:paraId="4DE5CFDC">
            <w:pPr>
              <w:jc w:val="right"/>
            </w:pPr>
            <w:r>
              <w:rPr>
                <w:rFonts w:hint="eastAsia"/>
              </w:rPr>
              <w:t>541,821,270.42</w:t>
            </w:r>
          </w:p>
        </w:tc>
        <w:tc>
          <w:tcPr>
            <w:tcW w:w="1517" w:type="dxa"/>
            <w:vAlign w:val="center"/>
          </w:tcPr>
          <w:p w14:paraId="655C7D2D">
            <w:pPr>
              <w:jc w:val="right"/>
            </w:pPr>
            <w:r>
              <w:rPr>
                <w:rFonts w:hint="eastAsia"/>
              </w:rPr>
              <w:t>991,276.68</w:t>
            </w:r>
          </w:p>
        </w:tc>
      </w:tr>
      <w:tr w14:paraId="264D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5BDC5D">
            <w:r>
              <w:rPr>
                <w:rFonts w:hint="eastAsia"/>
              </w:rPr>
              <w:t>贵金属投资-金交所黄金合约</w:t>
            </w:r>
          </w:p>
        </w:tc>
        <w:tc>
          <w:tcPr>
            <w:tcW w:w="1860" w:type="dxa"/>
            <w:vAlign w:val="center"/>
          </w:tcPr>
          <w:p w14:paraId="2A04D469">
            <w:pPr>
              <w:jc w:val="right"/>
            </w:pPr>
            <w:r>
              <w:rPr>
                <w:rFonts w:hint="eastAsia"/>
              </w:rPr>
              <w:t>-</w:t>
            </w:r>
          </w:p>
        </w:tc>
        <w:tc>
          <w:tcPr>
            <w:tcW w:w="1517" w:type="dxa"/>
            <w:vAlign w:val="center"/>
          </w:tcPr>
          <w:p w14:paraId="34790115">
            <w:pPr>
              <w:jc w:val="right"/>
            </w:pPr>
            <w:r>
              <w:rPr>
                <w:rFonts w:hint="eastAsia"/>
              </w:rPr>
              <w:t>-</w:t>
            </w:r>
          </w:p>
        </w:tc>
        <w:tc>
          <w:tcPr>
            <w:tcW w:w="1860" w:type="dxa"/>
            <w:vAlign w:val="center"/>
          </w:tcPr>
          <w:p w14:paraId="61B5DF62">
            <w:pPr>
              <w:jc w:val="right"/>
            </w:pPr>
            <w:r>
              <w:rPr>
                <w:rFonts w:hint="eastAsia"/>
              </w:rPr>
              <w:t>-</w:t>
            </w:r>
          </w:p>
        </w:tc>
        <w:tc>
          <w:tcPr>
            <w:tcW w:w="1517" w:type="dxa"/>
            <w:vAlign w:val="center"/>
          </w:tcPr>
          <w:p w14:paraId="36534C10">
            <w:pPr>
              <w:jc w:val="right"/>
            </w:pPr>
            <w:r>
              <w:rPr>
                <w:rFonts w:hint="eastAsia"/>
              </w:rPr>
              <w:t>-</w:t>
            </w:r>
          </w:p>
        </w:tc>
      </w:tr>
      <w:tr w14:paraId="26C0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268BCD">
            <w:r>
              <w:rPr>
                <w:rFonts w:hint="eastAsia"/>
              </w:rPr>
              <w:t>债券</w:t>
            </w:r>
          </w:p>
        </w:tc>
        <w:tc>
          <w:tcPr>
            <w:tcW w:w="897" w:type="dxa"/>
            <w:vAlign w:val="center"/>
          </w:tcPr>
          <w:p w14:paraId="0CF583D6">
            <w:r>
              <w:rPr>
                <w:rFonts w:hint="eastAsia"/>
              </w:rPr>
              <w:t>交易所市场</w:t>
            </w:r>
          </w:p>
        </w:tc>
        <w:tc>
          <w:tcPr>
            <w:tcW w:w="1860" w:type="dxa"/>
            <w:vAlign w:val="center"/>
          </w:tcPr>
          <w:p w14:paraId="40C4A8B8">
            <w:pPr>
              <w:jc w:val="right"/>
            </w:pPr>
            <w:r>
              <w:rPr>
                <w:rFonts w:hint="eastAsia"/>
              </w:rPr>
              <w:t>9,600,484.21</w:t>
            </w:r>
          </w:p>
        </w:tc>
        <w:tc>
          <w:tcPr>
            <w:tcW w:w="1517" w:type="dxa"/>
            <w:vAlign w:val="center"/>
          </w:tcPr>
          <w:p w14:paraId="351F7D3E">
            <w:pPr>
              <w:jc w:val="right"/>
            </w:pPr>
            <w:r>
              <w:rPr>
                <w:rFonts w:hint="eastAsia"/>
              </w:rPr>
              <w:t>94,045.81</w:t>
            </w:r>
          </w:p>
        </w:tc>
        <w:tc>
          <w:tcPr>
            <w:tcW w:w="1860" w:type="dxa"/>
            <w:vAlign w:val="center"/>
          </w:tcPr>
          <w:p w14:paraId="3838C6FD">
            <w:pPr>
              <w:jc w:val="right"/>
            </w:pPr>
            <w:r>
              <w:rPr>
                <w:rFonts w:hint="eastAsia"/>
              </w:rPr>
              <w:t>9,696,925.81</w:t>
            </w:r>
          </w:p>
        </w:tc>
        <w:tc>
          <w:tcPr>
            <w:tcW w:w="1517" w:type="dxa"/>
            <w:vAlign w:val="center"/>
          </w:tcPr>
          <w:p w14:paraId="33F4FE51">
            <w:pPr>
              <w:jc w:val="right"/>
            </w:pPr>
            <w:r>
              <w:rPr>
                <w:rFonts w:hint="eastAsia"/>
              </w:rPr>
              <w:t>2,395.79</w:t>
            </w:r>
          </w:p>
        </w:tc>
      </w:tr>
      <w:tr w14:paraId="55E3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7067BD"/>
        </w:tc>
        <w:tc>
          <w:tcPr>
            <w:tcW w:w="897" w:type="dxa"/>
            <w:vAlign w:val="center"/>
          </w:tcPr>
          <w:p w14:paraId="653C8284">
            <w:r>
              <w:rPr>
                <w:rFonts w:hint="eastAsia"/>
              </w:rPr>
              <w:t>银行间市场</w:t>
            </w:r>
          </w:p>
        </w:tc>
        <w:tc>
          <w:tcPr>
            <w:tcW w:w="1860" w:type="dxa"/>
            <w:vAlign w:val="center"/>
          </w:tcPr>
          <w:p w14:paraId="770FD321">
            <w:pPr>
              <w:jc w:val="right"/>
            </w:pPr>
            <w:r>
              <w:rPr>
                <w:rFonts w:hint="eastAsia"/>
              </w:rPr>
              <w:t>19,967,540.00</w:t>
            </w:r>
          </w:p>
        </w:tc>
        <w:tc>
          <w:tcPr>
            <w:tcW w:w="1517" w:type="dxa"/>
            <w:vAlign w:val="center"/>
          </w:tcPr>
          <w:p w14:paraId="25EE93F5">
            <w:pPr>
              <w:jc w:val="right"/>
            </w:pPr>
            <w:r>
              <w:rPr>
                <w:rFonts w:hint="eastAsia"/>
              </w:rPr>
              <w:t>173,408.22</w:t>
            </w:r>
          </w:p>
        </w:tc>
        <w:tc>
          <w:tcPr>
            <w:tcW w:w="1860" w:type="dxa"/>
            <w:vAlign w:val="center"/>
          </w:tcPr>
          <w:p w14:paraId="0D650466">
            <w:pPr>
              <w:jc w:val="right"/>
            </w:pPr>
            <w:r>
              <w:rPr>
                <w:rFonts w:hint="eastAsia"/>
              </w:rPr>
              <w:t>20,161,408.22</w:t>
            </w:r>
          </w:p>
        </w:tc>
        <w:tc>
          <w:tcPr>
            <w:tcW w:w="1517" w:type="dxa"/>
            <w:vAlign w:val="center"/>
          </w:tcPr>
          <w:p w14:paraId="2FAD31E1">
            <w:pPr>
              <w:jc w:val="right"/>
            </w:pPr>
            <w:r>
              <w:rPr>
                <w:rFonts w:hint="eastAsia"/>
              </w:rPr>
              <w:t>20,460.00</w:t>
            </w:r>
          </w:p>
        </w:tc>
      </w:tr>
      <w:tr w14:paraId="4B55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33244E"/>
        </w:tc>
        <w:tc>
          <w:tcPr>
            <w:tcW w:w="897" w:type="dxa"/>
            <w:vAlign w:val="center"/>
          </w:tcPr>
          <w:p w14:paraId="73F75C7D">
            <w:r>
              <w:rPr>
                <w:rFonts w:hint="eastAsia"/>
              </w:rPr>
              <w:t>合计</w:t>
            </w:r>
          </w:p>
        </w:tc>
        <w:tc>
          <w:tcPr>
            <w:tcW w:w="1860" w:type="dxa"/>
            <w:vAlign w:val="center"/>
          </w:tcPr>
          <w:p w14:paraId="4012650D">
            <w:pPr>
              <w:jc w:val="right"/>
            </w:pPr>
            <w:r>
              <w:rPr>
                <w:rFonts w:hint="eastAsia"/>
              </w:rPr>
              <w:t>29,568,024.21</w:t>
            </w:r>
          </w:p>
        </w:tc>
        <w:tc>
          <w:tcPr>
            <w:tcW w:w="1517" w:type="dxa"/>
            <w:vAlign w:val="center"/>
          </w:tcPr>
          <w:p w14:paraId="5F511B0A">
            <w:pPr>
              <w:jc w:val="right"/>
            </w:pPr>
            <w:r>
              <w:rPr>
                <w:rFonts w:hint="eastAsia"/>
              </w:rPr>
              <w:t>267,454.03</w:t>
            </w:r>
          </w:p>
        </w:tc>
        <w:tc>
          <w:tcPr>
            <w:tcW w:w="1860" w:type="dxa"/>
            <w:vAlign w:val="center"/>
          </w:tcPr>
          <w:p w14:paraId="14597EF6">
            <w:pPr>
              <w:jc w:val="right"/>
            </w:pPr>
            <w:r>
              <w:rPr>
                <w:rFonts w:hint="eastAsia"/>
              </w:rPr>
              <w:t>29,858,334.03</w:t>
            </w:r>
          </w:p>
        </w:tc>
        <w:tc>
          <w:tcPr>
            <w:tcW w:w="1517" w:type="dxa"/>
            <w:vAlign w:val="center"/>
          </w:tcPr>
          <w:p w14:paraId="37196C55">
            <w:pPr>
              <w:jc w:val="right"/>
            </w:pPr>
            <w:r>
              <w:rPr>
                <w:rFonts w:hint="eastAsia"/>
              </w:rPr>
              <w:t>22,855.79</w:t>
            </w:r>
          </w:p>
        </w:tc>
      </w:tr>
      <w:tr w14:paraId="3955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D1DE95">
            <w:r>
              <w:rPr>
                <w:rFonts w:hint="eastAsia"/>
              </w:rPr>
              <w:t>资产支持证券</w:t>
            </w:r>
          </w:p>
        </w:tc>
        <w:tc>
          <w:tcPr>
            <w:tcW w:w="1860" w:type="dxa"/>
            <w:vAlign w:val="center"/>
          </w:tcPr>
          <w:p w14:paraId="7206D1AB">
            <w:pPr>
              <w:jc w:val="right"/>
            </w:pPr>
            <w:r>
              <w:rPr>
                <w:rFonts w:hint="eastAsia"/>
              </w:rPr>
              <w:t>-</w:t>
            </w:r>
          </w:p>
        </w:tc>
        <w:tc>
          <w:tcPr>
            <w:tcW w:w="1517" w:type="dxa"/>
            <w:vAlign w:val="center"/>
          </w:tcPr>
          <w:p w14:paraId="24D36D20">
            <w:pPr>
              <w:jc w:val="right"/>
            </w:pPr>
            <w:r>
              <w:rPr>
                <w:rFonts w:hint="eastAsia"/>
              </w:rPr>
              <w:t>-</w:t>
            </w:r>
          </w:p>
        </w:tc>
        <w:tc>
          <w:tcPr>
            <w:tcW w:w="1860" w:type="dxa"/>
            <w:vAlign w:val="center"/>
          </w:tcPr>
          <w:p w14:paraId="4D9721FB">
            <w:pPr>
              <w:jc w:val="right"/>
            </w:pPr>
            <w:r>
              <w:rPr>
                <w:rFonts w:hint="eastAsia"/>
              </w:rPr>
              <w:t>-</w:t>
            </w:r>
          </w:p>
        </w:tc>
        <w:tc>
          <w:tcPr>
            <w:tcW w:w="1517" w:type="dxa"/>
            <w:vAlign w:val="center"/>
          </w:tcPr>
          <w:p w14:paraId="6B3113E4">
            <w:pPr>
              <w:jc w:val="right"/>
            </w:pPr>
            <w:r>
              <w:rPr>
                <w:rFonts w:hint="eastAsia"/>
              </w:rPr>
              <w:t>-</w:t>
            </w:r>
          </w:p>
        </w:tc>
      </w:tr>
      <w:tr w14:paraId="7765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F4D73A">
            <w:r>
              <w:rPr>
                <w:rFonts w:hint="eastAsia"/>
              </w:rPr>
              <w:t>基金</w:t>
            </w:r>
          </w:p>
        </w:tc>
        <w:tc>
          <w:tcPr>
            <w:tcW w:w="1860" w:type="dxa"/>
            <w:vAlign w:val="center"/>
          </w:tcPr>
          <w:p w14:paraId="74232B4C">
            <w:pPr>
              <w:jc w:val="right"/>
            </w:pPr>
            <w:r>
              <w:rPr>
                <w:rFonts w:hint="eastAsia"/>
              </w:rPr>
              <w:t>-</w:t>
            </w:r>
          </w:p>
        </w:tc>
        <w:tc>
          <w:tcPr>
            <w:tcW w:w="1517" w:type="dxa"/>
            <w:vAlign w:val="center"/>
          </w:tcPr>
          <w:p w14:paraId="5C9AE187">
            <w:pPr>
              <w:jc w:val="right"/>
            </w:pPr>
            <w:r>
              <w:rPr>
                <w:rFonts w:hint="eastAsia"/>
              </w:rPr>
              <w:t>-</w:t>
            </w:r>
          </w:p>
        </w:tc>
        <w:tc>
          <w:tcPr>
            <w:tcW w:w="1860" w:type="dxa"/>
            <w:vAlign w:val="center"/>
          </w:tcPr>
          <w:p w14:paraId="4FFE8D06">
            <w:pPr>
              <w:jc w:val="right"/>
            </w:pPr>
            <w:r>
              <w:rPr>
                <w:rFonts w:hint="eastAsia"/>
              </w:rPr>
              <w:t>-</w:t>
            </w:r>
          </w:p>
        </w:tc>
        <w:tc>
          <w:tcPr>
            <w:tcW w:w="1517" w:type="dxa"/>
            <w:vAlign w:val="center"/>
          </w:tcPr>
          <w:p w14:paraId="6F8F9F56">
            <w:pPr>
              <w:jc w:val="right"/>
            </w:pPr>
            <w:r>
              <w:rPr>
                <w:rFonts w:hint="eastAsia"/>
              </w:rPr>
              <w:t>-</w:t>
            </w:r>
          </w:p>
        </w:tc>
      </w:tr>
      <w:tr w14:paraId="11A7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280536">
            <w:r>
              <w:rPr>
                <w:rFonts w:hint="eastAsia"/>
              </w:rPr>
              <w:t>其他</w:t>
            </w:r>
          </w:p>
        </w:tc>
        <w:tc>
          <w:tcPr>
            <w:tcW w:w="1860" w:type="dxa"/>
            <w:vAlign w:val="center"/>
          </w:tcPr>
          <w:p w14:paraId="41525F7E">
            <w:pPr>
              <w:jc w:val="right"/>
            </w:pPr>
            <w:r>
              <w:rPr>
                <w:rFonts w:hint="eastAsia"/>
              </w:rPr>
              <w:t>-</w:t>
            </w:r>
          </w:p>
        </w:tc>
        <w:tc>
          <w:tcPr>
            <w:tcW w:w="1517" w:type="dxa"/>
            <w:vAlign w:val="center"/>
          </w:tcPr>
          <w:p w14:paraId="7161B6A8">
            <w:pPr>
              <w:jc w:val="right"/>
            </w:pPr>
            <w:r>
              <w:rPr>
                <w:rFonts w:hint="eastAsia"/>
              </w:rPr>
              <w:t>-</w:t>
            </w:r>
          </w:p>
        </w:tc>
        <w:tc>
          <w:tcPr>
            <w:tcW w:w="1860" w:type="dxa"/>
            <w:vAlign w:val="center"/>
          </w:tcPr>
          <w:p w14:paraId="2F3B0ED2">
            <w:pPr>
              <w:jc w:val="right"/>
            </w:pPr>
            <w:r>
              <w:rPr>
                <w:rFonts w:hint="eastAsia"/>
              </w:rPr>
              <w:t>-</w:t>
            </w:r>
          </w:p>
        </w:tc>
        <w:tc>
          <w:tcPr>
            <w:tcW w:w="1517" w:type="dxa"/>
            <w:vAlign w:val="center"/>
          </w:tcPr>
          <w:p w14:paraId="782B2460">
            <w:pPr>
              <w:jc w:val="right"/>
            </w:pPr>
            <w:r>
              <w:rPr>
                <w:rFonts w:hint="eastAsia"/>
              </w:rPr>
              <w:t>-</w:t>
            </w:r>
          </w:p>
        </w:tc>
      </w:tr>
      <w:tr w14:paraId="0252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1E77DF">
            <w:r>
              <w:rPr>
                <w:rFonts w:hint="eastAsia"/>
              </w:rPr>
              <w:t>合计</w:t>
            </w:r>
          </w:p>
        </w:tc>
        <w:tc>
          <w:tcPr>
            <w:tcW w:w="1860" w:type="dxa"/>
            <w:vAlign w:val="center"/>
          </w:tcPr>
          <w:p w14:paraId="24F19469">
            <w:pPr>
              <w:jc w:val="right"/>
            </w:pPr>
            <w:r>
              <w:rPr>
                <w:rFonts w:hint="eastAsia"/>
              </w:rPr>
              <w:t>570,398,017.95</w:t>
            </w:r>
          </w:p>
        </w:tc>
        <w:tc>
          <w:tcPr>
            <w:tcW w:w="1517" w:type="dxa"/>
            <w:vAlign w:val="center"/>
          </w:tcPr>
          <w:p w14:paraId="1A44AC00">
            <w:pPr>
              <w:jc w:val="right"/>
            </w:pPr>
            <w:r>
              <w:rPr>
                <w:rFonts w:hint="eastAsia"/>
              </w:rPr>
              <w:t>267,454.03</w:t>
            </w:r>
          </w:p>
        </w:tc>
        <w:tc>
          <w:tcPr>
            <w:tcW w:w="1860" w:type="dxa"/>
            <w:vAlign w:val="center"/>
          </w:tcPr>
          <w:p w14:paraId="560B1DFA">
            <w:pPr>
              <w:jc w:val="right"/>
            </w:pPr>
            <w:r>
              <w:rPr>
                <w:rFonts w:hint="eastAsia"/>
              </w:rPr>
              <w:t>571,679,604.45</w:t>
            </w:r>
          </w:p>
        </w:tc>
        <w:tc>
          <w:tcPr>
            <w:tcW w:w="1517" w:type="dxa"/>
            <w:vAlign w:val="center"/>
          </w:tcPr>
          <w:p w14:paraId="4D8A01A9">
            <w:pPr>
              <w:jc w:val="right"/>
            </w:pPr>
            <w:r>
              <w:rPr>
                <w:rFonts w:hint="eastAsia"/>
              </w:rPr>
              <w:t>1,014,132.47</w:t>
            </w:r>
          </w:p>
        </w:tc>
      </w:tr>
    </w:tbl>
    <w:p w14:paraId="5554C2A8">
      <w:pPr>
        <w:pStyle w:val="35"/>
      </w:pPr>
      <w:bookmarkStart w:id="75" w:name="_Toc75"/>
      <w:r>
        <w:t>衍生金融资产/负债</w:t>
      </w:r>
      <w:bookmarkEnd w:id="75"/>
    </w:p>
    <w:p w14:paraId="41DEC2AD">
      <w:pPr>
        <w:pStyle w:val="36"/>
      </w:pPr>
      <w:bookmarkStart w:id="76" w:name="_Toc76"/>
      <w:r>
        <w:t>衍生金融资产/负债期末余额</w:t>
      </w:r>
      <w:bookmarkEnd w:id="76"/>
    </w:p>
    <w:p w14:paraId="51912CB3">
      <w:pPr>
        <w:pStyle w:val="18"/>
        <w:rPr>
          <w:rFonts w:hint="eastAsia"/>
        </w:rPr>
      </w:pPr>
      <w:r>
        <w:rPr>
          <w:rFonts w:hint="eastAsia"/>
        </w:rPr>
        <w:t>无。</w:t>
      </w:r>
    </w:p>
    <w:p w14:paraId="05C79A18">
      <w:pPr>
        <w:pStyle w:val="35"/>
      </w:pPr>
      <w:bookmarkStart w:id="77" w:name="_Toc77"/>
      <w:r>
        <w:t xml:space="preserve"> 买入返售金融资产</w:t>
      </w:r>
      <w:bookmarkEnd w:id="77"/>
    </w:p>
    <w:p w14:paraId="0D1C6CD6">
      <w:pPr>
        <w:pStyle w:val="36"/>
      </w:pPr>
      <w:bookmarkStart w:id="78" w:name="_Toc78"/>
      <w:r>
        <w:t>各项买入返售金融资产期末余额</w:t>
      </w:r>
      <w:bookmarkEnd w:id="78"/>
    </w:p>
    <w:p w14:paraId="656E66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73C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8EF54E0">
            <w:r>
              <w:rPr>
                <w:rFonts w:hint="eastAsia"/>
              </w:rPr>
              <w:t>项目</w:t>
            </w:r>
          </w:p>
        </w:tc>
        <w:tc>
          <w:tcPr>
            <w:tcW w:w="2519" w:type="dxa"/>
            <w:gridSpan w:val="2"/>
            <w:vAlign w:val="center"/>
          </w:tcPr>
          <w:p w14:paraId="57876E3B">
            <w:r>
              <w:rPr>
                <w:rFonts w:hint="eastAsia"/>
              </w:rPr>
              <w:t>本期末2025年12月31日</w:t>
            </w:r>
          </w:p>
        </w:tc>
      </w:tr>
      <w:tr w14:paraId="18B4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05E7A04"/>
        </w:tc>
        <w:tc>
          <w:tcPr>
            <w:tcW w:w="2519" w:type="dxa"/>
            <w:vAlign w:val="center"/>
          </w:tcPr>
          <w:p w14:paraId="45E241B7">
            <w:r>
              <w:rPr>
                <w:rFonts w:hint="eastAsia"/>
              </w:rPr>
              <w:t>账面余额</w:t>
            </w:r>
          </w:p>
        </w:tc>
        <w:tc>
          <w:tcPr>
            <w:tcW w:w="3322" w:type="dxa"/>
            <w:vAlign w:val="center"/>
          </w:tcPr>
          <w:p w14:paraId="4393E8CB">
            <w:r>
              <w:rPr>
                <w:rFonts w:hint="eastAsia"/>
              </w:rPr>
              <w:t>其中：买断式逆回购</w:t>
            </w:r>
          </w:p>
        </w:tc>
      </w:tr>
      <w:tr w14:paraId="4643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E02D935">
            <w:r>
              <w:rPr>
                <w:rFonts w:hint="eastAsia"/>
              </w:rPr>
              <w:t>交易所市场</w:t>
            </w:r>
          </w:p>
        </w:tc>
        <w:tc>
          <w:tcPr>
            <w:tcW w:w="2519" w:type="dxa"/>
            <w:vAlign w:val="center"/>
          </w:tcPr>
          <w:p w14:paraId="47605FAC">
            <w:pPr>
              <w:jc w:val="right"/>
            </w:pPr>
            <w:r>
              <w:rPr>
                <w:rFonts w:hint="eastAsia"/>
              </w:rPr>
              <w:t>-1,907.28</w:t>
            </w:r>
          </w:p>
        </w:tc>
        <w:tc>
          <w:tcPr>
            <w:tcW w:w="3322" w:type="dxa"/>
            <w:vAlign w:val="center"/>
          </w:tcPr>
          <w:p w14:paraId="2C953714">
            <w:pPr>
              <w:jc w:val="right"/>
            </w:pPr>
            <w:r>
              <w:rPr>
                <w:rFonts w:hint="eastAsia"/>
              </w:rPr>
              <w:t>-</w:t>
            </w:r>
          </w:p>
        </w:tc>
      </w:tr>
      <w:tr w14:paraId="0631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A2E73B">
            <w:r>
              <w:rPr>
                <w:rFonts w:hint="eastAsia"/>
              </w:rPr>
              <w:t>银行间市场</w:t>
            </w:r>
          </w:p>
        </w:tc>
        <w:tc>
          <w:tcPr>
            <w:tcW w:w="2519" w:type="dxa"/>
            <w:vAlign w:val="center"/>
          </w:tcPr>
          <w:p w14:paraId="1B5C5371">
            <w:pPr>
              <w:jc w:val="right"/>
            </w:pPr>
            <w:r>
              <w:rPr>
                <w:rFonts w:hint="eastAsia"/>
              </w:rPr>
              <w:t>-</w:t>
            </w:r>
          </w:p>
        </w:tc>
        <w:tc>
          <w:tcPr>
            <w:tcW w:w="3322" w:type="dxa"/>
            <w:vAlign w:val="center"/>
          </w:tcPr>
          <w:p w14:paraId="1A0F3F98">
            <w:pPr>
              <w:jc w:val="right"/>
            </w:pPr>
            <w:r>
              <w:rPr>
                <w:rFonts w:hint="eastAsia"/>
              </w:rPr>
              <w:t>-</w:t>
            </w:r>
          </w:p>
        </w:tc>
      </w:tr>
      <w:tr w14:paraId="0562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0794248">
            <w:r>
              <w:rPr>
                <w:rFonts w:hint="eastAsia"/>
              </w:rPr>
              <w:t>合计</w:t>
            </w:r>
          </w:p>
        </w:tc>
        <w:tc>
          <w:tcPr>
            <w:tcW w:w="2519" w:type="dxa"/>
            <w:vAlign w:val="center"/>
          </w:tcPr>
          <w:p w14:paraId="7D0205AF">
            <w:pPr>
              <w:jc w:val="right"/>
            </w:pPr>
            <w:r>
              <w:rPr>
                <w:rFonts w:hint="eastAsia"/>
              </w:rPr>
              <w:t>-1,907.28</w:t>
            </w:r>
          </w:p>
        </w:tc>
        <w:tc>
          <w:tcPr>
            <w:tcW w:w="3322" w:type="dxa"/>
            <w:vAlign w:val="center"/>
          </w:tcPr>
          <w:p w14:paraId="7B0F246C">
            <w:pPr>
              <w:jc w:val="right"/>
            </w:pPr>
            <w:r>
              <w:rPr>
                <w:rFonts w:hint="eastAsia"/>
              </w:rPr>
              <w:t>-</w:t>
            </w:r>
          </w:p>
        </w:tc>
      </w:tr>
    </w:tbl>
    <w:p w14:paraId="485B8136">
      <w:pPr>
        <w:pStyle w:val="36"/>
      </w:pPr>
      <w:bookmarkStart w:id="79" w:name="_Toc79"/>
      <w:r>
        <w:t xml:space="preserve"> 期末买断式逆回购交易中取得的债券</w:t>
      </w:r>
      <w:bookmarkEnd w:id="79"/>
    </w:p>
    <w:p w14:paraId="712A25E1">
      <w:pPr>
        <w:pStyle w:val="18"/>
        <w:rPr>
          <w:rFonts w:hint="eastAsia"/>
        </w:rPr>
      </w:pPr>
      <w:r>
        <w:rPr>
          <w:rFonts w:hint="eastAsia"/>
        </w:rPr>
        <w:t>无。</w:t>
      </w:r>
    </w:p>
    <w:p w14:paraId="619AD375">
      <w:pPr>
        <w:pStyle w:val="35"/>
      </w:pPr>
      <w:bookmarkStart w:id="80" w:name="_Toc80"/>
      <w:r>
        <w:t xml:space="preserve"> 其他资产</w:t>
      </w:r>
      <w:bookmarkEnd w:id="80"/>
    </w:p>
    <w:p w14:paraId="1AA4428A">
      <w:pPr>
        <w:pStyle w:val="18"/>
        <w:rPr>
          <w:rFonts w:hint="eastAsia"/>
        </w:rPr>
      </w:pPr>
      <w:r>
        <w:rPr>
          <w:rFonts w:hint="eastAsia"/>
        </w:rPr>
        <w:t>无。</w:t>
      </w:r>
    </w:p>
    <w:p w14:paraId="710F16EB">
      <w:pPr>
        <w:pStyle w:val="35"/>
      </w:pPr>
      <w:bookmarkStart w:id="81" w:name="_Toc81"/>
      <w:r>
        <w:t>其他负债</w:t>
      </w:r>
      <w:bookmarkEnd w:id="81"/>
    </w:p>
    <w:p w14:paraId="4F9594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3D8B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314E27C3">
            <w:pPr>
              <w:jc w:val="center"/>
            </w:pPr>
            <w:r>
              <w:rPr>
                <w:rFonts w:hint="eastAsia"/>
                <w:b/>
              </w:rPr>
              <w:t>项目</w:t>
            </w:r>
          </w:p>
        </w:tc>
        <w:tc>
          <w:tcPr>
            <w:tcW w:w="4706" w:type="dxa"/>
            <w:shd w:val="clear" w:color="auto" w:fill="BFBFBF"/>
            <w:vAlign w:val="center"/>
          </w:tcPr>
          <w:p w14:paraId="627AC807">
            <w:pPr>
              <w:jc w:val="center"/>
            </w:pPr>
            <w:r>
              <w:rPr>
                <w:rFonts w:hint="eastAsia"/>
                <w:b/>
              </w:rPr>
              <w:t>本期末2025年12月31日</w:t>
            </w:r>
          </w:p>
        </w:tc>
      </w:tr>
      <w:tr w14:paraId="2BC9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2493BDA">
            <w:r>
              <w:rPr>
                <w:rFonts w:hint="eastAsia"/>
              </w:rPr>
              <w:t>应付券商交易单元保证金</w:t>
            </w:r>
          </w:p>
        </w:tc>
        <w:tc>
          <w:tcPr>
            <w:tcW w:w="4706" w:type="dxa"/>
            <w:vAlign w:val="center"/>
          </w:tcPr>
          <w:p w14:paraId="2F946428">
            <w:pPr>
              <w:jc w:val="right"/>
            </w:pPr>
            <w:r>
              <w:rPr>
                <w:rFonts w:hint="eastAsia"/>
              </w:rPr>
              <w:t>-</w:t>
            </w:r>
          </w:p>
        </w:tc>
      </w:tr>
      <w:tr w14:paraId="6E09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F061EB5">
            <w:r>
              <w:rPr>
                <w:rFonts w:hint="eastAsia"/>
              </w:rPr>
              <w:t>应付赎回费</w:t>
            </w:r>
          </w:p>
        </w:tc>
        <w:tc>
          <w:tcPr>
            <w:tcW w:w="4706" w:type="dxa"/>
            <w:vAlign w:val="center"/>
          </w:tcPr>
          <w:p w14:paraId="6FFDD62F">
            <w:pPr>
              <w:jc w:val="right"/>
            </w:pPr>
            <w:r>
              <w:rPr>
                <w:rFonts w:hint="eastAsia"/>
              </w:rPr>
              <w:t>4.62</w:t>
            </w:r>
          </w:p>
        </w:tc>
      </w:tr>
      <w:tr w14:paraId="7DA0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8040DF9">
            <w:r>
              <w:rPr>
                <w:rFonts w:hint="eastAsia"/>
              </w:rPr>
              <w:t>应付证券出借违约金</w:t>
            </w:r>
          </w:p>
        </w:tc>
        <w:tc>
          <w:tcPr>
            <w:tcW w:w="4706" w:type="dxa"/>
            <w:vAlign w:val="center"/>
          </w:tcPr>
          <w:p w14:paraId="04F76384">
            <w:pPr>
              <w:jc w:val="right"/>
            </w:pPr>
            <w:r>
              <w:rPr>
                <w:rFonts w:hint="eastAsia"/>
              </w:rPr>
              <w:t>-</w:t>
            </w:r>
          </w:p>
        </w:tc>
      </w:tr>
      <w:tr w14:paraId="68C3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93E60BF">
            <w:r>
              <w:rPr>
                <w:rFonts w:hint="eastAsia"/>
              </w:rPr>
              <w:t>应付交易费用</w:t>
            </w:r>
          </w:p>
        </w:tc>
        <w:tc>
          <w:tcPr>
            <w:tcW w:w="4706" w:type="dxa"/>
            <w:vAlign w:val="center"/>
          </w:tcPr>
          <w:p w14:paraId="224C023B">
            <w:pPr>
              <w:jc w:val="right"/>
            </w:pPr>
            <w:r>
              <w:rPr>
                <w:rFonts w:hint="eastAsia"/>
              </w:rPr>
              <w:t>175.00</w:t>
            </w:r>
          </w:p>
        </w:tc>
      </w:tr>
      <w:tr w14:paraId="3C2B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5C49D9B">
            <w:r>
              <w:rPr>
                <w:rFonts w:hint="eastAsia"/>
              </w:rPr>
              <w:t>其中：交易所市场</w:t>
            </w:r>
          </w:p>
        </w:tc>
        <w:tc>
          <w:tcPr>
            <w:tcW w:w="4706" w:type="dxa"/>
            <w:vAlign w:val="center"/>
          </w:tcPr>
          <w:p w14:paraId="1B5EE7E9">
            <w:pPr>
              <w:jc w:val="right"/>
            </w:pPr>
            <w:r>
              <w:rPr>
                <w:rFonts w:hint="eastAsia"/>
              </w:rPr>
              <w:t>-</w:t>
            </w:r>
          </w:p>
        </w:tc>
      </w:tr>
      <w:tr w14:paraId="7409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682E949">
            <w:r>
              <w:rPr>
                <w:rFonts w:hint="eastAsia"/>
              </w:rPr>
              <w:t xml:space="preserve">      银行间市场</w:t>
            </w:r>
          </w:p>
        </w:tc>
        <w:tc>
          <w:tcPr>
            <w:tcW w:w="4706" w:type="dxa"/>
            <w:vAlign w:val="center"/>
          </w:tcPr>
          <w:p w14:paraId="7EB74B3B">
            <w:pPr>
              <w:jc w:val="right"/>
            </w:pPr>
            <w:r>
              <w:rPr>
                <w:rFonts w:hint="eastAsia"/>
              </w:rPr>
              <w:t>175.00</w:t>
            </w:r>
          </w:p>
        </w:tc>
      </w:tr>
      <w:tr w14:paraId="3024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D729ED5">
            <w:r>
              <w:rPr>
                <w:rFonts w:hint="eastAsia"/>
              </w:rPr>
              <w:t>应付利息</w:t>
            </w:r>
          </w:p>
        </w:tc>
        <w:tc>
          <w:tcPr>
            <w:tcW w:w="4706" w:type="dxa"/>
            <w:vAlign w:val="center"/>
          </w:tcPr>
          <w:p w14:paraId="1EEF70E3">
            <w:pPr>
              <w:jc w:val="right"/>
            </w:pPr>
            <w:r>
              <w:rPr>
                <w:rFonts w:hint="eastAsia"/>
              </w:rPr>
              <w:t>-</w:t>
            </w:r>
          </w:p>
        </w:tc>
      </w:tr>
      <w:tr w14:paraId="2BD3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774C246">
            <w:r>
              <w:rPr>
                <w:rFonts w:hint="eastAsia"/>
              </w:rPr>
              <w:t>预提费用</w:t>
            </w:r>
          </w:p>
        </w:tc>
        <w:tc>
          <w:tcPr>
            <w:tcW w:w="4706" w:type="dxa"/>
            <w:vAlign w:val="center"/>
          </w:tcPr>
          <w:p w14:paraId="2728A266">
            <w:pPr>
              <w:jc w:val="right"/>
            </w:pPr>
            <w:r>
              <w:rPr>
                <w:rFonts w:hint="eastAsia"/>
              </w:rPr>
              <w:t>50,000.00</w:t>
            </w:r>
          </w:p>
        </w:tc>
      </w:tr>
      <w:tr w14:paraId="33B0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F7AD2DD">
            <w:r>
              <w:rPr>
                <w:rFonts w:hint="eastAsia"/>
              </w:rPr>
              <w:t>或有管理费</w:t>
            </w:r>
          </w:p>
        </w:tc>
        <w:tc>
          <w:tcPr>
            <w:tcW w:w="4706" w:type="dxa"/>
            <w:vAlign w:val="center"/>
          </w:tcPr>
          <w:p w14:paraId="1E49635D">
            <w:pPr>
              <w:jc w:val="right"/>
            </w:pPr>
            <w:r>
              <w:rPr>
                <w:rFonts w:hint="eastAsia"/>
              </w:rPr>
              <w:t>1,837,950.04</w:t>
            </w:r>
          </w:p>
        </w:tc>
      </w:tr>
      <w:tr w14:paraId="0BB9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EA59677">
            <w:r>
              <w:rPr>
                <w:rFonts w:hint="eastAsia"/>
              </w:rPr>
              <w:t>合计</w:t>
            </w:r>
          </w:p>
        </w:tc>
        <w:tc>
          <w:tcPr>
            <w:tcW w:w="4706" w:type="dxa"/>
            <w:vAlign w:val="center"/>
          </w:tcPr>
          <w:p w14:paraId="22ED7BB7">
            <w:pPr>
              <w:jc w:val="right"/>
            </w:pPr>
            <w:r>
              <w:rPr>
                <w:rFonts w:hint="eastAsia"/>
              </w:rPr>
              <w:t>1,888,129.66</w:t>
            </w:r>
          </w:p>
        </w:tc>
      </w:tr>
    </w:tbl>
    <w:p w14:paraId="1D97DF94">
      <w:pPr>
        <w:pStyle w:val="35"/>
      </w:pPr>
      <w:bookmarkStart w:id="82" w:name="_Toc82"/>
      <w:r>
        <w:t xml:space="preserve">实收基金 </w:t>
      </w:r>
      <w:bookmarkEnd w:id="82"/>
    </w:p>
    <w:p w14:paraId="1982BD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ECD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F6DDB2A">
            <w:pPr>
              <w:jc w:val="center"/>
            </w:pPr>
            <w:r>
              <w:rPr>
                <w:rFonts w:hint="eastAsia"/>
                <w:b/>
              </w:rPr>
              <w:t>南方瑞享混合A</w:t>
            </w:r>
          </w:p>
        </w:tc>
      </w:tr>
      <w:tr w14:paraId="34A2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973A1B8">
            <w:pPr>
              <w:jc w:val="center"/>
            </w:pPr>
            <w:r>
              <w:rPr>
                <w:rFonts w:hint="eastAsia"/>
                <w:b/>
              </w:rPr>
              <w:t>项目</w:t>
            </w:r>
          </w:p>
        </w:tc>
        <w:tc>
          <w:tcPr>
            <w:tcW w:w="2491" w:type="dxa"/>
            <w:gridSpan w:val="2"/>
            <w:shd w:val="clear" w:color="auto" w:fill="BFBFBF"/>
            <w:vAlign w:val="center"/>
          </w:tcPr>
          <w:p w14:paraId="16F1340B">
            <w:pPr>
              <w:jc w:val="center"/>
            </w:pPr>
            <w:r>
              <w:rPr>
                <w:rFonts w:hint="eastAsia"/>
                <w:b/>
              </w:rPr>
              <w:t>本期2025年6月24日（基金合同生效日）至2025年12月31日</w:t>
            </w:r>
          </w:p>
        </w:tc>
      </w:tr>
      <w:tr w14:paraId="684C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C4B0E07"/>
        </w:tc>
        <w:tc>
          <w:tcPr>
            <w:tcW w:w="2491" w:type="dxa"/>
            <w:shd w:val="clear" w:color="auto" w:fill="BFBFBF"/>
            <w:vAlign w:val="center"/>
          </w:tcPr>
          <w:p w14:paraId="2CC75244">
            <w:pPr>
              <w:jc w:val="center"/>
            </w:pPr>
            <w:r>
              <w:rPr>
                <w:rFonts w:hint="eastAsia"/>
                <w:b/>
              </w:rPr>
              <w:t>基金份额（份）</w:t>
            </w:r>
          </w:p>
        </w:tc>
        <w:tc>
          <w:tcPr>
            <w:tcW w:w="2907" w:type="dxa"/>
            <w:shd w:val="clear" w:color="auto" w:fill="BFBFBF"/>
            <w:vAlign w:val="center"/>
          </w:tcPr>
          <w:p w14:paraId="2D824EC2">
            <w:pPr>
              <w:jc w:val="center"/>
            </w:pPr>
            <w:r>
              <w:rPr>
                <w:rFonts w:hint="eastAsia"/>
                <w:b/>
              </w:rPr>
              <w:t>账面金额</w:t>
            </w:r>
          </w:p>
        </w:tc>
      </w:tr>
      <w:tr w14:paraId="195D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99F7BD">
            <w:r>
              <w:rPr>
                <w:rFonts w:hint="eastAsia"/>
              </w:rPr>
              <w:t>基金合同生效日</w:t>
            </w:r>
          </w:p>
        </w:tc>
        <w:tc>
          <w:tcPr>
            <w:tcW w:w="2491" w:type="dxa"/>
            <w:vAlign w:val="center"/>
          </w:tcPr>
          <w:p w14:paraId="7B1F2AEA">
            <w:pPr>
              <w:jc w:val="right"/>
            </w:pPr>
            <w:r>
              <w:rPr>
                <w:rFonts w:hint="eastAsia"/>
              </w:rPr>
              <w:t>273,881,316.85</w:t>
            </w:r>
          </w:p>
        </w:tc>
        <w:tc>
          <w:tcPr>
            <w:tcW w:w="2907" w:type="dxa"/>
            <w:vAlign w:val="center"/>
          </w:tcPr>
          <w:p w14:paraId="39A48679">
            <w:pPr>
              <w:jc w:val="right"/>
            </w:pPr>
            <w:r>
              <w:rPr>
                <w:rFonts w:hint="eastAsia"/>
              </w:rPr>
              <w:t>273,881,316.85</w:t>
            </w:r>
          </w:p>
        </w:tc>
      </w:tr>
      <w:tr w14:paraId="66B0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9739F3">
            <w:r>
              <w:rPr>
                <w:rFonts w:hint="eastAsia"/>
              </w:rPr>
              <w:t>本期申购</w:t>
            </w:r>
          </w:p>
        </w:tc>
        <w:tc>
          <w:tcPr>
            <w:tcW w:w="2491" w:type="dxa"/>
            <w:vAlign w:val="center"/>
          </w:tcPr>
          <w:p w14:paraId="0828E1E5">
            <w:pPr>
              <w:jc w:val="right"/>
            </w:pPr>
            <w:r>
              <w:rPr>
                <w:rFonts w:hint="eastAsia"/>
              </w:rPr>
              <w:t>3,549,195.22</w:t>
            </w:r>
          </w:p>
        </w:tc>
        <w:tc>
          <w:tcPr>
            <w:tcW w:w="2907" w:type="dxa"/>
            <w:vAlign w:val="center"/>
          </w:tcPr>
          <w:p w14:paraId="0FD19D27">
            <w:pPr>
              <w:jc w:val="right"/>
            </w:pPr>
            <w:r>
              <w:rPr>
                <w:rFonts w:hint="eastAsia"/>
              </w:rPr>
              <w:t>3,549,195.22</w:t>
            </w:r>
          </w:p>
        </w:tc>
      </w:tr>
      <w:tr w14:paraId="524E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026417">
            <w:r>
              <w:rPr>
                <w:rFonts w:hint="eastAsia"/>
              </w:rPr>
              <w:t>本期赎回（以“-”号填列）</w:t>
            </w:r>
          </w:p>
        </w:tc>
        <w:tc>
          <w:tcPr>
            <w:tcW w:w="2491" w:type="dxa"/>
            <w:vAlign w:val="center"/>
          </w:tcPr>
          <w:p w14:paraId="01143D72">
            <w:pPr>
              <w:jc w:val="right"/>
            </w:pPr>
            <w:r>
              <w:rPr>
                <w:rFonts w:hint="eastAsia"/>
              </w:rPr>
              <w:t>-135,894,414.35</w:t>
            </w:r>
          </w:p>
        </w:tc>
        <w:tc>
          <w:tcPr>
            <w:tcW w:w="2907" w:type="dxa"/>
            <w:vAlign w:val="center"/>
          </w:tcPr>
          <w:p w14:paraId="744EBDE4">
            <w:pPr>
              <w:jc w:val="right"/>
            </w:pPr>
            <w:r>
              <w:rPr>
                <w:rFonts w:hint="eastAsia"/>
              </w:rPr>
              <w:t>-135,894,414.35</w:t>
            </w:r>
          </w:p>
        </w:tc>
      </w:tr>
      <w:tr w14:paraId="494D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D38FDA">
            <w:r>
              <w:rPr>
                <w:rFonts w:hint="eastAsia"/>
              </w:rPr>
              <w:t>基金拆分/份额折算前</w:t>
            </w:r>
          </w:p>
        </w:tc>
        <w:tc>
          <w:tcPr>
            <w:tcW w:w="2491" w:type="dxa"/>
            <w:vAlign w:val="center"/>
          </w:tcPr>
          <w:p w14:paraId="196F9FCD">
            <w:pPr>
              <w:jc w:val="right"/>
            </w:pPr>
            <w:r>
              <w:rPr>
                <w:rFonts w:hint="eastAsia"/>
              </w:rPr>
              <w:t>-</w:t>
            </w:r>
          </w:p>
        </w:tc>
        <w:tc>
          <w:tcPr>
            <w:tcW w:w="2907" w:type="dxa"/>
            <w:vAlign w:val="center"/>
          </w:tcPr>
          <w:p w14:paraId="706A964A">
            <w:pPr>
              <w:jc w:val="right"/>
            </w:pPr>
            <w:r>
              <w:rPr>
                <w:rFonts w:hint="eastAsia"/>
              </w:rPr>
              <w:t>-</w:t>
            </w:r>
          </w:p>
        </w:tc>
      </w:tr>
      <w:tr w14:paraId="185D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F369E6">
            <w:r>
              <w:rPr>
                <w:rFonts w:hint="eastAsia"/>
              </w:rPr>
              <w:t>基金拆分/份额折算调整</w:t>
            </w:r>
          </w:p>
        </w:tc>
        <w:tc>
          <w:tcPr>
            <w:tcW w:w="2491" w:type="dxa"/>
            <w:vAlign w:val="center"/>
          </w:tcPr>
          <w:p w14:paraId="70FF6619">
            <w:pPr>
              <w:jc w:val="right"/>
            </w:pPr>
            <w:r>
              <w:rPr>
                <w:rFonts w:hint="eastAsia"/>
              </w:rPr>
              <w:t>-</w:t>
            </w:r>
          </w:p>
        </w:tc>
        <w:tc>
          <w:tcPr>
            <w:tcW w:w="2907" w:type="dxa"/>
            <w:vAlign w:val="center"/>
          </w:tcPr>
          <w:p w14:paraId="1F8240EC">
            <w:pPr>
              <w:jc w:val="right"/>
            </w:pPr>
            <w:r>
              <w:rPr>
                <w:rFonts w:hint="eastAsia"/>
              </w:rPr>
              <w:t>-</w:t>
            </w:r>
          </w:p>
        </w:tc>
      </w:tr>
      <w:tr w14:paraId="55AA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56C48C">
            <w:r>
              <w:rPr>
                <w:rFonts w:hint="eastAsia"/>
              </w:rPr>
              <w:t>本期申购</w:t>
            </w:r>
          </w:p>
        </w:tc>
        <w:tc>
          <w:tcPr>
            <w:tcW w:w="2491" w:type="dxa"/>
            <w:vAlign w:val="center"/>
          </w:tcPr>
          <w:p w14:paraId="6120190F">
            <w:pPr>
              <w:jc w:val="right"/>
            </w:pPr>
            <w:r>
              <w:rPr>
                <w:rFonts w:hint="eastAsia"/>
              </w:rPr>
              <w:t>-</w:t>
            </w:r>
          </w:p>
        </w:tc>
        <w:tc>
          <w:tcPr>
            <w:tcW w:w="2907" w:type="dxa"/>
            <w:vAlign w:val="center"/>
          </w:tcPr>
          <w:p w14:paraId="03719167">
            <w:pPr>
              <w:jc w:val="right"/>
            </w:pPr>
            <w:r>
              <w:rPr>
                <w:rFonts w:hint="eastAsia"/>
              </w:rPr>
              <w:t>-</w:t>
            </w:r>
          </w:p>
        </w:tc>
      </w:tr>
      <w:tr w14:paraId="1DC7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8F1833">
            <w:r>
              <w:rPr>
                <w:rFonts w:hint="eastAsia"/>
              </w:rPr>
              <w:t>本期赎回（以“-”号填列）</w:t>
            </w:r>
          </w:p>
        </w:tc>
        <w:tc>
          <w:tcPr>
            <w:tcW w:w="2491" w:type="dxa"/>
            <w:vAlign w:val="center"/>
          </w:tcPr>
          <w:p w14:paraId="393B1754">
            <w:pPr>
              <w:jc w:val="right"/>
            </w:pPr>
            <w:r>
              <w:rPr>
                <w:rFonts w:hint="eastAsia"/>
              </w:rPr>
              <w:t>-</w:t>
            </w:r>
          </w:p>
        </w:tc>
        <w:tc>
          <w:tcPr>
            <w:tcW w:w="2907" w:type="dxa"/>
            <w:vAlign w:val="center"/>
          </w:tcPr>
          <w:p w14:paraId="50C3F186">
            <w:pPr>
              <w:jc w:val="right"/>
            </w:pPr>
            <w:r>
              <w:rPr>
                <w:rFonts w:hint="eastAsia"/>
              </w:rPr>
              <w:t>-</w:t>
            </w:r>
          </w:p>
        </w:tc>
      </w:tr>
      <w:tr w14:paraId="7375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18CA60">
            <w:r>
              <w:rPr>
                <w:rFonts w:hint="eastAsia"/>
              </w:rPr>
              <w:t>本期末</w:t>
            </w:r>
          </w:p>
        </w:tc>
        <w:tc>
          <w:tcPr>
            <w:tcW w:w="2491" w:type="dxa"/>
            <w:vAlign w:val="center"/>
          </w:tcPr>
          <w:p w14:paraId="05A1B685">
            <w:pPr>
              <w:jc w:val="right"/>
            </w:pPr>
            <w:r>
              <w:rPr>
                <w:rFonts w:hint="eastAsia"/>
              </w:rPr>
              <w:t>141,536,097.72</w:t>
            </w:r>
          </w:p>
        </w:tc>
        <w:tc>
          <w:tcPr>
            <w:tcW w:w="2907" w:type="dxa"/>
            <w:vAlign w:val="center"/>
          </w:tcPr>
          <w:p w14:paraId="7738F4AB">
            <w:pPr>
              <w:jc w:val="right"/>
            </w:pPr>
            <w:r>
              <w:rPr>
                <w:rFonts w:hint="eastAsia"/>
              </w:rPr>
              <w:t>141,536,097.72</w:t>
            </w:r>
          </w:p>
        </w:tc>
      </w:tr>
    </w:tbl>
    <w:p w14:paraId="1FF54C8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B03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43FD25E">
            <w:pPr>
              <w:jc w:val="center"/>
            </w:pPr>
            <w:r>
              <w:rPr>
                <w:rFonts w:hint="eastAsia"/>
                <w:b/>
              </w:rPr>
              <w:t>南方瑞享混合C</w:t>
            </w:r>
          </w:p>
        </w:tc>
      </w:tr>
      <w:tr w14:paraId="1AF1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BE13384">
            <w:pPr>
              <w:jc w:val="center"/>
            </w:pPr>
            <w:r>
              <w:rPr>
                <w:rFonts w:hint="eastAsia"/>
                <w:b/>
              </w:rPr>
              <w:t>项目</w:t>
            </w:r>
          </w:p>
        </w:tc>
        <w:tc>
          <w:tcPr>
            <w:tcW w:w="2491" w:type="dxa"/>
            <w:gridSpan w:val="2"/>
            <w:shd w:val="clear" w:color="auto" w:fill="BFBFBF"/>
            <w:vAlign w:val="center"/>
          </w:tcPr>
          <w:p w14:paraId="6E3EA88D">
            <w:pPr>
              <w:jc w:val="center"/>
            </w:pPr>
            <w:r>
              <w:rPr>
                <w:rFonts w:hint="eastAsia"/>
                <w:b/>
              </w:rPr>
              <w:t>本期2025年6月24日（基金合同生效日）至2025年12月31日</w:t>
            </w:r>
          </w:p>
        </w:tc>
      </w:tr>
      <w:tr w14:paraId="1088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05FB14E"/>
        </w:tc>
        <w:tc>
          <w:tcPr>
            <w:tcW w:w="2491" w:type="dxa"/>
            <w:shd w:val="clear" w:color="auto" w:fill="BFBFBF"/>
            <w:vAlign w:val="center"/>
          </w:tcPr>
          <w:p w14:paraId="083FE6E9">
            <w:pPr>
              <w:jc w:val="center"/>
            </w:pPr>
            <w:r>
              <w:rPr>
                <w:rFonts w:hint="eastAsia"/>
                <w:b/>
              </w:rPr>
              <w:t>基金份额（份）</w:t>
            </w:r>
          </w:p>
        </w:tc>
        <w:tc>
          <w:tcPr>
            <w:tcW w:w="2907" w:type="dxa"/>
            <w:shd w:val="clear" w:color="auto" w:fill="BFBFBF"/>
            <w:vAlign w:val="center"/>
          </w:tcPr>
          <w:p w14:paraId="464C337F">
            <w:pPr>
              <w:jc w:val="center"/>
            </w:pPr>
            <w:r>
              <w:rPr>
                <w:rFonts w:hint="eastAsia"/>
                <w:b/>
              </w:rPr>
              <w:t>账面金额</w:t>
            </w:r>
          </w:p>
        </w:tc>
      </w:tr>
      <w:tr w14:paraId="1DB1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1457BC">
            <w:r>
              <w:rPr>
                <w:rFonts w:hint="eastAsia"/>
              </w:rPr>
              <w:t>基金合同生效日</w:t>
            </w:r>
          </w:p>
        </w:tc>
        <w:tc>
          <w:tcPr>
            <w:tcW w:w="2491" w:type="dxa"/>
            <w:vAlign w:val="center"/>
          </w:tcPr>
          <w:p w14:paraId="43748231">
            <w:pPr>
              <w:jc w:val="right"/>
            </w:pPr>
            <w:r>
              <w:rPr>
                <w:rFonts w:hint="eastAsia"/>
              </w:rPr>
              <w:t>1,185,202,639.68</w:t>
            </w:r>
          </w:p>
        </w:tc>
        <w:tc>
          <w:tcPr>
            <w:tcW w:w="2907" w:type="dxa"/>
            <w:vAlign w:val="center"/>
          </w:tcPr>
          <w:p w14:paraId="1685713E">
            <w:pPr>
              <w:jc w:val="right"/>
            </w:pPr>
            <w:r>
              <w:rPr>
                <w:rFonts w:hint="eastAsia"/>
              </w:rPr>
              <w:t>1,185,202,639.68</w:t>
            </w:r>
          </w:p>
        </w:tc>
      </w:tr>
      <w:tr w14:paraId="2BFB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701CAA">
            <w:r>
              <w:rPr>
                <w:rFonts w:hint="eastAsia"/>
              </w:rPr>
              <w:t>本期申购</w:t>
            </w:r>
          </w:p>
        </w:tc>
        <w:tc>
          <w:tcPr>
            <w:tcW w:w="2491" w:type="dxa"/>
            <w:vAlign w:val="center"/>
          </w:tcPr>
          <w:p w14:paraId="3FC9336B">
            <w:pPr>
              <w:jc w:val="right"/>
            </w:pPr>
            <w:r>
              <w:rPr>
                <w:rFonts w:hint="eastAsia"/>
              </w:rPr>
              <w:t>15,488,001.10</w:t>
            </w:r>
          </w:p>
        </w:tc>
        <w:tc>
          <w:tcPr>
            <w:tcW w:w="2907" w:type="dxa"/>
            <w:vAlign w:val="center"/>
          </w:tcPr>
          <w:p w14:paraId="66C46CFB">
            <w:pPr>
              <w:jc w:val="right"/>
            </w:pPr>
            <w:r>
              <w:rPr>
                <w:rFonts w:hint="eastAsia"/>
              </w:rPr>
              <w:t>15,488,001.10</w:t>
            </w:r>
          </w:p>
        </w:tc>
      </w:tr>
      <w:tr w14:paraId="4808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24DE6E">
            <w:r>
              <w:rPr>
                <w:rFonts w:hint="eastAsia"/>
              </w:rPr>
              <w:t>本期赎回（以“-”号填列）</w:t>
            </w:r>
          </w:p>
        </w:tc>
        <w:tc>
          <w:tcPr>
            <w:tcW w:w="2491" w:type="dxa"/>
            <w:vAlign w:val="center"/>
          </w:tcPr>
          <w:p w14:paraId="06F6716A">
            <w:pPr>
              <w:jc w:val="right"/>
            </w:pPr>
            <w:r>
              <w:rPr>
                <w:rFonts w:hint="eastAsia"/>
              </w:rPr>
              <w:t>-747,729,977.81</w:t>
            </w:r>
          </w:p>
        </w:tc>
        <w:tc>
          <w:tcPr>
            <w:tcW w:w="2907" w:type="dxa"/>
            <w:vAlign w:val="center"/>
          </w:tcPr>
          <w:p w14:paraId="0CA2C6D3">
            <w:pPr>
              <w:jc w:val="right"/>
            </w:pPr>
            <w:r>
              <w:rPr>
                <w:rFonts w:hint="eastAsia"/>
              </w:rPr>
              <w:t>-747,729,977.81</w:t>
            </w:r>
          </w:p>
        </w:tc>
      </w:tr>
      <w:tr w14:paraId="7890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7CBF15">
            <w:r>
              <w:rPr>
                <w:rFonts w:hint="eastAsia"/>
              </w:rPr>
              <w:t>基金拆分/份额折算前</w:t>
            </w:r>
          </w:p>
        </w:tc>
        <w:tc>
          <w:tcPr>
            <w:tcW w:w="2491" w:type="dxa"/>
            <w:vAlign w:val="center"/>
          </w:tcPr>
          <w:p w14:paraId="0B88C259">
            <w:pPr>
              <w:jc w:val="right"/>
            </w:pPr>
            <w:r>
              <w:rPr>
                <w:rFonts w:hint="eastAsia"/>
              </w:rPr>
              <w:t>-</w:t>
            </w:r>
          </w:p>
        </w:tc>
        <w:tc>
          <w:tcPr>
            <w:tcW w:w="2907" w:type="dxa"/>
            <w:vAlign w:val="center"/>
          </w:tcPr>
          <w:p w14:paraId="7B0AFE3B">
            <w:pPr>
              <w:jc w:val="right"/>
            </w:pPr>
            <w:r>
              <w:rPr>
                <w:rFonts w:hint="eastAsia"/>
              </w:rPr>
              <w:t>-</w:t>
            </w:r>
          </w:p>
        </w:tc>
      </w:tr>
      <w:tr w14:paraId="5A00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34FECB">
            <w:r>
              <w:rPr>
                <w:rFonts w:hint="eastAsia"/>
              </w:rPr>
              <w:t>基金拆分/份额折算调整</w:t>
            </w:r>
          </w:p>
        </w:tc>
        <w:tc>
          <w:tcPr>
            <w:tcW w:w="2491" w:type="dxa"/>
            <w:vAlign w:val="center"/>
          </w:tcPr>
          <w:p w14:paraId="47C7D62F">
            <w:pPr>
              <w:jc w:val="right"/>
            </w:pPr>
            <w:r>
              <w:rPr>
                <w:rFonts w:hint="eastAsia"/>
              </w:rPr>
              <w:t>-</w:t>
            </w:r>
          </w:p>
        </w:tc>
        <w:tc>
          <w:tcPr>
            <w:tcW w:w="2907" w:type="dxa"/>
            <w:vAlign w:val="center"/>
          </w:tcPr>
          <w:p w14:paraId="1F312CB8">
            <w:pPr>
              <w:jc w:val="right"/>
            </w:pPr>
            <w:r>
              <w:rPr>
                <w:rFonts w:hint="eastAsia"/>
              </w:rPr>
              <w:t>-</w:t>
            </w:r>
          </w:p>
        </w:tc>
      </w:tr>
      <w:tr w14:paraId="22CF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34B47B">
            <w:r>
              <w:rPr>
                <w:rFonts w:hint="eastAsia"/>
              </w:rPr>
              <w:t>本期申购</w:t>
            </w:r>
          </w:p>
        </w:tc>
        <w:tc>
          <w:tcPr>
            <w:tcW w:w="2491" w:type="dxa"/>
            <w:vAlign w:val="center"/>
          </w:tcPr>
          <w:p w14:paraId="3433DB45">
            <w:pPr>
              <w:jc w:val="right"/>
            </w:pPr>
            <w:r>
              <w:rPr>
                <w:rFonts w:hint="eastAsia"/>
              </w:rPr>
              <w:t>-</w:t>
            </w:r>
          </w:p>
        </w:tc>
        <w:tc>
          <w:tcPr>
            <w:tcW w:w="2907" w:type="dxa"/>
            <w:vAlign w:val="center"/>
          </w:tcPr>
          <w:p w14:paraId="15C02054">
            <w:pPr>
              <w:jc w:val="right"/>
            </w:pPr>
            <w:r>
              <w:rPr>
                <w:rFonts w:hint="eastAsia"/>
              </w:rPr>
              <w:t>-</w:t>
            </w:r>
          </w:p>
        </w:tc>
      </w:tr>
      <w:tr w14:paraId="1134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72209B">
            <w:r>
              <w:rPr>
                <w:rFonts w:hint="eastAsia"/>
              </w:rPr>
              <w:t>本期赎回（以“-”号填列）</w:t>
            </w:r>
          </w:p>
        </w:tc>
        <w:tc>
          <w:tcPr>
            <w:tcW w:w="2491" w:type="dxa"/>
            <w:vAlign w:val="center"/>
          </w:tcPr>
          <w:p w14:paraId="3AB438ED">
            <w:pPr>
              <w:jc w:val="right"/>
            </w:pPr>
            <w:r>
              <w:rPr>
                <w:rFonts w:hint="eastAsia"/>
              </w:rPr>
              <w:t>-</w:t>
            </w:r>
          </w:p>
        </w:tc>
        <w:tc>
          <w:tcPr>
            <w:tcW w:w="2907" w:type="dxa"/>
            <w:vAlign w:val="center"/>
          </w:tcPr>
          <w:p w14:paraId="5654A680">
            <w:pPr>
              <w:jc w:val="right"/>
            </w:pPr>
            <w:r>
              <w:rPr>
                <w:rFonts w:hint="eastAsia"/>
              </w:rPr>
              <w:t>-</w:t>
            </w:r>
          </w:p>
        </w:tc>
      </w:tr>
      <w:tr w14:paraId="59FD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30E02A">
            <w:r>
              <w:rPr>
                <w:rFonts w:hint="eastAsia"/>
              </w:rPr>
              <w:t>本期末</w:t>
            </w:r>
          </w:p>
        </w:tc>
        <w:tc>
          <w:tcPr>
            <w:tcW w:w="2491" w:type="dxa"/>
            <w:vAlign w:val="center"/>
          </w:tcPr>
          <w:p w14:paraId="46727F94">
            <w:pPr>
              <w:jc w:val="right"/>
            </w:pPr>
            <w:r>
              <w:rPr>
                <w:rFonts w:hint="eastAsia"/>
              </w:rPr>
              <w:t>452,960,662.97</w:t>
            </w:r>
          </w:p>
        </w:tc>
        <w:tc>
          <w:tcPr>
            <w:tcW w:w="2907" w:type="dxa"/>
            <w:vAlign w:val="center"/>
          </w:tcPr>
          <w:p w14:paraId="3F03164F">
            <w:pPr>
              <w:jc w:val="right"/>
            </w:pPr>
            <w:r>
              <w:rPr>
                <w:rFonts w:hint="eastAsia"/>
              </w:rPr>
              <w:t>452,960,662.97</w:t>
            </w:r>
          </w:p>
        </w:tc>
      </w:tr>
    </w:tbl>
    <w:p w14:paraId="39115944">
      <w:pPr>
        <w:pStyle w:val="47"/>
        <w:rPr>
          <w:rFonts w:hint="eastAsia"/>
        </w:rPr>
      </w:pPr>
      <w:r>
        <w:rPr>
          <w:rFonts w:hint="eastAsia"/>
        </w:rPr>
        <w:t>注：（1）本基金申购含红利再投份额（如有）、转换入份额（如有）；赎回含转出份额（如有）。</w:t>
      </w:r>
    </w:p>
    <w:p w14:paraId="02726D55">
      <w:pPr>
        <w:pStyle w:val="47"/>
        <w:rPr>
          <w:rFonts w:hint="eastAsia"/>
        </w:rPr>
      </w:pPr>
      <w:r>
        <w:tab/>
      </w:r>
      <w:r>
        <w:rPr>
          <w:rFonts w:hint="eastAsia"/>
        </w:rPr>
        <w:t>（2）本基金合同于2025年6月24日生效，基金合同生效日的基金份额总额为1,459,083,956.53份基金份额，其中认购资金利息折合508,746.22份基金份额。</w:t>
      </w:r>
    </w:p>
    <w:p w14:paraId="6704413C">
      <w:pPr>
        <w:pStyle w:val="35"/>
      </w:pPr>
      <w:bookmarkStart w:id="83" w:name="_Toc83"/>
      <w:r>
        <w:t xml:space="preserve"> 未分配利润 </w:t>
      </w:r>
      <w:bookmarkEnd w:id="83"/>
    </w:p>
    <w:p w14:paraId="268609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D05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336324D2">
            <w:pPr>
              <w:jc w:val="center"/>
            </w:pPr>
            <w:r>
              <w:rPr>
                <w:rFonts w:hint="eastAsia"/>
                <w:b/>
              </w:rPr>
              <w:t>南方瑞享混合A</w:t>
            </w:r>
          </w:p>
        </w:tc>
      </w:tr>
      <w:tr w14:paraId="46CF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F9872D3">
            <w:pPr>
              <w:jc w:val="center"/>
            </w:pPr>
            <w:r>
              <w:rPr>
                <w:rFonts w:hint="eastAsia"/>
                <w:b/>
              </w:rPr>
              <w:t>项目</w:t>
            </w:r>
          </w:p>
        </w:tc>
        <w:tc>
          <w:tcPr>
            <w:tcW w:w="2076" w:type="dxa"/>
            <w:shd w:val="clear" w:color="auto" w:fill="BFBFBF"/>
            <w:vAlign w:val="center"/>
          </w:tcPr>
          <w:p w14:paraId="01AD489F">
            <w:pPr>
              <w:jc w:val="center"/>
            </w:pPr>
            <w:r>
              <w:rPr>
                <w:rFonts w:hint="eastAsia"/>
                <w:b/>
              </w:rPr>
              <w:t>已实现部分</w:t>
            </w:r>
          </w:p>
        </w:tc>
        <w:tc>
          <w:tcPr>
            <w:tcW w:w="2076" w:type="dxa"/>
            <w:shd w:val="clear" w:color="auto" w:fill="BFBFBF"/>
            <w:vAlign w:val="center"/>
          </w:tcPr>
          <w:p w14:paraId="5C82E499">
            <w:pPr>
              <w:jc w:val="center"/>
            </w:pPr>
            <w:r>
              <w:rPr>
                <w:rFonts w:hint="eastAsia"/>
                <w:b/>
              </w:rPr>
              <w:t>未实现部分</w:t>
            </w:r>
          </w:p>
        </w:tc>
        <w:tc>
          <w:tcPr>
            <w:tcW w:w="2076" w:type="dxa"/>
            <w:shd w:val="clear" w:color="auto" w:fill="BFBFBF"/>
            <w:vAlign w:val="center"/>
          </w:tcPr>
          <w:p w14:paraId="78BADF69">
            <w:pPr>
              <w:jc w:val="center"/>
            </w:pPr>
            <w:r>
              <w:rPr>
                <w:rFonts w:hint="eastAsia"/>
                <w:b/>
              </w:rPr>
              <w:t>未分配利润合计</w:t>
            </w:r>
          </w:p>
        </w:tc>
      </w:tr>
      <w:tr w14:paraId="6DF5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49FEA">
            <w:r>
              <w:rPr>
                <w:rFonts w:hint="eastAsia"/>
              </w:rPr>
              <w:t>基金合同生效日</w:t>
            </w:r>
          </w:p>
        </w:tc>
        <w:tc>
          <w:tcPr>
            <w:tcW w:w="2076" w:type="dxa"/>
            <w:vAlign w:val="center"/>
          </w:tcPr>
          <w:p w14:paraId="40A582FC">
            <w:pPr>
              <w:jc w:val="right"/>
            </w:pPr>
            <w:r>
              <w:rPr>
                <w:rFonts w:hint="eastAsia"/>
              </w:rPr>
              <w:t>-</w:t>
            </w:r>
          </w:p>
        </w:tc>
        <w:tc>
          <w:tcPr>
            <w:tcW w:w="2076" w:type="dxa"/>
            <w:vAlign w:val="center"/>
          </w:tcPr>
          <w:p w14:paraId="78E2B945">
            <w:pPr>
              <w:jc w:val="right"/>
            </w:pPr>
            <w:r>
              <w:rPr>
                <w:rFonts w:hint="eastAsia"/>
              </w:rPr>
              <w:t>-</w:t>
            </w:r>
          </w:p>
        </w:tc>
        <w:tc>
          <w:tcPr>
            <w:tcW w:w="2076" w:type="dxa"/>
            <w:vAlign w:val="center"/>
          </w:tcPr>
          <w:p w14:paraId="1C2A3EB4">
            <w:pPr>
              <w:jc w:val="right"/>
            </w:pPr>
            <w:r>
              <w:rPr>
                <w:rFonts w:hint="eastAsia"/>
              </w:rPr>
              <w:t>-</w:t>
            </w:r>
          </w:p>
        </w:tc>
      </w:tr>
      <w:tr w14:paraId="48A9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6A3CA6">
            <w:r>
              <w:rPr>
                <w:rFonts w:hint="eastAsia"/>
              </w:rPr>
              <w:t>加：会计政策变更</w:t>
            </w:r>
          </w:p>
        </w:tc>
        <w:tc>
          <w:tcPr>
            <w:tcW w:w="2076" w:type="dxa"/>
            <w:vAlign w:val="center"/>
          </w:tcPr>
          <w:p w14:paraId="4D35E4A7">
            <w:pPr>
              <w:jc w:val="right"/>
            </w:pPr>
            <w:r>
              <w:rPr>
                <w:rFonts w:hint="eastAsia"/>
              </w:rPr>
              <w:t>-</w:t>
            </w:r>
          </w:p>
        </w:tc>
        <w:tc>
          <w:tcPr>
            <w:tcW w:w="2076" w:type="dxa"/>
            <w:vAlign w:val="center"/>
          </w:tcPr>
          <w:p w14:paraId="3607A213">
            <w:pPr>
              <w:jc w:val="right"/>
            </w:pPr>
            <w:r>
              <w:rPr>
                <w:rFonts w:hint="eastAsia"/>
              </w:rPr>
              <w:t>-</w:t>
            </w:r>
          </w:p>
        </w:tc>
        <w:tc>
          <w:tcPr>
            <w:tcW w:w="2076" w:type="dxa"/>
            <w:vAlign w:val="center"/>
          </w:tcPr>
          <w:p w14:paraId="4A912FA6">
            <w:pPr>
              <w:jc w:val="right"/>
            </w:pPr>
            <w:r>
              <w:rPr>
                <w:rFonts w:hint="eastAsia"/>
              </w:rPr>
              <w:t>-</w:t>
            </w:r>
          </w:p>
        </w:tc>
      </w:tr>
      <w:tr w14:paraId="6F8C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83C50F">
            <w:r>
              <w:rPr>
                <w:rFonts w:hint="eastAsia"/>
              </w:rPr>
              <w:t xml:space="preserve">      前期差错更正</w:t>
            </w:r>
          </w:p>
        </w:tc>
        <w:tc>
          <w:tcPr>
            <w:tcW w:w="2076" w:type="dxa"/>
            <w:vAlign w:val="center"/>
          </w:tcPr>
          <w:p w14:paraId="5F74B118">
            <w:pPr>
              <w:jc w:val="right"/>
            </w:pPr>
            <w:r>
              <w:rPr>
                <w:rFonts w:hint="eastAsia"/>
              </w:rPr>
              <w:t>-</w:t>
            </w:r>
          </w:p>
        </w:tc>
        <w:tc>
          <w:tcPr>
            <w:tcW w:w="2076" w:type="dxa"/>
            <w:vAlign w:val="center"/>
          </w:tcPr>
          <w:p w14:paraId="79549DB8">
            <w:pPr>
              <w:jc w:val="right"/>
            </w:pPr>
            <w:r>
              <w:rPr>
                <w:rFonts w:hint="eastAsia"/>
              </w:rPr>
              <w:t>-</w:t>
            </w:r>
          </w:p>
        </w:tc>
        <w:tc>
          <w:tcPr>
            <w:tcW w:w="2076" w:type="dxa"/>
            <w:vAlign w:val="center"/>
          </w:tcPr>
          <w:p w14:paraId="12198809">
            <w:pPr>
              <w:jc w:val="right"/>
            </w:pPr>
            <w:r>
              <w:rPr>
                <w:rFonts w:hint="eastAsia"/>
              </w:rPr>
              <w:t>-</w:t>
            </w:r>
          </w:p>
        </w:tc>
      </w:tr>
      <w:tr w14:paraId="6D27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EE015A">
            <w:r>
              <w:rPr>
                <w:rFonts w:hint="eastAsia"/>
              </w:rPr>
              <w:t xml:space="preserve">      其他</w:t>
            </w:r>
          </w:p>
        </w:tc>
        <w:tc>
          <w:tcPr>
            <w:tcW w:w="2076" w:type="dxa"/>
            <w:vAlign w:val="center"/>
          </w:tcPr>
          <w:p w14:paraId="1C840DD8">
            <w:pPr>
              <w:jc w:val="right"/>
            </w:pPr>
            <w:r>
              <w:rPr>
                <w:rFonts w:hint="eastAsia"/>
              </w:rPr>
              <w:t>-</w:t>
            </w:r>
          </w:p>
        </w:tc>
        <w:tc>
          <w:tcPr>
            <w:tcW w:w="2076" w:type="dxa"/>
            <w:vAlign w:val="center"/>
          </w:tcPr>
          <w:p w14:paraId="50CE7B68">
            <w:pPr>
              <w:jc w:val="right"/>
            </w:pPr>
            <w:r>
              <w:rPr>
                <w:rFonts w:hint="eastAsia"/>
              </w:rPr>
              <w:t>-</w:t>
            </w:r>
          </w:p>
        </w:tc>
        <w:tc>
          <w:tcPr>
            <w:tcW w:w="2076" w:type="dxa"/>
            <w:vAlign w:val="center"/>
          </w:tcPr>
          <w:p w14:paraId="7D527D9D">
            <w:pPr>
              <w:jc w:val="right"/>
            </w:pPr>
            <w:r>
              <w:rPr>
                <w:rFonts w:hint="eastAsia"/>
              </w:rPr>
              <w:t>-</w:t>
            </w:r>
          </w:p>
        </w:tc>
      </w:tr>
      <w:tr w14:paraId="0AA4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658DA">
            <w:r>
              <w:rPr>
                <w:rFonts w:hint="eastAsia"/>
              </w:rPr>
              <w:t>本期期初</w:t>
            </w:r>
          </w:p>
        </w:tc>
        <w:tc>
          <w:tcPr>
            <w:tcW w:w="2076" w:type="dxa"/>
            <w:vAlign w:val="center"/>
          </w:tcPr>
          <w:p w14:paraId="248CB54E">
            <w:pPr>
              <w:jc w:val="right"/>
            </w:pPr>
            <w:r>
              <w:rPr>
                <w:rFonts w:hint="eastAsia"/>
              </w:rPr>
              <w:t>-</w:t>
            </w:r>
          </w:p>
        </w:tc>
        <w:tc>
          <w:tcPr>
            <w:tcW w:w="2076" w:type="dxa"/>
            <w:vAlign w:val="center"/>
          </w:tcPr>
          <w:p w14:paraId="1B35B5B9">
            <w:pPr>
              <w:jc w:val="right"/>
            </w:pPr>
            <w:r>
              <w:rPr>
                <w:rFonts w:hint="eastAsia"/>
              </w:rPr>
              <w:t>-</w:t>
            </w:r>
          </w:p>
        </w:tc>
        <w:tc>
          <w:tcPr>
            <w:tcW w:w="2076" w:type="dxa"/>
            <w:vAlign w:val="center"/>
          </w:tcPr>
          <w:p w14:paraId="02395B4B">
            <w:pPr>
              <w:jc w:val="right"/>
            </w:pPr>
            <w:r>
              <w:rPr>
                <w:rFonts w:hint="eastAsia"/>
              </w:rPr>
              <w:t>-</w:t>
            </w:r>
          </w:p>
        </w:tc>
      </w:tr>
      <w:tr w14:paraId="7155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C42EB2">
            <w:r>
              <w:rPr>
                <w:rFonts w:hint="eastAsia"/>
              </w:rPr>
              <w:t>本期利润</w:t>
            </w:r>
          </w:p>
        </w:tc>
        <w:tc>
          <w:tcPr>
            <w:tcW w:w="2076" w:type="dxa"/>
            <w:vAlign w:val="center"/>
          </w:tcPr>
          <w:p w14:paraId="5F991526">
            <w:pPr>
              <w:jc w:val="right"/>
            </w:pPr>
            <w:r>
              <w:rPr>
                <w:rFonts w:hint="eastAsia"/>
              </w:rPr>
              <w:t>3,026,508.07</w:t>
            </w:r>
          </w:p>
        </w:tc>
        <w:tc>
          <w:tcPr>
            <w:tcW w:w="2076" w:type="dxa"/>
            <w:vAlign w:val="center"/>
          </w:tcPr>
          <w:p w14:paraId="4A5CAAC7">
            <w:pPr>
              <w:jc w:val="right"/>
            </w:pPr>
            <w:r>
              <w:rPr>
                <w:rFonts w:hint="eastAsia"/>
              </w:rPr>
              <w:t>1,048,933.90</w:t>
            </w:r>
          </w:p>
        </w:tc>
        <w:tc>
          <w:tcPr>
            <w:tcW w:w="2076" w:type="dxa"/>
            <w:vAlign w:val="center"/>
          </w:tcPr>
          <w:p w14:paraId="0FB0BE8E">
            <w:pPr>
              <w:jc w:val="right"/>
            </w:pPr>
            <w:r>
              <w:rPr>
                <w:rFonts w:hint="eastAsia"/>
              </w:rPr>
              <w:t>4,075,441.97</w:t>
            </w:r>
          </w:p>
        </w:tc>
      </w:tr>
      <w:tr w14:paraId="3BE1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85DD0A">
            <w:r>
              <w:rPr>
                <w:rFonts w:hint="eastAsia"/>
              </w:rPr>
              <w:t>本期基金份额交易产生的变动数</w:t>
            </w:r>
          </w:p>
        </w:tc>
        <w:tc>
          <w:tcPr>
            <w:tcW w:w="2076" w:type="dxa"/>
            <w:vAlign w:val="center"/>
          </w:tcPr>
          <w:p w14:paraId="1889F137">
            <w:pPr>
              <w:jc w:val="right"/>
            </w:pPr>
            <w:r>
              <w:rPr>
                <w:rFonts w:hint="eastAsia"/>
              </w:rPr>
              <w:t>-1,072,728.09</w:t>
            </w:r>
          </w:p>
        </w:tc>
        <w:tc>
          <w:tcPr>
            <w:tcW w:w="2076" w:type="dxa"/>
            <w:vAlign w:val="center"/>
          </w:tcPr>
          <w:p w14:paraId="36A3B024">
            <w:pPr>
              <w:jc w:val="right"/>
            </w:pPr>
            <w:r>
              <w:rPr>
                <w:rFonts w:hint="eastAsia"/>
              </w:rPr>
              <w:t>-1,365,172.01</w:t>
            </w:r>
          </w:p>
        </w:tc>
        <w:tc>
          <w:tcPr>
            <w:tcW w:w="2076" w:type="dxa"/>
            <w:vAlign w:val="center"/>
          </w:tcPr>
          <w:p w14:paraId="64858B31">
            <w:pPr>
              <w:jc w:val="right"/>
            </w:pPr>
            <w:r>
              <w:rPr>
                <w:rFonts w:hint="eastAsia"/>
              </w:rPr>
              <w:t>-2,437,900.10</w:t>
            </w:r>
          </w:p>
        </w:tc>
      </w:tr>
      <w:tr w14:paraId="0243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D81959">
            <w:r>
              <w:rPr>
                <w:rFonts w:hint="eastAsia"/>
              </w:rPr>
              <w:t>其中：基金申购款</w:t>
            </w:r>
          </w:p>
        </w:tc>
        <w:tc>
          <w:tcPr>
            <w:tcW w:w="2076" w:type="dxa"/>
            <w:vAlign w:val="center"/>
          </w:tcPr>
          <w:p w14:paraId="0173D0B5">
            <w:pPr>
              <w:jc w:val="right"/>
            </w:pPr>
            <w:r>
              <w:rPr>
                <w:rFonts w:hint="eastAsia"/>
              </w:rPr>
              <w:t>31,397.66</w:t>
            </w:r>
          </w:p>
        </w:tc>
        <w:tc>
          <w:tcPr>
            <w:tcW w:w="2076" w:type="dxa"/>
            <w:vAlign w:val="center"/>
          </w:tcPr>
          <w:p w14:paraId="3B1BC284">
            <w:pPr>
              <w:jc w:val="right"/>
            </w:pPr>
            <w:r>
              <w:rPr>
                <w:rFonts w:hint="eastAsia"/>
              </w:rPr>
              <w:t>47,015.37</w:t>
            </w:r>
          </w:p>
        </w:tc>
        <w:tc>
          <w:tcPr>
            <w:tcW w:w="2076" w:type="dxa"/>
            <w:vAlign w:val="center"/>
          </w:tcPr>
          <w:p w14:paraId="50CCF121">
            <w:pPr>
              <w:jc w:val="right"/>
            </w:pPr>
            <w:r>
              <w:rPr>
                <w:rFonts w:hint="eastAsia"/>
              </w:rPr>
              <w:t>78,413.03</w:t>
            </w:r>
          </w:p>
        </w:tc>
      </w:tr>
      <w:tr w14:paraId="1F99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3D4C2E">
            <w:r>
              <w:rPr>
                <w:rFonts w:hint="eastAsia"/>
              </w:rPr>
              <w:t xml:space="preserve">      基金赎回款</w:t>
            </w:r>
          </w:p>
        </w:tc>
        <w:tc>
          <w:tcPr>
            <w:tcW w:w="2076" w:type="dxa"/>
            <w:vAlign w:val="center"/>
          </w:tcPr>
          <w:p w14:paraId="0ACB6B5D">
            <w:pPr>
              <w:jc w:val="right"/>
            </w:pPr>
            <w:r>
              <w:rPr>
                <w:rFonts w:hint="eastAsia"/>
              </w:rPr>
              <w:t>-1,104,125.75</w:t>
            </w:r>
          </w:p>
        </w:tc>
        <w:tc>
          <w:tcPr>
            <w:tcW w:w="2076" w:type="dxa"/>
            <w:vAlign w:val="center"/>
          </w:tcPr>
          <w:p w14:paraId="7638608A">
            <w:pPr>
              <w:jc w:val="right"/>
            </w:pPr>
            <w:r>
              <w:rPr>
                <w:rFonts w:hint="eastAsia"/>
              </w:rPr>
              <w:t>-1,412,187.38</w:t>
            </w:r>
          </w:p>
        </w:tc>
        <w:tc>
          <w:tcPr>
            <w:tcW w:w="2076" w:type="dxa"/>
            <w:vAlign w:val="center"/>
          </w:tcPr>
          <w:p w14:paraId="05AAB3FA">
            <w:pPr>
              <w:jc w:val="right"/>
            </w:pPr>
            <w:r>
              <w:rPr>
                <w:rFonts w:hint="eastAsia"/>
              </w:rPr>
              <w:t>-2,516,313.13</w:t>
            </w:r>
          </w:p>
        </w:tc>
      </w:tr>
      <w:tr w14:paraId="7422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634D0A">
            <w:r>
              <w:rPr>
                <w:rFonts w:hint="eastAsia"/>
              </w:rPr>
              <w:t>本期已分配利润</w:t>
            </w:r>
          </w:p>
        </w:tc>
        <w:tc>
          <w:tcPr>
            <w:tcW w:w="2076" w:type="dxa"/>
            <w:vAlign w:val="center"/>
          </w:tcPr>
          <w:p w14:paraId="48A74679">
            <w:pPr>
              <w:jc w:val="right"/>
            </w:pPr>
            <w:r>
              <w:rPr>
                <w:rFonts w:hint="eastAsia"/>
              </w:rPr>
              <w:t>-</w:t>
            </w:r>
          </w:p>
        </w:tc>
        <w:tc>
          <w:tcPr>
            <w:tcW w:w="2076" w:type="dxa"/>
            <w:vAlign w:val="center"/>
          </w:tcPr>
          <w:p w14:paraId="2E9D6705">
            <w:pPr>
              <w:jc w:val="right"/>
            </w:pPr>
            <w:r>
              <w:rPr>
                <w:rFonts w:hint="eastAsia"/>
              </w:rPr>
              <w:t>-</w:t>
            </w:r>
          </w:p>
        </w:tc>
        <w:tc>
          <w:tcPr>
            <w:tcW w:w="2076" w:type="dxa"/>
            <w:vAlign w:val="center"/>
          </w:tcPr>
          <w:p w14:paraId="1D6A7FA6">
            <w:pPr>
              <w:jc w:val="right"/>
            </w:pPr>
            <w:r>
              <w:rPr>
                <w:rFonts w:hint="eastAsia"/>
              </w:rPr>
              <w:t>-</w:t>
            </w:r>
          </w:p>
        </w:tc>
      </w:tr>
      <w:tr w14:paraId="70AD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53CFD4">
            <w:r>
              <w:rPr>
                <w:rFonts w:hint="eastAsia"/>
              </w:rPr>
              <w:t>本期末</w:t>
            </w:r>
          </w:p>
        </w:tc>
        <w:tc>
          <w:tcPr>
            <w:tcW w:w="2076" w:type="dxa"/>
            <w:vAlign w:val="center"/>
          </w:tcPr>
          <w:p w14:paraId="2DE93BEE">
            <w:pPr>
              <w:jc w:val="right"/>
            </w:pPr>
            <w:r>
              <w:rPr>
                <w:rFonts w:hint="eastAsia"/>
              </w:rPr>
              <w:t>1,953,779.98</w:t>
            </w:r>
          </w:p>
        </w:tc>
        <w:tc>
          <w:tcPr>
            <w:tcW w:w="2076" w:type="dxa"/>
            <w:vAlign w:val="center"/>
          </w:tcPr>
          <w:p w14:paraId="4EF98077">
            <w:pPr>
              <w:jc w:val="right"/>
            </w:pPr>
            <w:r>
              <w:rPr>
                <w:rFonts w:hint="eastAsia"/>
              </w:rPr>
              <w:t>-316,238.11</w:t>
            </w:r>
          </w:p>
        </w:tc>
        <w:tc>
          <w:tcPr>
            <w:tcW w:w="2076" w:type="dxa"/>
            <w:vAlign w:val="center"/>
          </w:tcPr>
          <w:p w14:paraId="2FC444CE">
            <w:pPr>
              <w:jc w:val="right"/>
            </w:pPr>
            <w:r>
              <w:rPr>
                <w:rFonts w:hint="eastAsia"/>
              </w:rPr>
              <w:t>1,637,541.87</w:t>
            </w:r>
          </w:p>
        </w:tc>
      </w:tr>
    </w:tbl>
    <w:p w14:paraId="231F593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077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3B14AFA">
            <w:pPr>
              <w:jc w:val="center"/>
            </w:pPr>
            <w:r>
              <w:rPr>
                <w:rFonts w:hint="eastAsia"/>
                <w:b/>
              </w:rPr>
              <w:t>南方瑞享混合C</w:t>
            </w:r>
          </w:p>
        </w:tc>
      </w:tr>
      <w:tr w14:paraId="244E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538AB93">
            <w:pPr>
              <w:jc w:val="center"/>
            </w:pPr>
            <w:r>
              <w:rPr>
                <w:rFonts w:hint="eastAsia"/>
                <w:b/>
              </w:rPr>
              <w:t>项目</w:t>
            </w:r>
          </w:p>
        </w:tc>
        <w:tc>
          <w:tcPr>
            <w:tcW w:w="2076" w:type="dxa"/>
            <w:shd w:val="clear" w:color="auto" w:fill="BFBFBF"/>
            <w:vAlign w:val="center"/>
          </w:tcPr>
          <w:p w14:paraId="0B595432">
            <w:pPr>
              <w:jc w:val="center"/>
            </w:pPr>
            <w:r>
              <w:rPr>
                <w:rFonts w:hint="eastAsia"/>
                <w:b/>
              </w:rPr>
              <w:t>已实现部分</w:t>
            </w:r>
          </w:p>
        </w:tc>
        <w:tc>
          <w:tcPr>
            <w:tcW w:w="2076" w:type="dxa"/>
            <w:shd w:val="clear" w:color="auto" w:fill="BFBFBF"/>
            <w:vAlign w:val="center"/>
          </w:tcPr>
          <w:p w14:paraId="1A5EEDDD">
            <w:pPr>
              <w:jc w:val="center"/>
            </w:pPr>
            <w:r>
              <w:rPr>
                <w:rFonts w:hint="eastAsia"/>
                <w:b/>
              </w:rPr>
              <w:t>未实现部分</w:t>
            </w:r>
          </w:p>
        </w:tc>
        <w:tc>
          <w:tcPr>
            <w:tcW w:w="2076" w:type="dxa"/>
            <w:shd w:val="clear" w:color="auto" w:fill="BFBFBF"/>
            <w:vAlign w:val="center"/>
          </w:tcPr>
          <w:p w14:paraId="075FFA07">
            <w:pPr>
              <w:jc w:val="center"/>
            </w:pPr>
            <w:r>
              <w:rPr>
                <w:rFonts w:hint="eastAsia"/>
                <w:b/>
              </w:rPr>
              <w:t>未分配利润合计</w:t>
            </w:r>
          </w:p>
        </w:tc>
      </w:tr>
      <w:tr w14:paraId="4395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FE8B66">
            <w:r>
              <w:rPr>
                <w:rFonts w:hint="eastAsia"/>
              </w:rPr>
              <w:t>基金合同生效日</w:t>
            </w:r>
          </w:p>
        </w:tc>
        <w:tc>
          <w:tcPr>
            <w:tcW w:w="2076" w:type="dxa"/>
            <w:vAlign w:val="center"/>
          </w:tcPr>
          <w:p w14:paraId="0B2C4570">
            <w:pPr>
              <w:jc w:val="right"/>
            </w:pPr>
            <w:r>
              <w:rPr>
                <w:rFonts w:hint="eastAsia"/>
              </w:rPr>
              <w:t>-</w:t>
            </w:r>
          </w:p>
        </w:tc>
        <w:tc>
          <w:tcPr>
            <w:tcW w:w="2076" w:type="dxa"/>
            <w:vAlign w:val="center"/>
          </w:tcPr>
          <w:p w14:paraId="6B957EBF">
            <w:pPr>
              <w:jc w:val="right"/>
            </w:pPr>
            <w:r>
              <w:rPr>
                <w:rFonts w:hint="eastAsia"/>
              </w:rPr>
              <w:t>-</w:t>
            </w:r>
          </w:p>
        </w:tc>
        <w:tc>
          <w:tcPr>
            <w:tcW w:w="2076" w:type="dxa"/>
            <w:vAlign w:val="center"/>
          </w:tcPr>
          <w:p w14:paraId="61D57844">
            <w:pPr>
              <w:jc w:val="right"/>
            </w:pPr>
            <w:r>
              <w:rPr>
                <w:rFonts w:hint="eastAsia"/>
              </w:rPr>
              <w:t>-</w:t>
            </w:r>
          </w:p>
        </w:tc>
      </w:tr>
      <w:tr w14:paraId="3E09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044C70">
            <w:r>
              <w:rPr>
                <w:rFonts w:hint="eastAsia"/>
              </w:rPr>
              <w:t>加：会计政策变更</w:t>
            </w:r>
          </w:p>
        </w:tc>
        <w:tc>
          <w:tcPr>
            <w:tcW w:w="2076" w:type="dxa"/>
            <w:vAlign w:val="center"/>
          </w:tcPr>
          <w:p w14:paraId="613A8199">
            <w:pPr>
              <w:jc w:val="right"/>
            </w:pPr>
            <w:r>
              <w:rPr>
                <w:rFonts w:hint="eastAsia"/>
              </w:rPr>
              <w:t>-</w:t>
            </w:r>
          </w:p>
        </w:tc>
        <w:tc>
          <w:tcPr>
            <w:tcW w:w="2076" w:type="dxa"/>
            <w:vAlign w:val="center"/>
          </w:tcPr>
          <w:p w14:paraId="2F532FEA">
            <w:pPr>
              <w:jc w:val="right"/>
            </w:pPr>
            <w:r>
              <w:rPr>
                <w:rFonts w:hint="eastAsia"/>
              </w:rPr>
              <w:t>-</w:t>
            </w:r>
          </w:p>
        </w:tc>
        <w:tc>
          <w:tcPr>
            <w:tcW w:w="2076" w:type="dxa"/>
            <w:vAlign w:val="center"/>
          </w:tcPr>
          <w:p w14:paraId="164FCEC6">
            <w:pPr>
              <w:jc w:val="right"/>
            </w:pPr>
            <w:r>
              <w:rPr>
                <w:rFonts w:hint="eastAsia"/>
              </w:rPr>
              <w:t>-</w:t>
            </w:r>
          </w:p>
        </w:tc>
      </w:tr>
      <w:tr w14:paraId="36DE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C74E5B">
            <w:r>
              <w:rPr>
                <w:rFonts w:hint="eastAsia"/>
              </w:rPr>
              <w:t xml:space="preserve">      前期差错更正</w:t>
            </w:r>
          </w:p>
        </w:tc>
        <w:tc>
          <w:tcPr>
            <w:tcW w:w="2076" w:type="dxa"/>
            <w:vAlign w:val="center"/>
          </w:tcPr>
          <w:p w14:paraId="769D87DD">
            <w:pPr>
              <w:jc w:val="right"/>
            </w:pPr>
            <w:r>
              <w:rPr>
                <w:rFonts w:hint="eastAsia"/>
              </w:rPr>
              <w:t>-</w:t>
            </w:r>
          </w:p>
        </w:tc>
        <w:tc>
          <w:tcPr>
            <w:tcW w:w="2076" w:type="dxa"/>
            <w:vAlign w:val="center"/>
          </w:tcPr>
          <w:p w14:paraId="13569658">
            <w:pPr>
              <w:jc w:val="right"/>
            </w:pPr>
            <w:r>
              <w:rPr>
                <w:rFonts w:hint="eastAsia"/>
              </w:rPr>
              <w:t>-</w:t>
            </w:r>
          </w:p>
        </w:tc>
        <w:tc>
          <w:tcPr>
            <w:tcW w:w="2076" w:type="dxa"/>
            <w:vAlign w:val="center"/>
          </w:tcPr>
          <w:p w14:paraId="3AE4094B">
            <w:pPr>
              <w:jc w:val="right"/>
            </w:pPr>
            <w:r>
              <w:rPr>
                <w:rFonts w:hint="eastAsia"/>
              </w:rPr>
              <w:t>-</w:t>
            </w:r>
          </w:p>
        </w:tc>
      </w:tr>
      <w:tr w14:paraId="2526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96CA91">
            <w:r>
              <w:rPr>
                <w:rFonts w:hint="eastAsia"/>
              </w:rPr>
              <w:t xml:space="preserve">      其他</w:t>
            </w:r>
          </w:p>
        </w:tc>
        <w:tc>
          <w:tcPr>
            <w:tcW w:w="2076" w:type="dxa"/>
            <w:vAlign w:val="center"/>
          </w:tcPr>
          <w:p w14:paraId="2C4DE612">
            <w:pPr>
              <w:jc w:val="right"/>
            </w:pPr>
            <w:r>
              <w:rPr>
                <w:rFonts w:hint="eastAsia"/>
              </w:rPr>
              <w:t>-</w:t>
            </w:r>
          </w:p>
        </w:tc>
        <w:tc>
          <w:tcPr>
            <w:tcW w:w="2076" w:type="dxa"/>
            <w:vAlign w:val="center"/>
          </w:tcPr>
          <w:p w14:paraId="286EE33F">
            <w:pPr>
              <w:jc w:val="right"/>
            </w:pPr>
            <w:r>
              <w:rPr>
                <w:rFonts w:hint="eastAsia"/>
              </w:rPr>
              <w:t>-</w:t>
            </w:r>
          </w:p>
        </w:tc>
        <w:tc>
          <w:tcPr>
            <w:tcW w:w="2076" w:type="dxa"/>
            <w:vAlign w:val="center"/>
          </w:tcPr>
          <w:p w14:paraId="1D0CDE06">
            <w:pPr>
              <w:jc w:val="right"/>
            </w:pPr>
            <w:r>
              <w:rPr>
                <w:rFonts w:hint="eastAsia"/>
              </w:rPr>
              <w:t>-</w:t>
            </w:r>
          </w:p>
        </w:tc>
      </w:tr>
      <w:tr w14:paraId="3B43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2C7BD8">
            <w:r>
              <w:rPr>
                <w:rFonts w:hint="eastAsia"/>
              </w:rPr>
              <w:t>本期期初</w:t>
            </w:r>
          </w:p>
        </w:tc>
        <w:tc>
          <w:tcPr>
            <w:tcW w:w="2076" w:type="dxa"/>
            <w:vAlign w:val="center"/>
          </w:tcPr>
          <w:p w14:paraId="7DC30947">
            <w:pPr>
              <w:jc w:val="right"/>
            </w:pPr>
            <w:r>
              <w:rPr>
                <w:rFonts w:hint="eastAsia"/>
              </w:rPr>
              <w:t>-</w:t>
            </w:r>
          </w:p>
        </w:tc>
        <w:tc>
          <w:tcPr>
            <w:tcW w:w="2076" w:type="dxa"/>
            <w:vAlign w:val="center"/>
          </w:tcPr>
          <w:p w14:paraId="69C93BB0">
            <w:pPr>
              <w:jc w:val="right"/>
            </w:pPr>
            <w:r>
              <w:rPr>
                <w:rFonts w:hint="eastAsia"/>
              </w:rPr>
              <w:t>-</w:t>
            </w:r>
          </w:p>
        </w:tc>
        <w:tc>
          <w:tcPr>
            <w:tcW w:w="2076" w:type="dxa"/>
            <w:vAlign w:val="center"/>
          </w:tcPr>
          <w:p w14:paraId="5D4A6680">
            <w:pPr>
              <w:jc w:val="right"/>
            </w:pPr>
            <w:r>
              <w:rPr>
                <w:rFonts w:hint="eastAsia"/>
              </w:rPr>
              <w:t>-</w:t>
            </w:r>
          </w:p>
        </w:tc>
      </w:tr>
      <w:tr w14:paraId="63FB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58C49C">
            <w:r>
              <w:rPr>
                <w:rFonts w:hint="eastAsia"/>
              </w:rPr>
              <w:t>本期利润</w:t>
            </w:r>
          </w:p>
        </w:tc>
        <w:tc>
          <w:tcPr>
            <w:tcW w:w="2076" w:type="dxa"/>
            <w:vAlign w:val="center"/>
          </w:tcPr>
          <w:p w14:paraId="0E1C14CA">
            <w:pPr>
              <w:jc w:val="right"/>
            </w:pPr>
            <w:r>
              <w:rPr>
                <w:rFonts w:hint="eastAsia"/>
              </w:rPr>
              <w:t>9,690,009.50</w:t>
            </w:r>
          </w:p>
        </w:tc>
        <w:tc>
          <w:tcPr>
            <w:tcW w:w="2076" w:type="dxa"/>
            <w:vAlign w:val="center"/>
          </w:tcPr>
          <w:p w14:paraId="6FE57A58">
            <w:pPr>
              <w:jc w:val="right"/>
            </w:pPr>
            <w:r>
              <w:rPr>
                <w:rFonts w:hint="eastAsia"/>
              </w:rPr>
              <w:t>-34,801.43</w:t>
            </w:r>
          </w:p>
        </w:tc>
        <w:tc>
          <w:tcPr>
            <w:tcW w:w="2076" w:type="dxa"/>
            <w:vAlign w:val="center"/>
          </w:tcPr>
          <w:p w14:paraId="279A0335">
            <w:pPr>
              <w:jc w:val="right"/>
            </w:pPr>
            <w:r>
              <w:rPr>
                <w:rFonts w:hint="eastAsia"/>
              </w:rPr>
              <w:t>9,655,208.07</w:t>
            </w:r>
          </w:p>
        </w:tc>
      </w:tr>
      <w:tr w14:paraId="688F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8F2622">
            <w:r>
              <w:rPr>
                <w:rFonts w:hint="eastAsia"/>
              </w:rPr>
              <w:t>本期基金份额交易产生的变动数</w:t>
            </w:r>
          </w:p>
        </w:tc>
        <w:tc>
          <w:tcPr>
            <w:tcW w:w="2076" w:type="dxa"/>
            <w:vAlign w:val="center"/>
          </w:tcPr>
          <w:p w14:paraId="6D07A8A5">
            <w:pPr>
              <w:jc w:val="right"/>
            </w:pPr>
            <w:r>
              <w:rPr>
                <w:rFonts w:hint="eastAsia"/>
              </w:rPr>
              <w:t>-4,892,746.31</w:t>
            </w:r>
          </w:p>
        </w:tc>
        <w:tc>
          <w:tcPr>
            <w:tcW w:w="2076" w:type="dxa"/>
            <w:vAlign w:val="center"/>
          </w:tcPr>
          <w:p w14:paraId="21DEE5BA">
            <w:pPr>
              <w:jc w:val="right"/>
            </w:pPr>
            <w:r>
              <w:rPr>
                <w:rFonts w:hint="eastAsia"/>
              </w:rPr>
              <w:t>-979,060.14</w:t>
            </w:r>
          </w:p>
        </w:tc>
        <w:tc>
          <w:tcPr>
            <w:tcW w:w="2076" w:type="dxa"/>
            <w:vAlign w:val="center"/>
          </w:tcPr>
          <w:p w14:paraId="2FFA66FA">
            <w:pPr>
              <w:jc w:val="right"/>
            </w:pPr>
            <w:r>
              <w:rPr>
                <w:rFonts w:hint="eastAsia"/>
              </w:rPr>
              <w:t>-5,871,806.45</w:t>
            </w:r>
          </w:p>
        </w:tc>
      </w:tr>
      <w:tr w14:paraId="0C8F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8AF6E6">
            <w:r>
              <w:rPr>
                <w:rFonts w:hint="eastAsia"/>
              </w:rPr>
              <w:t>其中：基金申购款</w:t>
            </w:r>
          </w:p>
        </w:tc>
        <w:tc>
          <w:tcPr>
            <w:tcW w:w="2076" w:type="dxa"/>
            <w:vAlign w:val="center"/>
          </w:tcPr>
          <w:p w14:paraId="5BE31F8F">
            <w:pPr>
              <w:jc w:val="right"/>
            </w:pPr>
            <w:r>
              <w:rPr>
                <w:rFonts w:hint="eastAsia"/>
              </w:rPr>
              <w:t>76,390.61</w:t>
            </w:r>
          </w:p>
        </w:tc>
        <w:tc>
          <w:tcPr>
            <w:tcW w:w="2076" w:type="dxa"/>
            <w:vAlign w:val="center"/>
          </w:tcPr>
          <w:p w14:paraId="5B5286B1">
            <w:pPr>
              <w:jc w:val="right"/>
            </w:pPr>
            <w:r>
              <w:rPr>
                <w:rFonts w:hint="eastAsia"/>
              </w:rPr>
              <w:t>320,280.90</w:t>
            </w:r>
          </w:p>
        </w:tc>
        <w:tc>
          <w:tcPr>
            <w:tcW w:w="2076" w:type="dxa"/>
            <w:vAlign w:val="center"/>
          </w:tcPr>
          <w:p w14:paraId="365DB22F">
            <w:pPr>
              <w:jc w:val="right"/>
            </w:pPr>
            <w:r>
              <w:rPr>
                <w:rFonts w:hint="eastAsia"/>
              </w:rPr>
              <w:t>396,671.51</w:t>
            </w:r>
          </w:p>
        </w:tc>
      </w:tr>
      <w:tr w14:paraId="00BD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C69AD">
            <w:r>
              <w:rPr>
                <w:rFonts w:hint="eastAsia"/>
              </w:rPr>
              <w:t xml:space="preserve">      基金赎回款</w:t>
            </w:r>
          </w:p>
        </w:tc>
        <w:tc>
          <w:tcPr>
            <w:tcW w:w="2076" w:type="dxa"/>
            <w:vAlign w:val="center"/>
          </w:tcPr>
          <w:p w14:paraId="425A6EC8">
            <w:pPr>
              <w:jc w:val="right"/>
            </w:pPr>
            <w:r>
              <w:rPr>
                <w:rFonts w:hint="eastAsia"/>
              </w:rPr>
              <w:t>-4,969,136.92</w:t>
            </w:r>
          </w:p>
        </w:tc>
        <w:tc>
          <w:tcPr>
            <w:tcW w:w="2076" w:type="dxa"/>
            <w:vAlign w:val="center"/>
          </w:tcPr>
          <w:p w14:paraId="05A32B1A">
            <w:pPr>
              <w:jc w:val="right"/>
            </w:pPr>
            <w:r>
              <w:rPr>
                <w:rFonts w:hint="eastAsia"/>
              </w:rPr>
              <w:t>-1,299,341.04</w:t>
            </w:r>
          </w:p>
        </w:tc>
        <w:tc>
          <w:tcPr>
            <w:tcW w:w="2076" w:type="dxa"/>
            <w:vAlign w:val="center"/>
          </w:tcPr>
          <w:p w14:paraId="139F7D37">
            <w:pPr>
              <w:jc w:val="right"/>
            </w:pPr>
            <w:r>
              <w:rPr>
                <w:rFonts w:hint="eastAsia"/>
              </w:rPr>
              <w:t>-6,268,477.96</w:t>
            </w:r>
          </w:p>
        </w:tc>
      </w:tr>
      <w:tr w14:paraId="1010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D47627">
            <w:r>
              <w:rPr>
                <w:rFonts w:hint="eastAsia"/>
              </w:rPr>
              <w:t>本期已分配利润</w:t>
            </w:r>
          </w:p>
        </w:tc>
        <w:tc>
          <w:tcPr>
            <w:tcW w:w="2076" w:type="dxa"/>
            <w:vAlign w:val="center"/>
          </w:tcPr>
          <w:p w14:paraId="21E7450C">
            <w:pPr>
              <w:jc w:val="right"/>
            </w:pPr>
            <w:r>
              <w:rPr>
                <w:rFonts w:hint="eastAsia"/>
              </w:rPr>
              <w:t>-</w:t>
            </w:r>
          </w:p>
        </w:tc>
        <w:tc>
          <w:tcPr>
            <w:tcW w:w="2076" w:type="dxa"/>
            <w:vAlign w:val="center"/>
          </w:tcPr>
          <w:p w14:paraId="0CF44235">
            <w:pPr>
              <w:jc w:val="right"/>
            </w:pPr>
            <w:r>
              <w:rPr>
                <w:rFonts w:hint="eastAsia"/>
              </w:rPr>
              <w:t>-</w:t>
            </w:r>
          </w:p>
        </w:tc>
        <w:tc>
          <w:tcPr>
            <w:tcW w:w="2076" w:type="dxa"/>
            <w:vAlign w:val="center"/>
          </w:tcPr>
          <w:p w14:paraId="51813FC9">
            <w:pPr>
              <w:jc w:val="right"/>
            </w:pPr>
            <w:r>
              <w:rPr>
                <w:rFonts w:hint="eastAsia"/>
              </w:rPr>
              <w:t>-</w:t>
            </w:r>
          </w:p>
        </w:tc>
      </w:tr>
      <w:tr w14:paraId="77C4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1AB860">
            <w:r>
              <w:rPr>
                <w:rFonts w:hint="eastAsia"/>
              </w:rPr>
              <w:t>本期末</w:t>
            </w:r>
          </w:p>
        </w:tc>
        <w:tc>
          <w:tcPr>
            <w:tcW w:w="2076" w:type="dxa"/>
            <w:vAlign w:val="center"/>
          </w:tcPr>
          <w:p w14:paraId="3DD57141">
            <w:pPr>
              <w:jc w:val="right"/>
            </w:pPr>
            <w:r>
              <w:rPr>
                <w:rFonts w:hint="eastAsia"/>
              </w:rPr>
              <w:t>4,797,263.19</w:t>
            </w:r>
          </w:p>
        </w:tc>
        <w:tc>
          <w:tcPr>
            <w:tcW w:w="2076" w:type="dxa"/>
            <w:vAlign w:val="center"/>
          </w:tcPr>
          <w:p w14:paraId="09291CF8">
            <w:pPr>
              <w:jc w:val="right"/>
            </w:pPr>
            <w:r>
              <w:rPr>
                <w:rFonts w:hint="eastAsia"/>
              </w:rPr>
              <w:t>-1,013,861.57</w:t>
            </w:r>
          </w:p>
        </w:tc>
        <w:tc>
          <w:tcPr>
            <w:tcW w:w="2076" w:type="dxa"/>
            <w:vAlign w:val="center"/>
          </w:tcPr>
          <w:p w14:paraId="1EB04378">
            <w:pPr>
              <w:jc w:val="right"/>
            </w:pPr>
            <w:r>
              <w:rPr>
                <w:rFonts w:hint="eastAsia"/>
              </w:rPr>
              <w:t>3,783,401.62</w:t>
            </w:r>
          </w:p>
        </w:tc>
      </w:tr>
    </w:tbl>
    <w:p w14:paraId="1090C474">
      <w:pPr>
        <w:pStyle w:val="35"/>
      </w:pPr>
      <w:bookmarkStart w:id="84" w:name="_Toc84"/>
      <w:r>
        <w:t xml:space="preserve"> 存款利息收入</w:t>
      </w:r>
      <w:bookmarkEnd w:id="84"/>
    </w:p>
    <w:p w14:paraId="5A4CE8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38EE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91" w:type="dxa"/>
            <w:shd w:val="clear" w:color="auto" w:fill="BFBFBF"/>
            <w:vAlign w:val="center"/>
          </w:tcPr>
          <w:p w14:paraId="2B9F984C">
            <w:pPr>
              <w:jc w:val="center"/>
            </w:pPr>
            <w:r>
              <w:rPr>
                <w:rFonts w:hint="eastAsia"/>
                <w:b/>
              </w:rPr>
              <w:t>项目</w:t>
            </w:r>
          </w:p>
        </w:tc>
        <w:tc>
          <w:tcPr>
            <w:tcW w:w="5814" w:type="dxa"/>
            <w:shd w:val="clear" w:color="auto" w:fill="BFBFBF"/>
            <w:vAlign w:val="center"/>
          </w:tcPr>
          <w:p w14:paraId="56FDBC44">
            <w:pPr>
              <w:jc w:val="center"/>
            </w:pPr>
            <w:r>
              <w:rPr>
                <w:rFonts w:hint="eastAsia"/>
                <w:b/>
              </w:rPr>
              <w:t>本期2025年6月24日（基金合同生效日）至2025年12月31日</w:t>
            </w:r>
          </w:p>
        </w:tc>
      </w:tr>
      <w:tr w14:paraId="7758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0131A56">
            <w:r>
              <w:rPr>
                <w:rFonts w:hint="eastAsia"/>
              </w:rPr>
              <w:t>活期存款利息收入</w:t>
            </w:r>
          </w:p>
        </w:tc>
        <w:tc>
          <w:tcPr>
            <w:tcW w:w="5814" w:type="dxa"/>
            <w:vAlign w:val="center"/>
          </w:tcPr>
          <w:p w14:paraId="20043D78">
            <w:pPr>
              <w:jc w:val="right"/>
            </w:pPr>
            <w:r>
              <w:rPr>
                <w:rFonts w:hint="eastAsia"/>
              </w:rPr>
              <w:t>77,020.57</w:t>
            </w:r>
          </w:p>
        </w:tc>
      </w:tr>
      <w:tr w14:paraId="0C06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3207AE0">
            <w:r>
              <w:rPr>
                <w:rFonts w:hint="eastAsia"/>
              </w:rPr>
              <w:t>定期存款利息收入</w:t>
            </w:r>
          </w:p>
        </w:tc>
        <w:tc>
          <w:tcPr>
            <w:tcW w:w="5814" w:type="dxa"/>
            <w:vAlign w:val="center"/>
          </w:tcPr>
          <w:p w14:paraId="04D52F94">
            <w:pPr>
              <w:jc w:val="right"/>
            </w:pPr>
            <w:r>
              <w:rPr>
                <w:rFonts w:hint="eastAsia"/>
              </w:rPr>
              <w:t>-</w:t>
            </w:r>
          </w:p>
        </w:tc>
      </w:tr>
      <w:tr w14:paraId="3E6B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9F29ABB">
            <w:r>
              <w:rPr>
                <w:rFonts w:hint="eastAsia"/>
              </w:rPr>
              <w:t>其他存款利息收入</w:t>
            </w:r>
          </w:p>
        </w:tc>
        <w:tc>
          <w:tcPr>
            <w:tcW w:w="5814" w:type="dxa"/>
            <w:vAlign w:val="center"/>
          </w:tcPr>
          <w:p w14:paraId="21F4499B">
            <w:pPr>
              <w:jc w:val="right"/>
            </w:pPr>
            <w:r>
              <w:rPr>
                <w:rFonts w:hint="eastAsia"/>
              </w:rPr>
              <w:t>95,187.89</w:t>
            </w:r>
          </w:p>
        </w:tc>
      </w:tr>
      <w:tr w14:paraId="71FB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DB28381">
            <w:r>
              <w:rPr>
                <w:rFonts w:hint="eastAsia"/>
              </w:rPr>
              <w:t>结算备付金利息收入</w:t>
            </w:r>
          </w:p>
        </w:tc>
        <w:tc>
          <w:tcPr>
            <w:tcW w:w="5814" w:type="dxa"/>
            <w:vAlign w:val="center"/>
          </w:tcPr>
          <w:p w14:paraId="6F2F7AA0">
            <w:pPr>
              <w:jc w:val="right"/>
            </w:pPr>
            <w:r>
              <w:rPr>
                <w:rFonts w:hint="eastAsia"/>
              </w:rPr>
              <w:t>-</w:t>
            </w:r>
          </w:p>
        </w:tc>
      </w:tr>
      <w:tr w14:paraId="024E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401C588">
            <w:r>
              <w:rPr>
                <w:rFonts w:hint="eastAsia"/>
              </w:rPr>
              <w:t>其他</w:t>
            </w:r>
          </w:p>
        </w:tc>
        <w:tc>
          <w:tcPr>
            <w:tcW w:w="5814" w:type="dxa"/>
            <w:vAlign w:val="center"/>
          </w:tcPr>
          <w:p w14:paraId="0289D468">
            <w:pPr>
              <w:jc w:val="right"/>
            </w:pPr>
            <w:r>
              <w:rPr>
                <w:rFonts w:hint="eastAsia"/>
              </w:rPr>
              <w:t>642.59</w:t>
            </w:r>
          </w:p>
        </w:tc>
      </w:tr>
      <w:tr w14:paraId="7EEF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DCA5FE2">
            <w:r>
              <w:rPr>
                <w:rFonts w:hint="eastAsia"/>
              </w:rPr>
              <w:t>合计</w:t>
            </w:r>
          </w:p>
        </w:tc>
        <w:tc>
          <w:tcPr>
            <w:tcW w:w="5814" w:type="dxa"/>
            <w:vAlign w:val="center"/>
          </w:tcPr>
          <w:p w14:paraId="7B1ACF00">
            <w:pPr>
              <w:jc w:val="right"/>
            </w:pPr>
            <w:r>
              <w:rPr>
                <w:rFonts w:hint="eastAsia"/>
              </w:rPr>
              <w:t>172,851.05</w:t>
            </w:r>
          </w:p>
        </w:tc>
      </w:tr>
    </w:tbl>
    <w:p w14:paraId="14383B1F">
      <w:pPr>
        <w:pStyle w:val="47"/>
        <w:rPr>
          <w:rFonts w:hint="eastAsia"/>
        </w:rPr>
      </w:pPr>
      <w:r>
        <w:rPr>
          <w:rFonts w:hint="eastAsia"/>
        </w:rPr>
        <w:t>注：其他存款利息收入为存放在证券经纪商基金专用证券账户的证券交易结算资金产生的利息收入。</w:t>
      </w:r>
    </w:p>
    <w:p w14:paraId="36D3FD8D">
      <w:pPr>
        <w:pStyle w:val="35"/>
      </w:pPr>
      <w:bookmarkStart w:id="85" w:name="_Toc85"/>
      <w:r>
        <w:t>股票投资收益</w:t>
      </w:r>
      <w:bookmarkEnd w:id="85"/>
    </w:p>
    <w:p w14:paraId="4309ED1E">
      <w:pPr>
        <w:pStyle w:val="36"/>
      </w:pPr>
      <w:bookmarkStart w:id="86" w:name="_Toc86"/>
      <w:r>
        <w:t>股票投资收益项目构成</w:t>
      </w:r>
      <w:bookmarkEnd w:id="86"/>
    </w:p>
    <w:p w14:paraId="02D448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0A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50491AAD">
            <w:pPr>
              <w:jc w:val="center"/>
            </w:pPr>
            <w:r>
              <w:rPr>
                <w:rFonts w:hint="eastAsia"/>
                <w:b/>
              </w:rPr>
              <w:t>项目</w:t>
            </w:r>
          </w:p>
        </w:tc>
        <w:tc>
          <w:tcPr>
            <w:tcW w:w="4153" w:type="dxa"/>
            <w:shd w:val="clear" w:color="auto" w:fill="BFBFBF"/>
            <w:vAlign w:val="center"/>
          </w:tcPr>
          <w:p w14:paraId="744F3B3C">
            <w:pPr>
              <w:jc w:val="center"/>
            </w:pPr>
            <w:r>
              <w:rPr>
                <w:rFonts w:hint="eastAsia"/>
                <w:b/>
              </w:rPr>
              <w:t>本期2025年6月24日（基金合同生效日）至2025年12月31日</w:t>
            </w:r>
          </w:p>
        </w:tc>
      </w:tr>
      <w:tr w14:paraId="7601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A2BC1">
            <w:r>
              <w:rPr>
                <w:rFonts w:hint="eastAsia"/>
              </w:rPr>
              <w:t>股票投资收益——买卖股票差价收入</w:t>
            </w:r>
          </w:p>
        </w:tc>
        <w:tc>
          <w:tcPr>
            <w:tcW w:w="4153" w:type="dxa"/>
            <w:vAlign w:val="center"/>
          </w:tcPr>
          <w:p w14:paraId="48B9C80D">
            <w:pPr>
              <w:jc w:val="right"/>
            </w:pPr>
            <w:r>
              <w:rPr>
                <w:rFonts w:hint="eastAsia"/>
              </w:rPr>
              <w:t>6,957,535.15</w:t>
            </w:r>
          </w:p>
        </w:tc>
      </w:tr>
      <w:tr w14:paraId="6472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C51B8">
            <w:r>
              <w:rPr>
                <w:rFonts w:hint="eastAsia"/>
              </w:rPr>
              <w:t>股票投资收益——赎回差价收入</w:t>
            </w:r>
          </w:p>
        </w:tc>
        <w:tc>
          <w:tcPr>
            <w:tcW w:w="4153" w:type="dxa"/>
            <w:vAlign w:val="center"/>
          </w:tcPr>
          <w:p w14:paraId="7C02C041">
            <w:pPr>
              <w:jc w:val="right"/>
            </w:pPr>
            <w:r>
              <w:rPr>
                <w:rFonts w:hint="eastAsia"/>
              </w:rPr>
              <w:t>-</w:t>
            </w:r>
          </w:p>
        </w:tc>
      </w:tr>
      <w:tr w14:paraId="416D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56454A">
            <w:r>
              <w:rPr>
                <w:rFonts w:hint="eastAsia"/>
              </w:rPr>
              <w:t>股票投资收益——申购差价收入</w:t>
            </w:r>
          </w:p>
        </w:tc>
        <w:tc>
          <w:tcPr>
            <w:tcW w:w="4153" w:type="dxa"/>
            <w:vAlign w:val="center"/>
          </w:tcPr>
          <w:p w14:paraId="19EECC62">
            <w:pPr>
              <w:jc w:val="right"/>
            </w:pPr>
            <w:r>
              <w:rPr>
                <w:rFonts w:hint="eastAsia"/>
              </w:rPr>
              <w:t>-</w:t>
            </w:r>
          </w:p>
        </w:tc>
      </w:tr>
      <w:tr w14:paraId="64DA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55C1CA">
            <w:r>
              <w:rPr>
                <w:rFonts w:hint="eastAsia"/>
              </w:rPr>
              <w:t>股票投资收益——证券出借差价收入</w:t>
            </w:r>
          </w:p>
        </w:tc>
        <w:tc>
          <w:tcPr>
            <w:tcW w:w="4153" w:type="dxa"/>
            <w:vAlign w:val="center"/>
          </w:tcPr>
          <w:p w14:paraId="20754B8A">
            <w:pPr>
              <w:jc w:val="right"/>
            </w:pPr>
            <w:r>
              <w:rPr>
                <w:rFonts w:hint="eastAsia"/>
              </w:rPr>
              <w:t>-</w:t>
            </w:r>
          </w:p>
        </w:tc>
      </w:tr>
      <w:tr w14:paraId="3478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1B8071">
            <w:r>
              <w:rPr>
                <w:rFonts w:hint="eastAsia"/>
              </w:rPr>
              <w:t>合计</w:t>
            </w:r>
          </w:p>
        </w:tc>
        <w:tc>
          <w:tcPr>
            <w:tcW w:w="4153" w:type="dxa"/>
            <w:vAlign w:val="center"/>
          </w:tcPr>
          <w:p w14:paraId="4BD8E33F">
            <w:pPr>
              <w:jc w:val="right"/>
            </w:pPr>
            <w:r>
              <w:rPr>
                <w:rFonts w:hint="eastAsia"/>
              </w:rPr>
              <w:t>6,957,535.15</w:t>
            </w:r>
          </w:p>
        </w:tc>
      </w:tr>
    </w:tbl>
    <w:p w14:paraId="58A6BFBB">
      <w:pPr>
        <w:pStyle w:val="36"/>
      </w:pPr>
      <w:bookmarkStart w:id="87" w:name="_Toc87"/>
      <w:r>
        <w:t>股票投资收益——买卖股票差价收入</w:t>
      </w:r>
      <w:bookmarkEnd w:id="87"/>
    </w:p>
    <w:p w14:paraId="35F534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64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4F55F6E">
            <w:pPr>
              <w:jc w:val="center"/>
            </w:pPr>
            <w:r>
              <w:rPr>
                <w:rFonts w:hint="eastAsia"/>
                <w:b/>
              </w:rPr>
              <w:t>项目</w:t>
            </w:r>
          </w:p>
        </w:tc>
        <w:tc>
          <w:tcPr>
            <w:tcW w:w="4153" w:type="dxa"/>
            <w:shd w:val="clear" w:color="auto" w:fill="BFBFBF"/>
            <w:vAlign w:val="center"/>
          </w:tcPr>
          <w:p w14:paraId="574C85D2">
            <w:pPr>
              <w:jc w:val="center"/>
            </w:pPr>
            <w:r>
              <w:rPr>
                <w:rFonts w:hint="eastAsia"/>
                <w:b/>
              </w:rPr>
              <w:t>本期2025年6月24日（基金合同生效日）至2025年12月31日</w:t>
            </w:r>
          </w:p>
        </w:tc>
      </w:tr>
      <w:tr w14:paraId="4519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A3087B">
            <w:r>
              <w:rPr>
                <w:rFonts w:hint="eastAsia"/>
              </w:rPr>
              <w:t>卖出股票成交总额</w:t>
            </w:r>
          </w:p>
        </w:tc>
        <w:tc>
          <w:tcPr>
            <w:tcW w:w="4153" w:type="dxa"/>
            <w:vAlign w:val="center"/>
          </w:tcPr>
          <w:p w14:paraId="2F68C5DB">
            <w:pPr>
              <w:jc w:val="right"/>
            </w:pPr>
            <w:r>
              <w:rPr>
                <w:rFonts w:hint="eastAsia"/>
              </w:rPr>
              <w:t>518,786,701.21</w:t>
            </w:r>
          </w:p>
        </w:tc>
      </w:tr>
      <w:tr w14:paraId="303A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06BE1A">
            <w:r>
              <w:rPr>
                <w:rFonts w:hint="eastAsia"/>
              </w:rPr>
              <w:t>减：卖出股票成本总额</w:t>
            </w:r>
          </w:p>
        </w:tc>
        <w:tc>
          <w:tcPr>
            <w:tcW w:w="4153" w:type="dxa"/>
            <w:vAlign w:val="center"/>
          </w:tcPr>
          <w:p w14:paraId="24FF5C40">
            <w:pPr>
              <w:jc w:val="right"/>
            </w:pPr>
            <w:r>
              <w:rPr>
                <w:rFonts w:hint="eastAsia"/>
              </w:rPr>
              <w:t>510,660,103.52</w:t>
            </w:r>
          </w:p>
        </w:tc>
      </w:tr>
      <w:tr w14:paraId="6821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96B1CF">
            <w:r>
              <w:rPr>
                <w:rFonts w:hint="eastAsia"/>
              </w:rPr>
              <w:t>减：交易费用</w:t>
            </w:r>
          </w:p>
        </w:tc>
        <w:tc>
          <w:tcPr>
            <w:tcW w:w="4153" w:type="dxa"/>
            <w:vAlign w:val="center"/>
          </w:tcPr>
          <w:p w14:paraId="7C8E487D">
            <w:pPr>
              <w:jc w:val="right"/>
            </w:pPr>
            <w:r>
              <w:rPr>
                <w:rFonts w:hint="eastAsia"/>
              </w:rPr>
              <w:t>1,169,062.54</w:t>
            </w:r>
          </w:p>
        </w:tc>
      </w:tr>
      <w:tr w14:paraId="7F1F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1F6B73">
            <w:r>
              <w:rPr>
                <w:rFonts w:hint="eastAsia"/>
              </w:rPr>
              <w:t>买卖股票差价收入</w:t>
            </w:r>
          </w:p>
        </w:tc>
        <w:tc>
          <w:tcPr>
            <w:tcW w:w="4153" w:type="dxa"/>
            <w:vAlign w:val="center"/>
          </w:tcPr>
          <w:p w14:paraId="762316C2">
            <w:pPr>
              <w:jc w:val="right"/>
            </w:pPr>
            <w:r>
              <w:rPr>
                <w:rFonts w:hint="eastAsia"/>
              </w:rPr>
              <w:t>6,957,535.15</w:t>
            </w:r>
          </w:p>
        </w:tc>
      </w:tr>
    </w:tbl>
    <w:p w14:paraId="475BDF3A">
      <w:pPr>
        <w:pStyle w:val="47"/>
        <w:rPr>
          <w:rFonts w:hint="eastAsia"/>
        </w:rPr>
      </w:pPr>
      <w:r>
        <w:rPr>
          <w:rFonts w:hint="eastAsia"/>
        </w:rPr>
        <w:t>注：上述交易费用（如有）包含股票买卖产生的交易费用。</w:t>
      </w:r>
    </w:p>
    <w:p w14:paraId="1F5598D9">
      <w:pPr>
        <w:pStyle w:val="35"/>
      </w:pPr>
      <w:bookmarkStart w:id="88" w:name="_Toc88"/>
      <w:r>
        <w:t>基金投资收益</w:t>
      </w:r>
      <w:bookmarkEnd w:id="88"/>
    </w:p>
    <w:p w14:paraId="0718A93F">
      <w:pPr>
        <w:pStyle w:val="18"/>
        <w:rPr>
          <w:rFonts w:hint="eastAsia"/>
        </w:rPr>
      </w:pPr>
      <w:r>
        <w:rPr>
          <w:rFonts w:hint="eastAsia"/>
        </w:rPr>
        <w:t>无。</w:t>
      </w:r>
    </w:p>
    <w:p w14:paraId="086E026C">
      <w:pPr>
        <w:pStyle w:val="35"/>
      </w:pPr>
      <w:bookmarkStart w:id="89" w:name="_Toc89"/>
      <w:r>
        <w:t>债券投资收益</w:t>
      </w:r>
      <w:bookmarkEnd w:id="89"/>
    </w:p>
    <w:p w14:paraId="3FA08EC8">
      <w:pPr>
        <w:pStyle w:val="36"/>
      </w:pPr>
      <w:bookmarkStart w:id="90" w:name="_Toc90"/>
      <w:r>
        <w:t>债券投资收益项目构成</w:t>
      </w:r>
      <w:bookmarkEnd w:id="90"/>
    </w:p>
    <w:p w14:paraId="642213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369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4DDC820">
            <w:pPr>
              <w:jc w:val="center"/>
            </w:pPr>
            <w:r>
              <w:rPr>
                <w:rFonts w:hint="eastAsia"/>
                <w:b/>
              </w:rPr>
              <w:t>项目</w:t>
            </w:r>
          </w:p>
        </w:tc>
        <w:tc>
          <w:tcPr>
            <w:tcW w:w="4153" w:type="dxa"/>
            <w:shd w:val="clear" w:color="auto" w:fill="BFBFBF"/>
            <w:vAlign w:val="center"/>
          </w:tcPr>
          <w:p w14:paraId="1853F672">
            <w:pPr>
              <w:jc w:val="center"/>
            </w:pPr>
            <w:r>
              <w:rPr>
                <w:rFonts w:hint="eastAsia"/>
                <w:b/>
              </w:rPr>
              <w:t>本期2025年6月24日（基金合同生效日）至2025年12月31日</w:t>
            </w:r>
          </w:p>
        </w:tc>
      </w:tr>
      <w:tr w14:paraId="1C20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C39D69">
            <w:r>
              <w:rPr>
                <w:rFonts w:hint="eastAsia"/>
              </w:rPr>
              <w:t>债券投资收益——利息收入</w:t>
            </w:r>
          </w:p>
        </w:tc>
        <w:tc>
          <w:tcPr>
            <w:tcW w:w="4153" w:type="dxa"/>
            <w:vAlign w:val="center"/>
          </w:tcPr>
          <w:p w14:paraId="30DFDC8E">
            <w:pPr>
              <w:jc w:val="right"/>
            </w:pPr>
            <w:r>
              <w:rPr>
                <w:rFonts w:hint="eastAsia"/>
              </w:rPr>
              <w:t>136,035.48</w:t>
            </w:r>
          </w:p>
        </w:tc>
      </w:tr>
      <w:tr w14:paraId="53B6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11827E">
            <w:r>
              <w:rPr>
                <w:rFonts w:hint="eastAsia"/>
              </w:rPr>
              <w:t>债券投资收益——买卖债券（债转股及债券到期兑付）差价收入</w:t>
            </w:r>
          </w:p>
        </w:tc>
        <w:tc>
          <w:tcPr>
            <w:tcW w:w="4153" w:type="dxa"/>
            <w:vAlign w:val="center"/>
          </w:tcPr>
          <w:p w14:paraId="7841E57D">
            <w:pPr>
              <w:jc w:val="right"/>
            </w:pPr>
            <w:r>
              <w:rPr>
                <w:rFonts w:hint="eastAsia"/>
              </w:rPr>
              <w:t>-586.79</w:t>
            </w:r>
          </w:p>
        </w:tc>
      </w:tr>
      <w:tr w14:paraId="7FDC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AA0702">
            <w:r>
              <w:rPr>
                <w:rFonts w:hint="eastAsia"/>
              </w:rPr>
              <w:t>债券投资收益——赎回差价收入</w:t>
            </w:r>
          </w:p>
        </w:tc>
        <w:tc>
          <w:tcPr>
            <w:tcW w:w="4153" w:type="dxa"/>
            <w:vAlign w:val="center"/>
          </w:tcPr>
          <w:p w14:paraId="394F8098">
            <w:pPr>
              <w:jc w:val="right"/>
            </w:pPr>
            <w:r>
              <w:rPr>
                <w:rFonts w:hint="eastAsia"/>
              </w:rPr>
              <w:t>-</w:t>
            </w:r>
          </w:p>
        </w:tc>
      </w:tr>
      <w:tr w14:paraId="01CE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D42D3D">
            <w:r>
              <w:rPr>
                <w:rFonts w:hint="eastAsia"/>
              </w:rPr>
              <w:t>债券投资收益——申购差价收入</w:t>
            </w:r>
          </w:p>
        </w:tc>
        <w:tc>
          <w:tcPr>
            <w:tcW w:w="4153" w:type="dxa"/>
            <w:vAlign w:val="center"/>
          </w:tcPr>
          <w:p w14:paraId="17412758">
            <w:pPr>
              <w:jc w:val="right"/>
            </w:pPr>
            <w:r>
              <w:rPr>
                <w:rFonts w:hint="eastAsia"/>
              </w:rPr>
              <w:t>-</w:t>
            </w:r>
          </w:p>
        </w:tc>
      </w:tr>
      <w:tr w14:paraId="0E7B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09EF6F">
            <w:r>
              <w:rPr>
                <w:rFonts w:hint="eastAsia"/>
              </w:rPr>
              <w:t>合计</w:t>
            </w:r>
          </w:p>
        </w:tc>
        <w:tc>
          <w:tcPr>
            <w:tcW w:w="4153" w:type="dxa"/>
            <w:vAlign w:val="center"/>
          </w:tcPr>
          <w:p w14:paraId="087AEC11">
            <w:pPr>
              <w:jc w:val="right"/>
            </w:pPr>
            <w:r>
              <w:rPr>
                <w:rFonts w:hint="eastAsia"/>
              </w:rPr>
              <w:t>135,448.69</w:t>
            </w:r>
          </w:p>
        </w:tc>
      </w:tr>
    </w:tbl>
    <w:p w14:paraId="2B409264">
      <w:pPr>
        <w:pStyle w:val="36"/>
      </w:pPr>
      <w:bookmarkStart w:id="91" w:name="_Toc91"/>
      <w:r>
        <w:t>债券投资收益——买卖债券差价收入</w:t>
      </w:r>
      <w:bookmarkEnd w:id="91"/>
    </w:p>
    <w:p w14:paraId="15C93B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A6C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22" w:type="dxa"/>
            <w:shd w:val="clear" w:color="auto" w:fill="BFBFBF"/>
            <w:vAlign w:val="center"/>
          </w:tcPr>
          <w:p w14:paraId="256F3571">
            <w:pPr>
              <w:jc w:val="center"/>
            </w:pPr>
            <w:r>
              <w:rPr>
                <w:rFonts w:hint="eastAsia"/>
                <w:b/>
              </w:rPr>
              <w:t>项目</w:t>
            </w:r>
          </w:p>
        </w:tc>
        <w:tc>
          <w:tcPr>
            <w:tcW w:w="4983" w:type="dxa"/>
            <w:shd w:val="clear" w:color="auto" w:fill="BFBFBF"/>
            <w:vAlign w:val="center"/>
          </w:tcPr>
          <w:p w14:paraId="7AE1ED8D">
            <w:pPr>
              <w:jc w:val="center"/>
            </w:pPr>
            <w:r>
              <w:rPr>
                <w:rFonts w:hint="eastAsia"/>
                <w:b/>
              </w:rPr>
              <w:t>本期2025年6月24日（基金合同生效日）至2025年12月31日</w:t>
            </w:r>
          </w:p>
        </w:tc>
      </w:tr>
      <w:tr w14:paraId="10AD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7C6AA3A">
            <w:r>
              <w:rPr>
                <w:rFonts w:hint="eastAsia"/>
              </w:rPr>
              <w:t>卖出债券（债转股及债券到期兑付）成交总额</w:t>
            </w:r>
          </w:p>
        </w:tc>
        <w:tc>
          <w:tcPr>
            <w:tcW w:w="4983" w:type="dxa"/>
            <w:vAlign w:val="center"/>
          </w:tcPr>
          <w:p w14:paraId="1B42F997">
            <w:pPr>
              <w:jc w:val="right"/>
            </w:pPr>
            <w:r>
              <w:rPr>
                <w:rFonts w:hint="eastAsia"/>
              </w:rPr>
              <w:t>31,150,962.26</w:t>
            </w:r>
          </w:p>
        </w:tc>
      </w:tr>
      <w:tr w14:paraId="5765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4BDDA23">
            <w:r>
              <w:rPr>
                <w:rFonts w:hint="eastAsia"/>
              </w:rPr>
              <w:t>减：卖出债券（债转股及债券到期兑付）成本总额</w:t>
            </w:r>
          </w:p>
        </w:tc>
        <w:tc>
          <w:tcPr>
            <w:tcW w:w="4983" w:type="dxa"/>
            <w:vAlign w:val="center"/>
          </w:tcPr>
          <w:p w14:paraId="79FE8DD2">
            <w:pPr>
              <w:jc w:val="right"/>
            </w:pPr>
            <w:r>
              <w:rPr>
                <w:rFonts w:hint="eastAsia"/>
              </w:rPr>
              <w:t>30,960,602.79</w:t>
            </w:r>
          </w:p>
        </w:tc>
      </w:tr>
      <w:tr w14:paraId="4786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FD6C51C">
            <w:r>
              <w:rPr>
                <w:rFonts w:hint="eastAsia"/>
              </w:rPr>
              <w:t>减：应计利息总额</w:t>
            </w:r>
          </w:p>
        </w:tc>
        <w:tc>
          <w:tcPr>
            <w:tcW w:w="4983" w:type="dxa"/>
            <w:vAlign w:val="center"/>
          </w:tcPr>
          <w:p w14:paraId="15C52CF6">
            <w:pPr>
              <w:jc w:val="right"/>
            </w:pPr>
            <w:r>
              <w:rPr>
                <w:rFonts w:hint="eastAsia"/>
              </w:rPr>
              <w:t>189,871.26</w:t>
            </w:r>
          </w:p>
        </w:tc>
      </w:tr>
      <w:tr w14:paraId="5672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2EE55C6">
            <w:r>
              <w:rPr>
                <w:rFonts w:hint="eastAsia"/>
              </w:rPr>
              <w:t>减：交易费用</w:t>
            </w:r>
          </w:p>
        </w:tc>
        <w:tc>
          <w:tcPr>
            <w:tcW w:w="4983" w:type="dxa"/>
            <w:vAlign w:val="center"/>
          </w:tcPr>
          <w:p w14:paraId="24DB18E2">
            <w:pPr>
              <w:jc w:val="right"/>
            </w:pPr>
            <w:r>
              <w:rPr>
                <w:rFonts w:hint="eastAsia"/>
              </w:rPr>
              <w:t>1,075.00</w:t>
            </w:r>
          </w:p>
        </w:tc>
      </w:tr>
      <w:tr w14:paraId="1C05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64664E">
            <w:r>
              <w:rPr>
                <w:rFonts w:hint="eastAsia"/>
              </w:rPr>
              <w:t>买卖债券差价收入</w:t>
            </w:r>
          </w:p>
        </w:tc>
        <w:tc>
          <w:tcPr>
            <w:tcW w:w="4983" w:type="dxa"/>
            <w:vAlign w:val="center"/>
          </w:tcPr>
          <w:p w14:paraId="09F345B8">
            <w:pPr>
              <w:jc w:val="right"/>
            </w:pPr>
            <w:r>
              <w:rPr>
                <w:rFonts w:hint="eastAsia"/>
              </w:rPr>
              <w:t>-586.79</w:t>
            </w:r>
          </w:p>
        </w:tc>
      </w:tr>
    </w:tbl>
    <w:p w14:paraId="4B481DC8">
      <w:pPr>
        <w:pStyle w:val="47"/>
        <w:rPr>
          <w:rFonts w:hint="eastAsia"/>
        </w:rPr>
      </w:pPr>
      <w:r>
        <w:rPr>
          <w:rFonts w:hint="eastAsia"/>
        </w:rPr>
        <w:t>注：上述交易费用（如有）包含债券买卖产生的交易费用。</w:t>
      </w:r>
    </w:p>
    <w:p w14:paraId="438D8D0D">
      <w:pPr>
        <w:pStyle w:val="35"/>
      </w:pPr>
      <w:bookmarkStart w:id="92" w:name="_Toc92"/>
      <w:r>
        <w:t>资产支持证券投资收益</w:t>
      </w:r>
      <w:bookmarkEnd w:id="92"/>
    </w:p>
    <w:p w14:paraId="47483426">
      <w:pPr>
        <w:pStyle w:val="36"/>
      </w:pPr>
      <w:bookmarkStart w:id="93" w:name="_Toc93"/>
      <w:r>
        <w:t>资产支持证券投资收益——买卖资产支持证券差价收入</w:t>
      </w:r>
      <w:bookmarkEnd w:id="93"/>
    </w:p>
    <w:p w14:paraId="450A3F5F">
      <w:pPr>
        <w:pStyle w:val="18"/>
        <w:rPr>
          <w:rFonts w:hint="eastAsia"/>
        </w:rPr>
      </w:pPr>
      <w:r>
        <w:rPr>
          <w:rFonts w:hint="eastAsia"/>
        </w:rPr>
        <w:t>无。</w:t>
      </w:r>
    </w:p>
    <w:p w14:paraId="14699F8B">
      <w:pPr>
        <w:pStyle w:val="35"/>
      </w:pPr>
      <w:bookmarkStart w:id="94" w:name="_Toc94"/>
      <w:r>
        <w:t>衍生工具收益</w:t>
      </w:r>
      <w:bookmarkEnd w:id="94"/>
    </w:p>
    <w:p w14:paraId="1EDD192C">
      <w:pPr>
        <w:pStyle w:val="36"/>
      </w:pPr>
      <w:bookmarkStart w:id="95" w:name="_Toc95"/>
      <w:r>
        <w:t>衍生工具收益——买卖权证差价收入</w:t>
      </w:r>
      <w:bookmarkEnd w:id="95"/>
    </w:p>
    <w:p w14:paraId="6639C406">
      <w:pPr>
        <w:pStyle w:val="18"/>
        <w:rPr>
          <w:rFonts w:hint="eastAsia"/>
        </w:rPr>
      </w:pPr>
      <w:r>
        <w:rPr>
          <w:rFonts w:hint="eastAsia"/>
        </w:rPr>
        <w:t>无。</w:t>
      </w:r>
    </w:p>
    <w:p w14:paraId="55F4165F">
      <w:pPr>
        <w:pStyle w:val="36"/>
      </w:pPr>
      <w:bookmarkStart w:id="96" w:name="_Toc96"/>
      <w:r>
        <w:t>衍生工具收益——其他投资收益</w:t>
      </w:r>
      <w:bookmarkEnd w:id="96"/>
    </w:p>
    <w:p w14:paraId="65B59548">
      <w:pPr>
        <w:pStyle w:val="18"/>
        <w:rPr>
          <w:rFonts w:hint="eastAsia"/>
        </w:rPr>
      </w:pPr>
      <w:r>
        <w:rPr>
          <w:rFonts w:hint="eastAsia"/>
        </w:rPr>
        <w:t>无。</w:t>
      </w:r>
    </w:p>
    <w:p w14:paraId="23361F51">
      <w:pPr>
        <w:pStyle w:val="35"/>
      </w:pPr>
      <w:bookmarkStart w:id="97" w:name="_Toc97"/>
      <w:r>
        <w:t>股利收益</w:t>
      </w:r>
      <w:bookmarkEnd w:id="97"/>
    </w:p>
    <w:p w14:paraId="454ED6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98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798BC1B">
            <w:pPr>
              <w:jc w:val="center"/>
            </w:pPr>
            <w:r>
              <w:rPr>
                <w:rFonts w:hint="eastAsia"/>
                <w:b/>
              </w:rPr>
              <w:t>项目</w:t>
            </w:r>
          </w:p>
        </w:tc>
        <w:tc>
          <w:tcPr>
            <w:tcW w:w="4153" w:type="dxa"/>
            <w:shd w:val="clear" w:color="auto" w:fill="BFBFBF"/>
            <w:vAlign w:val="center"/>
          </w:tcPr>
          <w:p w14:paraId="7B738F85">
            <w:pPr>
              <w:jc w:val="center"/>
            </w:pPr>
            <w:r>
              <w:rPr>
                <w:rFonts w:hint="eastAsia"/>
                <w:b/>
              </w:rPr>
              <w:t>本期2025年6月24日（基金合同生效日）至2025年12月31日</w:t>
            </w:r>
          </w:p>
        </w:tc>
      </w:tr>
      <w:tr w14:paraId="554C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2F58D5">
            <w:r>
              <w:rPr>
                <w:rFonts w:hint="eastAsia"/>
              </w:rPr>
              <w:t>股票投资产生的股利收益</w:t>
            </w:r>
          </w:p>
        </w:tc>
        <w:tc>
          <w:tcPr>
            <w:tcW w:w="4153" w:type="dxa"/>
            <w:vAlign w:val="center"/>
          </w:tcPr>
          <w:p w14:paraId="19B45E7D">
            <w:pPr>
              <w:jc w:val="right"/>
            </w:pPr>
            <w:r>
              <w:rPr>
                <w:rFonts w:hint="eastAsia"/>
              </w:rPr>
              <w:t>13,247,433.28</w:t>
            </w:r>
          </w:p>
        </w:tc>
      </w:tr>
      <w:tr w14:paraId="6754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98661E">
            <w:r>
              <w:rPr>
                <w:rFonts w:hint="eastAsia"/>
              </w:rPr>
              <w:t>其中：证券出借权益补偿收入</w:t>
            </w:r>
          </w:p>
        </w:tc>
        <w:tc>
          <w:tcPr>
            <w:tcW w:w="4153" w:type="dxa"/>
            <w:vAlign w:val="center"/>
          </w:tcPr>
          <w:p w14:paraId="74C88B57">
            <w:pPr>
              <w:jc w:val="right"/>
            </w:pPr>
            <w:r>
              <w:rPr>
                <w:rFonts w:hint="eastAsia"/>
              </w:rPr>
              <w:t>-</w:t>
            </w:r>
          </w:p>
        </w:tc>
      </w:tr>
      <w:tr w14:paraId="4B24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4E3AB5">
            <w:r>
              <w:rPr>
                <w:rFonts w:hint="eastAsia"/>
              </w:rPr>
              <w:t>基金投资产生的股利收益</w:t>
            </w:r>
          </w:p>
        </w:tc>
        <w:tc>
          <w:tcPr>
            <w:tcW w:w="4153" w:type="dxa"/>
            <w:vAlign w:val="center"/>
          </w:tcPr>
          <w:p w14:paraId="15C8D273">
            <w:pPr>
              <w:jc w:val="right"/>
            </w:pPr>
            <w:r>
              <w:rPr>
                <w:rFonts w:hint="eastAsia"/>
              </w:rPr>
              <w:t>-</w:t>
            </w:r>
          </w:p>
        </w:tc>
      </w:tr>
      <w:tr w14:paraId="2D31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DF0E82">
            <w:r>
              <w:rPr>
                <w:rFonts w:hint="eastAsia"/>
              </w:rPr>
              <w:t>合计</w:t>
            </w:r>
          </w:p>
        </w:tc>
        <w:tc>
          <w:tcPr>
            <w:tcW w:w="4153" w:type="dxa"/>
            <w:vAlign w:val="center"/>
          </w:tcPr>
          <w:p w14:paraId="66E3A64C">
            <w:pPr>
              <w:jc w:val="right"/>
            </w:pPr>
            <w:r>
              <w:rPr>
                <w:rFonts w:hint="eastAsia"/>
              </w:rPr>
              <w:t>13,247,433.28</w:t>
            </w:r>
          </w:p>
        </w:tc>
      </w:tr>
    </w:tbl>
    <w:p w14:paraId="09183320">
      <w:pPr>
        <w:pStyle w:val="35"/>
      </w:pPr>
      <w:bookmarkStart w:id="98" w:name="_Toc98"/>
      <w:r>
        <w:t>公允价值变动收益</w:t>
      </w:r>
      <w:bookmarkEnd w:id="98"/>
    </w:p>
    <w:p w14:paraId="6C73C0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A6B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6F933DFE">
            <w:pPr>
              <w:jc w:val="center"/>
            </w:pPr>
            <w:r>
              <w:rPr>
                <w:rFonts w:hint="eastAsia"/>
                <w:b/>
              </w:rPr>
              <w:t>项目名称</w:t>
            </w:r>
          </w:p>
        </w:tc>
        <w:tc>
          <w:tcPr>
            <w:tcW w:w="4983" w:type="dxa"/>
            <w:shd w:val="clear" w:color="auto" w:fill="BFBFBF"/>
            <w:vAlign w:val="center"/>
          </w:tcPr>
          <w:p w14:paraId="476272F5">
            <w:pPr>
              <w:jc w:val="center"/>
            </w:pPr>
            <w:r>
              <w:rPr>
                <w:rFonts w:hint="eastAsia"/>
                <w:b/>
              </w:rPr>
              <w:t>本期2025年6月24日（基金合同生效日）至2025年12月31日</w:t>
            </w:r>
          </w:p>
        </w:tc>
      </w:tr>
      <w:tr w14:paraId="7D0D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ECB5A7C">
            <w:r>
              <w:rPr>
                <w:rFonts w:hint="eastAsia"/>
              </w:rPr>
              <w:t>1.交易性金融资产</w:t>
            </w:r>
          </w:p>
        </w:tc>
        <w:tc>
          <w:tcPr>
            <w:tcW w:w="4983" w:type="dxa"/>
            <w:vAlign w:val="center"/>
          </w:tcPr>
          <w:p w14:paraId="07FA2382">
            <w:pPr>
              <w:jc w:val="right"/>
            </w:pPr>
            <w:r>
              <w:rPr>
                <w:rFonts w:hint="eastAsia"/>
              </w:rPr>
              <w:t>1,014,132.47</w:t>
            </w:r>
          </w:p>
        </w:tc>
      </w:tr>
      <w:tr w14:paraId="0C86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5CDC7A">
            <w:r>
              <w:rPr>
                <w:rFonts w:hint="eastAsia"/>
              </w:rPr>
              <w:t>——股票投资</w:t>
            </w:r>
          </w:p>
        </w:tc>
        <w:tc>
          <w:tcPr>
            <w:tcW w:w="4983" w:type="dxa"/>
            <w:vAlign w:val="center"/>
          </w:tcPr>
          <w:p w14:paraId="04AA0A6A">
            <w:pPr>
              <w:jc w:val="right"/>
            </w:pPr>
            <w:r>
              <w:rPr>
                <w:rFonts w:hint="eastAsia"/>
              </w:rPr>
              <w:t>991,276.68</w:t>
            </w:r>
          </w:p>
        </w:tc>
      </w:tr>
      <w:tr w14:paraId="6CA5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54398AD">
            <w:r>
              <w:rPr>
                <w:rFonts w:hint="eastAsia"/>
              </w:rPr>
              <w:t>——债券投资</w:t>
            </w:r>
          </w:p>
        </w:tc>
        <w:tc>
          <w:tcPr>
            <w:tcW w:w="4983" w:type="dxa"/>
            <w:vAlign w:val="center"/>
          </w:tcPr>
          <w:p w14:paraId="6B22E974">
            <w:pPr>
              <w:jc w:val="right"/>
            </w:pPr>
            <w:r>
              <w:rPr>
                <w:rFonts w:hint="eastAsia"/>
              </w:rPr>
              <w:t>22,855.79</w:t>
            </w:r>
          </w:p>
        </w:tc>
      </w:tr>
      <w:tr w14:paraId="16D4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C92F00A">
            <w:r>
              <w:rPr>
                <w:rFonts w:hint="eastAsia"/>
              </w:rPr>
              <w:t>——资产支持证券投资</w:t>
            </w:r>
          </w:p>
        </w:tc>
        <w:tc>
          <w:tcPr>
            <w:tcW w:w="4983" w:type="dxa"/>
            <w:vAlign w:val="center"/>
          </w:tcPr>
          <w:p w14:paraId="6512D83F">
            <w:pPr>
              <w:jc w:val="right"/>
            </w:pPr>
            <w:r>
              <w:rPr>
                <w:rFonts w:hint="eastAsia"/>
              </w:rPr>
              <w:t>-</w:t>
            </w:r>
          </w:p>
        </w:tc>
      </w:tr>
      <w:tr w14:paraId="3ECB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5FB5FC5">
            <w:r>
              <w:rPr>
                <w:rFonts w:hint="eastAsia"/>
              </w:rPr>
              <w:t>——贵金属投资</w:t>
            </w:r>
          </w:p>
        </w:tc>
        <w:tc>
          <w:tcPr>
            <w:tcW w:w="4983" w:type="dxa"/>
            <w:vAlign w:val="center"/>
          </w:tcPr>
          <w:p w14:paraId="1DEC0CF7">
            <w:pPr>
              <w:jc w:val="right"/>
            </w:pPr>
            <w:r>
              <w:rPr>
                <w:rFonts w:hint="eastAsia"/>
              </w:rPr>
              <w:t>-</w:t>
            </w:r>
          </w:p>
        </w:tc>
      </w:tr>
      <w:tr w14:paraId="4343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DF0AE2A">
            <w:r>
              <w:rPr>
                <w:rFonts w:hint="eastAsia"/>
              </w:rPr>
              <w:t>——其他</w:t>
            </w:r>
          </w:p>
        </w:tc>
        <w:tc>
          <w:tcPr>
            <w:tcW w:w="4983" w:type="dxa"/>
            <w:vAlign w:val="center"/>
          </w:tcPr>
          <w:p w14:paraId="0E7697A9">
            <w:pPr>
              <w:jc w:val="right"/>
            </w:pPr>
            <w:r>
              <w:rPr>
                <w:rFonts w:hint="eastAsia"/>
              </w:rPr>
              <w:t>-</w:t>
            </w:r>
          </w:p>
        </w:tc>
      </w:tr>
      <w:tr w14:paraId="1D05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16A357C">
            <w:r>
              <w:rPr>
                <w:rFonts w:hint="eastAsia"/>
              </w:rPr>
              <w:t>2.衍生工具</w:t>
            </w:r>
          </w:p>
        </w:tc>
        <w:tc>
          <w:tcPr>
            <w:tcW w:w="4983" w:type="dxa"/>
            <w:vAlign w:val="center"/>
          </w:tcPr>
          <w:p w14:paraId="6E043A33">
            <w:pPr>
              <w:jc w:val="right"/>
            </w:pPr>
            <w:r>
              <w:rPr>
                <w:rFonts w:hint="eastAsia"/>
              </w:rPr>
              <w:t>-</w:t>
            </w:r>
          </w:p>
        </w:tc>
      </w:tr>
      <w:tr w14:paraId="2662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3FE378">
            <w:r>
              <w:rPr>
                <w:rFonts w:hint="eastAsia"/>
              </w:rPr>
              <w:t>——权证投资</w:t>
            </w:r>
          </w:p>
        </w:tc>
        <w:tc>
          <w:tcPr>
            <w:tcW w:w="4983" w:type="dxa"/>
            <w:vAlign w:val="center"/>
          </w:tcPr>
          <w:p w14:paraId="332D3552">
            <w:pPr>
              <w:jc w:val="right"/>
            </w:pPr>
            <w:r>
              <w:rPr>
                <w:rFonts w:hint="eastAsia"/>
              </w:rPr>
              <w:t>-</w:t>
            </w:r>
          </w:p>
        </w:tc>
      </w:tr>
      <w:tr w14:paraId="2333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7D2B4C0">
            <w:r>
              <w:rPr>
                <w:rFonts w:hint="eastAsia"/>
              </w:rPr>
              <w:t>——期货投资</w:t>
            </w:r>
          </w:p>
        </w:tc>
        <w:tc>
          <w:tcPr>
            <w:tcW w:w="4983" w:type="dxa"/>
            <w:vAlign w:val="center"/>
          </w:tcPr>
          <w:p w14:paraId="137E443A">
            <w:pPr>
              <w:jc w:val="right"/>
            </w:pPr>
            <w:r>
              <w:rPr>
                <w:rFonts w:hint="eastAsia"/>
              </w:rPr>
              <w:t>-</w:t>
            </w:r>
          </w:p>
        </w:tc>
      </w:tr>
      <w:tr w14:paraId="68D0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51F9233">
            <w:r>
              <w:rPr>
                <w:rFonts w:hint="eastAsia"/>
              </w:rPr>
              <w:t>3.其他</w:t>
            </w:r>
          </w:p>
        </w:tc>
        <w:tc>
          <w:tcPr>
            <w:tcW w:w="4983" w:type="dxa"/>
            <w:vAlign w:val="center"/>
          </w:tcPr>
          <w:p w14:paraId="3E316208">
            <w:pPr>
              <w:jc w:val="right"/>
            </w:pPr>
            <w:r>
              <w:rPr>
                <w:rFonts w:hint="eastAsia"/>
              </w:rPr>
              <w:t>-</w:t>
            </w:r>
          </w:p>
        </w:tc>
      </w:tr>
      <w:tr w14:paraId="422B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6EE3CA4">
            <w:r>
              <w:rPr>
                <w:rFonts w:hint="eastAsia"/>
              </w:rPr>
              <w:t>减：应税金融商品公允价值变动产生的预估增值税</w:t>
            </w:r>
          </w:p>
        </w:tc>
        <w:tc>
          <w:tcPr>
            <w:tcW w:w="4983" w:type="dxa"/>
            <w:vAlign w:val="center"/>
          </w:tcPr>
          <w:p w14:paraId="353CA545">
            <w:pPr>
              <w:jc w:val="right"/>
            </w:pPr>
            <w:r>
              <w:rPr>
                <w:rFonts w:hint="eastAsia"/>
              </w:rPr>
              <w:t>-</w:t>
            </w:r>
          </w:p>
        </w:tc>
      </w:tr>
      <w:tr w14:paraId="4EE1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B159DB3">
            <w:r>
              <w:rPr>
                <w:rFonts w:hint="eastAsia"/>
              </w:rPr>
              <w:t>合计</w:t>
            </w:r>
          </w:p>
        </w:tc>
        <w:tc>
          <w:tcPr>
            <w:tcW w:w="4983" w:type="dxa"/>
            <w:vAlign w:val="center"/>
          </w:tcPr>
          <w:p w14:paraId="52D3870D">
            <w:pPr>
              <w:jc w:val="right"/>
            </w:pPr>
            <w:r>
              <w:rPr>
                <w:rFonts w:hint="eastAsia"/>
              </w:rPr>
              <w:t>1,014,132.47</w:t>
            </w:r>
          </w:p>
        </w:tc>
      </w:tr>
    </w:tbl>
    <w:p w14:paraId="1E2E279E">
      <w:pPr>
        <w:pStyle w:val="35"/>
      </w:pPr>
      <w:bookmarkStart w:id="99" w:name="_Toc99"/>
      <w:r>
        <w:t>其他收入</w:t>
      </w:r>
      <w:bookmarkEnd w:id="99"/>
    </w:p>
    <w:p w14:paraId="776F63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2C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57024DA">
            <w:pPr>
              <w:jc w:val="center"/>
            </w:pPr>
            <w:r>
              <w:rPr>
                <w:rFonts w:hint="eastAsia"/>
                <w:b/>
              </w:rPr>
              <w:t>项目</w:t>
            </w:r>
          </w:p>
        </w:tc>
        <w:tc>
          <w:tcPr>
            <w:tcW w:w="4153" w:type="dxa"/>
            <w:shd w:val="clear" w:color="auto" w:fill="BFBFBF"/>
            <w:vAlign w:val="center"/>
          </w:tcPr>
          <w:p w14:paraId="1107FFAC">
            <w:pPr>
              <w:jc w:val="center"/>
            </w:pPr>
            <w:r>
              <w:rPr>
                <w:rFonts w:hint="eastAsia"/>
                <w:b/>
              </w:rPr>
              <w:t>本期2025年6月24日（基金合同生效日）至2025年12月31日</w:t>
            </w:r>
          </w:p>
        </w:tc>
      </w:tr>
      <w:tr w14:paraId="277B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BBC863">
            <w:r>
              <w:rPr>
                <w:rFonts w:hint="eastAsia"/>
              </w:rPr>
              <w:t>基金赎回费收入</w:t>
            </w:r>
          </w:p>
        </w:tc>
        <w:tc>
          <w:tcPr>
            <w:tcW w:w="4153" w:type="dxa"/>
            <w:vAlign w:val="center"/>
          </w:tcPr>
          <w:p w14:paraId="54ED0CB4">
            <w:pPr>
              <w:jc w:val="right"/>
            </w:pPr>
            <w:r>
              <w:rPr>
                <w:rFonts w:hint="eastAsia"/>
              </w:rPr>
              <w:t>336,718.60</w:t>
            </w:r>
          </w:p>
        </w:tc>
      </w:tr>
      <w:tr w14:paraId="30E6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36B286">
            <w:r>
              <w:rPr>
                <w:rFonts w:hint="eastAsia"/>
              </w:rPr>
              <w:t>基金转换费收入</w:t>
            </w:r>
          </w:p>
        </w:tc>
        <w:tc>
          <w:tcPr>
            <w:tcW w:w="4153" w:type="dxa"/>
            <w:vAlign w:val="center"/>
          </w:tcPr>
          <w:p w14:paraId="73651EEF">
            <w:pPr>
              <w:jc w:val="right"/>
            </w:pPr>
            <w:r>
              <w:rPr>
                <w:rFonts w:hint="eastAsia"/>
              </w:rPr>
              <w:t>12,765.18</w:t>
            </w:r>
          </w:p>
        </w:tc>
      </w:tr>
      <w:tr w14:paraId="0D8E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7818B">
            <w:r>
              <w:rPr>
                <w:rFonts w:hint="eastAsia"/>
              </w:rPr>
              <w:t>合计</w:t>
            </w:r>
          </w:p>
        </w:tc>
        <w:tc>
          <w:tcPr>
            <w:tcW w:w="4153" w:type="dxa"/>
            <w:vAlign w:val="center"/>
          </w:tcPr>
          <w:p w14:paraId="7BED7073">
            <w:pPr>
              <w:jc w:val="right"/>
            </w:pPr>
            <w:r>
              <w:rPr>
                <w:rFonts w:hint="eastAsia"/>
              </w:rPr>
              <w:t>349,483.78</w:t>
            </w:r>
          </w:p>
        </w:tc>
      </w:tr>
    </w:tbl>
    <w:p w14:paraId="2D85C7CF">
      <w:pPr>
        <w:pStyle w:val="35"/>
      </w:pPr>
      <w:bookmarkStart w:id="100" w:name="_Toc100"/>
      <w:r>
        <w:t>其他费用</w:t>
      </w:r>
      <w:bookmarkEnd w:id="100"/>
    </w:p>
    <w:p w14:paraId="352CA4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5A69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C538BA">
            <w:pPr>
              <w:jc w:val="center"/>
            </w:pPr>
            <w:r>
              <w:rPr>
                <w:rFonts w:hint="eastAsia"/>
                <w:b/>
              </w:rPr>
              <w:t>项目</w:t>
            </w:r>
          </w:p>
        </w:tc>
        <w:tc>
          <w:tcPr>
            <w:tcW w:w="5537" w:type="dxa"/>
            <w:shd w:val="clear" w:color="auto" w:fill="BFBFBF"/>
            <w:vAlign w:val="center"/>
          </w:tcPr>
          <w:p w14:paraId="16F6C838">
            <w:pPr>
              <w:jc w:val="center"/>
            </w:pPr>
            <w:r>
              <w:rPr>
                <w:rFonts w:hint="eastAsia"/>
                <w:b/>
              </w:rPr>
              <w:t>本期2025年6月24日（基金合同生效日）至2025年12月31日</w:t>
            </w:r>
          </w:p>
        </w:tc>
      </w:tr>
      <w:tr w14:paraId="052B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D8144">
            <w:r>
              <w:rPr>
                <w:rFonts w:hint="eastAsia"/>
              </w:rPr>
              <w:t>审计费用</w:t>
            </w:r>
          </w:p>
        </w:tc>
        <w:tc>
          <w:tcPr>
            <w:tcW w:w="5537" w:type="dxa"/>
            <w:vAlign w:val="center"/>
          </w:tcPr>
          <w:p w14:paraId="275FB2D0">
            <w:pPr>
              <w:jc w:val="right"/>
            </w:pPr>
            <w:r>
              <w:rPr>
                <w:rFonts w:hint="eastAsia"/>
              </w:rPr>
              <w:t>50,000.00</w:t>
            </w:r>
          </w:p>
        </w:tc>
      </w:tr>
      <w:tr w14:paraId="7B96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BF7E6">
            <w:r>
              <w:rPr>
                <w:rFonts w:hint="eastAsia"/>
              </w:rPr>
              <w:t>信息披露费</w:t>
            </w:r>
          </w:p>
        </w:tc>
        <w:tc>
          <w:tcPr>
            <w:tcW w:w="5537" w:type="dxa"/>
            <w:vAlign w:val="center"/>
          </w:tcPr>
          <w:p w14:paraId="5EE5E2FE">
            <w:pPr>
              <w:jc w:val="right"/>
            </w:pPr>
            <w:r>
              <w:rPr>
                <w:rFonts w:hint="eastAsia"/>
              </w:rPr>
              <w:t>-</w:t>
            </w:r>
          </w:p>
        </w:tc>
      </w:tr>
      <w:tr w14:paraId="0F82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E79A1">
            <w:r>
              <w:rPr>
                <w:rFonts w:hint="eastAsia"/>
              </w:rPr>
              <w:t>证券出借违约金</w:t>
            </w:r>
          </w:p>
        </w:tc>
        <w:tc>
          <w:tcPr>
            <w:tcW w:w="5537" w:type="dxa"/>
            <w:vAlign w:val="center"/>
          </w:tcPr>
          <w:p w14:paraId="68A4CFAC">
            <w:pPr>
              <w:jc w:val="right"/>
            </w:pPr>
            <w:r>
              <w:rPr>
                <w:rFonts w:hint="eastAsia"/>
              </w:rPr>
              <w:t>-</w:t>
            </w:r>
          </w:p>
        </w:tc>
      </w:tr>
      <w:tr w14:paraId="0562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EB559">
            <w:r>
              <w:rPr>
                <w:rFonts w:hint="eastAsia"/>
              </w:rPr>
              <w:t>账户维护费</w:t>
            </w:r>
          </w:p>
        </w:tc>
        <w:tc>
          <w:tcPr>
            <w:tcW w:w="5537" w:type="dxa"/>
            <w:vAlign w:val="center"/>
          </w:tcPr>
          <w:p w14:paraId="1E29C5A8">
            <w:pPr>
              <w:jc w:val="right"/>
            </w:pPr>
            <w:r>
              <w:rPr>
                <w:rFonts w:hint="eastAsia"/>
              </w:rPr>
              <w:t>3,000.00</w:t>
            </w:r>
          </w:p>
        </w:tc>
      </w:tr>
      <w:tr w14:paraId="6D33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A6FAD">
            <w:r>
              <w:rPr>
                <w:rFonts w:hint="eastAsia"/>
              </w:rPr>
              <w:t>或有管理费</w:t>
            </w:r>
          </w:p>
        </w:tc>
        <w:tc>
          <w:tcPr>
            <w:tcW w:w="5537" w:type="dxa"/>
            <w:vAlign w:val="center"/>
          </w:tcPr>
          <w:p w14:paraId="4A07CF71">
            <w:pPr>
              <w:jc w:val="right"/>
            </w:pPr>
            <w:r>
              <w:rPr>
                <w:rFonts w:hint="eastAsia"/>
              </w:rPr>
              <w:t>1,837,950.04</w:t>
            </w:r>
          </w:p>
        </w:tc>
      </w:tr>
      <w:tr w14:paraId="507A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90057">
            <w:r>
              <w:rPr>
                <w:rFonts w:hint="eastAsia"/>
              </w:rPr>
              <w:t>其他</w:t>
            </w:r>
          </w:p>
        </w:tc>
        <w:tc>
          <w:tcPr>
            <w:tcW w:w="5537" w:type="dxa"/>
            <w:vAlign w:val="center"/>
          </w:tcPr>
          <w:p w14:paraId="785F86C3">
            <w:pPr>
              <w:jc w:val="right"/>
            </w:pPr>
            <w:r>
              <w:rPr>
                <w:rFonts w:hint="eastAsia"/>
              </w:rPr>
              <w:t>10,230.91</w:t>
            </w:r>
          </w:p>
        </w:tc>
      </w:tr>
      <w:tr w14:paraId="3FB4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B9DC0">
            <w:r>
              <w:rPr>
                <w:rFonts w:hint="eastAsia"/>
              </w:rPr>
              <w:t>合计</w:t>
            </w:r>
          </w:p>
        </w:tc>
        <w:tc>
          <w:tcPr>
            <w:tcW w:w="5537" w:type="dxa"/>
            <w:vAlign w:val="center"/>
          </w:tcPr>
          <w:p w14:paraId="688227F1">
            <w:pPr>
              <w:jc w:val="right"/>
            </w:pPr>
            <w:r>
              <w:rPr>
                <w:rFonts w:hint="eastAsia"/>
              </w:rPr>
              <w:t>1,901,180.95</w:t>
            </w:r>
          </w:p>
        </w:tc>
      </w:tr>
    </w:tbl>
    <w:p w14:paraId="300B73B4">
      <w:pPr>
        <w:pStyle w:val="47"/>
        <w:rPr>
          <w:rFonts w:hint="eastAsia"/>
        </w:rPr>
      </w:pPr>
      <w:r>
        <w:rPr>
          <w:rFonts w:hint="eastAsia"/>
        </w:rPr>
        <w:t>注：当满足本基金合同规定的特定条件时，或有管理费将返还给投资者或确认为应由管理人收取的管理费。</w:t>
      </w:r>
    </w:p>
    <w:p w14:paraId="1F46F366">
      <w:pPr>
        <w:pStyle w:val="28"/>
      </w:pPr>
      <w:bookmarkStart w:id="101" w:name="_Toc101"/>
      <w:r>
        <w:t>或有事项、资产负债表日后事项的说明</w:t>
      </w:r>
      <w:bookmarkEnd w:id="101"/>
    </w:p>
    <w:p w14:paraId="0C3459BC">
      <w:pPr>
        <w:pStyle w:val="35"/>
      </w:pPr>
      <w:bookmarkStart w:id="102" w:name="_Toc102"/>
      <w:r>
        <w:t>或有事项</w:t>
      </w:r>
      <w:bookmarkEnd w:id="102"/>
    </w:p>
    <w:p w14:paraId="2DE3F386">
      <w:pPr>
        <w:pStyle w:val="18"/>
        <w:rPr>
          <w:rFonts w:hint="eastAsia"/>
        </w:rPr>
      </w:pPr>
      <w:r>
        <w:rPr>
          <w:rFonts w:hint="eastAsia"/>
        </w:rPr>
        <w:t>无。</w:t>
      </w:r>
    </w:p>
    <w:p w14:paraId="2B590788">
      <w:pPr>
        <w:pStyle w:val="35"/>
      </w:pPr>
      <w:bookmarkStart w:id="103" w:name="_Toc103"/>
      <w:r>
        <w:t>资产负债表日后事项</w:t>
      </w:r>
      <w:bookmarkEnd w:id="103"/>
    </w:p>
    <w:p w14:paraId="655C2B64">
      <w:pPr>
        <w:pStyle w:val="18"/>
        <w:rPr>
          <w:rFonts w:hint="eastAsia"/>
        </w:rPr>
      </w:pPr>
      <w:r>
        <w:rPr>
          <w:rFonts w:hint="eastAsia"/>
        </w:rPr>
        <w:t>截至财务报告批准报出日，本基金无需要披露的资产负债表日后事项。</w:t>
      </w:r>
    </w:p>
    <w:p w14:paraId="4D3227D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0F6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C36C63F">
            <w:pPr>
              <w:jc w:val="center"/>
            </w:pPr>
            <w:r>
              <w:rPr>
                <w:rFonts w:hint="eastAsia"/>
                <w:b/>
              </w:rPr>
              <w:t>关联方名称</w:t>
            </w:r>
          </w:p>
        </w:tc>
        <w:tc>
          <w:tcPr>
            <w:tcW w:w="3322" w:type="dxa"/>
            <w:shd w:val="clear" w:color="auto" w:fill="BFBFBF"/>
            <w:vAlign w:val="center"/>
          </w:tcPr>
          <w:p w14:paraId="36CB3D90">
            <w:pPr>
              <w:jc w:val="center"/>
            </w:pPr>
            <w:r>
              <w:rPr>
                <w:rFonts w:hint="eastAsia"/>
                <w:b/>
              </w:rPr>
              <w:t>与本基金的关系</w:t>
            </w:r>
          </w:p>
        </w:tc>
      </w:tr>
      <w:tr w14:paraId="4336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692F76">
            <w:r>
              <w:rPr>
                <w:rFonts w:hint="eastAsia"/>
              </w:rPr>
              <w:t>南方基金管理股份有限公司(“南方基金”)</w:t>
            </w:r>
          </w:p>
        </w:tc>
        <w:tc>
          <w:tcPr>
            <w:tcW w:w="3322" w:type="dxa"/>
            <w:vAlign w:val="center"/>
          </w:tcPr>
          <w:p w14:paraId="22749AC3">
            <w:r>
              <w:rPr>
                <w:rFonts w:hint="eastAsia"/>
              </w:rPr>
              <w:t>基金管理人、登记机构、基金销售机构</w:t>
            </w:r>
          </w:p>
        </w:tc>
      </w:tr>
      <w:tr w14:paraId="15B9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4ED807">
            <w:r>
              <w:rPr>
                <w:rFonts w:hint="eastAsia"/>
              </w:rPr>
              <w:t>中信银行股份有限公司("中信银行")</w:t>
            </w:r>
          </w:p>
        </w:tc>
        <w:tc>
          <w:tcPr>
            <w:tcW w:w="3322" w:type="dxa"/>
            <w:vAlign w:val="center"/>
          </w:tcPr>
          <w:p w14:paraId="4706FDD2">
            <w:r>
              <w:rPr>
                <w:rFonts w:hint="eastAsia"/>
              </w:rPr>
              <w:t>基金托管人、基金销售机构</w:t>
            </w:r>
          </w:p>
        </w:tc>
      </w:tr>
      <w:tr w14:paraId="642D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504435">
            <w:r>
              <w:rPr>
                <w:rFonts w:hint="eastAsia"/>
              </w:rPr>
              <w:t>华泰证券股份有限公司(“华泰证券”)</w:t>
            </w:r>
          </w:p>
        </w:tc>
        <w:tc>
          <w:tcPr>
            <w:tcW w:w="3322" w:type="dxa"/>
            <w:vAlign w:val="center"/>
          </w:tcPr>
          <w:p w14:paraId="42EA284E">
            <w:r>
              <w:rPr>
                <w:rFonts w:hint="eastAsia"/>
              </w:rPr>
              <w:t>基金管理人的股东、基金销售机构</w:t>
            </w:r>
          </w:p>
        </w:tc>
      </w:tr>
      <w:tr w14:paraId="122D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08DC97">
            <w:r>
              <w:rPr>
                <w:rFonts w:hint="eastAsia"/>
              </w:rPr>
              <w:t>兴业证券股份有限公司(“兴业证券”)</w:t>
            </w:r>
          </w:p>
        </w:tc>
        <w:tc>
          <w:tcPr>
            <w:tcW w:w="3322" w:type="dxa"/>
            <w:vAlign w:val="center"/>
          </w:tcPr>
          <w:p w14:paraId="769D2E4A">
            <w:r>
              <w:rPr>
                <w:rFonts w:hint="eastAsia"/>
              </w:rPr>
              <w:t>基金管理人的股东</w:t>
            </w:r>
          </w:p>
        </w:tc>
      </w:tr>
      <w:tr w14:paraId="0A2A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517183">
            <w:r>
              <w:rPr>
                <w:rFonts w:hint="eastAsia"/>
              </w:rPr>
              <w:t>厦门国际信托有限公司(“厦门国际信托”)</w:t>
            </w:r>
          </w:p>
        </w:tc>
        <w:tc>
          <w:tcPr>
            <w:tcW w:w="3322" w:type="dxa"/>
            <w:vAlign w:val="center"/>
          </w:tcPr>
          <w:p w14:paraId="4A83E480">
            <w:r>
              <w:rPr>
                <w:rFonts w:hint="eastAsia"/>
              </w:rPr>
              <w:t>基金管理人的股东</w:t>
            </w:r>
          </w:p>
        </w:tc>
      </w:tr>
      <w:tr w14:paraId="204B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837EB8">
            <w:r>
              <w:rPr>
                <w:rFonts w:hint="eastAsia"/>
              </w:rPr>
              <w:t>深圳市投资控股有限公司(“深圳投资控股”)</w:t>
            </w:r>
          </w:p>
        </w:tc>
        <w:tc>
          <w:tcPr>
            <w:tcW w:w="3322" w:type="dxa"/>
            <w:vAlign w:val="center"/>
          </w:tcPr>
          <w:p w14:paraId="677405CD">
            <w:r>
              <w:rPr>
                <w:rFonts w:hint="eastAsia"/>
              </w:rPr>
              <w:t>基金管理人的股东</w:t>
            </w:r>
          </w:p>
        </w:tc>
      </w:tr>
      <w:tr w14:paraId="24C9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5EF056">
            <w:r>
              <w:rPr>
                <w:rFonts w:hint="eastAsia"/>
              </w:rPr>
              <w:t>厦门合泽吉企业管理合伙企业(有限合伙)</w:t>
            </w:r>
          </w:p>
        </w:tc>
        <w:tc>
          <w:tcPr>
            <w:tcW w:w="3322" w:type="dxa"/>
            <w:vAlign w:val="center"/>
          </w:tcPr>
          <w:p w14:paraId="00994D9F">
            <w:r>
              <w:rPr>
                <w:rFonts w:hint="eastAsia"/>
              </w:rPr>
              <w:t>基金管理人的股东</w:t>
            </w:r>
          </w:p>
        </w:tc>
      </w:tr>
      <w:tr w14:paraId="5066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1587C5">
            <w:r>
              <w:rPr>
                <w:rFonts w:hint="eastAsia"/>
              </w:rPr>
              <w:t>厦门合泽祥企业管理合伙企业(有限合伙)</w:t>
            </w:r>
          </w:p>
        </w:tc>
        <w:tc>
          <w:tcPr>
            <w:tcW w:w="3322" w:type="dxa"/>
            <w:vAlign w:val="center"/>
          </w:tcPr>
          <w:p w14:paraId="0E6504E1">
            <w:r>
              <w:rPr>
                <w:rFonts w:hint="eastAsia"/>
              </w:rPr>
              <w:t>基金管理人的股东</w:t>
            </w:r>
          </w:p>
        </w:tc>
      </w:tr>
      <w:tr w14:paraId="3D88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D6B3C5">
            <w:r>
              <w:rPr>
                <w:rFonts w:hint="eastAsia"/>
              </w:rPr>
              <w:t>厦门合泽益企业管理合伙企业(有限合伙)</w:t>
            </w:r>
          </w:p>
        </w:tc>
        <w:tc>
          <w:tcPr>
            <w:tcW w:w="3322" w:type="dxa"/>
            <w:vAlign w:val="center"/>
          </w:tcPr>
          <w:p w14:paraId="1D281326">
            <w:r>
              <w:rPr>
                <w:rFonts w:hint="eastAsia"/>
              </w:rPr>
              <w:t>基金管理人的股东</w:t>
            </w:r>
          </w:p>
        </w:tc>
      </w:tr>
      <w:tr w14:paraId="5470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F545BF">
            <w:r>
              <w:rPr>
                <w:rFonts w:hint="eastAsia"/>
              </w:rPr>
              <w:t>厦门合泽盈企业管理合伙企业(有限合伙)</w:t>
            </w:r>
          </w:p>
        </w:tc>
        <w:tc>
          <w:tcPr>
            <w:tcW w:w="3322" w:type="dxa"/>
            <w:vAlign w:val="center"/>
          </w:tcPr>
          <w:p w14:paraId="49CD50A2">
            <w:r>
              <w:rPr>
                <w:rFonts w:hint="eastAsia"/>
              </w:rPr>
              <w:t>基金管理人的股东</w:t>
            </w:r>
          </w:p>
        </w:tc>
      </w:tr>
      <w:tr w14:paraId="283C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8B4A2B">
            <w:r>
              <w:rPr>
                <w:rFonts w:hint="eastAsia"/>
              </w:rPr>
              <w:t>华泰联合证券有限责任公司("华泰联合")</w:t>
            </w:r>
          </w:p>
        </w:tc>
        <w:tc>
          <w:tcPr>
            <w:tcW w:w="3322" w:type="dxa"/>
            <w:vAlign w:val="center"/>
          </w:tcPr>
          <w:p w14:paraId="1F0C310F">
            <w:r>
              <w:rPr>
                <w:rFonts w:hint="eastAsia"/>
              </w:rPr>
              <w:t>基金管理人的股东华泰证券控制的公司</w:t>
            </w:r>
          </w:p>
        </w:tc>
      </w:tr>
      <w:tr w14:paraId="7C67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A26717">
            <w:r>
              <w:rPr>
                <w:rFonts w:hint="eastAsia"/>
              </w:rPr>
              <w:t>南方资本管理有限公司(“南方资本”)</w:t>
            </w:r>
          </w:p>
        </w:tc>
        <w:tc>
          <w:tcPr>
            <w:tcW w:w="3322" w:type="dxa"/>
            <w:vAlign w:val="center"/>
          </w:tcPr>
          <w:p w14:paraId="7BD726DB">
            <w:r>
              <w:rPr>
                <w:rFonts w:hint="eastAsia"/>
              </w:rPr>
              <w:t>基金管理人的子公司</w:t>
            </w:r>
          </w:p>
        </w:tc>
      </w:tr>
      <w:tr w14:paraId="4844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3390C0">
            <w:r>
              <w:rPr>
                <w:rFonts w:hint="eastAsia"/>
              </w:rPr>
              <w:t>南方东英资产管理有限公司(“南方东英”)</w:t>
            </w:r>
          </w:p>
        </w:tc>
        <w:tc>
          <w:tcPr>
            <w:tcW w:w="3322" w:type="dxa"/>
            <w:vAlign w:val="center"/>
          </w:tcPr>
          <w:p w14:paraId="50BB9FAD">
            <w:r>
              <w:rPr>
                <w:rFonts w:hint="eastAsia"/>
              </w:rPr>
              <w:t>基金管理人的子公司</w:t>
            </w:r>
          </w:p>
        </w:tc>
      </w:tr>
    </w:tbl>
    <w:p w14:paraId="1D76361C">
      <w:pPr>
        <w:pStyle w:val="47"/>
        <w:rPr>
          <w:rFonts w:hint="eastAsia"/>
        </w:rPr>
      </w:pPr>
      <w:r>
        <w:rPr>
          <w:rFonts w:hint="eastAsia"/>
        </w:rPr>
        <w:t>注：下述关联交易均在正常业务范围内按一般商业条款订立。</w:t>
      </w:r>
    </w:p>
    <w:p w14:paraId="44E8ECC4">
      <w:pPr>
        <w:pStyle w:val="28"/>
      </w:pPr>
      <w:bookmarkStart w:id="105" w:name="_Toc105"/>
      <w:r>
        <w:t>本报告期及上年度可比期间的关联方交易</w:t>
      </w:r>
      <w:bookmarkEnd w:id="105"/>
    </w:p>
    <w:p w14:paraId="795ACEAA">
      <w:pPr>
        <w:pStyle w:val="35"/>
      </w:pPr>
      <w:bookmarkStart w:id="106" w:name="_Toc106"/>
      <w:r>
        <w:t>通过关联方交易单元进行的交易</w:t>
      </w:r>
      <w:bookmarkEnd w:id="106"/>
    </w:p>
    <w:p w14:paraId="3E6193B2">
      <w:pPr>
        <w:pStyle w:val="36"/>
      </w:pPr>
      <w:bookmarkStart w:id="107" w:name="_Toc107"/>
      <w:r>
        <w:t>股票交易</w:t>
      </w:r>
      <w:bookmarkEnd w:id="107"/>
    </w:p>
    <w:p w14:paraId="65A65972">
      <w:pPr>
        <w:pStyle w:val="18"/>
        <w:rPr>
          <w:rFonts w:hint="eastAsia"/>
        </w:rPr>
      </w:pPr>
      <w:r>
        <w:rPr>
          <w:rFonts w:hint="eastAsia"/>
        </w:rPr>
        <w:t>无。</w:t>
      </w:r>
    </w:p>
    <w:p w14:paraId="45AC231B">
      <w:pPr>
        <w:pStyle w:val="36"/>
      </w:pPr>
      <w:bookmarkStart w:id="108" w:name="_Toc108"/>
      <w:r>
        <w:t>债券交易</w:t>
      </w:r>
      <w:bookmarkEnd w:id="108"/>
    </w:p>
    <w:p w14:paraId="2A976D18">
      <w:pPr>
        <w:pStyle w:val="18"/>
        <w:rPr>
          <w:rFonts w:hint="eastAsia"/>
        </w:rPr>
      </w:pPr>
      <w:r>
        <w:rPr>
          <w:rFonts w:hint="eastAsia"/>
        </w:rPr>
        <w:t>无。</w:t>
      </w:r>
    </w:p>
    <w:p w14:paraId="3977150B">
      <w:pPr>
        <w:pStyle w:val="36"/>
      </w:pPr>
      <w:bookmarkStart w:id="109" w:name="_Toc109"/>
      <w:r>
        <w:t>债券回购交易</w:t>
      </w:r>
      <w:bookmarkEnd w:id="109"/>
    </w:p>
    <w:p w14:paraId="054A00FB">
      <w:pPr>
        <w:pStyle w:val="18"/>
        <w:rPr>
          <w:rFonts w:hint="eastAsia"/>
        </w:rPr>
      </w:pPr>
      <w:r>
        <w:rPr>
          <w:rFonts w:hint="eastAsia"/>
        </w:rPr>
        <w:t>无。</w:t>
      </w:r>
    </w:p>
    <w:p w14:paraId="780AB803">
      <w:pPr>
        <w:pStyle w:val="36"/>
      </w:pPr>
      <w:bookmarkStart w:id="110" w:name="_Toc110"/>
      <w:r>
        <w:t>基金交易</w:t>
      </w:r>
      <w:bookmarkEnd w:id="110"/>
    </w:p>
    <w:p w14:paraId="7C6BF5FD">
      <w:pPr>
        <w:pStyle w:val="18"/>
        <w:rPr>
          <w:rFonts w:hint="eastAsia"/>
        </w:rPr>
      </w:pPr>
      <w:r>
        <w:rPr>
          <w:rFonts w:hint="eastAsia"/>
        </w:rPr>
        <w:t>无。</w:t>
      </w:r>
    </w:p>
    <w:p w14:paraId="02578CF7">
      <w:pPr>
        <w:pStyle w:val="36"/>
      </w:pPr>
      <w:bookmarkStart w:id="111" w:name="_Toc111"/>
      <w:r>
        <w:t>权证交易</w:t>
      </w:r>
      <w:bookmarkEnd w:id="111"/>
    </w:p>
    <w:p w14:paraId="7E6E4102">
      <w:pPr>
        <w:pStyle w:val="18"/>
        <w:rPr>
          <w:rFonts w:hint="eastAsia"/>
        </w:rPr>
      </w:pPr>
      <w:r>
        <w:rPr>
          <w:rFonts w:hint="eastAsia"/>
        </w:rPr>
        <w:t>无。</w:t>
      </w:r>
    </w:p>
    <w:p w14:paraId="282DC4C2">
      <w:pPr>
        <w:pStyle w:val="36"/>
      </w:pPr>
      <w:bookmarkStart w:id="112" w:name="_Toc112"/>
      <w:r>
        <w:t>应支付关联方的佣金</w:t>
      </w:r>
      <w:bookmarkEnd w:id="112"/>
    </w:p>
    <w:p w14:paraId="482055BC">
      <w:pPr>
        <w:pStyle w:val="18"/>
        <w:rPr>
          <w:rFonts w:hint="eastAsia"/>
        </w:rPr>
      </w:pPr>
      <w:r>
        <w:rPr>
          <w:rFonts w:hint="eastAsia"/>
        </w:rPr>
        <w:t>无。</w:t>
      </w:r>
    </w:p>
    <w:p w14:paraId="0AA28915">
      <w:pPr>
        <w:pStyle w:val="35"/>
      </w:pPr>
      <w:bookmarkStart w:id="113" w:name="_Toc113"/>
      <w:r>
        <w:t>关联方报酬</w:t>
      </w:r>
      <w:bookmarkEnd w:id="113"/>
    </w:p>
    <w:p w14:paraId="4DA8861C">
      <w:pPr>
        <w:pStyle w:val="36"/>
      </w:pPr>
      <w:bookmarkStart w:id="114" w:name="_Toc114"/>
      <w:r>
        <w:t>基金管理费</w:t>
      </w:r>
      <w:bookmarkEnd w:id="114"/>
    </w:p>
    <w:p w14:paraId="02FDD5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49C5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1EB91968">
            <w:pPr>
              <w:jc w:val="center"/>
            </w:pPr>
            <w:r>
              <w:rPr>
                <w:rFonts w:hint="eastAsia"/>
                <w:b/>
              </w:rPr>
              <w:t>项目</w:t>
            </w:r>
          </w:p>
        </w:tc>
        <w:tc>
          <w:tcPr>
            <w:tcW w:w="3599" w:type="dxa"/>
            <w:shd w:val="clear" w:color="auto" w:fill="BFBFBF"/>
            <w:vAlign w:val="center"/>
          </w:tcPr>
          <w:p w14:paraId="4CA2BC3A">
            <w:pPr>
              <w:jc w:val="center"/>
            </w:pPr>
            <w:r>
              <w:rPr>
                <w:rFonts w:hint="eastAsia"/>
                <w:b/>
              </w:rPr>
              <w:t>本期2025年6月24日（基金合同生效日）至2025年12月31日</w:t>
            </w:r>
          </w:p>
        </w:tc>
      </w:tr>
      <w:tr w14:paraId="3DA5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208816A0">
            <w:r>
              <w:rPr>
                <w:rFonts w:hint="eastAsia"/>
              </w:rPr>
              <w:t>当期发生的基金应支付的管理费</w:t>
            </w:r>
          </w:p>
        </w:tc>
        <w:tc>
          <w:tcPr>
            <w:tcW w:w="3599" w:type="dxa"/>
            <w:vAlign w:val="center"/>
          </w:tcPr>
          <w:p w14:paraId="72A5851B">
            <w:pPr>
              <w:jc w:val="right"/>
            </w:pPr>
            <w:r>
              <w:rPr>
                <w:rFonts w:hint="eastAsia"/>
              </w:rPr>
              <w:t>5,259,029.02</w:t>
            </w:r>
          </w:p>
        </w:tc>
      </w:tr>
      <w:tr w14:paraId="15D1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F7E0846">
            <w:r>
              <w:rPr>
                <w:rFonts w:hint="eastAsia"/>
              </w:rPr>
              <w:t>其中：应支付销售机构的客户维护费</w:t>
            </w:r>
          </w:p>
        </w:tc>
        <w:tc>
          <w:tcPr>
            <w:tcW w:w="3599" w:type="dxa"/>
            <w:vAlign w:val="center"/>
          </w:tcPr>
          <w:p w14:paraId="56CBCDBC">
            <w:pPr>
              <w:jc w:val="right"/>
            </w:pPr>
            <w:r>
              <w:rPr>
                <w:rFonts w:hint="eastAsia"/>
              </w:rPr>
              <w:t>2,586,282.87</w:t>
            </w:r>
          </w:p>
        </w:tc>
      </w:tr>
      <w:tr w14:paraId="719E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2641AF76">
            <w:r>
              <w:rPr>
                <w:rFonts w:hint="eastAsia"/>
              </w:rPr>
              <w:t xml:space="preserve">      应支付基金管理人的净管理费</w:t>
            </w:r>
          </w:p>
        </w:tc>
        <w:tc>
          <w:tcPr>
            <w:tcW w:w="3599" w:type="dxa"/>
            <w:vAlign w:val="center"/>
          </w:tcPr>
          <w:p w14:paraId="53732BAA">
            <w:pPr>
              <w:jc w:val="right"/>
            </w:pPr>
            <w:r>
              <w:rPr>
                <w:rFonts w:hint="eastAsia"/>
              </w:rPr>
              <w:t>2,672,746.15</w:t>
            </w:r>
          </w:p>
        </w:tc>
      </w:tr>
    </w:tbl>
    <w:p w14:paraId="1E122FEC">
      <w:pPr>
        <w:pStyle w:val="47"/>
        <w:rPr>
          <w:rFonts w:hint="eastAsia"/>
        </w:rPr>
      </w:pPr>
      <w:r>
        <w:rPr>
          <w:rFonts w:hint="eastAsia"/>
        </w:rPr>
        <w:t>注：本基金的管理费包含固定管理费、或有管理费和超额管理费。</w:t>
      </w:r>
    </w:p>
    <w:p w14:paraId="2A7DFC93">
      <w:pPr>
        <w:pStyle w:val="47"/>
        <w:rPr>
          <w:rFonts w:hint="eastAsia"/>
        </w:rPr>
      </w:pPr>
      <w:r>
        <w:tab/>
      </w:r>
      <w:r>
        <w:rPr>
          <w:rFonts w:hint="eastAsia"/>
        </w:rPr>
        <w:t>1、固定管理费按前一日基金资产净值0.60%的年费率计提，逐日累计至每月月底，按月支付。其计算公式为：</w:t>
      </w:r>
    </w:p>
    <w:p w14:paraId="6C20B2D1">
      <w:pPr>
        <w:pStyle w:val="47"/>
        <w:rPr>
          <w:rFonts w:hint="eastAsia"/>
        </w:rPr>
      </w:pPr>
      <w:r>
        <w:tab/>
      </w:r>
      <w:r>
        <w:rPr>
          <w:rFonts w:hint="eastAsia"/>
        </w:rPr>
        <w:t>日管理人报酬＝前一日基金资产净值×0.60%÷当年天数。</w:t>
      </w:r>
    </w:p>
    <w:p w14:paraId="795348EF">
      <w:pPr>
        <w:pStyle w:val="47"/>
        <w:rPr>
          <w:rFonts w:hint="eastAsia"/>
        </w:rPr>
      </w:pPr>
      <w:r>
        <w:tab/>
      </w:r>
      <w:r>
        <w:rPr>
          <w:rFonts w:hint="eastAsia"/>
        </w:rPr>
        <w:t>2、或有管理费按前一日基金资产净值0.60%的年费率计提，其计算公式为：</w:t>
      </w:r>
    </w:p>
    <w:p w14:paraId="1D53245B">
      <w:pPr>
        <w:pStyle w:val="47"/>
        <w:rPr>
          <w:rFonts w:hint="eastAsia"/>
        </w:rPr>
      </w:pPr>
      <w:r>
        <w:tab/>
      </w:r>
      <w:r>
        <w:rPr>
          <w:rFonts w:hint="eastAsia"/>
        </w:rPr>
        <w:t>日管理人报酬＝前一日基金资产净值×0.60%÷当年天数。</w:t>
      </w:r>
    </w:p>
    <w:p w14:paraId="2F53DB72">
      <w:pPr>
        <w:pStyle w:val="47"/>
        <w:rPr>
          <w:rFonts w:hint="eastAsia"/>
        </w:rPr>
      </w:pPr>
      <w:r>
        <w:tab/>
      </w:r>
      <w:r>
        <w:rPr>
          <w:rFonts w:hint="eastAsia"/>
        </w:rPr>
        <w:t>投资者赎回、转出基金份额或基金合同终止的情形发生时，若该笔基金份额持有天数达到或超过365天，且该笔基金份额的持有期间相对业绩比较基准的年化超额收益率在-3%及以下，或有管理费为0，则该笔基金份额持有期内计提的或有管理费将全额随赎回款（或清算款）一并返还给投资者；在其他情形下，该笔基金份额持有期内计提的或有管理费应确认为应由管理人收取的管理费。</w:t>
      </w:r>
    </w:p>
    <w:p w14:paraId="4F6BAA52">
      <w:pPr>
        <w:pStyle w:val="47"/>
        <w:rPr>
          <w:rFonts w:hint="eastAsia"/>
        </w:rPr>
      </w:pPr>
      <w:r>
        <w:tab/>
      </w:r>
      <w:r>
        <w:rPr>
          <w:rFonts w:hint="eastAsia"/>
        </w:rPr>
        <w:t>3、超额管理费按前一日基金资产净值0.30%的年费率预估计算，其计算公式为：</w:t>
      </w:r>
    </w:p>
    <w:p w14:paraId="63B56BB5">
      <w:pPr>
        <w:pStyle w:val="47"/>
        <w:rPr>
          <w:rFonts w:hint="eastAsia"/>
        </w:rPr>
      </w:pPr>
      <w:r>
        <w:tab/>
      </w:r>
      <w:r>
        <w:rPr>
          <w:rFonts w:hint="eastAsia"/>
        </w:rPr>
        <w:t>日管理人报酬＝前一日基金资产净值×0.30%÷当年天数。</w:t>
      </w:r>
    </w:p>
    <w:p w14:paraId="577E329B">
      <w:pPr>
        <w:pStyle w:val="47"/>
        <w:rPr>
          <w:rFonts w:hint="eastAsia"/>
        </w:rPr>
      </w:pPr>
      <w:r>
        <w:tab/>
      </w:r>
      <w:r>
        <w:rPr>
          <w:rFonts w:hint="eastAsia"/>
        </w:rPr>
        <w:t>每笔基金份额的超额管理费每日预估计算，但不从基金资产中实际计提，逐日累计。投资者赎回、转出基金份额或基金合同终止的情形发生时，当且仅当该笔基金份额持有天数达到或超过365天，持有期间相对业绩比较基准的年化超额收益率（扣除超额管理费后）超过6%且持有收益率（扣除超额管理费后）为正，将从该笔基金份额的赎回款（或清算款）中扣除0.30%年费率的超额管理费，并随已计提的或有管理费一同确认为应由管理人收取的管理费。</w:t>
      </w:r>
    </w:p>
    <w:p w14:paraId="3AA3AB07">
      <w:pPr>
        <w:pStyle w:val="47"/>
        <w:rPr>
          <w:rFonts w:hint="eastAsia"/>
        </w:rPr>
      </w:pPr>
      <w:r>
        <w:tab/>
      </w:r>
      <w:r>
        <w:rPr>
          <w:rFonts w:hint="eastAsia"/>
        </w:rPr>
        <w:t>对于已经确认为管理人收入的或有管理费和超额管理费，按月支付。</w:t>
      </w:r>
    </w:p>
    <w:p w14:paraId="1738DA29">
      <w:pPr>
        <w:pStyle w:val="36"/>
      </w:pPr>
      <w:bookmarkStart w:id="115" w:name="_Toc115"/>
      <w:r>
        <w:t>基金托管费</w:t>
      </w:r>
      <w:bookmarkEnd w:id="115"/>
    </w:p>
    <w:p w14:paraId="0EE834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7D04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013C7CAD">
            <w:pPr>
              <w:jc w:val="center"/>
            </w:pPr>
            <w:r>
              <w:rPr>
                <w:rFonts w:hint="eastAsia"/>
                <w:b/>
              </w:rPr>
              <w:t>项目</w:t>
            </w:r>
          </w:p>
        </w:tc>
        <w:tc>
          <w:tcPr>
            <w:tcW w:w="3599" w:type="dxa"/>
            <w:shd w:val="clear" w:color="auto" w:fill="BFBFBF"/>
            <w:vAlign w:val="center"/>
          </w:tcPr>
          <w:p w14:paraId="518A8DC0">
            <w:pPr>
              <w:jc w:val="center"/>
            </w:pPr>
            <w:r>
              <w:rPr>
                <w:rFonts w:hint="eastAsia"/>
                <w:b/>
              </w:rPr>
              <w:t>本期2025年6月24日（基金合同生效日）至2025年12月31日</w:t>
            </w:r>
          </w:p>
        </w:tc>
      </w:tr>
      <w:tr w14:paraId="2C42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4FA201F">
            <w:r>
              <w:rPr>
                <w:rFonts w:hint="eastAsia"/>
              </w:rPr>
              <w:t>当期发生的基金应支付的托管费</w:t>
            </w:r>
          </w:p>
        </w:tc>
        <w:tc>
          <w:tcPr>
            <w:tcW w:w="3599" w:type="dxa"/>
            <w:vAlign w:val="center"/>
          </w:tcPr>
          <w:p w14:paraId="0C60D4A1">
            <w:pPr>
              <w:jc w:val="right"/>
            </w:pPr>
            <w:r>
              <w:rPr>
                <w:rFonts w:hint="eastAsia"/>
              </w:rPr>
              <w:t>1,182,829.85</w:t>
            </w:r>
          </w:p>
        </w:tc>
      </w:tr>
    </w:tbl>
    <w:p w14:paraId="1710D93F">
      <w:pPr>
        <w:pStyle w:val="47"/>
        <w:rPr>
          <w:rFonts w:hint="eastAsia"/>
        </w:rPr>
      </w:pPr>
      <w:r>
        <w:rPr>
          <w:rFonts w:hint="eastAsia"/>
        </w:rPr>
        <w:t>注：支付基金托管人的托管费按前一日基金资产净值0.20%的年费率计提，逐日累计至每月月底，按月支付。其计算公式为：</w:t>
      </w:r>
    </w:p>
    <w:p w14:paraId="074A1D95">
      <w:pPr>
        <w:pStyle w:val="47"/>
        <w:rPr>
          <w:rFonts w:hint="eastAsia"/>
        </w:rPr>
      </w:pPr>
      <w:r>
        <w:tab/>
      </w:r>
      <w:r>
        <w:rPr>
          <w:rFonts w:hint="eastAsia"/>
        </w:rPr>
        <w:t>日托管费＝前一日基金资产净值×0.20%÷当年天数。</w:t>
      </w:r>
    </w:p>
    <w:p w14:paraId="238C1EC7">
      <w:pPr>
        <w:pStyle w:val="36"/>
      </w:pPr>
      <w:bookmarkStart w:id="116" w:name="_Toc116"/>
      <w:r>
        <w:t>销售服务费</w:t>
      </w:r>
      <w:bookmarkEnd w:id="116"/>
    </w:p>
    <w:p w14:paraId="44D86B2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14BC371">
        <w:tblPrEx>
          <w:tblCellMar>
            <w:top w:w="0" w:type="dxa"/>
            <w:left w:w="108" w:type="dxa"/>
            <w:bottom w:w="0" w:type="dxa"/>
            <w:right w:w="108" w:type="dxa"/>
          </w:tblCellMar>
        </w:tblPrEx>
        <w:trPr>
          <w:jc w:val="center"/>
        </w:trPr>
        <w:tc>
          <w:tcPr>
            <w:tcW w:w="1938" w:type="dxa"/>
            <w:vMerge w:val="restart"/>
            <w:vAlign w:val="center"/>
          </w:tcPr>
          <w:p w14:paraId="768B1168">
            <w:r>
              <w:rPr>
                <w:rFonts w:hint="eastAsia"/>
              </w:rPr>
              <w:t>获得销售服务费的各关联方名称</w:t>
            </w:r>
          </w:p>
        </w:tc>
        <w:tc>
          <w:tcPr>
            <w:tcW w:w="2214" w:type="dxa"/>
            <w:gridSpan w:val="3"/>
            <w:vAlign w:val="center"/>
          </w:tcPr>
          <w:p w14:paraId="0BD0AF92">
            <w:r>
              <w:rPr>
                <w:rFonts w:hint="eastAsia"/>
              </w:rPr>
              <w:t>本期2025年6月24日(基金合同生效日)至2025年12月31日</w:t>
            </w:r>
          </w:p>
        </w:tc>
      </w:tr>
      <w:tr w14:paraId="21EB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A65D2B"/>
        </w:tc>
        <w:tc>
          <w:tcPr>
            <w:tcW w:w="2214" w:type="dxa"/>
            <w:gridSpan w:val="3"/>
            <w:vAlign w:val="center"/>
          </w:tcPr>
          <w:p w14:paraId="5B3E03F3">
            <w:r>
              <w:rPr>
                <w:rFonts w:hint="eastAsia"/>
              </w:rPr>
              <w:t>当期发生的基金应支付的销售服务费</w:t>
            </w:r>
          </w:p>
        </w:tc>
      </w:tr>
      <w:tr w14:paraId="21783782">
        <w:tblPrEx>
          <w:tblCellMar>
            <w:top w:w="0" w:type="dxa"/>
            <w:left w:w="108" w:type="dxa"/>
            <w:bottom w:w="0" w:type="dxa"/>
            <w:right w:w="108" w:type="dxa"/>
          </w:tblCellMar>
        </w:tblPrEx>
        <w:trPr>
          <w:jc w:val="center"/>
        </w:trPr>
        <w:tc>
          <w:tcPr>
            <w:tcW w:w="1938" w:type="dxa"/>
            <w:vMerge w:val="continue"/>
            <w:vAlign w:val="center"/>
          </w:tcPr>
          <w:p w14:paraId="1A7ACFF4"/>
        </w:tc>
        <w:tc>
          <w:tcPr>
            <w:tcW w:w="2214" w:type="dxa"/>
            <w:vAlign w:val="center"/>
          </w:tcPr>
          <w:p w14:paraId="2EFB804B">
            <w:r>
              <w:rPr>
                <w:rFonts w:hint="eastAsia"/>
              </w:rPr>
              <w:t>南方瑞享混合A</w:t>
            </w:r>
          </w:p>
        </w:tc>
        <w:tc>
          <w:tcPr>
            <w:tcW w:w="2214" w:type="dxa"/>
            <w:vAlign w:val="center"/>
          </w:tcPr>
          <w:p w14:paraId="1589D291">
            <w:r>
              <w:rPr>
                <w:rFonts w:hint="eastAsia"/>
              </w:rPr>
              <w:t>南方瑞享混合C</w:t>
            </w:r>
          </w:p>
        </w:tc>
        <w:tc>
          <w:tcPr>
            <w:tcW w:w="1938" w:type="dxa"/>
            <w:vAlign w:val="center"/>
          </w:tcPr>
          <w:p w14:paraId="71F126F5">
            <w:r>
              <w:rPr>
                <w:rFonts w:hint="eastAsia"/>
              </w:rPr>
              <w:t>合计</w:t>
            </w:r>
          </w:p>
        </w:tc>
      </w:tr>
      <w:tr w14:paraId="69CD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F8BB1A">
            <w:r>
              <w:rPr>
                <w:rFonts w:hint="eastAsia"/>
              </w:rPr>
              <w:t>华泰证券</w:t>
            </w:r>
          </w:p>
        </w:tc>
        <w:tc>
          <w:tcPr>
            <w:tcW w:w="2214" w:type="dxa"/>
            <w:vAlign w:val="center"/>
          </w:tcPr>
          <w:p w14:paraId="256E284C">
            <w:pPr>
              <w:jc w:val="right"/>
            </w:pPr>
            <w:r>
              <w:rPr>
                <w:rFonts w:hint="eastAsia"/>
              </w:rPr>
              <w:t>-</w:t>
            </w:r>
          </w:p>
        </w:tc>
        <w:tc>
          <w:tcPr>
            <w:tcW w:w="2214" w:type="dxa"/>
            <w:vAlign w:val="center"/>
          </w:tcPr>
          <w:p w14:paraId="2CE5DE72">
            <w:pPr>
              <w:jc w:val="right"/>
            </w:pPr>
            <w:r>
              <w:rPr>
                <w:rFonts w:hint="eastAsia"/>
              </w:rPr>
              <w:t>79.89</w:t>
            </w:r>
          </w:p>
        </w:tc>
        <w:tc>
          <w:tcPr>
            <w:tcW w:w="1938" w:type="dxa"/>
            <w:vAlign w:val="center"/>
          </w:tcPr>
          <w:p w14:paraId="6E70A689">
            <w:pPr>
              <w:jc w:val="right"/>
            </w:pPr>
            <w:r>
              <w:rPr>
                <w:rFonts w:hint="eastAsia"/>
              </w:rPr>
              <w:t>79.89</w:t>
            </w:r>
          </w:p>
        </w:tc>
      </w:tr>
      <w:tr w14:paraId="4245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F92CF2">
            <w:r>
              <w:rPr>
                <w:rFonts w:hint="eastAsia"/>
              </w:rPr>
              <w:t>南方基金</w:t>
            </w:r>
          </w:p>
        </w:tc>
        <w:tc>
          <w:tcPr>
            <w:tcW w:w="2214" w:type="dxa"/>
            <w:vAlign w:val="center"/>
          </w:tcPr>
          <w:p w14:paraId="1E457D66">
            <w:pPr>
              <w:jc w:val="right"/>
            </w:pPr>
            <w:r>
              <w:rPr>
                <w:rFonts w:hint="eastAsia"/>
              </w:rPr>
              <w:t>-</w:t>
            </w:r>
          </w:p>
        </w:tc>
        <w:tc>
          <w:tcPr>
            <w:tcW w:w="2214" w:type="dxa"/>
            <w:vAlign w:val="center"/>
          </w:tcPr>
          <w:p w14:paraId="65EB960E">
            <w:pPr>
              <w:jc w:val="right"/>
            </w:pPr>
            <w:r>
              <w:rPr>
                <w:rFonts w:hint="eastAsia"/>
              </w:rPr>
              <w:t>3,463.19</w:t>
            </w:r>
          </w:p>
        </w:tc>
        <w:tc>
          <w:tcPr>
            <w:tcW w:w="1938" w:type="dxa"/>
            <w:vAlign w:val="center"/>
          </w:tcPr>
          <w:p w14:paraId="497A5DA8">
            <w:pPr>
              <w:jc w:val="right"/>
            </w:pPr>
            <w:r>
              <w:rPr>
                <w:rFonts w:hint="eastAsia"/>
              </w:rPr>
              <w:t>3,463.19</w:t>
            </w:r>
          </w:p>
        </w:tc>
      </w:tr>
      <w:tr w14:paraId="2AC8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48BA0F">
            <w:r>
              <w:rPr>
                <w:rFonts w:hint="eastAsia"/>
              </w:rPr>
              <w:t>中信银行</w:t>
            </w:r>
          </w:p>
        </w:tc>
        <w:tc>
          <w:tcPr>
            <w:tcW w:w="2214" w:type="dxa"/>
            <w:vAlign w:val="center"/>
          </w:tcPr>
          <w:p w14:paraId="60B9AE07">
            <w:pPr>
              <w:jc w:val="right"/>
            </w:pPr>
            <w:r>
              <w:rPr>
                <w:rFonts w:hint="eastAsia"/>
              </w:rPr>
              <w:t>-</w:t>
            </w:r>
          </w:p>
        </w:tc>
        <w:tc>
          <w:tcPr>
            <w:tcW w:w="2214" w:type="dxa"/>
            <w:vAlign w:val="center"/>
          </w:tcPr>
          <w:p w14:paraId="33517377">
            <w:pPr>
              <w:jc w:val="right"/>
            </w:pPr>
            <w:r>
              <w:rPr>
                <w:rFonts w:hint="eastAsia"/>
              </w:rPr>
              <w:t>2,210,397.50</w:t>
            </w:r>
          </w:p>
        </w:tc>
        <w:tc>
          <w:tcPr>
            <w:tcW w:w="1938" w:type="dxa"/>
            <w:vAlign w:val="center"/>
          </w:tcPr>
          <w:p w14:paraId="461294D8">
            <w:pPr>
              <w:jc w:val="right"/>
            </w:pPr>
            <w:r>
              <w:rPr>
                <w:rFonts w:hint="eastAsia"/>
              </w:rPr>
              <w:t>2,210,397.50</w:t>
            </w:r>
          </w:p>
        </w:tc>
      </w:tr>
      <w:tr w14:paraId="363C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12C233">
            <w:r>
              <w:rPr>
                <w:rFonts w:hint="eastAsia"/>
              </w:rPr>
              <w:t>合计</w:t>
            </w:r>
          </w:p>
        </w:tc>
        <w:tc>
          <w:tcPr>
            <w:tcW w:w="2214" w:type="dxa"/>
            <w:vAlign w:val="center"/>
          </w:tcPr>
          <w:p w14:paraId="634F2989">
            <w:pPr>
              <w:jc w:val="right"/>
            </w:pPr>
            <w:r>
              <w:rPr>
                <w:rFonts w:hint="eastAsia"/>
              </w:rPr>
              <w:t>-</w:t>
            </w:r>
          </w:p>
        </w:tc>
        <w:tc>
          <w:tcPr>
            <w:tcW w:w="2214" w:type="dxa"/>
            <w:vAlign w:val="center"/>
          </w:tcPr>
          <w:p w14:paraId="02A2A18F">
            <w:pPr>
              <w:jc w:val="right"/>
            </w:pPr>
            <w:r>
              <w:rPr>
                <w:rFonts w:hint="eastAsia"/>
              </w:rPr>
              <w:t>2,213,940.58</w:t>
            </w:r>
          </w:p>
        </w:tc>
        <w:tc>
          <w:tcPr>
            <w:tcW w:w="1938" w:type="dxa"/>
            <w:vAlign w:val="center"/>
          </w:tcPr>
          <w:p w14:paraId="79FDB51E">
            <w:pPr>
              <w:jc w:val="right"/>
            </w:pPr>
            <w:r>
              <w:rPr>
                <w:rFonts w:hint="eastAsia"/>
              </w:rPr>
              <w:t>2,213,940.58</w:t>
            </w:r>
          </w:p>
        </w:tc>
      </w:tr>
    </w:tbl>
    <w:p w14:paraId="1D73253F">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62DA9895">
      <w:pPr>
        <w:pStyle w:val="47"/>
        <w:rPr>
          <w:rFonts w:hint="eastAsia"/>
        </w:rPr>
      </w:pPr>
      <w:r>
        <w:tab/>
      </w:r>
      <w:r>
        <w:rPr>
          <w:rFonts w:hint="eastAsia"/>
        </w:rPr>
        <w:t>日销售服务费＝前一日C类基金资产净值×0.60%÷当年天数。</w:t>
      </w:r>
    </w:p>
    <w:p w14:paraId="3AB7227D">
      <w:pPr>
        <w:pStyle w:val="35"/>
      </w:pPr>
      <w:bookmarkStart w:id="117" w:name="_Toc117"/>
      <w:r>
        <w:t>与关联方进行银行间同业市场的债券（含回购）交易</w:t>
      </w:r>
      <w:bookmarkEnd w:id="117"/>
    </w:p>
    <w:p w14:paraId="1CF10FE3">
      <w:pPr>
        <w:pStyle w:val="18"/>
        <w:rPr>
          <w:rFonts w:hint="eastAsia"/>
        </w:rPr>
      </w:pPr>
      <w:r>
        <w:rPr>
          <w:rFonts w:hint="eastAsia"/>
        </w:rPr>
        <w:t>无。</w:t>
      </w:r>
    </w:p>
    <w:p w14:paraId="6D808896">
      <w:pPr>
        <w:pStyle w:val="35"/>
      </w:pPr>
      <w:bookmarkStart w:id="118" w:name="_Toc118"/>
      <w:r>
        <w:t>报告期内转融通证券出借业务发生重大关联交易事项的说明</w:t>
      </w:r>
      <w:bookmarkEnd w:id="118"/>
    </w:p>
    <w:p w14:paraId="521C6299">
      <w:pPr>
        <w:pStyle w:val="36"/>
      </w:pPr>
      <w:bookmarkStart w:id="119" w:name="_Toc119"/>
      <w:r>
        <w:t>与关联方通过约定申报方式进行的适用固定期限费率的证券出借业务的情况</w:t>
      </w:r>
      <w:bookmarkEnd w:id="119"/>
    </w:p>
    <w:p w14:paraId="71F2B1B6">
      <w:pPr>
        <w:pStyle w:val="18"/>
        <w:rPr>
          <w:rFonts w:hint="eastAsia"/>
        </w:rPr>
      </w:pPr>
      <w:r>
        <w:rPr>
          <w:rFonts w:hint="eastAsia"/>
        </w:rPr>
        <w:t>无。</w:t>
      </w:r>
    </w:p>
    <w:p w14:paraId="2AE3CD20">
      <w:pPr>
        <w:pStyle w:val="36"/>
      </w:pPr>
      <w:bookmarkStart w:id="120" w:name="_Toc120"/>
      <w:r>
        <w:t>与关联方通过约定申报方式进行的适用市场化期限费率的证券出借业务的情况</w:t>
      </w:r>
      <w:bookmarkEnd w:id="120"/>
    </w:p>
    <w:p w14:paraId="5D3FAE15">
      <w:pPr>
        <w:pStyle w:val="18"/>
        <w:rPr>
          <w:rFonts w:hint="eastAsia"/>
        </w:rPr>
      </w:pPr>
      <w:r>
        <w:rPr>
          <w:rFonts w:hint="eastAsia"/>
        </w:rPr>
        <w:t>无。</w:t>
      </w:r>
    </w:p>
    <w:p w14:paraId="69C9FEEC">
      <w:pPr>
        <w:pStyle w:val="35"/>
      </w:pPr>
      <w:bookmarkStart w:id="121" w:name="_Toc121"/>
      <w:r>
        <w:t>各关联方投资本基金的情况</w:t>
      </w:r>
      <w:bookmarkEnd w:id="121"/>
    </w:p>
    <w:p w14:paraId="3F739BE8">
      <w:pPr>
        <w:pStyle w:val="36"/>
      </w:pPr>
      <w:bookmarkStart w:id="122" w:name="_Toc122"/>
      <w:r>
        <w:t>报告期内基金管理人运用固有资金投资本基金的情况</w:t>
      </w:r>
      <w:bookmarkEnd w:id="122"/>
    </w:p>
    <w:p w14:paraId="1D97F54A">
      <w:pPr>
        <w:pStyle w:val="18"/>
        <w:rPr>
          <w:rFonts w:hint="eastAsia"/>
        </w:rPr>
      </w:pPr>
      <w:r>
        <w:rPr>
          <w:rFonts w:hint="eastAsia"/>
        </w:rPr>
        <w:t>无。</w:t>
      </w:r>
    </w:p>
    <w:p w14:paraId="408EA6EB">
      <w:pPr>
        <w:pStyle w:val="36"/>
      </w:pPr>
      <w:bookmarkStart w:id="123" w:name="_Toc123"/>
      <w:r>
        <w:t>报告期末除基金管理人之外的其他关联方投资本基金的情况</w:t>
      </w:r>
      <w:bookmarkEnd w:id="123"/>
    </w:p>
    <w:p w14:paraId="7799C25A">
      <w:pPr>
        <w:pStyle w:val="18"/>
        <w:rPr>
          <w:rFonts w:hint="eastAsia"/>
        </w:rPr>
      </w:pPr>
      <w:r>
        <w:rPr>
          <w:rFonts w:hint="eastAsia"/>
        </w:rPr>
        <w:t>无。</w:t>
      </w:r>
    </w:p>
    <w:p w14:paraId="4EC696EE">
      <w:pPr>
        <w:pStyle w:val="35"/>
      </w:pPr>
      <w:bookmarkStart w:id="124" w:name="_Toc124"/>
      <w:r>
        <w:t>由关联方保管的银行存款余额及当期产生的利息收入</w:t>
      </w:r>
      <w:bookmarkEnd w:id="124"/>
    </w:p>
    <w:p w14:paraId="7A780E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0705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421CA45A">
            <w:pPr>
              <w:jc w:val="center"/>
            </w:pPr>
            <w:r>
              <w:rPr>
                <w:rFonts w:hint="eastAsia"/>
                <w:b/>
              </w:rPr>
              <w:t>关联方名称</w:t>
            </w:r>
          </w:p>
        </w:tc>
        <w:tc>
          <w:tcPr>
            <w:tcW w:w="3294" w:type="dxa"/>
            <w:gridSpan w:val="2"/>
            <w:shd w:val="clear" w:color="auto" w:fill="BFBFBF"/>
            <w:vAlign w:val="center"/>
          </w:tcPr>
          <w:p w14:paraId="391EC4D3">
            <w:pPr>
              <w:jc w:val="center"/>
            </w:pPr>
            <w:r>
              <w:rPr>
                <w:rFonts w:hint="eastAsia"/>
                <w:b/>
              </w:rPr>
              <w:t>本期2025年6月24日（基金合同生效日）至2025年12月31日</w:t>
            </w:r>
          </w:p>
        </w:tc>
      </w:tr>
      <w:tr w14:paraId="6763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4B89C19D"/>
        </w:tc>
        <w:tc>
          <w:tcPr>
            <w:tcW w:w="3294" w:type="dxa"/>
            <w:shd w:val="clear" w:color="auto" w:fill="BFBFBF"/>
            <w:vAlign w:val="center"/>
          </w:tcPr>
          <w:p w14:paraId="4C3216F2">
            <w:pPr>
              <w:jc w:val="center"/>
            </w:pPr>
            <w:r>
              <w:rPr>
                <w:rFonts w:hint="eastAsia"/>
                <w:b/>
              </w:rPr>
              <w:t>期末余额</w:t>
            </w:r>
          </w:p>
        </w:tc>
        <w:tc>
          <w:tcPr>
            <w:tcW w:w="3294" w:type="dxa"/>
            <w:shd w:val="clear" w:color="auto" w:fill="BFBFBF"/>
            <w:vAlign w:val="center"/>
          </w:tcPr>
          <w:p w14:paraId="3200E38C">
            <w:pPr>
              <w:jc w:val="center"/>
            </w:pPr>
            <w:r>
              <w:rPr>
                <w:rFonts w:hint="eastAsia"/>
                <w:b/>
              </w:rPr>
              <w:t>当期利息收入</w:t>
            </w:r>
          </w:p>
        </w:tc>
      </w:tr>
      <w:tr w14:paraId="1AA6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0DD436EE">
            <w:r>
              <w:rPr>
                <w:rFonts w:hint="eastAsia"/>
              </w:rPr>
              <w:t>中信银行</w:t>
            </w:r>
          </w:p>
        </w:tc>
        <w:tc>
          <w:tcPr>
            <w:tcW w:w="3294" w:type="dxa"/>
            <w:vAlign w:val="center"/>
          </w:tcPr>
          <w:p w14:paraId="48BD5D0E">
            <w:pPr>
              <w:jc w:val="right"/>
            </w:pPr>
            <w:r>
              <w:rPr>
                <w:rFonts w:hint="eastAsia"/>
              </w:rPr>
              <w:t>14,078,287.79</w:t>
            </w:r>
          </w:p>
        </w:tc>
        <w:tc>
          <w:tcPr>
            <w:tcW w:w="3294" w:type="dxa"/>
            <w:vAlign w:val="center"/>
          </w:tcPr>
          <w:p w14:paraId="707FDC70">
            <w:pPr>
              <w:jc w:val="right"/>
            </w:pPr>
            <w:r>
              <w:rPr>
                <w:rFonts w:hint="eastAsia"/>
              </w:rPr>
              <w:t>77,020.57</w:t>
            </w:r>
          </w:p>
        </w:tc>
      </w:tr>
    </w:tbl>
    <w:p w14:paraId="306753F6">
      <w:pPr>
        <w:pStyle w:val="47"/>
        <w:rPr>
          <w:rFonts w:hint="eastAsia"/>
        </w:rPr>
      </w:pPr>
      <w:r>
        <w:rPr>
          <w:rFonts w:hint="eastAsia"/>
        </w:rPr>
        <w:t>注：本基金的银行存款由基金托管人保管，按银行约定利率计息。</w:t>
      </w:r>
    </w:p>
    <w:p w14:paraId="26849C45">
      <w:pPr>
        <w:pStyle w:val="35"/>
      </w:pPr>
      <w:bookmarkStart w:id="125" w:name="_Toc125"/>
      <w:r>
        <w:t>本基金在承销期内参与关联方承销证券的情况</w:t>
      </w:r>
      <w:bookmarkEnd w:id="125"/>
    </w:p>
    <w:p w14:paraId="29F2AE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79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02BB6E6">
            <w:pPr>
              <w:jc w:val="center"/>
            </w:pPr>
            <w:r>
              <w:rPr>
                <w:rFonts w:hint="eastAsia"/>
                <w:b/>
              </w:rPr>
              <w:t>本期2025年6月24日（基金合同生效日）至2025年12月31日</w:t>
            </w:r>
          </w:p>
        </w:tc>
      </w:tr>
      <w:tr w14:paraId="1C0C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752F235">
            <w:pPr>
              <w:jc w:val="center"/>
            </w:pPr>
            <w:r>
              <w:rPr>
                <w:rFonts w:hint="eastAsia"/>
                <w:b/>
              </w:rPr>
              <w:t>关联方名称</w:t>
            </w:r>
          </w:p>
        </w:tc>
        <w:tc>
          <w:tcPr>
            <w:tcW w:w="1384" w:type="dxa"/>
            <w:vMerge w:val="restart"/>
            <w:shd w:val="clear" w:color="auto" w:fill="BFBFBF"/>
            <w:vAlign w:val="center"/>
          </w:tcPr>
          <w:p w14:paraId="22EB60A4">
            <w:pPr>
              <w:jc w:val="center"/>
            </w:pPr>
            <w:r>
              <w:rPr>
                <w:rFonts w:hint="eastAsia"/>
                <w:b/>
              </w:rPr>
              <w:t>证券代码</w:t>
            </w:r>
          </w:p>
        </w:tc>
        <w:tc>
          <w:tcPr>
            <w:tcW w:w="1384" w:type="dxa"/>
            <w:vMerge w:val="restart"/>
            <w:shd w:val="clear" w:color="auto" w:fill="BFBFBF"/>
            <w:vAlign w:val="center"/>
          </w:tcPr>
          <w:p w14:paraId="55B852EE">
            <w:pPr>
              <w:jc w:val="center"/>
            </w:pPr>
            <w:r>
              <w:rPr>
                <w:rFonts w:hint="eastAsia"/>
                <w:b/>
              </w:rPr>
              <w:t>证券名称</w:t>
            </w:r>
          </w:p>
        </w:tc>
        <w:tc>
          <w:tcPr>
            <w:tcW w:w="1384" w:type="dxa"/>
            <w:vMerge w:val="restart"/>
            <w:shd w:val="clear" w:color="auto" w:fill="BFBFBF"/>
            <w:vAlign w:val="center"/>
          </w:tcPr>
          <w:p w14:paraId="5098B337">
            <w:pPr>
              <w:jc w:val="center"/>
            </w:pPr>
            <w:r>
              <w:rPr>
                <w:rFonts w:hint="eastAsia"/>
                <w:b/>
              </w:rPr>
              <w:t>发行方式</w:t>
            </w:r>
          </w:p>
        </w:tc>
        <w:tc>
          <w:tcPr>
            <w:tcW w:w="1384" w:type="dxa"/>
            <w:gridSpan w:val="2"/>
            <w:shd w:val="clear" w:color="auto" w:fill="BFBFBF"/>
            <w:vAlign w:val="center"/>
          </w:tcPr>
          <w:p w14:paraId="665E39E8">
            <w:pPr>
              <w:jc w:val="center"/>
            </w:pPr>
            <w:r>
              <w:rPr>
                <w:rFonts w:hint="eastAsia"/>
                <w:b/>
              </w:rPr>
              <w:t>基金在承销期内买入</w:t>
            </w:r>
          </w:p>
        </w:tc>
      </w:tr>
      <w:tr w14:paraId="4BD6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A3C032B"/>
        </w:tc>
        <w:tc>
          <w:tcPr>
            <w:tcW w:w="1384" w:type="dxa"/>
            <w:vMerge w:val="continue"/>
            <w:vAlign w:val="center"/>
          </w:tcPr>
          <w:p w14:paraId="033019CB"/>
        </w:tc>
        <w:tc>
          <w:tcPr>
            <w:tcW w:w="1384" w:type="dxa"/>
            <w:vMerge w:val="continue"/>
            <w:vAlign w:val="center"/>
          </w:tcPr>
          <w:p w14:paraId="1527ECE7"/>
        </w:tc>
        <w:tc>
          <w:tcPr>
            <w:tcW w:w="1384" w:type="dxa"/>
            <w:vMerge w:val="continue"/>
            <w:vAlign w:val="center"/>
          </w:tcPr>
          <w:p w14:paraId="54332DB1"/>
        </w:tc>
        <w:tc>
          <w:tcPr>
            <w:tcW w:w="1384" w:type="dxa"/>
            <w:shd w:val="clear" w:color="auto" w:fill="BFBFBF"/>
            <w:vAlign w:val="center"/>
          </w:tcPr>
          <w:p w14:paraId="10AA5CDB">
            <w:pPr>
              <w:jc w:val="center"/>
            </w:pPr>
            <w:r>
              <w:rPr>
                <w:rFonts w:hint="eastAsia"/>
                <w:b/>
              </w:rPr>
              <w:t>数量（单位：股/张）</w:t>
            </w:r>
          </w:p>
        </w:tc>
        <w:tc>
          <w:tcPr>
            <w:tcW w:w="1384" w:type="dxa"/>
            <w:shd w:val="clear" w:color="auto" w:fill="BFBFBF"/>
            <w:vAlign w:val="center"/>
          </w:tcPr>
          <w:p w14:paraId="31324EE1">
            <w:pPr>
              <w:jc w:val="center"/>
            </w:pPr>
            <w:r>
              <w:rPr>
                <w:rFonts w:hint="eastAsia"/>
                <w:b/>
              </w:rPr>
              <w:t>总金额</w:t>
            </w:r>
          </w:p>
        </w:tc>
      </w:tr>
      <w:tr w14:paraId="6D20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B1F47">
            <w:r>
              <w:rPr>
                <w:rFonts w:hint="eastAsia"/>
              </w:rPr>
              <w:t>华泰联合</w:t>
            </w:r>
          </w:p>
        </w:tc>
        <w:tc>
          <w:tcPr>
            <w:tcW w:w="1384" w:type="dxa"/>
            <w:vAlign w:val="center"/>
          </w:tcPr>
          <w:p w14:paraId="3B4F5617">
            <w:r>
              <w:rPr>
                <w:rFonts w:hint="eastAsia"/>
              </w:rPr>
              <w:t>688802</w:t>
            </w:r>
          </w:p>
        </w:tc>
        <w:tc>
          <w:tcPr>
            <w:tcW w:w="1384" w:type="dxa"/>
            <w:vAlign w:val="center"/>
          </w:tcPr>
          <w:p w14:paraId="5E310549">
            <w:r>
              <w:rPr>
                <w:rFonts w:hint="eastAsia"/>
              </w:rPr>
              <w:t>沐曦股份</w:t>
            </w:r>
          </w:p>
        </w:tc>
        <w:tc>
          <w:tcPr>
            <w:tcW w:w="1384" w:type="dxa"/>
            <w:vAlign w:val="center"/>
          </w:tcPr>
          <w:p w14:paraId="7BBC7D6F">
            <w:r>
              <w:rPr>
                <w:rFonts w:hint="eastAsia"/>
              </w:rPr>
              <w:t>网下申购</w:t>
            </w:r>
          </w:p>
        </w:tc>
        <w:tc>
          <w:tcPr>
            <w:tcW w:w="1384" w:type="dxa"/>
            <w:vAlign w:val="center"/>
          </w:tcPr>
          <w:p w14:paraId="2273454C">
            <w:pPr>
              <w:jc w:val="right"/>
            </w:pPr>
            <w:r>
              <w:rPr>
                <w:rFonts w:hint="eastAsia"/>
              </w:rPr>
              <w:t>2,816</w:t>
            </w:r>
          </w:p>
        </w:tc>
        <w:tc>
          <w:tcPr>
            <w:tcW w:w="1384" w:type="dxa"/>
            <w:vAlign w:val="center"/>
          </w:tcPr>
          <w:p w14:paraId="59B8145F">
            <w:pPr>
              <w:jc w:val="right"/>
            </w:pPr>
            <w:r>
              <w:rPr>
                <w:rFonts w:hint="eastAsia"/>
              </w:rPr>
              <w:t>294,722.56</w:t>
            </w:r>
          </w:p>
        </w:tc>
      </w:tr>
      <w:tr w14:paraId="33BA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EECD3">
            <w:r>
              <w:rPr>
                <w:rFonts w:hint="eastAsia"/>
              </w:rPr>
              <w:t>华泰联合</w:t>
            </w:r>
          </w:p>
        </w:tc>
        <w:tc>
          <w:tcPr>
            <w:tcW w:w="1384" w:type="dxa"/>
            <w:vAlign w:val="center"/>
          </w:tcPr>
          <w:p w14:paraId="3A4DA442">
            <w:r>
              <w:rPr>
                <w:rFonts w:hint="eastAsia"/>
              </w:rPr>
              <w:t>603092</w:t>
            </w:r>
          </w:p>
        </w:tc>
        <w:tc>
          <w:tcPr>
            <w:tcW w:w="1384" w:type="dxa"/>
            <w:vAlign w:val="center"/>
          </w:tcPr>
          <w:p w14:paraId="08E9B719">
            <w:r>
              <w:rPr>
                <w:rFonts w:hint="eastAsia"/>
              </w:rPr>
              <w:t>德力佳</w:t>
            </w:r>
          </w:p>
        </w:tc>
        <w:tc>
          <w:tcPr>
            <w:tcW w:w="1384" w:type="dxa"/>
            <w:vAlign w:val="center"/>
          </w:tcPr>
          <w:p w14:paraId="4D83008E">
            <w:r>
              <w:rPr>
                <w:rFonts w:hint="eastAsia"/>
              </w:rPr>
              <w:t>网下申购</w:t>
            </w:r>
          </w:p>
        </w:tc>
        <w:tc>
          <w:tcPr>
            <w:tcW w:w="1384" w:type="dxa"/>
            <w:vAlign w:val="center"/>
          </w:tcPr>
          <w:p w14:paraId="1CBD885F">
            <w:pPr>
              <w:jc w:val="right"/>
            </w:pPr>
            <w:r>
              <w:rPr>
                <w:rFonts w:hint="eastAsia"/>
              </w:rPr>
              <w:t>1,454</w:t>
            </w:r>
          </w:p>
        </w:tc>
        <w:tc>
          <w:tcPr>
            <w:tcW w:w="1384" w:type="dxa"/>
            <w:vAlign w:val="center"/>
          </w:tcPr>
          <w:p w14:paraId="61B01FA2">
            <w:pPr>
              <w:jc w:val="right"/>
            </w:pPr>
            <w:r>
              <w:rPr>
                <w:rFonts w:hint="eastAsia"/>
              </w:rPr>
              <w:t>67,872.72</w:t>
            </w:r>
          </w:p>
        </w:tc>
      </w:tr>
      <w:tr w14:paraId="7EFF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E65D1">
            <w:r>
              <w:rPr>
                <w:rFonts w:hint="eastAsia"/>
              </w:rPr>
              <w:t>华泰联合</w:t>
            </w:r>
          </w:p>
        </w:tc>
        <w:tc>
          <w:tcPr>
            <w:tcW w:w="1384" w:type="dxa"/>
            <w:vAlign w:val="center"/>
          </w:tcPr>
          <w:p w14:paraId="26B8F6BB">
            <w:r>
              <w:rPr>
                <w:rFonts w:hint="eastAsia"/>
              </w:rPr>
              <w:t>603370</w:t>
            </w:r>
          </w:p>
        </w:tc>
        <w:tc>
          <w:tcPr>
            <w:tcW w:w="1384" w:type="dxa"/>
            <w:vAlign w:val="center"/>
          </w:tcPr>
          <w:p w14:paraId="7A8219DA">
            <w:r>
              <w:rPr>
                <w:rFonts w:hint="eastAsia"/>
              </w:rPr>
              <w:t>华新精科</w:t>
            </w:r>
          </w:p>
        </w:tc>
        <w:tc>
          <w:tcPr>
            <w:tcW w:w="1384" w:type="dxa"/>
            <w:vAlign w:val="center"/>
          </w:tcPr>
          <w:p w14:paraId="7429A99E">
            <w:r>
              <w:rPr>
                <w:rFonts w:hint="eastAsia"/>
              </w:rPr>
              <w:t>网下申购</w:t>
            </w:r>
          </w:p>
        </w:tc>
        <w:tc>
          <w:tcPr>
            <w:tcW w:w="1384" w:type="dxa"/>
            <w:vAlign w:val="center"/>
          </w:tcPr>
          <w:p w14:paraId="67368106">
            <w:pPr>
              <w:jc w:val="right"/>
            </w:pPr>
            <w:r>
              <w:rPr>
                <w:rFonts w:hint="eastAsia"/>
              </w:rPr>
              <w:t>811</w:t>
            </w:r>
          </w:p>
        </w:tc>
        <w:tc>
          <w:tcPr>
            <w:tcW w:w="1384" w:type="dxa"/>
            <w:vAlign w:val="center"/>
          </w:tcPr>
          <w:p w14:paraId="7A37F363">
            <w:pPr>
              <w:jc w:val="right"/>
            </w:pPr>
            <w:r>
              <w:rPr>
                <w:rFonts w:hint="eastAsia"/>
              </w:rPr>
              <w:t>15,084.60</w:t>
            </w:r>
          </w:p>
        </w:tc>
      </w:tr>
    </w:tbl>
    <w:p w14:paraId="42C898EF">
      <w:pPr>
        <w:pStyle w:val="35"/>
      </w:pPr>
      <w:bookmarkStart w:id="126" w:name="_Toc126"/>
      <w:r>
        <w:t>其他关联交易事项的说明</w:t>
      </w:r>
      <w:bookmarkEnd w:id="126"/>
    </w:p>
    <w:p w14:paraId="780419B9">
      <w:pPr>
        <w:pStyle w:val="18"/>
        <w:rPr>
          <w:rFonts w:hint="eastAsia"/>
        </w:rPr>
      </w:pPr>
      <w:r>
        <w:rPr>
          <w:rFonts w:hint="eastAsia"/>
        </w:rPr>
        <w:t>无。</w:t>
      </w:r>
    </w:p>
    <w:p w14:paraId="4A179A0A">
      <w:pPr>
        <w:pStyle w:val="28"/>
      </w:pPr>
      <w:bookmarkStart w:id="127" w:name="_Toc127"/>
      <w:r>
        <w:t>利润分配情况——固定净值型货币市场基金之外的基金</w:t>
      </w:r>
      <w:bookmarkEnd w:id="127"/>
    </w:p>
    <w:p w14:paraId="7EC3ED6F">
      <w:pPr>
        <w:pStyle w:val="47"/>
        <w:rPr>
          <w:rFonts w:hint="eastAsia"/>
        </w:rPr>
      </w:pPr>
      <w:r>
        <w:rPr>
          <w:rFonts w:hint="eastAsia"/>
        </w:rPr>
        <w:t>注：本期无。本基金报告期后分红情况（如有）详见本报告“资产负债表日后事项”部分内容。</w:t>
      </w:r>
    </w:p>
    <w:p w14:paraId="1A3DD6BD">
      <w:pPr>
        <w:pStyle w:val="28"/>
      </w:pPr>
      <w:bookmarkStart w:id="128" w:name="_Toc128"/>
      <w:r>
        <w:t>期末（2025年12月31日）本基金持有的流通受限证券</w:t>
      </w:r>
      <w:bookmarkEnd w:id="128"/>
    </w:p>
    <w:p w14:paraId="1BB5D1F3">
      <w:pPr>
        <w:pStyle w:val="35"/>
      </w:pPr>
      <w:bookmarkStart w:id="129" w:name="_Toc129"/>
      <w:r>
        <w:t>因认购新发/增发证券而于期末持有的流通受限证券</w:t>
      </w:r>
      <w:bookmarkEnd w:id="129"/>
    </w:p>
    <w:p w14:paraId="2A2A033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A15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808BA71">
            <w:r>
              <w:rPr>
                <w:rFonts w:hint="eastAsia"/>
              </w:rPr>
              <w:t>7.4.12.1.1 受限证券类别：股票</w:t>
            </w:r>
          </w:p>
        </w:tc>
      </w:tr>
      <w:tr w14:paraId="15DC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9005E6">
            <w:r>
              <w:rPr>
                <w:rFonts w:hint="eastAsia"/>
              </w:rPr>
              <w:t>证券代码</w:t>
            </w:r>
          </w:p>
        </w:tc>
        <w:tc>
          <w:tcPr>
            <w:tcW w:w="893" w:type="dxa"/>
            <w:vAlign w:val="center"/>
          </w:tcPr>
          <w:p w14:paraId="5052EBF6">
            <w:r>
              <w:rPr>
                <w:rFonts w:hint="eastAsia"/>
              </w:rPr>
              <w:t>证券名称</w:t>
            </w:r>
          </w:p>
        </w:tc>
        <w:tc>
          <w:tcPr>
            <w:tcW w:w="714" w:type="dxa"/>
            <w:vAlign w:val="center"/>
          </w:tcPr>
          <w:p w14:paraId="4781756E">
            <w:r>
              <w:rPr>
                <w:rFonts w:hint="eastAsia"/>
              </w:rPr>
              <w:t>成功认购日</w:t>
            </w:r>
          </w:p>
        </w:tc>
        <w:tc>
          <w:tcPr>
            <w:tcW w:w="714" w:type="dxa"/>
            <w:vAlign w:val="center"/>
          </w:tcPr>
          <w:p w14:paraId="37B19507">
            <w:r>
              <w:rPr>
                <w:rFonts w:hint="eastAsia"/>
              </w:rPr>
              <w:t>受限期</w:t>
            </w:r>
          </w:p>
        </w:tc>
        <w:tc>
          <w:tcPr>
            <w:tcW w:w="714" w:type="dxa"/>
            <w:vAlign w:val="center"/>
          </w:tcPr>
          <w:p w14:paraId="4A51370A">
            <w:r>
              <w:rPr>
                <w:rFonts w:hint="eastAsia"/>
              </w:rPr>
              <w:t>流通受限类型</w:t>
            </w:r>
          </w:p>
        </w:tc>
        <w:tc>
          <w:tcPr>
            <w:tcW w:w="558" w:type="dxa"/>
            <w:vAlign w:val="center"/>
          </w:tcPr>
          <w:p w14:paraId="7B995935">
            <w:r>
              <w:rPr>
                <w:rFonts w:hint="eastAsia"/>
              </w:rPr>
              <w:t>认购价格</w:t>
            </w:r>
          </w:p>
        </w:tc>
        <w:tc>
          <w:tcPr>
            <w:tcW w:w="558" w:type="dxa"/>
            <w:vAlign w:val="center"/>
          </w:tcPr>
          <w:p w14:paraId="6AFBC9EF">
            <w:r>
              <w:rPr>
                <w:rFonts w:hint="eastAsia"/>
              </w:rPr>
              <w:t>期末估值单价</w:t>
            </w:r>
          </w:p>
        </w:tc>
        <w:tc>
          <w:tcPr>
            <w:tcW w:w="669" w:type="dxa"/>
            <w:vAlign w:val="center"/>
          </w:tcPr>
          <w:p w14:paraId="251A1910">
            <w:r>
              <w:rPr>
                <w:rFonts w:hint="eastAsia"/>
              </w:rPr>
              <w:t>数量（单位：股）</w:t>
            </w:r>
          </w:p>
        </w:tc>
        <w:tc>
          <w:tcPr>
            <w:tcW w:w="1116" w:type="dxa"/>
            <w:vAlign w:val="center"/>
          </w:tcPr>
          <w:p w14:paraId="186D98AE">
            <w:r>
              <w:rPr>
                <w:rFonts w:hint="eastAsia"/>
              </w:rPr>
              <w:t>期末成本总额</w:t>
            </w:r>
          </w:p>
        </w:tc>
        <w:tc>
          <w:tcPr>
            <w:tcW w:w="1116" w:type="dxa"/>
            <w:vAlign w:val="center"/>
          </w:tcPr>
          <w:p w14:paraId="1852831E">
            <w:r>
              <w:rPr>
                <w:rFonts w:hint="eastAsia"/>
              </w:rPr>
              <w:t>期末估值总额</w:t>
            </w:r>
          </w:p>
        </w:tc>
        <w:tc>
          <w:tcPr>
            <w:tcW w:w="446" w:type="dxa"/>
            <w:vAlign w:val="center"/>
          </w:tcPr>
          <w:p w14:paraId="55DF2422">
            <w:r>
              <w:rPr>
                <w:rFonts w:hint="eastAsia"/>
              </w:rPr>
              <w:t>备注</w:t>
            </w:r>
          </w:p>
        </w:tc>
      </w:tr>
      <w:tr w14:paraId="28CC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3CD46A">
            <w:r>
              <w:rPr>
                <w:rFonts w:hint="eastAsia"/>
              </w:rPr>
              <w:t>688802</w:t>
            </w:r>
          </w:p>
        </w:tc>
        <w:tc>
          <w:tcPr>
            <w:tcW w:w="893" w:type="dxa"/>
            <w:vAlign w:val="center"/>
          </w:tcPr>
          <w:p w14:paraId="37C96822">
            <w:r>
              <w:rPr>
                <w:rFonts w:hint="eastAsia"/>
              </w:rPr>
              <w:t>沐曦股份</w:t>
            </w:r>
          </w:p>
        </w:tc>
        <w:tc>
          <w:tcPr>
            <w:tcW w:w="714" w:type="dxa"/>
            <w:vAlign w:val="center"/>
          </w:tcPr>
          <w:p w14:paraId="635A1D2C">
            <w:r>
              <w:rPr>
                <w:rFonts w:hint="eastAsia"/>
              </w:rPr>
              <w:t>2025年12月9日</w:t>
            </w:r>
          </w:p>
        </w:tc>
        <w:tc>
          <w:tcPr>
            <w:tcW w:w="714" w:type="dxa"/>
            <w:vAlign w:val="center"/>
          </w:tcPr>
          <w:p w14:paraId="3E1456C3">
            <w:r>
              <w:rPr>
                <w:rFonts w:hint="eastAsia"/>
              </w:rPr>
              <w:t>9个月</w:t>
            </w:r>
          </w:p>
        </w:tc>
        <w:tc>
          <w:tcPr>
            <w:tcW w:w="714" w:type="dxa"/>
            <w:vAlign w:val="center"/>
          </w:tcPr>
          <w:p w14:paraId="760C7CE1">
            <w:r>
              <w:rPr>
                <w:rFonts w:hint="eastAsia"/>
              </w:rPr>
              <w:t>新股锁定期</w:t>
            </w:r>
          </w:p>
        </w:tc>
        <w:tc>
          <w:tcPr>
            <w:tcW w:w="558" w:type="dxa"/>
            <w:vAlign w:val="center"/>
          </w:tcPr>
          <w:p w14:paraId="4F2E721D">
            <w:pPr>
              <w:jc w:val="right"/>
            </w:pPr>
            <w:r>
              <w:rPr>
                <w:rFonts w:hint="eastAsia"/>
              </w:rPr>
              <w:t>104.66</w:t>
            </w:r>
          </w:p>
        </w:tc>
        <w:tc>
          <w:tcPr>
            <w:tcW w:w="558" w:type="dxa"/>
            <w:vAlign w:val="center"/>
          </w:tcPr>
          <w:p w14:paraId="7C86C244">
            <w:pPr>
              <w:jc w:val="right"/>
            </w:pPr>
            <w:r>
              <w:rPr>
                <w:rFonts w:hint="eastAsia"/>
              </w:rPr>
              <w:t>399.40</w:t>
            </w:r>
          </w:p>
        </w:tc>
        <w:tc>
          <w:tcPr>
            <w:tcW w:w="669" w:type="dxa"/>
            <w:vAlign w:val="center"/>
          </w:tcPr>
          <w:p w14:paraId="1997879C">
            <w:pPr>
              <w:jc w:val="right"/>
            </w:pPr>
            <w:r>
              <w:rPr>
                <w:rFonts w:hint="eastAsia"/>
              </w:rPr>
              <w:t>1,831</w:t>
            </w:r>
          </w:p>
        </w:tc>
        <w:tc>
          <w:tcPr>
            <w:tcW w:w="1116" w:type="dxa"/>
            <w:vAlign w:val="center"/>
          </w:tcPr>
          <w:p w14:paraId="60DBF590">
            <w:pPr>
              <w:jc w:val="right"/>
            </w:pPr>
            <w:r>
              <w:rPr>
                <w:rFonts w:hint="eastAsia"/>
              </w:rPr>
              <w:t>191,632.46</w:t>
            </w:r>
          </w:p>
        </w:tc>
        <w:tc>
          <w:tcPr>
            <w:tcW w:w="1116" w:type="dxa"/>
            <w:vAlign w:val="center"/>
          </w:tcPr>
          <w:p w14:paraId="686AD7EC">
            <w:pPr>
              <w:jc w:val="right"/>
            </w:pPr>
            <w:r>
              <w:rPr>
                <w:rFonts w:hint="eastAsia"/>
              </w:rPr>
              <w:t>731,301.40</w:t>
            </w:r>
          </w:p>
        </w:tc>
        <w:tc>
          <w:tcPr>
            <w:tcW w:w="446" w:type="dxa"/>
            <w:vAlign w:val="center"/>
          </w:tcPr>
          <w:p w14:paraId="5D832200">
            <w:pPr>
              <w:jc w:val="right"/>
            </w:pPr>
            <w:r>
              <w:rPr>
                <w:rFonts w:hint="eastAsia"/>
              </w:rPr>
              <w:t>-</w:t>
            </w:r>
          </w:p>
        </w:tc>
      </w:tr>
      <w:tr w14:paraId="3CF5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3387E7">
            <w:r>
              <w:rPr>
                <w:rFonts w:hint="eastAsia"/>
              </w:rPr>
              <w:t>301656</w:t>
            </w:r>
          </w:p>
        </w:tc>
        <w:tc>
          <w:tcPr>
            <w:tcW w:w="893" w:type="dxa"/>
            <w:vAlign w:val="center"/>
          </w:tcPr>
          <w:p w14:paraId="03AB9D54">
            <w:r>
              <w:rPr>
                <w:rFonts w:hint="eastAsia"/>
              </w:rPr>
              <w:t>联合动力</w:t>
            </w:r>
          </w:p>
        </w:tc>
        <w:tc>
          <w:tcPr>
            <w:tcW w:w="714" w:type="dxa"/>
            <w:vAlign w:val="center"/>
          </w:tcPr>
          <w:p w14:paraId="7C5CF63A">
            <w:r>
              <w:rPr>
                <w:rFonts w:hint="eastAsia"/>
              </w:rPr>
              <w:t>2025年9月17日</w:t>
            </w:r>
          </w:p>
        </w:tc>
        <w:tc>
          <w:tcPr>
            <w:tcW w:w="714" w:type="dxa"/>
            <w:vAlign w:val="center"/>
          </w:tcPr>
          <w:p w14:paraId="3C5BC4EC">
            <w:r>
              <w:rPr>
                <w:rFonts w:hint="eastAsia"/>
              </w:rPr>
              <w:t>6个月</w:t>
            </w:r>
          </w:p>
        </w:tc>
        <w:tc>
          <w:tcPr>
            <w:tcW w:w="714" w:type="dxa"/>
            <w:vAlign w:val="center"/>
          </w:tcPr>
          <w:p w14:paraId="56B6A517">
            <w:r>
              <w:rPr>
                <w:rFonts w:hint="eastAsia"/>
              </w:rPr>
              <w:t>新股锁定期</w:t>
            </w:r>
          </w:p>
        </w:tc>
        <w:tc>
          <w:tcPr>
            <w:tcW w:w="558" w:type="dxa"/>
            <w:vAlign w:val="center"/>
          </w:tcPr>
          <w:p w14:paraId="39B7AF31">
            <w:pPr>
              <w:jc w:val="right"/>
            </w:pPr>
            <w:r>
              <w:rPr>
                <w:rFonts w:hint="eastAsia"/>
              </w:rPr>
              <w:t>12.48</w:t>
            </w:r>
          </w:p>
        </w:tc>
        <w:tc>
          <w:tcPr>
            <w:tcW w:w="558" w:type="dxa"/>
            <w:vAlign w:val="center"/>
          </w:tcPr>
          <w:p w14:paraId="18BAB087">
            <w:pPr>
              <w:jc w:val="right"/>
            </w:pPr>
            <w:r>
              <w:rPr>
                <w:rFonts w:hint="eastAsia"/>
              </w:rPr>
              <w:t>25.46</w:t>
            </w:r>
          </w:p>
        </w:tc>
        <w:tc>
          <w:tcPr>
            <w:tcW w:w="669" w:type="dxa"/>
            <w:vAlign w:val="center"/>
          </w:tcPr>
          <w:p w14:paraId="449A00C8">
            <w:pPr>
              <w:jc w:val="right"/>
            </w:pPr>
            <w:r>
              <w:rPr>
                <w:rFonts w:hint="eastAsia"/>
              </w:rPr>
              <w:t>7,395</w:t>
            </w:r>
          </w:p>
        </w:tc>
        <w:tc>
          <w:tcPr>
            <w:tcW w:w="1116" w:type="dxa"/>
            <w:vAlign w:val="center"/>
          </w:tcPr>
          <w:p w14:paraId="73FC57DC">
            <w:pPr>
              <w:jc w:val="right"/>
            </w:pPr>
            <w:r>
              <w:rPr>
                <w:rFonts w:hint="eastAsia"/>
              </w:rPr>
              <w:t>92,289.60</w:t>
            </w:r>
          </w:p>
        </w:tc>
        <w:tc>
          <w:tcPr>
            <w:tcW w:w="1116" w:type="dxa"/>
            <w:vAlign w:val="center"/>
          </w:tcPr>
          <w:p w14:paraId="08AFAB8D">
            <w:pPr>
              <w:jc w:val="right"/>
            </w:pPr>
            <w:r>
              <w:rPr>
                <w:rFonts w:hint="eastAsia"/>
              </w:rPr>
              <w:t>188,276.70</w:t>
            </w:r>
          </w:p>
        </w:tc>
        <w:tc>
          <w:tcPr>
            <w:tcW w:w="446" w:type="dxa"/>
            <w:vAlign w:val="center"/>
          </w:tcPr>
          <w:p w14:paraId="5026EDBF">
            <w:pPr>
              <w:jc w:val="right"/>
            </w:pPr>
            <w:r>
              <w:rPr>
                <w:rFonts w:hint="eastAsia"/>
              </w:rPr>
              <w:t>-</w:t>
            </w:r>
          </w:p>
        </w:tc>
      </w:tr>
      <w:tr w14:paraId="7A9C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EDE257">
            <w:r>
              <w:rPr>
                <w:rFonts w:hint="eastAsia"/>
              </w:rPr>
              <w:t>001280</w:t>
            </w:r>
          </w:p>
        </w:tc>
        <w:tc>
          <w:tcPr>
            <w:tcW w:w="893" w:type="dxa"/>
            <w:vAlign w:val="center"/>
          </w:tcPr>
          <w:p w14:paraId="3A6BDDB5">
            <w:r>
              <w:rPr>
                <w:rFonts w:hint="eastAsia"/>
              </w:rPr>
              <w:t>中国铀业</w:t>
            </w:r>
          </w:p>
        </w:tc>
        <w:tc>
          <w:tcPr>
            <w:tcW w:w="714" w:type="dxa"/>
            <w:vAlign w:val="center"/>
          </w:tcPr>
          <w:p w14:paraId="36E4FD29">
            <w:r>
              <w:rPr>
                <w:rFonts w:hint="eastAsia"/>
              </w:rPr>
              <w:t>2025年11月25日</w:t>
            </w:r>
          </w:p>
        </w:tc>
        <w:tc>
          <w:tcPr>
            <w:tcW w:w="714" w:type="dxa"/>
            <w:vAlign w:val="center"/>
          </w:tcPr>
          <w:p w14:paraId="1F68FF0F">
            <w:r>
              <w:rPr>
                <w:rFonts w:hint="eastAsia"/>
              </w:rPr>
              <w:t>6个月</w:t>
            </w:r>
          </w:p>
        </w:tc>
        <w:tc>
          <w:tcPr>
            <w:tcW w:w="714" w:type="dxa"/>
            <w:vAlign w:val="center"/>
          </w:tcPr>
          <w:p w14:paraId="1EC37983">
            <w:r>
              <w:rPr>
                <w:rFonts w:hint="eastAsia"/>
              </w:rPr>
              <w:t>新股锁定期</w:t>
            </w:r>
          </w:p>
        </w:tc>
        <w:tc>
          <w:tcPr>
            <w:tcW w:w="558" w:type="dxa"/>
            <w:vAlign w:val="center"/>
          </w:tcPr>
          <w:p w14:paraId="2965E0CC">
            <w:pPr>
              <w:jc w:val="right"/>
            </w:pPr>
            <w:r>
              <w:rPr>
                <w:rFonts w:hint="eastAsia"/>
              </w:rPr>
              <w:t>17.89</w:t>
            </w:r>
          </w:p>
        </w:tc>
        <w:tc>
          <w:tcPr>
            <w:tcW w:w="558" w:type="dxa"/>
            <w:vAlign w:val="center"/>
          </w:tcPr>
          <w:p w14:paraId="19E5EE29">
            <w:pPr>
              <w:jc w:val="right"/>
            </w:pPr>
            <w:r>
              <w:rPr>
                <w:rFonts w:hint="eastAsia"/>
              </w:rPr>
              <w:t>45.36</w:t>
            </w:r>
          </w:p>
        </w:tc>
        <w:tc>
          <w:tcPr>
            <w:tcW w:w="669" w:type="dxa"/>
            <w:vAlign w:val="center"/>
          </w:tcPr>
          <w:p w14:paraId="26AFABA2">
            <w:pPr>
              <w:jc w:val="right"/>
            </w:pPr>
            <w:r>
              <w:rPr>
                <w:rFonts w:hint="eastAsia"/>
              </w:rPr>
              <w:t>2,277</w:t>
            </w:r>
          </w:p>
        </w:tc>
        <w:tc>
          <w:tcPr>
            <w:tcW w:w="1116" w:type="dxa"/>
            <w:vAlign w:val="center"/>
          </w:tcPr>
          <w:p w14:paraId="5D01D3F6">
            <w:pPr>
              <w:jc w:val="right"/>
            </w:pPr>
            <w:r>
              <w:rPr>
                <w:rFonts w:hint="eastAsia"/>
              </w:rPr>
              <w:t>40,735.53</w:t>
            </w:r>
          </w:p>
        </w:tc>
        <w:tc>
          <w:tcPr>
            <w:tcW w:w="1116" w:type="dxa"/>
            <w:vAlign w:val="center"/>
          </w:tcPr>
          <w:p w14:paraId="4C1DAAE2">
            <w:pPr>
              <w:jc w:val="right"/>
            </w:pPr>
            <w:r>
              <w:rPr>
                <w:rFonts w:hint="eastAsia"/>
              </w:rPr>
              <w:t>103,284.72</w:t>
            </w:r>
          </w:p>
        </w:tc>
        <w:tc>
          <w:tcPr>
            <w:tcW w:w="446" w:type="dxa"/>
            <w:vAlign w:val="center"/>
          </w:tcPr>
          <w:p w14:paraId="1CDD19AE">
            <w:pPr>
              <w:jc w:val="right"/>
            </w:pPr>
            <w:r>
              <w:rPr>
                <w:rFonts w:hint="eastAsia"/>
              </w:rPr>
              <w:t>-</w:t>
            </w:r>
          </w:p>
        </w:tc>
      </w:tr>
      <w:tr w14:paraId="2E6C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A54171">
            <w:r>
              <w:rPr>
                <w:rFonts w:hint="eastAsia"/>
              </w:rPr>
              <w:t>688790</w:t>
            </w:r>
          </w:p>
        </w:tc>
        <w:tc>
          <w:tcPr>
            <w:tcW w:w="893" w:type="dxa"/>
            <w:vAlign w:val="center"/>
          </w:tcPr>
          <w:p w14:paraId="1457CD6C">
            <w:r>
              <w:rPr>
                <w:rFonts w:hint="eastAsia"/>
              </w:rPr>
              <w:t>昂瑞微</w:t>
            </w:r>
          </w:p>
        </w:tc>
        <w:tc>
          <w:tcPr>
            <w:tcW w:w="714" w:type="dxa"/>
            <w:vAlign w:val="center"/>
          </w:tcPr>
          <w:p w14:paraId="54C59A54">
            <w:r>
              <w:rPr>
                <w:rFonts w:hint="eastAsia"/>
              </w:rPr>
              <w:t>2025年12月9日</w:t>
            </w:r>
          </w:p>
        </w:tc>
        <w:tc>
          <w:tcPr>
            <w:tcW w:w="714" w:type="dxa"/>
            <w:vAlign w:val="center"/>
          </w:tcPr>
          <w:p w14:paraId="3B70522C">
            <w:r>
              <w:rPr>
                <w:rFonts w:hint="eastAsia"/>
              </w:rPr>
              <w:t>6个月</w:t>
            </w:r>
          </w:p>
        </w:tc>
        <w:tc>
          <w:tcPr>
            <w:tcW w:w="714" w:type="dxa"/>
            <w:vAlign w:val="center"/>
          </w:tcPr>
          <w:p w14:paraId="2756BBFD">
            <w:r>
              <w:rPr>
                <w:rFonts w:hint="eastAsia"/>
              </w:rPr>
              <w:t>新股锁定期</w:t>
            </w:r>
          </w:p>
        </w:tc>
        <w:tc>
          <w:tcPr>
            <w:tcW w:w="558" w:type="dxa"/>
            <w:vAlign w:val="center"/>
          </w:tcPr>
          <w:p w14:paraId="5D8B7C56">
            <w:pPr>
              <w:jc w:val="right"/>
            </w:pPr>
            <w:r>
              <w:rPr>
                <w:rFonts w:hint="eastAsia"/>
              </w:rPr>
              <w:t>83.06</w:t>
            </w:r>
          </w:p>
        </w:tc>
        <w:tc>
          <w:tcPr>
            <w:tcW w:w="558" w:type="dxa"/>
            <w:vAlign w:val="center"/>
          </w:tcPr>
          <w:p w14:paraId="184A7B73">
            <w:pPr>
              <w:jc w:val="right"/>
            </w:pPr>
            <w:r>
              <w:rPr>
                <w:rFonts w:hint="eastAsia"/>
              </w:rPr>
              <w:t>117.19</w:t>
            </w:r>
          </w:p>
        </w:tc>
        <w:tc>
          <w:tcPr>
            <w:tcW w:w="669" w:type="dxa"/>
            <w:vAlign w:val="center"/>
          </w:tcPr>
          <w:p w14:paraId="537F51A2">
            <w:pPr>
              <w:jc w:val="right"/>
            </w:pPr>
            <w:r>
              <w:rPr>
                <w:rFonts w:hint="eastAsia"/>
              </w:rPr>
              <w:t>444</w:t>
            </w:r>
          </w:p>
        </w:tc>
        <w:tc>
          <w:tcPr>
            <w:tcW w:w="1116" w:type="dxa"/>
            <w:vAlign w:val="center"/>
          </w:tcPr>
          <w:p w14:paraId="12223E04">
            <w:pPr>
              <w:jc w:val="right"/>
            </w:pPr>
            <w:r>
              <w:rPr>
                <w:rFonts w:hint="eastAsia"/>
              </w:rPr>
              <w:t>36,878.64</w:t>
            </w:r>
          </w:p>
        </w:tc>
        <w:tc>
          <w:tcPr>
            <w:tcW w:w="1116" w:type="dxa"/>
            <w:vAlign w:val="center"/>
          </w:tcPr>
          <w:p w14:paraId="1906F624">
            <w:pPr>
              <w:jc w:val="right"/>
            </w:pPr>
            <w:r>
              <w:rPr>
                <w:rFonts w:hint="eastAsia"/>
              </w:rPr>
              <w:t>52,032.36</w:t>
            </w:r>
          </w:p>
        </w:tc>
        <w:tc>
          <w:tcPr>
            <w:tcW w:w="446" w:type="dxa"/>
            <w:vAlign w:val="center"/>
          </w:tcPr>
          <w:p w14:paraId="3BF85F90">
            <w:pPr>
              <w:jc w:val="right"/>
            </w:pPr>
            <w:r>
              <w:rPr>
                <w:rFonts w:hint="eastAsia"/>
              </w:rPr>
              <w:t>-</w:t>
            </w:r>
          </w:p>
        </w:tc>
      </w:tr>
      <w:tr w14:paraId="792A4D9A">
        <w:tblPrEx>
          <w:tblCellMar>
            <w:top w:w="0" w:type="dxa"/>
            <w:left w:w="108" w:type="dxa"/>
            <w:bottom w:w="0" w:type="dxa"/>
            <w:right w:w="108" w:type="dxa"/>
          </w:tblCellMar>
        </w:tblPrEx>
        <w:trPr>
          <w:jc w:val="center"/>
        </w:trPr>
        <w:tc>
          <w:tcPr>
            <w:tcW w:w="803" w:type="dxa"/>
            <w:vAlign w:val="center"/>
          </w:tcPr>
          <w:p w14:paraId="7C73F011">
            <w:r>
              <w:rPr>
                <w:rFonts w:hint="eastAsia"/>
              </w:rPr>
              <w:t>688809</w:t>
            </w:r>
          </w:p>
        </w:tc>
        <w:tc>
          <w:tcPr>
            <w:tcW w:w="893" w:type="dxa"/>
            <w:vAlign w:val="center"/>
          </w:tcPr>
          <w:p w14:paraId="751D0490">
            <w:r>
              <w:rPr>
                <w:rFonts w:hint="eastAsia"/>
              </w:rPr>
              <w:t>强一股份</w:t>
            </w:r>
          </w:p>
        </w:tc>
        <w:tc>
          <w:tcPr>
            <w:tcW w:w="714" w:type="dxa"/>
            <w:vAlign w:val="center"/>
          </w:tcPr>
          <w:p w14:paraId="32ECCE52">
            <w:r>
              <w:rPr>
                <w:rFonts w:hint="eastAsia"/>
              </w:rPr>
              <w:t>2025年12月23日</w:t>
            </w:r>
          </w:p>
        </w:tc>
        <w:tc>
          <w:tcPr>
            <w:tcW w:w="714" w:type="dxa"/>
            <w:vAlign w:val="center"/>
          </w:tcPr>
          <w:p w14:paraId="239071FA">
            <w:r>
              <w:rPr>
                <w:rFonts w:hint="eastAsia"/>
              </w:rPr>
              <w:t>6个月</w:t>
            </w:r>
          </w:p>
        </w:tc>
        <w:tc>
          <w:tcPr>
            <w:tcW w:w="714" w:type="dxa"/>
            <w:vAlign w:val="center"/>
          </w:tcPr>
          <w:p w14:paraId="6C6D8B7E">
            <w:r>
              <w:rPr>
                <w:rFonts w:hint="eastAsia"/>
              </w:rPr>
              <w:t>新股锁定期</w:t>
            </w:r>
          </w:p>
        </w:tc>
        <w:tc>
          <w:tcPr>
            <w:tcW w:w="558" w:type="dxa"/>
            <w:vAlign w:val="center"/>
          </w:tcPr>
          <w:p w14:paraId="7183822E">
            <w:pPr>
              <w:jc w:val="right"/>
            </w:pPr>
            <w:r>
              <w:rPr>
                <w:rFonts w:hint="eastAsia"/>
              </w:rPr>
              <w:t>85.09</w:t>
            </w:r>
          </w:p>
        </w:tc>
        <w:tc>
          <w:tcPr>
            <w:tcW w:w="558" w:type="dxa"/>
            <w:vAlign w:val="center"/>
          </w:tcPr>
          <w:p w14:paraId="3FFD71F9">
            <w:pPr>
              <w:jc w:val="right"/>
            </w:pPr>
            <w:r>
              <w:rPr>
                <w:rFonts w:hint="eastAsia"/>
              </w:rPr>
              <w:t>203.31</w:t>
            </w:r>
          </w:p>
        </w:tc>
        <w:tc>
          <w:tcPr>
            <w:tcW w:w="669" w:type="dxa"/>
            <w:vAlign w:val="center"/>
          </w:tcPr>
          <w:p w14:paraId="112A6D2D">
            <w:pPr>
              <w:jc w:val="right"/>
            </w:pPr>
            <w:r>
              <w:rPr>
                <w:rFonts w:hint="eastAsia"/>
              </w:rPr>
              <w:t>190</w:t>
            </w:r>
          </w:p>
        </w:tc>
        <w:tc>
          <w:tcPr>
            <w:tcW w:w="1116" w:type="dxa"/>
            <w:vAlign w:val="center"/>
          </w:tcPr>
          <w:p w14:paraId="5B105941">
            <w:pPr>
              <w:jc w:val="right"/>
            </w:pPr>
            <w:r>
              <w:rPr>
                <w:rFonts w:hint="eastAsia"/>
              </w:rPr>
              <w:t>16,167.10</w:t>
            </w:r>
          </w:p>
        </w:tc>
        <w:tc>
          <w:tcPr>
            <w:tcW w:w="1116" w:type="dxa"/>
            <w:vAlign w:val="center"/>
          </w:tcPr>
          <w:p w14:paraId="414C5AE6">
            <w:pPr>
              <w:jc w:val="right"/>
            </w:pPr>
            <w:r>
              <w:rPr>
                <w:rFonts w:hint="eastAsia"/>
              </w:rPr>
              <w:t>38,628.90</w:t>
            </w:r>
          </w:p>
        </w:tc>
        <w:tc>
          <w:tcPr>
            <w:tcW w:w="446" w:type="dxa"/>
            <w:vAlign w:val="center"/>
          </w:tcPr>
          <w:p w14:paraId="07CD81AB">
            <w:pPr>
              <w:jc w:val="right"/>
            </w:pPr>
            <w:r>
              <w:rPr>
                <w:rFonts w:hint="eastAsia"/>
              </w:rPr>
              <w:t>-</w:t>
            </w:r>
          </w:p>
        </w:tc>
      </w:tr>
      <w:tr w14:paraId="2C18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64D49F">
            <w:r>
              <w:rPr>
                <w:rFonts w:hint="eastAsia"/>
              </w:rPr>
              <w:t>301638</w:t>
            </w:r>
          </w:p>
        </w:tc>
        <w:tc>
          <w:tcPr>
            <w:tcW w:w="893" w:type="dxa"/>
            <w:vAlign w:val="center"/>
          </w:tcPr>
          <w:p w14:paraId="5FCCDA2A">
            <w:r>
              <w:rPr>
                <w:rFonts w:hint="eastAsia"/>
              </w:rPr>
              <w:t>南网数字</w:t>
            </w:r>
          </w:p>
        </w:tc>
        <w:tc>
          <w:tcPr>
            <w:tcW w:w="714" w:type="dxa"/>
            <w:vAlign w:val="center"/>
          </w:tcPr>
          <w:p w14:paraId="7CF1593C">
            <w:r>
              <w:rPr>
                <w:rFonts w:hint="eastAsia"/>
              </w:rPr>
              <w:t>2025年11月11日</w:t>
            </w:r>
          </w:p>
        </w:tc>
        <w:tc>
          <w:tcPr>
            <w:tcW w:w="714" w:type="dxa"/>
            <w:vAlign w:val="center"/>
          </w:tcPr>
          <w:p w14:paraId="2BFC20C5">
            <w:r>
              <w:rPr>
                <w:rFonts w:hint="eastAsia"/>
              </w:rPr>
              <w:t>6个月</w:t>
            </w:r>
          </w:p>
        </w:tc>
        <w:tc>
          <w:tcPr>
            <w:tcW w:w="714" w:type="dxa"/>
            <w:vAlign w:val="center"/>
          </w:tcPr>
          <w:p w14:paraId="16E02D2A">
            <w:r>
              <w:rPr>
                <w:rFonts w:hint="eastAsia"/>
              </w:rPr>
              <w:t>新股锁定期</w:t>
            </w:r>
          </w:p>
        </w:tc>
        <w:tc>
          <w:tcPr>
            <w:tcW w:w="558" w:type="dxa"/>
            <w:vAlign w:val="center"/>
          </w:tcPr>
          <w:p w14:paraId="6CF9F1EF">
            <w:pPr>
              <w:jc w:val="right"/>
            </w:pPr>
            <w:r>
              <w:rPr>
                <w:rFonts w:hint="eastAsia"/>
              </w:rPr>
              <w:t>5.69</w:t>
            </w:r>
          </w:p>
        </w:tc>
        <w:tc>
          <w:tcPr>
            <w:tcW w:w="558" w:type="dxa"/>
            <w:vAlign w:val="center"/>
          </w:tcPr>
          <w:p w14:paraId="071A9569">
            <w:pPr>
              <w:jc w:val="right"/>
            </w:pPr>
            <w:r>
              <w:rPr>
                <w:rFonts w:hint="eastAsia"/>
              </w:rPr>
              <w:t>14.21</w:t>
            </w:r>
          </w:p>
        </w:tc>
        <w:tc>
          <w:tcPr>
            <w:tcW w:w="669" w:type="dxa"/>
            <w:vAlign w:val="center"/>
          </w:tcPr>
          <w:p w14:paraId="3DCD5253">
            <w:pPr>
              <w:jc w:val="right"/>
            </w:pPr>
            <w:r>
              <w:rPr>
                <w:rFonts w:hint="eastAsia"/>
              </w:rPr>
              <w:t>2,322</w:t>
            </w:r>
          </w:p>
        </w:tc>
        <w:tc>
          <w:tcPr>
            <w:tcW w:w="1116" w:type="dxa"/>
            <w:vAlign w:val="center"/>
          </w:tcPr>
          <w:p w14:paraId="296B8A59">
            <w:pPr>
              <w:jc w:val="right"/>
            </w:pPr>
            <w:r>
              <w:rPr>
                <w:rFonts w:hint="eastAsia"/>
              </w:rPr>
              <w:t>13,212.18</w:t>
            </w:r>
          </w:p>
        </w:tc>
        <w:tc>
          <w:tcPr>
            <w:tcW w:w="1116" w:type="dxa"/>
            <w:vAlign w:val="center"/>
          </w:tcPr>
          <w:p w14:paraId="5F4F46FC">
            <w:pPr>
              <w:jc w:val="right"/>
            </w:pPr>
            <w:r>
              <w:rPr>
                <w:rFonts w:hint="eastAsia"/>
              </w:rPr>
              <w:t>32,995.62</w:t>
            </w:r>
          </w:p>
        </w:tc>
        <w:tc>
          <w:tcPr>
            <w:tcW w:w="446" w:type="dxa"/>
            <w:vAlign w:val="center"/>
          </w:tcPr>
          <w:p w14:paraId="5295E806">
            <w:pPr>
              <w:jc w:val="right"/>
            </w:pPr>
            <w:r>
              <w:rPr>
                <w:rFonts w:hint="eastAsia"/>
              </w:rPr>
              <w:t>-</w:t>
            </w:r>
          </w:p>
        </w:tc>
      </w:tr>
      <w:tr w14:paraId="314D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68CBF3">
            <w:r>
              <w:rPr>
                <w:rFonts w:hint="eastAsia"/>
              </w:rPr>
              <w:t>001386</w:t>
            </w:r>
          </w:p>
        </w:tc>
        <w:tc>
          <w:tcPr>
            <w:tcW w:w="893" w:type="dxa"/>
            <w:vAlign w:val="center"/>
          </w:tcPr>
          <w:p w14:paraId="22B97307">
            <w:r>
              <w:rPr>
                <w:rFonts w:hint="eastAsia"/>
              </w:rPr>
              <w:t>马可波罗</w:t>
            </w:r>
          </w:p>
        </w:tc>
        <w:tc>
          <w:tcPr>
            <w:tcW w:w="714" w:type="dxa"/>
            <w:vAlign w:val="center"/>
          </w:tcPr>
          <w:p w14:paraId="3BE3A970">
            <w:r>
              <w:rPr>
                <w:rFonts w:hint="eastAsia"/>
              </w:rPr>
              <w:t>2025年10月15日</w:t>
            </w:r>
          </w:p>
        </w:tc>
        <w:tc>
          <w:tcPr>
            <w:tcW w:w="714" w:type="dxa"/>
            <w:vAlign w:val="center"/>
          </w:tcPr>
          <w:p w14:paraId="4A2C0DA4">
            <w:r>
              <w:rPr>
                <w:rFonts w:hint="eastAsia"/>
              </w:rPr>
              <w:t>6个月</w:t>
            </w:r>
          </w:p>
        </w:tc>
        <w:tc>
          <w:tcPr>
            <w:tcW w:w="714" w:type="dxa"/>
            <w:vAlign w:val="center"/>
          </w:tcPr>
          <w:p w14:paraId="5913C4D8">
            <w:r>
              <w:rPr>
                <w:rFonts w:hint="eastAsia"/>
              </w:rPr>
              <w:t>新股锁定期</w:t>
            </w:r>
          </w:p>
        </w:tc>
        <w:tc>
          <w:tcPr>
            <w:tcW w:w="558" w:type="dxa"/>
            <w:vAlign w:val="center"/>
          </w:tcPr>
          <w:p w14:paraId="3BE5A3B2">
            <w:pPr>
              <w:jc w:val="right"/>
            </w:pPr>
            <w:r>
              <w:rPr>
                <w:rFonts w:hint="eastAsia"/>
              </w:rPr>
              <w:t>13.75</w:t>
            </w:r>
          </w:p>
        </w:tc>
        <w:tc>
          <w:tcPr>
            <w:tcW w:w="558" w:type="dxa"/>
            <w:vAlign w:val="center"/>
          </w:tcPr>
          <w:p w14:paraId="66F73F47">
            <w:pPr>
              <w:jc w:val="right"/>
            </w:pPr>
            <w:r>
              <w:rPr>
                <w:rFonts w:hint="eastAsia"/>
              </w:rPr>
              <w:t>18.53</w:t>
            </w:r>
          </w:p>
        </w:tc>
        <w:tc>
          <w:tcPr>
            <w:tcW w:w="669" w:type="dxa"/>
            <w:vAlign w:val="center"/>
          </w:tcPr>
          <w:p w14:paraId="04A00FFE">
            <w:pPr>
              <w:jc w:val="right"/>
            </w:pPr>
            <w:r>
              <w:rPr>
                <w:rFonts w:hint="eastAsia"/>
              </w:rPr>
              <w:t>1,626</w:t>
            </w:r>
          </w:p>
        </w:tc>
        <w:tc>
          <w:tcPr>
            <w:tcW w:w="1116" w:type="dxa"/>
            <w:vAlign w:val="center"/>
          </w:tcPr>
          <w:p w14:paraId="63A70342">
            <w:pPr>
              <w:jc w:val="right"/>
            </w:pPr>
            <w:r>
              <w:rPr>
                <w:rFonts w:hint="eastAsia"/>
              </w:rPr>
              <w:t>22,357.50</w:t>
            </w:r>
          </w:p>
        </w:tc>
        <w:tc>
          <w:tcPr>
            <w:tcW w:w="1116" w:type="dxa"/>
            <w:vAlign w:val="center"/>
          </w:tcPr>
          <w:p w14:paraId="3A7DE717">
            <w:pPr>
              <w:jc w:val="right"/>
            </w:pPr>
            <w:r>
              <w:rPr>
                <w:rFonts w:hint="eastAsia"/>
              </w:rPr>
              <w:t>30,129.78</w:t>
            </w:r>
          </w:p>
        </w:tc>
        <w:tc>
          <w:tcPr>
            <w:tcW w:w="446" w:type="dxa"/>
            <w:vAlign w:val="center"/>
          </w:tcPr>
          <w:p w14:paraId="1CA0936F">
            <w:pPr>
              <w:jc w:val="right"/>
            </w:pPr>
            <w:r>
              <w:rPr>
                <w:rFonts w:hint="eastAsia"/>
              </w:rPr>
              <w:t>-</w:t>
            </w:r>
          </w:p>
        </w:tc>
      </w:tr>
      <w:tr w14:paraId="4B15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65C332">
            <w:r>
              <w:rPr>
                <w:rFonts w:hint="eastAsia"/>
              </w:rPr>
              <w:t>001233</w:t>
            </w:r>
          </w:p>
        </w:tc>
        <w:tc>
          <w:tcPr>
            <w:tcW w:w="893" w:type="dxa"/>
            <w:vAlign w:val="center"/>
          </w:tcPr>
          <w:p w14:paraId="55FBBDEE">
            <w:r>
              <w:rPr>
                <w:rFonts w:hint="eastAsia"/>
              </w:rPr>
              <w:t>海安集团</w:t>
            </w:r>
          </w:p>
        </w:tc>
        <w:tc>
          <w:tcPr>
            <w:tcW w:w="714" w:type="dxa"/>
            <w:vAlign w:val="center"/>
          </w:tcPr>
          <w:p w14:paraId="0137812F">
            <w:r>
              <w:rPr>
                <w:rFonts w:hint="eastAsia"/>
              </w:rPr>
              <w:t>2025年11月18日</w:t>
            </w:r>
          </w:p>
        </w:tc>
        <w:tc>
          <w:tcPr>
            <w:tcW w:w="714" w:type="dxa"/>
            <w:vAlign w:val="center"/>
          </w:tcPr>
          <w:p w14:paraId="3F3F2F45">
            <w:r>
              <w:rPr>
                <w:rFonts w:hint="eastAsia"/>
              </w:rPr>
              <w:t>6个月</w:t>
            </w:r>
          </w:p>
        </w:tc>
        <w:tc>
          <w:tcPr>
            <w:tcW w:w="714" w:type="dxa"/>
            <w:vAlign w:val="center"/>
          </w:tcPr>
          <w:p w14:paraId="4C564CB3">
            <w:r>
              <w:rPr>
                <w:rFonts w:hint="eastAsia"/>
              </w:rPr>
              <w:t>新股锁定期</w:t>
            </w:r>
          </w:p>
        </w:tc>
        <w:tc>
          <w:tcPr>
            <w:tcW w:w="558" w:type="dxa"/>
            <w:vAlign w:val="center"/>
          </w:tcPr>
          <w:p w14:paraId="32CF66FC">
            <w:pPr>
              <w:jc w:val="right"/>
            </w:pPr>
            <w:r>
              <w:rPr>
                <w:rFonts w:hint="eastAsia"/>
              </w:rPr>
              <w:t>48.00</w:t>
            </w:r>
          </w:p>
        </w:tc>
        <w:tc>
          <w:tcPr>
            <w:tcW w:w="558" w:type="dxa"/>
            <w:vAlign w:val="center"/>
          </w:tcPr>
          <w:p w14:paraId="7B0A72D5">
            <w:pPr>
              <w:jc w:val="right"/>
            </w:pPr>
            <w:r>
              <w:rPr>
                <w:rFonts w:hint="eastAsia"/>
              </w:rPr>
              <w:t>51.88</w:t>
            </w:r>
          </w:p>
        </w:tc>
        <w:tc>
          <w:tcPr>
            <w:tcW w:w="669" w:type="dxa"/>
            <w:vAlign w:val="center"/>
          </w:tcPr>
          <w:p w14:paraId="40DD9772">
            <w:pPr>
              <w:jc w:val="right"/>
            </w:pPr>
            <w:r>
              <w:rPr>
                <w:rFonts w:hint="eastAsia"/>
              </w:rPr>
              <w:t>370</w:t>
            </w:r>
          </w:p>
        </w:tc>
        <w:tc>
          <w:tcPr>
            <w:tcW w:w="1116" w:type="dxa"/>
            <w:vAlign w:val="center"/>
          </w:tcPr>
          <w:p w14:paraId="2EBCC849">
            <w:pPr>
              <w:jc w:val="right"/>
            </w:pPr>
            <w:r>
              <w:rPr>
                <w:rFonts w:hint="eastAsia"/>
              </w:rPr>
              <w:t>17,760.00</w:t>
            </w:r>
          </w:p>
        </w:tc>
        <w:tc>
          <w:tcPr>
            <w:tcW w:w="1116" w:type="dxa"/>
            <w:vAlign w:val="center"/>
          </w:tcPr>
          <w:p w14:paraId="596C7541">
            <w:pPr>
              <w:jc w:val="right"/>
            </w:pPr>
            <w:r>
              <w:rPr>
                <w:rFonts w:hint="eastAsia"/>
              </w:rPr>
              <w:t>19,195.60</w:t>
            </w:r>
          </w:p>
        </w:tc>
        <w:tc>
          <w:tcPr>
            <w:tcW w:w="446" w:type="dxa"/>
            <w:vAlign w:val="center"/>
          </w:tcPr>
          <w:p w14:paraId="57B555A2">
            <w:pPr>
              <w:jc w:val="right"/>
            </w:pPr>
            <w:r>
              <w:rPr>
                <w:rFonts w:hint="eastAsia"/>
              </w:rPr>
              <w:t>-</w:t>
            </w:r>
          </w:p>
        </w:tc>
      </w:tr>
      <w:tr w14:paraId="7C39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5D0E13">
            <w:r>
              <w:rPr>
                <w:rFonts w:hint="eastAsia"/>
              </w:rPr>
              <w:t>688796</w:t>
            </w:r>
          </w:p>
        </w:tc>
        <w:tc>
          <w:tcPr>
            <w:tcW w:w="893" w:type="dxa"/>
            <w:vAlign w:val="center"/>
          </w:tcPr>
          <w:p w14:paraId="7D48943E">
            <w:r>
              <w:rPr>
                <w:rFonts w:hint="eastAsia"/>
              </w:rPr>
              <w:t>百奥赛图</w:t>
            </w:r>
          </w:p>
        </w:tc>
        <w:tc>
          <w:tcPr>
            <w:tcW w:w="714" w:type="dxa"/>
            <w:vAlign w:val="center"/>
          </w:tcPr>
          <w:p w14:paraId="61B777DB">
            <w:r>
              <w:rPr>
                <w:rFonts w:hint="eastAsia"/>
              </w:rPr>
              <w:t>2025年12月2日</w:t>
            </w:r>
          </w:p>
        </w:tc>
        <w:tc>
          <w:tcPr>
            <w:tcW w:w="714" w:type="dxa"/>
            <w:vAlign w:val="center"/>
          </w:tcPr>
          <w:p w14:paraId="0A5DDE28">
            <w:r>
              <w:rPr>
                <w:rFonts w:hint="eastAsia"/>
              </w:rPr>
              <w:t>6个月</w:t>
            </w:r>
          </w:p>
        </w:tc>
        <w:tc>
          <w:tcPr>
            <w:tcW w:w="714" w:type="dxa"/>
            <w:vAlign w:val="center"/>
          </w:tcPr>
          <w:p w14:paraId="0DD74791">
            <w:r>
              <w:rPr>
                <w:rFonts w:hint="eastAsia"/>
              </w:rPr>
              <w:t>新股锁定期</w:t>
            </w:r>
          </w:p>
        </w:tc>
        <w:tc>
          <w:tcPr>
            <w:tcW w:w="558" w:type="dxa"/>
            <w:vAlign w:val="center"/>
          </w:tcPr>
          <w:p w14:paraId="4DC7B2ED">
            <w:pPr>
              <w:jc w:val="right"/>
            </w:pPr>
            <w:r>
              <w:rPr>
                <w:rFonts w:hint="eastAsia"/>
              </w:rPr>
              <w:t>26.68</w:t>
            </w:r>
          </w:p>
        </w:tc>
        <w:tc>
          <w:tcPr>
            <w:tcW w:w="558" w:type="dxa"/>
            <w:vAlign w:val="center"/>
          </w:tcPr>
          <w:p w14:paraId="5C98A52F">
            <w:pPr>
              <w:jc w:val="right"/>
            </w:pPr>
            <w:r>
              <w:rPr>
                <w:rFonts w:hint="eastAsia"/>
              </w:rPr>
              <w:t>42.25</w:t>
            </w:r>
          </w:p>
        </w:tc>
        <w:tc>
          <w:tcPr>
            <w:tcW w:w="669" w:type="dxa"/>
            <w:vAlign w:val="center"/>
          </w:tcPr>
          <w:p w14:paraId="2294EA14">
            <w:pPr>
              <w:jc w:val="right"/>
            </w:pPr>
            <w:r>
              <w:rPr>
                <w:rFonts w:hint="eastAsia"/>
              </w:rPr>
              <w:t>423</w:t>
            </w:r>
          </w:p>
        </w:tc>
        <w:tc>
          <w:tcPr>
            <w:tcW w:w="1116" w:type="dxa"/>
            <w:vAlign w:val="center"/>
          </w:tcPr>
          <w:p w14:paraId="7F47A1C4">
            <w:pPr>
              <w:jc w:val="right"/>
            </w:pPr>
            <w:r>
              <w:rPr>
                <w:rFonts w:hint="eastAsia"/>
              </w:rPr>
              <w:t>11,285.64</w:t>
            </w:r>
          </w:p>
        </w:tc>
        <w:tc>
          <w:tcPr>
            <w:tcW w:w="1116" w:type="dxa"/>
            <w:vAlign w:val="center"/>
          </w:tcPr>
          <w:p w14:paraId="647D0903">
            <w:pPr>
              <w:jc w:val="right"/>
            </w:pPr>
            <w:r>
              <w:rPr>
                <w:rFonts w:hint="eastAsia"/>
              </w:rPr>
              <w:t>17,871.75</w:t>
            </w:r>
          </w:p>
        </w:tc>
        <w:tc>
          <w:tcPr>
            <w:tcW w:w="446" w:type="dxa"/>
            <w:vAlign w:val="center"/>
          </w:tcPr>
          <w:p w14:paraId="05AF9A7E">
            <w:pPr>
              <w:jc w:val="right"/>
            </w:pPr>
            <w:r>
              <w:rPr>
                <w:rFonts w:hint="eastAsia"/>
              </w:rPr>
              <w:t>-</w:t>
            </w:r>
          </w:p>
        </w:tc>
      </w:tr>
      <w:tr w14:paraId="65C34AD3">
        <w:tblPrEx>
          <w:tblCellMar>
            <w:top w:w="0" w:type="dxa"/>
            <w:left w:w="108" w:type="dxa"/>
            <w:bottom w:w="0" w:type="dxa"/>
            <w:right w:w="108" w:type="dxa"/>
          </w:tblCellMar>
        </w:tblPrEx>
        <w:trPr>
          <w:jc w:val="center"/>
        </w:trPr>
        <w:tc>
          <w:tcPr>
            <w:tcW w:w="803" w:type="dxa"/>
            <w:vAlign w:val="center"/>
          </w:tcPr>
          <w:p w14:paraId="607AD53D">
            <w:r>
              <w:rPr>
                <w:rFonts w:hint="eastAsia"/>
              </w:rPr>
              <w:t>688807</w:t>
            </w:r>
          </w:p>
        </w:tc>
        <w:tc>
          <w:tcPr>
            <w:tcW w:w="893" w:type="dxa"/>
            <w:vAlign w:val="center"/>
          </w:tcPr>
          <w:p w14:paraId="7B5D001A">
            <w:r>
              <w:rPr>
                <w:rFonts w:hint="eastAsia"/>
              </w:rPr>
              <w:t>优迅股份</w:t>
            </w:r>
          </w:p>
        </w:tc>
        <w:tc>
          <w:tcPr>
            <w:tcW w:w="714" w:type="dxa"/>
            <w:vAlign w:val="center"/>
          </w:tcPr>
          <w:p w14:paraId="7A9563F0">
            <w:r>
              <w:rPr>
                <w:rFonts w:hint="eastAsia"/>
              </w:rPr>
              <w:t>2025年12月10日</w:t>
            </w:r>
          </w:p>
        </w:tc>
        <w:tc>
          <w:tcPr>
            <w:tcW w:w="714" w:type="dxa"/>
            <w:vAlign w:val="center"/>
          </w:tcPr>
          <w:p w14:paraId="513148AA">
            <w:r>
              <w:rPr>
                <w:rFonts w:hint="eastAsia"/>
              </w:rPr>
              <w:t>6个月</w:t>
            </w:r>
          </w:p>
        </w:tc>
        <w:tc>
          <w:tcPr>
            <w:tcW w:w="714" w:type="dxa"/>
            <w:vAlign w:val="center"/>
          </w:tcPr>
          <w:p w14:paraId="18AE5F1B">
            <w:r>
              <w:rPr>
                <w:rFonts w:hint="eastAsia"/>
              </w:rPr>
              <w:t>新股锁定期</w:t>
            </w:r>
          </w:p>
        </w:tc>
        <w:tc>
          <w:tcPr>
            <w:tcW w:w="558" w:type="dxa"/>
            <w:vAlign w:val="center"/>
          </w:tcPr>
          <w:p w14:paraId="02C52619">
            <w:pPr>
              <w:jc w:val="right"/>
            </w:pPr>
            <w:r>
              <w:rPr>
                <w:rFonts w:hint="eastAsia"/>
              </w:rPr>
              <w:t>51.66</w:t>
            </w:r>
          </w:p>
        </w:tc>
        <w:tc>
          <w:tcPr>
            <w:tcW w:w="558" w:type="dxa"/>
            <w:vAlign w:val="center"/>
          </w:tcPr>
          <w:p w14:paraId="496BAF63">
            <w:pPr>
              <w:jc w:val="right"/>
            </w:pPr>
            <w:r>
              <w:rPr>
                <w:rFonts w:hint="eastAsia"/>
              </w:rPr>
              <w:t>135.56</w:t>
            </w:r>
          </w:p>
        </w:tc>
        <w:tc>
          <w:tcPr>
            <w:tcW w:w="669" w:type="dxa"/>
            <w:vAlign w:val="center"/>
          </w:tcPr>
          <w:p w14:paraId="5D81B3CC">
            <w:pPr>
              <w:jc w:val="right"/>
            </w:pPr>
            <w:r>
              <w:rPr>
                <w:rFonts w:hint="eastAsia"/>
              </w:rPr>
              <w:t>131</w:t>
            </w:r>
          </w:p>
        </w:tc>
        <w:tc>
          <w:tcPr>
            <w:tcW w:w="1116" w:type="dxa"/>
            <w:vAlign w:val="center"/>
          </w:tcPr>
          <w:p w14:paraId="06CD7E3E">
            <w:pPr>
              <w:jc w:val="right"/>
            </w:pPr>
            <w:r>
              <w:rPr>
                <w:rFonts w:hint="eastAsia"/>
              </w:rPr>
              <w:t>6,767.46</w:t>
            </w:r>
          </w:p>
        </w:tc>
        <w:tc>
          <w:tcPr>
            <w:tcW w:w="1116" w:type="dxa"/>
            <w:vAlign w:val="center"/>
          </w:tcPr>
          <w:p w14:paraId="6EC15866">
            <w:pPr>
              <w:jc w:val="right"/>
            </w:pPr>
            <w:r>
              <w:rPr>
                <w:rFonts w:hint="eastAsia"/>
              </w:rPr>
              <w:t>17,758.36</w:t>
            </w:r>
          </w:p>
        </w:tc>
        <w:tc>
          <w:tcPr>
            <w:tcW w:w="446" w:type="dxa"/>
            <w:vAlign w:val="center"/>
          </w:tcPr>
          <w:p w14:paraId="2CF4B12D">
            <w:pPr>
              <w:jc w:val="right"/>
            </w:pPr>
            <w:r>
              <w:rPr>
                <w:rFonts w:hint="eastAsia"/>
              </w:rPr>
              <w:t>-</w:t>
            </w:r>
          </w:p>
        </w:tc>
      </w:tr>
      <w:tr w14:paraId="4E03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BC626D">
            <w:r>
              <w:rPr>
                <w:rFonts w:hint="eastAsia"/>
              </w:rPr>
              <w:t>301563</w:t>
            </w:r>
          </w:p>
        </w:tc>
        <w:tc>
          <w:tcPr>
            <w:tcW w:w="893" w:type="dxa"/>
            <w:vAlign w:val="center"/>
          </w:tcPr>
          <w:p w14:paraId="606C8B15">
            <w:r>
              <w:rPr>
                <w:rFonts w:hint="eastAsia"/>
              </w:rPr>
              <w:t>云汉芯城</w:t>
            </w:r>
          </w:p>
        </w:tc>
        <w:tc>
          <w:tcPr>
            <w:tcW w:w="714" w:type="dxa"/>
            <w:vAlign w:val="center"/>
          </w:tcPr>
          <w:p w14:paraId="0ECB534A">
            <w:r>
              <w:rPr>
                <w:rFonts w:hint="eastAsia"/>
              </w:rPr>
              <w:t>2025年9月23日</w:t>
            </w:r>
          </w:p>
        </w:tc>
        <w:tc>
          <w:tcPr>
            <w:tcW w:w="714" w:type="dxa"/>
            <w:vAlign w:val="center"/>
          </w:tcPr>
          <w:p w14:paraId="039D0F3C">
            <w:r>
              <w:rPr>
                <w:rFonts w:hint="eastAsia"/>
              </w:rPr>
              <w:t>6个月</w:t>
            </w:r>
          </w:p>
        </w:tc>
        <w:tc>
          <w:tcPr>
            <w:tcW w:w="714" w:type="dxa"/>
            <w:vAlign w:val="center"/>
          </w:tcPr>
          <w:p w14:paraId="50CEBA50">
            <w:r>
              <w:rPr>
                <w:rFonts w:hint="eastAsia"/>
              </w:rPr>
              <w:t>新股锁定期</w:t>
            </w:r>
          </w:p>
        </w:tc>
        <w:tc>
          <w:tcPr>
            <w:tcW w:w="558" w:type="dxa"/>
            <w:vAlign w:val="center"/>
          </w:tcPr>
          <w:p w14:paraId="3DD236C4">
            <w:pPr>
              <w:jc w:val="right"/>
            </w:pPr>
            <w:r>
              <w:rPr>
                <w:rFonts w:hint="eastAsia"/>
              </w:rPr>
              <w:t>27.00</w:t>
            </w:r>
          </w:p>
        </w:tc>
        <w:tc>
          <w:tcPr>
            <w:tcW w:w="558" w:type="dxa"/>
            <w:vAlign w:val="center"/>
          </w:tcPr>
          <w:p w14:paraId="52DC9221">
            <w:pPr>
              <w:jc w:val="right"/>
            </w:pPr>
            <w:r>
              <w:rPr>
                <w:rFonts w:hint="eastAsia"/>
              </w:rPr>
              <w:t>133.69</w:t>
            </w:r>
          </w:p>
        </w:tc>
        <w:tc>
          <w:tcPr>
            <w:tcW w:w="669" w:type="dxa"/>
            <w:vAlign w:val="center"/>
          </w:tcPr>
          <w:p w14:paraId="181667D8">
            <w:pPr>
              <w:jc w:val="right"/>
            </w:pPr>
            <w:r>
              <w:rPr>
                <w:rFonts w:hint="eastAsia"/>
              </w:rPr>
              <w:t>110</w:t>
            </w:r>
          </w:p>
        </w:tc>
        <w:tc>
          <w:tcPr>
            <w:tcW w:w="1116" w:type="dxa"/>
            <w:vAlign w:val="center"/>
          </w:tcPr>
          <w:p w14:paraId="688BFDA3">
            <w:pPr>
              <w:jc w:val="right"/>
            </w:pPr>
            <w:r>
              <w:rPr>
                <w:rFonts w:hint="eastAsia"/>
              </w:rPr>
              <w:t>2,970.00</w:t>
            </w:r>
          </w:p>
        </w:tc>
        <w:tc>
          <w:tcPr>
            <w:tcW w:w="1116" w:type="dxa"/>
            <w:vAlign w:val="center"/>
          </w:tcPr>
          <w:p w14:paraId="648E0D7E">
            <w:pPr>
              <w:jc w:val="right"/>
            </w:pPr>
            <w:r>
              <w:rPr>
                <w:rFonts w:hint="eastAsia"/>
              </w:rPr>
              <w:t>14,705.90</w:t>
            </w:r>
          </w:p>
        </w:tc>
        <w:tc>
          <w:tcPr>
            <w:tcW w:w="446" w:type="dxa"/>
            <w:vAlign w:val="center"/>
          </w:tcPr>
          <w:p w14:paraId="4D4175D3">
            <w:pPr>
              <w:jc w:val="right"/>
            </w:pPr>
            <w:r>
              <w:rPr>
                <w:rFonts w:hint="eastAsia"/>
              </w:rPr>
              <w:t>-</w:t>
            </w:r>
          </w:p>
        </w:tc>
      </w:tr>
      <w:tr w14:paraId="4848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4D6F4E">
            <w:r>
              <w:rPr>
                <w:rFonts w:hint="eastAsia"/>
              </w:rPr>
              <w:t>301584</w:t>
            </w:r>
          </w:p>
        </w:tc>
        <w:tc>
          <w:tcPr>
            <w:tcW w:w="893" w:type="dxa"/>
            <w:vAlign w:val="center"/>
          </w:tcPr>
          <w:p w14:paraId="64AFF0AB">
            <w:r>
              <w:rPr>
                <w:rFonts w:hint="eastAsia"/>
              </w:rPr>
              <w:t>建发致新</w:t>
            </w:r>
          </w:p>
        </w:tc>
        <w:tc>
          <w:tcPr>
            <w:tcW w:w="714" w:type="dxa"/>
            <w:vAlign w:val="center"/>
          </w:tcPr>
          <w:p w14:paraId="47A67D31">
            <w:r>
              <w:rPr>
                <w:rFonts w:hint="eastAsia"/>
              </w:rPr>
              <w:t>2025年9月18日</w:t>
            </w:r>
          </w:p>
        </w:tc>
        <w:tc>
          <w:tcPr>
            <w:tcW w:w="714" w:type="dxa"/>
            <w:vAlign w:val="center"/>
          </w:tcPr>
          <w:p w14:paraId="04730F42">
            <w:r>
              <w:rPr>
                <w:rFonts w:hint="eastAsia"/>
              </w:rPr>
              <w:t>6个月</w:t>
            </w:r>
          </w:p>
        </w:tc>
        <w:tc>
          <w:tcPr>
            <w:tcW w:w="714" w:type="dxa"/>
            <w:vAlign w:val="center"/>
          </w:tcPr>
          <w:p w14:paraId="781C5E74">
            <w:r>
              <w:rPr>
                <w:rFonts w:hint="eastAsia"/>
              </w:rPr>
              <w:t>新股锁定期</w:t>
            </w:r>
          </w:p>
        </w:tc>
        <w:tc>
          <w:tcPr>
            <w:tcW w:w="558" w:type="dxa"/>
            <w:vAlign w:val="center"/>
          </w:tcPr>
          <w:p w14:paraId="539F62D5">
            <w:pPr>
              <w:jc w:val="right"/>
            </w:pPr>
            <w:r>
              <w:rPr>
                <w:rFonts w:hint="eastAsia"/>
              </w:rPr>
              <w:t>7.05</w:t>
            </w:r>
          </w:p>
        </w:tc>
        <w:tc>
          <w:tcPr>
            <w:tcW w:w="558" w:type="dxa"/>
            <w:vAlign w:val="center"/>
          </w:tcPr>
          <w:p w14:paraId="7351CCCE">
            <w:pPr>
              <w:jc w:val="right"/>
            </w:pPr>
            <w:r>
              <w:rPr>
                <w:rFonts w:hint="eastAsia"/>
              </w:rPr>
              <w:t>26.82</w:t>
            </w:r>
          </w:p>
        </w:tc>
        <w:tc>
          <w:tcPr>
            <w:tcW w:w="669" w:type="dxa"/>
            <w:vAlign w:val="center"/>
          </w:tcPr>
          <w:p w14:paraId="0BC0053B">
            <w:pPr>
              <w:jc w:val="right"/>
            </w:pPr>
            <w:r>
              <w:rPr>
                <w:rFonts w:hint="eastAsia"/>
              </w:rPr>
              <w:t>447</w:t>
            </w:r>
          </w:p>
        </w:tc>
        <w:tc>
          <w:tcPr>
            <w:tcW w:w="1116" w:type="dxa"/>
            <w:vAlign w:val="center"/>
          </w:tcPr>
          <w:p w14:paraId="6B16BD03">
            <w:pPr>
              <w:jc w:val="right"/>
            </w:pPr>
            <w:r>
              <w:rPr>
                <w:rFonts w:hint="eastAsia"/>
              </w:rPr>
              <w:t>3,151.35</w:t>
            </w:r>
          </w:p>
        </w:tc>
        <w:tc>
          <w:tcPr>
            <w:tcW w:w="1116" w:type="dxa"/>
            <w:vAlign w:val="center"/>
          </w:tcPr>
          <w:p w14:paraId="3FECCECA">
            <w:pPr>
              <w:jc w:val="right"/>
            </w:pPr>
            <w:r>
              <w:rPr>
                <w:rFonts w:hint="eastAsia"/>
              </w:rPr>
              <w:t>11,988.54</w:t>
            </w:r>
          </w:p>
        </w:tc>
        <w:tc>
          <w:tcPr>
            <w:tcW w:w="446" w:type="dxa"/>
            <w:vAlign w:val="center"/>
          </w:tcPr>
          <w:p w14:paraId="37BBACE4">
            <w:pPr>
              <w:jc w:val="right"/>
            </w:pPr>
            <w:r>
              <w:rPr>
                <w:rFonts w:hint="eastAsia"/>
              </w:rPr>
              <w:t>-</w:t>
            </w:r>
          </w:p>
        </w:tc>
      </w:tr>
      <w:tr w14:paraId="163E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C9503B">
            <w:r>
              <w:rPr>
                <w:rFonts w:hint="eastAsia"/>
              </w:rPr>
              <w:t>001369</w:t>
            </w:r>
          </w:p>
        </w:tc>
        <w:tc>
          <w:tcPr>
            <w:tcW w:w="893" w:type="dxa"/>
            <w:vAlign w:val="center"/>
          </w:tcPr>
          <w:p w14:paraId="2A299E19">
            <w:r>
              <w:rPr>
                <w:rFonts w:hint="eastAsia"/>
              </w:rPr>
              <w:t>双欣环保</w:t>
            </w:r>
          </w:p>
        </w:tc>
        <w:tc>
          <w:tcPr>
            <w:tcW w:w="714" w:type="dxa"/>
            <w:vAlign w:val="center"/>
          </w:tcPr>
          <w:p w14:paraId="7B7C8E4E">
            <w:r>
              <w:rPr>
                <w:rFonts w:hint="eastAsia"/>
              </w:rPr>
              <w:t>2025年12月23日</w:t>
            </w:r>
          </w:p>
        </w:tc>
        <w:tc>
          <w:tcPr>
            <w:tcW w:w="714" w:type="dxa"/>
            <w:vAlign w:val="center"/>
          </w:tcPr>
          <w:p w14:paraId="0FD14EEC">
            <w:r>
              <w:rPr>
                <w:rFonts w:hint="eastAsia"/>
              </w:rPr>
              <w:t>6个月</w:t>
            </w:r>
          </w:p>
        </w:tc>
        <w:tc>
          <w:tcPr>
            <w:tcW w:w="714" w:type="dxa"/>
            <w:vAlign w:val="center"/>
          </w:tcPr>
          <w:p w14:paraId="7905804B">
            <w:r>
              <w:rPr>
                <w:rFonts w:hint="eastAsia"/>
              </w:rPr>
              <w:t>新股锁定期</w:t>
            </w:r>
          </w:p>
        </w:tc>
        <w:tc>
          <w:tcPr>
            <w:tcW w:w="558" w:type="dxa"/>
            <w:vAlign w:val="center"/>
          </w:tcPr>
          <w:p w14:paraId="5CD81FB7">
            <w:pPr>
              <w:jc w:val="right"/>
            </w:pPr>
            <w:r>
              <w:rPr>
                <w:rFonts w:hint="eastAsia"/>
              </w:rPr>
              <w:t>6.85</w:t>
            </w:r>
          </w:p>
        </w:tc>
        <w:tc>
          <w:tcPr>
            <w:tcW w:w="558" w:type="dxa"/>
            <w:vAlign w:val="center"/>
          </w:tcPr>
          <w:p w14:paraId="449D5550">
            <w:pPr>
              <w:jc w:val="right"/>
            </w:pPr>
            <w:r>
              <w:rPr>
                <w:rFonts w:hint="eastAsia"/>
              </w:rPr>
              <w:t>12.89</w:t>
            </w:r>
          </w:p>
        </w:tc>
        <w:tc>
          <w:tcPr>
            <w:tcW w:w="669" w:type="dxa"/>
            <w:vAlign w:val="center"/>
          </w:tcPr>
          <w:p w14:paraId="58135E33">
            <w:pPr>
              <w:jc w:val="right"/>
            </w:pPr>
            <w:r>
              <w:rPr>
                <w:rFonts w:hint="eastAsia"/>
              </w:rPr>
              <w:t>897</w:t>
            </w:r>
          </w:p>
        </w:tc>
        <w:tc>
          <w:tcPr>
            <w:tcW w:w="1116" w:type="dxa"/>
            <w:vAlign w:val="center"/>
          </w:tcPr>
          <w:p w14:paraId="12855C09">
            <w:pPr>
              <w:jc w:val="right"/>
            </w:pPr>
            <w:r>
              <w:rPr>
                <w:rFonts w:hint="eastAsia"/>
              </w:rPr>
              <w:t>6,144.45</w:t>
            </w:r>
          </w:p>
        </w:tc>
        <w:tc>
          <w:tcPr>
            <w:tcW w:w="1116" w:type="dxa"/>
            <w:vAlign w:val="center"/>
          </w:tcPr>
          <w:p w14:paraId="310AE273">
            <w:pPr>
              <w:jc w:val="right"/>
            </w:pPr>
            <w:r>
              <w:rPr>
                <w:rFonts w:hint="eastAsia"/>
              </w:rPr>
              <w:t>11,562.33</w:t>
            </w:r>
          </w:p>
        </w:tc>
        <w:tc>
          <w:tcPr>
            <w:tcW w:w="446" w:type="dxa"/>
            <w:vAlign w:val="center"/>
          </w:tcPr>
          <w:p w14:paraId="48683139">
            <w:pPr>
              <w:jc w:val="right"/>
            </w:pPr>
            <w:r>
              <w:rPr>
                <w:rFonts w:hint="eastAsia"/>
              </w:rPr>
              <w:t>-</w:t>
            </w:r>
          </w:p>
        </w:tc>
      </w:tr>
      <w:tr w14:paraId="4374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2F5DAD">
            <w:r>
              <w:rPr>
                <w:rFonts w:hint="eastAsia"/>
              </w:rPr>
              <w:t>301687</w:t>
            </w:r>
          </w:p>
        </w:tc>
        <w:tc>
          <w:tcPr>
            <w:tcW w:w="893" w:type="dxa"/>
            <w:vAlign w:val="center"/>
          </w:tcPr>
          <w:p w14:paraId="12CE6DD4">
            <w:r>
              <w:rPr>
                <w:rFonts w:hint="eastAsia"/>
              </w:rPr>
              <w:t>新广益</w:t>
            </w:r>
          </w:p>
        </w:tc>
        <w:tc>
          <w:tcPr>
            <w:tcW w:w="714" w:type="dxa"/>
            <w:vAlign w:val="center"/>
          </w:tcPr>
          <w:p w14:paraId="0C631775">
            <w:r>
              <w:rPr>
                <w:rFonts w:hint="eastAsia"/>
              </w:rPr>
              <w:t>2025年12月24日</w:t>
            </w:r>
          </w:p>
        </w:tc>
        <w:tc>
          <w:tcPr>
            <w:tcW w:w="714" w:type="dxa"/>
            <w:vAlign w:val="center"/>
          </w:tcPr>
          <w:p w14:paraId="0ADC9935">
            <w:r>
              <w:rPr>
                <w:rFonts w:hint="eastAsia"/>
              </w:rPr>
              <w:t>6个月</w:t>
            </w:r>
          </w:p>
        </w:tc>
        <w:tc>
          <w:tcPr>
            <w:tcW w:w="714" w:type="dxa"/>
            <w:vAlign w:val="center"/>
          </w:tcPr>
          <w:p w14:paraId="6B249996">
            <w:r>
              <w:rPr>
                <w:rFonts w:hint="eastAsia"/>
              </w:rPr>
              <w:t>新股锁定期</w:t>
            </w:r>
          </w:p>
        </w:tc>
        <w:tc>
          <w:tcPr>
            <w:tcW w:w="558" w:type="dxa"/>
            <w:vAlign w:val="center"/>
          </w:tcPr>
          <w:p w14:paraId="40AC9EC7">
            <w:pPr>
              <w:jc w:val="right"/>
            </w:pPr>
            <w:r>
              <w:rPr>
                <w:rFonts w:hint="eastAsia"/>
              </w:rPr>
              <w:t>21.93</w:t>
            </w:r>
          </w:p>
        </w:tc>
        <w:tc>
          <w:tcPr>
            <w:tcW w:w="558" w:type="dxa"/>
            <w:vAlign w:val="center"/>
          </w:tcPr>
          <w:p w14:paraId="494EFDD5">
            <w:pPr>
              <w:jc w:val="right"/>
            </w:pPr>
            <w:r>
              <w:rPr>
                <w:rFonts w:hint="eastAsia"/>
              </w:rPr>
              <w:t>54.39</w:t>
            </w:r>
          </w:p>
        </w:tc>
        <w:tc>
          <w:tcPr>
            <w:tcW w:w="669" w:type="dxa"/>
            <w:vAlign w:val="center"/>
          </w:tcPr>
          <w:p w14:paraId="5AB98F70">
            <w:pPr>
              <w:jc w:val="right"/>
            </w:pPr>
            <w:r>
              <w:rPr>
                <w:rFonts w:hint="eastAsia"/>
              </w:rPr>
              <w:t>195</w:t>
            </w:r>
          </w:p>
        </w:tc>
        <w:tc>
          <w:tcPr>
            <w:tcW w:w="1116" w:type="dxa"/>
            <w:vAlign w:val="center"/>
          </w:tcPr>
          <w:p w14:paraId="28D17CD8">
            <w:pPr>
              <w:jc w:val="right"/>
            </w:pPr>
            <w:r>
              <w:rPr>
                <w:rFonts w:hint="eastAsia"/>
              </w:rPr>
              <w:t>4,276.35</w:t>
            </w:r>
          </w:p>
        </w:tc>
        <w:tc>
          <w:tcPr>
            <w:tcW w:w="1116" w:type="dxa"/>
            <w:vAlign w:val="center"/>
          </w:tcPr>
          <w:p w14:paraId="25DA2BDC">
            <w:pPr>
              <w:jc w:val="right"/>
            </w:pPr>
            <w:r>
              <w:rPr>
                <w:rFonts w:hint="eastAsia"/>
              </w:rPr>
              <w:t>10,606.05</w:t>
            </w:r>
          </w:p>
        </w:tc>
        <w:tc>
          <w:tcPr>
            <w:tcW w:w="446" w:type="dxa"/>
            <w:vAlign w:val="center"/>
          </w:tcPr>
          <w:p w14:paraId="03244479">
            <w:pPr>
              <w:jc w:val="right"/>
            </w:pPr>
            <w:r>
              <w:rPr>
                <w:rFonts w:hint="eastAsia"/>
              </w:rPr>
              <w:t>-</w:t>
            </w:r>
          </w:p>
        </w:tc>
      </w:tr>
      <w:tr w14:paraId="6356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292BC5">
            <w:r>
              <w:rPr>
                <w:rFonts w:hint="eastAsia"/>
              </w:rPr>
              <w:t>301667</w:t>
            </w:r>
          </w:p>
        </w:tc>
        <w:tc>
          <w:tcPr>
            <w:tcW w:w="893" w:type="dxa"/>
            <w:vAlign w:val="center"/>
          </w:tcPr>
          <w:p w14:paraId="0ECC7220">
            <w:r>
              <w:rPr>
                <w:rFonts w:hint="eastAsia"/>
              </w:rPr>
              <w:t>纳百川</w:t>
            </w:r>
          </w:p>
        </w:tc>
        <w:tc>
          <w:tcPr>
            <w:tcW w:w="714" w:type="dxa"/>
            <w:vAlign w:val="center"/>
          </w:tcPr>
          <w:p w14:paraId="0615826E">
            <w:r>
              <w:rPr>
                <w:rFonts w:hint="eastAsia"/>
              </w:rPr>
              <w:t>2025年12月10日</w:t>
            </w:r>
          </w:p>
        </w:tc>
        <w:tc>
          <w:tcPr>
            <w:tcW w:w="714" w:type="dxa"/>
            <w:vAlign w:val="center"/>
          </w:tcPr>
          <w:p w14:paraId="23D1DDA3">
            <w:r>
              <w:rPr>
                <w:rFonts w:hint="eastAsia"/>
              </w:rPr>
              <w:t>6个月</w:t>
            </w:r>
          </w:p>
        </w:tc>
        <w:tc>
          <w:tcPr>
            <w:tcW w:w="714" w:type="dxa"/>
            <w:vAlign w:val="center"/>
          </w:tcPr>
          <w:p w14:paraId="1C2D72D9">
            <w:r>
              <w:rPr>
                <w:rFonts w:hint="eastAsia"/>
              </w:rPr>
              <w:t>新股锁定期</w:t>
            </w:r>
          </w:p>
        </w:tc>
        <w:tc>
          <w:tcPr>
            <w:tcW w:w="558" w:type="dxa"/>
            <w:vAlign w:val="center"/>
          </w:tcPr>
          <w:p w14:paraId="6C88A9D1">
            <w:pPr>
              <w:jc w:val="right"/>
            </w:pPr>
            <w:r>
              <w:rPr>
                <w:rFonts w:hint="eastAsia"/>
              </w:rPr>
              <w:t>22.63</w:t>
            </w:r>
          </w:p>
        </w:tc>
        <w:tc>
          <w:tcPr>
            <w:tcW w:w="558" w:type="dxa"/>
            <w:vAlign w:val="center"/>
          </w:tcPr>
          <w:p w14:paraId="293F9894">
            <w:pPr>
              <w:jc w:val="right"/>
            </w:pPr>
            <w:r>
              <w:rPr>
                <w:rFonts w:hint="eastAsia"/>
              </w:rPr>
              <w:t>57.07</w:t>
            </w:r>
          </w:p>
        </w:tc>
        <w:tc>
          <w:tcPr>
            <w:tcW w:w="669" w:type="dxa"/>
            <w:vAlign w:val="center"/>
          </w:tcPr>
          <w:p w14:paraId="51E59A3F">
            <w:pPr>
              <w:jc w:val="right"/>
            </w:pPr>
            <w:r>
              <w:rPr>
                <w:rFonts w:hint="eastAsia"/>
              </w:rPr>
              <w:t>151</w:t>
            </w:r>
          </w:p>
        </w:tc>
        <w:tc>
          <w:tcPr>
            <w:tcW w:w="1116" w:type="dxa"/>
            <w:vAlign w:val="center"/>
          </w:tcPr>
          <w:p w14:paraId="0184FE0E">
            <w:pPr>
              <w:jc w:val="right"/>
            </w:pPr>
            <w:r>
              <w:rPr>
                <w:rFonts w:hint="eastAsia"/>
              </w:rPr>
              <w:t>3,417.13</w:t>
            </w:r>
          </w:p>
        </w:tc>
        <w:tc>
          <w:tcPr>
            <w:tcW w:w="1116" w:type="dxa"/>
            <w:vAlign w:val="center"/>
          </w:tcPr>
          <w:p w14:paraId="7A047967">
            <w:pPr>
              <w:jc w:val="right"/>
            </w:pPr>
            <w:r>
              <w:rPr>
                <w:rFonts w:hint="eastAsia"/>
              </w:rPr>
              <w:t>8,617.57</w:t>
            </w:r>
          </w:p>
        </w:tc>
        <w:tc>
          <w:tcPr>
            <w:tcW w:w="446" w:type="dxa"/>
            <w:vAlign w:val="center"/>
          </w:tcPr>
          <w:p w14:paraId="16BB2F8E">
            <w:pPr>
              <w:jc w:val="right"/>
            </w:pPr>
            <w:r>
              <w:rPr>
                <w:rFonts w:hint="eastAsia"/>
              </w:rPr>
              <w:t>-</w:t>
            </w:r>
          </w:p>
        </w:tc>
      </w:tr>
      <w:tr w14:paraId="5F24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70CDB7">
            <w:r>
              <w:rPr>
                <w:rFonts w:hint="eastAsia"/>
              </w:rPr>
              <w:t>688805</w:t>
            </w:r>
          </w:p>
        </w:tc>
        <w:tc>
          <w:tcPr>
            <w:tcW w:w="893" w:type="dxa"/>
            <w:vAlign w:val="center"/>
          </w:tcPr>
          <w:p w14:paraId="67BAEB3C">
            <w:r>
              <w:rPr>
                <w:rFonts w:hint="eastAsia"/>
              </w:rPr>
              <w:t>健信超导</w:t>
            </w:r>
          </w:p>
        </w:tc>
        <w:tc>
          <w:tcPr>
            <w:tcW w:w="714" w:type="dxa"/>
            <w:vAlign w:val="center"/>
          </w:tcPr>
          <w:p w14:paraId="209454B5">
            <w:r>
              <w:rPr>
                <w:rFonts w:hint="eastAsia"/>
              </w:rPr>
              <w:t>2025年12月17日</w:t>
            </w:r>
          </w:p>
        </w:tc>
        <w:tc>
          <w:tcPr>
            <w:tcW w:w="714" w:type="dxa"/>
            <w:vAlign w:val="center"/>
          </w:tcPr>
          <w:p w14:paraId="2C3D5BED">
            <w:r>
              <w:rPr>
                <w:rFonts w:hint="eastAsia"/>
              </w:rPr>
              <w:t>6个月</w:t>
            </w:r>
          </w:p>
        </w:tc>
        <w:tc>
          <w:tcPr>
            <w:tcW w:w="714" w:type="dxa"/>
            <w:vAlign w:val="center"/>
          </w:tcPr>
          <w:p w14:paraId="533E0388">
            <w:r>
              <w:rPr>
                <w:rFonts w:hint="eastAsia"/>
              </w:rPr>
              <w:t>新股锁定期</w:t>
            </w:r>
          </w:p>
        </w:tc>
        <w:tc>
          <w:tcPr>
            <w:tcW w:w="558" w:type="dxa"/>
            <w:vAlign w:val="center"/>
          </w:tcPr>
          <w:p w14:paraId="4B9D6234">
            <w:pPr>
              <w:jc w:val="right"/>
            </w:pPr>
            <w:r>
              <w:rPr>
                <w:rFonts w:hint="eastAsia"/>
              </w:rPr>
              <w:t>18.58</w:t>
            </w:r>
          </w:p>
        </w:tc>
        <w:tc>
          <w:tcPr>
            <w:tcW w:w="558" w:type="dxa"/>
            <w:vAlign w:val="center"/>
          </w:tcPr>
          <w:p w14:paraId="755B5292">
            <w:pPr>
              <w:jc w:val="right"/>
            </w:pPr>
            <w:r>
              <w:rPr>
                <w:rFonts w:hint="eastAsia"/>
              </w:rPr>
              <w:t>32.37</w:t>
            </w:r>
          </w:p>
        </w:tc>
        <w:tc>
          <w:tcPr>
            <w:tcW w:w="669" w:type="dxa"/>
            <w:vAlign w:val="center"/>
          </w:tcPr>
          <w:p w14:paraId="0999F54C">
            <w:pPr>
              <w:jc w:val="right"/>
            </w:pPr>
            <w:r>
              <w:rPr>
                <w:rFonts w:hint="eastAsia"/>
              </w:rPr>
              <w:t>265</w:t>
            </w:r>
          </w:p>
        </w:tc>
        <w:tc>
          <w:tcPr>
            <w:tcW w:w="1116" w:type="dxa"/>
            <w:vAlign w:val="center"/>
          </w:tcPr>
          <w:p w14:paraId="12BA067E">
            <w:pPr>
              <w:jc w:val="right"/>
            </w:pPr>
            <w:r>
              <w:rPr>
                <w:rFonts w:hint="eastAsia"/>
              </w:rPr>
              <w:t>4,923.70</w:t>
            </w:r>
          </w:p>
        </w:tc>
        <w:tc>
          <w:tcPr>
            <w:tcW w:w="1116" w:type="dxa"/>
            <w:vAlign w:val="center"/>
          </w:tcPr>
          <w:p w14:paraId="380FCF66">
            <w:pPr>
              <w:jc w:val="right"/>
            </w:pPr>
            <w:r>
              <w:rPr>
                <w:rFonts w:hint="eastAsia"/>
              </w:rPr>
              <w:t>8,578.05</w:t>
            </w:r>
          </w:p>
        </w:tc>
        <w:tc>
          <w:tcPr>
            <w:tcW w:w="446" w:type="dxa"/>
            <w:vAlign w:val="center"/>
          </w:tcPr>
          <w:p w14:paraId="3588DF7C">
            <w:pPr>
              <w:jc w:val="right"/>
            </w:pPr>
            <w:r>
              <w:rPr>
                <w:rFonts w:hint="eastAsia"/>
              </w:rPr>
              <w:t>-</w:t>
            </w:r>
          </w:p>
        </w:tc>
      </w:tr>
      <w:tr w14:paraId="6FCE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FECADE">
            <w:r>
              <w:rPr>
                <w:rFonts w:hint="eastAsia"/>
              </w:rPr>
              <w:t>603418</w:t>
            </w:r>
          </w:p>
        </w:tc>
        <w:tc>
          <w:tcPr>
            <w:tcW w:w="893" w:type="dxa"/>
            <w:vAlign w:val="center"/>
          </w:tcPr>
          <w:p w14:paraId="637DD2F0">
            <w:r>
              <w:rPr>
                <w:rFonts w:hint="eastAsia"/>
              </w:rPr>
              <w:t>友升股份</w:t>
            </w:r>
          </w:p>
        </w:tc>
        <w:tc>
          <w:tcPr>
            <w:tcW w:w="714" w:type="dxa"/>
            <w:vAlign w:val="center"/>
          </w:tcPr>
          <w:p w14:paraId="3D8643B6">
            <w:r>
              <w:rPr>
                <w:rFonts w:hint="eastAsia"/>
              </w:rPr>
              <w:t>2025年9月16日</w:t>
            </w:r>
          </w:p>
        </w:tc>
        <w:tc>
          <w:tcPr>
            <w:tcW w:w="714" w:type="dxa"/>
            <w:vAlign w:val="center"/>
          </w:tcPr>
          <w:p w14:paraId="531A291D">
            <w:r>
              <w:rPr>
                <w:rFonts w:hint="eastAsia"/>
              </w:rPr>
              <w:t>6个月</w:t>
            </w:r>
          </w:p>
        </w:tc>
        <w:tc>
          <w:tcPr>
            <w:tcW w:w="714" w:type="dxa"/>
            <w:vAlign w:val="center"/>
          </w:tcPr>
          <w:p w14:paraId="0B5C5797">
            <w:r>
              <w:rPr>
                <w:rFonts w:hint="eastAsia"/>
              </w:rPr>
              <w:t>新股锁定期</w:t>
            </w:r>
          </w:p>
        </w:tc>
        <w:tc>
          <w:tcPr>
            <w:tcW w:w="558" w:type="dxa"/>
            <w:vAlign w:val="center"/>
          </w:tcPr>
          <w:p w14:paraId="20B17F6F">
            <w:pPr>
              <w:jc w:val="right"/>
            </w:pPr>
            <w:r>
              <w:rPr>
                <w:rFonts w:hint="eastAsia"/>
              </w:rPr>
              <w:t>46.36</w:t>
            </w:r>
          </w:p>
        </w:tc>
        <w:tc>
          <w:tcPr>
            <w:tcW w:w="558" w:type="dxa"/>
            <w:vAlign w:val="center"/>
          </w:tcPr>
          <w:p w14:paraId="7196D426">
            <w:pPr>
              <w:jc w:val="right"/>
            </w:pPr>
            <w:r>
              <w:rPr>
                <w:rFonts w:hint="eastAsia"/>
              </w:rPr>
              <w:t>59.06</w:t>
            </w:r>
          </w:p>
        </w:tc>
        <w:tc>
          <w:tcPr>
            <w:tcW w:w="669" w:type="dxa"/>
            <w:vAlign w:val="center"/>
          </w:tcPr>
          <w:p w14:paraId="68E416D4">
            <w:pPr>
              <w:jc w:val="right"/>
            </w:pPr>
            <w:r>
              <w:rPr>
                <w:rFonts w:hint="eastAsia"/>
              </w:rPr>
              <w:t>139</w:t>
            </w:r>
          </w:p>
        </w:tc>
        <w:tc>
          <w:tcPr>
            <w:tcW w:w="1116" w:type="dxa"/>
            <w:vAlign w:val="center"/>
          </w:tcPr>
          <w:p w14:paraId="028D12DB">
            <w:pPr>
              <w:jc w:val="right"/>
            </w:pPr>
            <w:r>
              <w:rPr>
                <w:rFonts w:hint="eastAsia"/>
              </w:rPr>
              <w:t>6,444.04</w:t>
            </w:r>
          </w:p>
        </w:tc>
        <w:tc>
          <w:tcPr>
            <w:tcW w:w="1116" w:type="dxa"/>
            <w:vAlign w:val="center"/>
          </w:tcPr>
          <w:p w14:paraId="6140D4C4">
            <w:pPr>
              <w:jc w:val="right"/>
            </w:pPr>
            <w:r>
              <w:rPr>
                <w:rFonts w:hint="eastAsia"/>
              </w:rPr>
              <w:t>8,209.34</w:t>
            </w:r>
          </w:p>
        </w:tc>
        <w:tc>
          <w:tcPr>
            <w:tcW w:w="446" w:type="dxa"/>
            <w:vAlign w:val="center"/>
          </w:tcPr>
          <w:p w14:paraId="3BAA37A2">
            <w:pPr>
              <w:jc w:val="right"/>
            </w:pPr>
            <w:r>
              <w:rPr>
                <w:rFonts w:hint="eastAsia"/>
              </w:rPr>
              <w:t>-</w:t>
            </w:r>
          </w:p>
        </w:tc>
      </w:tr>
      <w:tr w14:paraId="5A576CE8">
        <w:tblPrEx>
          <w:tblCellMar>
            <w:top w:w="0" w:type="dxa"/>
            <w:left w:w="108" w:type="dxa"/>
            <w:bottom w:w="0" w:type="dxa"/>
            <w:right w:w="108" w:type="dxa"/>
          </w:tblCellMar>
        </w:tblPrEx>
        <w:trPr>
          <w:jc w:val="center"/>
        </w:trPr>
        <w:tc>
          <w:tcPr>
            <w:tcW w:w="803" w:type="dxa"/>
            <w:vAlign w:val="center"/>
          </w:tcPr>
          <w:p w14:paraId="0DDAEF3C">
            <w:r>
              <w:rPr>
                <w:rFonts w:hint="eastAsia"/>
              </w:rPr>
              <w:t>603175</w:t>
            </w:r>
          </w:p>
        </w:tc>
        <w:tc>
          <w:tcPr>
            <w:tcW w:w="893" w:type="dxa"/>
            <w:vAlign w:val="center"/>
          </w:tcPr>
          <w:p w14:paraId="04F29E03">
            <w:r>
              <w:rPr>
                <w:rFonts w:hint="eastAsia"/>
              </w:rPr>
              <w:t>超颖电子</w:t>
            </w:r>
          </w:p>
        </w:tc>
        <w:tc>
          <w:tcPr>
            <w:tcW w:w="714" w:type="dxa"/>
            <w:vAlign w:val="center"/>
          </w:tcPr>
          <w:p w14:paraId="35CCF5E2">
            <w:r>
              <w:rPr>
                <w:rFonts w:hint="eastAsia"/>
              </w:rPr>
              <w:t>2025年10月17日</w:t>
            </w:r>
          </w:p>
        </w:tc>
        <w:tc>
          <w:tcPr>
            <w:tcW w:w="714" w:type="dxa"/>
            <w:vAlign w:val="center"/>
          </w:tcPr>
          <w:p w14:paraId="2EC8BE60">
            <w:r>
              <w:rPr>
                <w:rFonts w:hint="eastAsia"/>
              </w:rPr>
              <w:t>6个月</w:t>
            </w:r>
          </w:p>
        </w:tc>
        <w:tc>
          <w:tcPr>
            <w:tcW w:w="714" w:type="dxa"/>
            <w:vAlign w:val="center"/>
          </w:tcPr>
          <w:p w14:paraId="527844C3">
            <w:r>
              <w:rPr>
                <w:rFonts w:hint="eastAsia"/>
              </w:rPr>
              <w:t>新股锁定期</w:t>
            </w:r>
          </w:p>
        </w:tc>
        <w:tc>
          <w:tcPr>
            <w:tcW w:w="558" w:type="dxa"/>
            <w:vAlign w:val="center"/>
          </w:tcPr>
          <w:p w14:paraId="6B2564BE">
            <w:pPr>
              <w:jc w:val="right"/>
            </w:pPr>
            <w:r>
              <w:rPr>
                <w:rFonts w:hint="eastAsia"/>
              </w:rPr>
              <w:t>17.08</w:t>
            </w:r>
          </w:p>
        </w:tc>
        <w:tc>
          <w:tcPr>
            <w:tcW w:w="558" w:type="dxa"/>
            <w:vAlign w:val="center"/>
          </w:tcPr>
          <w:p w14:paraId="12169EFE">
            <w:pPr>
              <w:jc w:val="right"/>
            </w:pPr>
            <w:r>
              <w:rPr>
                <w:rFonts w:hint="eastAsia"/>
              </w:rPr>
              <w:t>48.56</w:t>
            </w:r>
          </w:p>
        </w:tc>
        <w:tc>
          <w:tcPr>
            <w:tcW w:w="669" w:type="dxa"/>
            <w:vAlign w:val="center"/>
          </w:tcPr>
          <w:p w14:paraId="411FCDEF">
            <w:pPr>
              <w:jc w:val="right"/>
            </w:pPr>
            <w:r>
              <w:rPr>
                <w:rFonts w:hint="eastAsia"/>
              </w:rPr>
              <w:t>169</w:t>
            </w:r>
          </w:p>
        </w:tc>
        <w:tc>
          <w:tcPr>
            <w:tcW w:w="1116" w:type="dxa"/>
            <w:vAlign w:val="center"/>
          </w:tcPr>
          <w:p w14:paraId="1B3D0801">
            <w:pPr>
              <w:jc w:val="right"/>
            </w:pPr>
            <w:r>
              <w:rPr>
                <w:rFonts w:hint="eastAsia"/>
              </w:rPr>
              <w:t>2,886.52</w:t>
            </w:r>
          </w:p>
        </w:tc>
        <w:tc>
          <w:tcPr>
            <w:tcW w:w="1116" w:type="dxa"/>
            <w:vAlign w:val="center"/>
          </w:tcPr>
          <w:p w14:paraId="06921DDA">
            <w:pPr>
              <w:jc w:val="right"/>
            </w:pPr>
            <w:r>
              <w:rPr>
                <w:rFonts w:hint="eastAsia"/>
              </w:rPr>
              <w:t>8,206.64</w:t>
            </w:r>
          </w:p>
        </w:tc>
        <w:tc>
          <w:tcPr>
            <w:tcW w:w="446" w:type="dxa"/>
            <w:vAlign w:val="center"/>
          </w:tcPr>
          <w:p w14:paraId="5A765173">
            <w:pPr>
              <w:jc w:val="right"/>
            </w:pPr>
            <w:r>
              <w:rPr>
                <w:rFonts w:hint="eastAsia"/>
              </w:rPr>
              <w:t>-</w:t>
            </w:r>
          </w:p>
        </w:tc>
      </w:tr>
      <w:tr w14:paraId="593C6DD5">
        <w:tblPrEx>
          <w:tblCellMar>
            <w:top w:w="0" w:type="dxa"/>
            <w:left w:w="108" w:type="dxa"/>
            <w:bottom w:w="0" w:type="dxa"/>
            <w:right w:w="108" w:type="dxa"/>
          </w:tblCellMar>
        </w:tblPrEx>
        <w:trPr>
          <w:jc w:val="center"/>
        </w:trPr>
        <w:tc>
          <w:tcPr>
            <w:tcW w:w="803" w:type="dxa"/>
            <w:vAlign w:val="center"/>
          </w:tcPr>
          <w:p w14:paraId="3B04E936">
            <w:r>
              <w:rPr>
                <w:rFonts w:hint="eastAsia"/>
              </w:rPr>
              <w:t>603092</w:t>
            </w:r>
          </w:p>
        </w:tc>
        <w:tc>
          <w:tcPr>
            <w:tcW w:w="893" w:type="dxa"/>
            <w:vAlign w:val="center"/>
          </w:tcPr>
          <w:p w14:paraId="5BB93C98">
            <w:r>
              <w:rPr>
                <w:rFonts w:hint="eastAsia"/>
              </w:rPr>
              <w:t>德力佳</w:t>
            </w:r>
          </w:p>
        </w:tc>
        <w:tc>
          <w:tcPr>
            <w:tcW w:w="714" w:type="dxa"/>
            <w:vAlign w:val="center"/>
          </w:tcPr>
          <w:p w14:paraId="3EF5772C">
            <w:r>
              <w:rPr>
                <w:rFonts w:hint="eastAsia"/>
              </w:rPr>
              <w:t>2025年10月30日</w:t>
            </w:r>
          </w:p>
        </w:tc>
        <w:tc>
          <w:tcPr>
            <w:tcW w:w="714" w:type="dxa"/>
            <w:vAlign w:val="center"/>
          </w:tcPr>
          <w:p w14:paraId="76A160CE">
            <w:r>
              <w:rPr>
                <w:rFonts w:hint="eastAsia"/>
              </w:rPr>
              <w:t>6个月</w:t>
            </w:r>
          </w:p>
        </w:tc>
        <w:tc>
          <w:tcPr>
            <w:tcW w:w="714" w:type="dxa"/>
            <w:vAlign w:val="center"/>
          </w:tcPr>
          <w:p w14:paraId="3C8813DC">
            <w:r>
              <w:rPr>
                <w:rFonts w:hint="eastAsia"/>
              </w:rPr>
              <w:t>新股锁定期</w:t>
            </w:r>
          </w:p>
        </w:tc>
        <w:tc>
          <w:tcPr>
            <w:tcW w:w="558" w:type="dxa"/>
            <w:vAlign w:val="center"/>
          </w:tcPr>
          <w:p w14:paraId="2D2EC8C3">
            <w:pPr>
              <w:jc w:val="right"/>
            </w:pPr>
            <w:r>
              <w:rPr>
                <w:rFonts w:hint="eastAsia"/>
              </w:rPr>
              <w:t>46.68</w:t>
            </w:r>
          </w:p>
        </w:tc>
        <w:tc>
          <w:tcPr>
            <w:tcW w:w="558" w:type="dxa"/>
            <w:vAlign w:val="center"/>
          </w:tcPr>
          <w:p w14:paraId="6DE69F22">
            <w:pPr>
              <w:jc w:val="right"/>
            </w:pPr>
            <w:r>
              <w:rPr>
                <w:rFonts w:hint="eastAsia"/>
              </w:rPr>
              <w:t>55.66</w:t>
            </w:r>
          </w:p>
        </w:tc>
        <w:tc>
          <w:tcPr>
            <w:tcW w:w="669" w:type="dxa"/>
            <w:vAlign w:val="center"/>
          </w:tcPr>
          <w:p w14:paraId="610220B7">
            <w:pPr>
              <w:jc w:val="right"/>
            </w:pPr>
            <w:r>
              <w:rPr>
                <w:rFonts w:hint="eastAsia"/>
              </w:rPr>
              <w:t>146</w:t>
            </w:r>
          </w:p>
        </w:tc>
        <w:tc>
          <w:tcPr>
            <w:tcW w:w="1116" w:type="dxa"/>
            <w:vAlign w:val="center"/>
          </w:tcPr>
          <w:p w14:paraId="1B7034B0">
            <w:pPr>
              <w:jc w:val="right"/>
            </w:pPr>
            <w:r>
              <w:rPr>
                <w:rFonts w:hint="eastAsia"/>
              </w:rPr>
              <w:t>6,815.28</w:t>
            </w:r>
          </w:p>
        </w:tc>
        <w:tc>
          <w:tcPr>
            <w:tcW w:w="1116" w:type="dxa"/>
            <w:vAlign w:val="center"/>
          </w:tcPr>
          <w:p w14:paraId="4D111235">
            <w:pPr>
              <w:jc w:val="right"/>
            </w:pPr>
            <w:r>
              <w:rPr>
                <w:rFonts w:hint="eastAsia"/>
              </w:rPr>
              <w:t>8,126.36</w:t>
            </w:r>
          </w:p>
        </w:tc>
        <w:tc>
          <w:tcPr>
            <w:tcW w:w="446" w:type="dxa"/>
            <w:vAlign w:val="center"/>
          </w:tcPr>
          <w:p w14:paraId="34023C7E">
            <w:pPr>
              <w:jc w:val="right"/>
            </w:pPr>
            <w:r>
              <w:rPr>
                <w:rFonts w:hint="eastAsia"/>
              </w:rPr>
              <w:t>-</w:t>
            </w:r>
          </w:p>
        </w:tc>
      </w:tr>
      <w:tr w14:paraId="14B3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B1BF0E">
            <w:r>
              <w:rPr>
                <w:rFonts w:hint="eastAsia"/>
              </w:rPr>
              <w:t>001285</w:t>
            </w:r>
          </w:p>
        </w:tc>
        <w:tc>
          <w:tcPr>
            <w:tcW w:w="893" w:type="dxa"/>
            <w:vAlign w:val="center"/>
          </w:tcPr>
          <w:p w14:paraId="74DD37B8">
            <w:r>
              <w:rPr>
                <w:rFonts w:hint="eastAsia"/>
              </w:rPr>
              <w:t>瑞立科密</w:t>
            </w:r>
          </w:p>
        </w:tc>
        <w:tc>
          <w:tcPr>
            <w:tcW w:w="714" w:type="dxa"/>
            <w:vAlign w:val="center"/>
          </w:tcPr>
          <w:p w14:paraId="4B75442A">
            <w:r>
              <w:rPr>
                <w:rFonts w:hint="eastAsia"/>
              </w:rPr>
              <w:t>2025年9月23日</w:t>
            </w:r>
          </w:p>
        </w:tc>
        <w:tc>
          <w:tcPr>
            <w:tcW w:w="714" w:type="dxa"/>
            <w:vAlign w:val="center"/>
          </w:tcPr>
          <w:p w14:paraId="5A31282D">
            <w:r>
              <w:rPr>
                <w:rFonts w:hint="eastAsia"/>
              </w:rPr>
              <w:t>6个月</w:t>
            </w:r>
          </w:p>
        </w:tc>
        <w:tc>
          <w:tcPr>
            <w:tcW w:w="714" w:type="dxa"/>
            <w:vAlign w:val="center"/>
          </w:tcPr>
          <w:p w14:paraId="0575517A">
            <w:r>
              <w:rPr>
                <w:rFonts w:hint="eastAsia"/>
              </w:rPr>
              <w:t>新股锁定期</w:t>
            </w:r>
          </w:p>
        </w:tc>
        <w:tc>
          <w:tcPr>
            <w:tcW w:w="558" w:type="dxa"/>
            <w:vAlign w:val="center"/>
          </w:tcPr>
          <w:p w14:paraId="393FE808">
            <w:pPr>
              <w:jc w:val="right"/>
            </w:pPr>
            <w:r>
              <w:rPr>
                <w:rFonts w:hint="eastAsia"/>
              </w:rPr>
              <w:t>42.28</w:t>
            </w:r>
          </w:p>
        </w:tc>
        <w:tc>
          <w:tcPr>
            <w:tcW w:w="558" w:type="dxa"/>
            <w:vAlign w:val="center"/>
          </w:tcPr>
          <w:p w14:paraId="5984DAC9">
            <w:pPr>
              <w:jc w:val="right"/>
            </w:pPr>
            <w:r>
              <w:rPr>
                <w:rFonts w:hint="eastAsia"/>
              </w:rPr>
              <w:t>56.08</w:t>
            </w:r>
          </w:p>
        </w:tc>
        <w:tc>
          <w:tcPr>
            <w:tcW w:w="669" w:type="dxa"/>
            <w:vAlign w:val="center"/>
          </w:tcPr>
          <w:p w14:paraId="42DD6D74">
            <w:pPr>
              <w:jc w:val="right"/>
            </w:pPr>
            <w:r>
              <w:rPr>
                <w:rFonts w:hint="eastAsia"/>
              </w:rPr>
              <w:t>137</w:t>
            </w:r>
          </w:p>
        </w:tc>
        <w:tc>
          <w:tcPr>
            <w:tcW w:w="1116" w:type="dxa"/>
            <w:vAlign w:val="center"/>
          </w:tcPr>
          <w:p w14:paraId="15FDC606">
            <w:pPr>
              <w:jc w:val="right"/>
            </w:pPr>
            <w:r>
              <w:rPr>
                <w:rFonts w:hint="eastAsia"/>
              </w:rPr>
              <w:t>5,792.36</w:t>
            </w:r>
          </w:p>
        </w:tc>
        <w:tc>
          <w:tcPr>
            <w:tcW w:w="1116" w:type="dxa"/>
            <w:vAlign w:val="center"/>
          </w:tcPr>
          <w:p w14:paraId="2A7EA1C8">
            <w:pPr>
              <w:jc w:val="right"/>
            </w:pPr>
            <w:r>
              <w:rPr>
                <w:rFonts w:hint="eastAsia"/>
              </w:rPr>
              <w:t>7,682.96</w:t>
            </w:r>
          </w:p>
        </w:tc>
        <w:tc>
          <w:tcPr>
            <w:tcW w:w="446" w:type="dxa"/>
            <w:vAlign w:val="center"/>
          </w:tcPr>
          <w:p w14:paraId="38F19799">
            <w:pPr>
              <w:jc w:val="right"/>
            </w:pPr>
            <w:r>
              <w:rPr>
                <w:rFonts w:hint="eastAsia"/>
              </w:rPr>
              <w:t>-</w:t>
            </w:r>
          </w:p>
        </w:tc>
      </w:tr>
      <w:tr w14:paraId="394B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98DB7C">
            <w:r>
              <w:rPr>
                <w:rFonts w:hint="eastAsia"/>
              </w:rPr>
              <w:t>301668</w:t>
            </w:r>
          </w:p>
        </w:tc>
        <w:tc>
          <w:tcPr>
            <w:tcW w:w="893" w:type="dxa"/>
            <w:vAlign w:val="center"/>
          </w:tcPr>
          <w:p w14:paraId="1A7BB081">
            <w:r>
              <w:rPr>
                <w:rFonts w:hint="eastAsia"/>
              </w:rPr>
              <w:t>昊创瑞通</w:t>
            </w:r>
          </w:p>
        </w:tc>
        <w:tc>
          <w:tcPr>
            <w:tcW w:w="714" w:type="dxa"/>
            <w:vAlign w:val="center"/>
          </w:tcPr>
          <w:p w14:paraId="7D8F98E6">
            <w:r>
              <w:rPr>
                <w:rFonts w:hint="eastAsia"/>
              </w:rPr>
              <w:t>2025年9月15日</w:t>
            </w:r>
          </w:p>
        </w:tc>
        <w:tc>
          <w:tcPr>
            <w:tcW w:w="714" w:type="dxa"/>
            <w:vAlign w:val="center"/>
          </w:tcPr>
          <w:p w14:paraId="305EBCA7">
            <w:r>
              <w:rPr>
                <w:rFonts w:hint="eastAsia"/>
              </w:rPr>
              <w:t>6个月</w:t>
            </w:r>
          </w:p>
        </w:tc>
        <w:tc>
          <w:tcPr>
            <w:tcW w:w="714" w:type="dxa"/>
            <w:vAlign w:val="center"/>
          </w:tcPr>
          <w:p w14:paraId="1399D63D">
            <w:r>
              <w:rPr>
                <w:rFonts w:hint="eastAsia"/>
              </w:rPr>
              <w:t>新股锁定期</w:t>
            </w:r>
          </w:p>
        </w:tc>
        <w:tc>
          <w:tcPr>
            <w:tcW w:w="558" w:type="dxa"/>
            <w:vAlign w:val="center"/>
          </w:tcPr>
          <w:p w14:paraId="6A8ECF59">
            <w:pPr>
              <w:jc w:val="right"/>
            </w:pPr>
            <w:r>
              <w:rPr>
                <w:rFonts w:hint="eastAsia"/>
              </w:rPr>
              <w:t>21.00</w:t>
            </w:r>
          </w:p>
        </w:tc>
        <w:tc>
          <w:tcPr>
            <w:tcW w:w="558" w:type="dxa"/>
            <w:vAlign w:val="center"/>
          </w:tcPr>
          <w:p w14:paraId="6E301B28">
            <w:pPr>
              <w:jc w:val="right"/>
            </w:pPr>
            <w:r>
              <w:rPr>
                <w:rFonts w:hint="eastAsia"/>
              </w:rPr>
              <w:t>44.80</w:t>
            </w:r>
          </w:p>
        </w:tc>
        <w:tc>
          <w:tcPr>
            <w:tcW w:w="669" w:type="dxa"/>
            <w:vAlign w:val="center"/>
          </w:tcPr>
          <w:p w14:paraId="634CC89F">
            <w:pPr>
              <w:jc w:val="right"/>
            </w:pPr>
            <w:r>
              <w:rPr>
                <w:rFonts w:hint="eastAsia"/>
              </w:rPr>
              <w:t>165</w:t>
            </w:r>
          </w:p>
        </w:tc>
        <w:tc>
          <w:tcPr>
            <w:tcW w:w="1116" w:type="dxa"/>
            <w:vAlign w:val="center"/>
          </w:tcPr>
          <w:p w14:paraId="5B091A7F">
            <w:pPr>
              <w:jc w:val="right"/>
            </w:pPr>
            <w:r>
              <w:rPr>
                <w:rFonts w:hint="eastAsia"/>
              </w:rPr>
              <w:t>3,465.00</w:t>
            </w:r>
          </w:p>
        </w:tc>
        <w:tc>
          <w:tcPr>
            <w:tcW w:w="1116" w:type="dxa"/>
            <w:vAlign w:val="center"/>
          </w:tcPr>
          <w:p w14:paraId="3D4A7A09">
            <w:pPr>
              <w:jc w:val="right"/>
            </w:pPr>
            <w:r>
              <w:rPr>
                <w:rFonts w:hint="eastAsia"/>
              </w:rPr>
              <w:t>7,392.00</w:t>
            </w:r>
          </w:p>
        </w:tc>
        <w:tc>
          <w:tcPr>
            <w:tcW w:w="446" w:type="dxa"/>
            <w:vAlign w:val="center"/>
          </w:tcPr>
          <w:p w14:paraId="559365E5">
            <w:pPr>
              <w:jc w:val="right"/>
            </w:pPr>
            <w:r>
              <w:rPr>
                <w:rFonts w:hint="eastAsia"/>
              </w:rPr>
              <w:t>-</w:t>
            </w:r>
          </w:p>
        </w:tc>
      </w:tr>
      <w:tr w14:paraId="30DB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F698A5">
            <w:r>
              <w:rPr>
                <w:rFonts w:hint="eastAsia"/>
              </w:rPr>
              <w:t>301449</w:t>
            </w:r>
          </w:p>
        </w:tc>
        <w:tc>
          <w:tcPr>
            <w:tcW w:w="893" w:type="dxa"/>
            <w:vAlign w:val="center"/>
          </w:tcPr>
          <w:p w14:paraId="12F18EF4">
            <w:r>
              <w:rPr>
                <w:rFonts w:hint="eastAsia"/>
              </w:rPr>
              <w:t>天溯计量</w:t>
            </w:r>
          </w:p>
        </w:tc>
        <w:tc>
          <w:tcPr>
            <w:tcW w:w="714" w:type="dxa"/>
            <w:vAlign w:val="center"/>
          </w:tcPr>
          <w:p w14:paraId="6914EAF9">
            <w:r>
              <w:rPr>
                <w:rFonts w:hint="eastAsia"/>
              </w:rPr>
              <w:t>2025年12月16日</w:t>
            </w:r>
          </w:p>
        </w:tc>
        <w:tc>
          <w:tcPr>
            <w:tcW w:w="714" w:type="dxa"/>
            <w:vAlign w:val="center"/>
          </w:tcPr>
          <w:p w14:paraId="062E7DD5">
            <w:r>
              <w:rPr>
                <w:rFonts w:hint="eastAsia"/>
              </w:rPr>
              <w:t>6个月</w:t>
            </w:r>
          </w:p>
        </w:tc>
        <w:tc>
          <w:tcPr>
            <w:tcW w:w="714" w:type="dxa"/>
            <w:vAlign w:val="center"/>
          </w:tcPr>
          <w:p w14:paraId="2C3036B1">
            <w:r>
              <w:rPr>
                <w:rFonts w:hint="eastAsia"/>
              </w:rPr>
              <w:t>新股锁定期</w:t>
            </w:r>
          </w:p>
        </w:tc>
        <w:tc>
          <w:tcPr>
            <w:tcW w:w="558" w:type="dxa"/>
            <w:vAlign w:val="center"/>
          </w:tcPr>
          <w:p w14:paraId="6F4BBADF">
            <w:pPr>
              <w:jc w:val="right"/>
            </w:pPr>
            <w:r>
              <w:rPr>
                <w:rFonts w:hint="eastAsia"/>
              </w:rPr>
              <w:t>36.80</w:t>
            </w:r>
          </w:p>
        </w:tc>
        <w:tc>
          <w:tcPr>
            <w:tcW w:w="558" w:type="dxa"/>
            <w:vAlign w:val="center"/>
          </w:tcPr>
          <w:p w14:paraId="43ED56BE">
            <w:pPr>
              <w:jc w:val="right"/>
            </w:pPr>
            <w:r>
              <w:rPr>
                <w:rFonts w:hint="eastAsia"/>
              </w:rPr>
              <w:t>65.23</w:t>
            </w:r>
          </w:p>
        </w:tc>
        <w:tc>
          <w:tcPr>
            <w:tcW w:w="669" w:type="dxa"/>
            <w:vAlign w:val="center"/>
          </w:tcPr>
          <w:p w14:paraId="38D037C4">
            <w:pPr>
              <w:jc w:val="right"/>
            </w:pPr>
            <w:r>
              <w:rPr>
                <w:rFonts w:hint="eastAsia"/>
              </w:rPr>
              <w:t>112</w:t>
            </w:r>
          </w:p>
        </w:tc>
        <w:tc>
          <w:tcPr>
            <w:tcW w:w="1116" w:type="dxa"/>
            <w:vAlign w:val="center"/>
          </w:tcPr>
          <w:p w14:paraId="1CCFF8AE">
            <w:pPr>
              <w:jc w:val="right"/>
            </w:pPr>
            <w:r>
              <w:rPr>
                <w:rFonts w:hint="eastAsia"/>
              </w:rPr>
              <w:t>4,121.60</w:t>
            </w:r>
          </w:p>
        </w:tc>
        <w:tc>
          <w:tcPr>
            <w:tcW w:w="1116" w:type="dxa"/>
            <w:vAlign w:val="center"/>
          </w:tcPr>
          <w:p w14:paraId="60B6474F">
            <w:pPr>
              <w:jc w:val="right"/>
            </w:pPr>
            <w:r>
              <w:rPr>
                <w:rFonts w:hint="eastAsia"/>
              </w:rPr>
              <w:t>7,305.76</w:t>
            </w:r>
          </w:p>
        </w:tc>
        <w:tc>
          <w:tcPr>
            <w:tcW w:w="446" w:type="dxa"/>
            <w:vAlign w:val="center"/>
          </w:tcPr>
          <w:p w14:paraId="6BAAF298">
            <w:pPr>
              <w:jc w:val="right"/>
            </w:pPr>
            <w:r>
              <w:rPr>
                <w:rFonts w:hint="eastAsia"/>
              </w:rPr>
              <w:t>-</w:t>
            </w:r>
          </w:p>
        </w:tc>
      </w:tr>
      <w:tr w14:paraId="15D6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B1185F">
            <w:r>
              <w:rPr>
                <w:rFonts w:hint="eastAsia"/>
              </w:rPr>
              <w:t>601026</w:t>
            </w:r>
          </w:p>
        </w:tc>
        <w:tc>
          <w:tcPr>
            <w:tcW w:w="893" w:type="dxa"/>
            <w:vAlign w:val="center"/>
          </w:tcPr>
          <w:p w14:paraId="54705AFD">
            <w:r>
              <w:rPr>
                <w:rFonts w:hint="eastAsia"/>
              </w:rPr>
              <w:t>道生天合</w:t>
            </w:r>
          </w:p>
        </w:tc>
        <w:tc>
          <w:tcPr>
            <w:tcW w:w="714" w:type="dxa"/>
            <w:vAlign w:val="center"/>
          </w:tcPr>
          <w:p w14:paraId="04EFCD4B">
            <w:r>
              <w:rPr>
                <w:rFonts w:hint="eastAsia"/>
              </w:rPr>
              <w:t>2025年10月9日</w:t>
            </w:r>
          </w:p>
        </w:tc>
        <w:tc>
          <w:tcPr>
            <w:tcW w:w="714" w:type="dxa"/>
            <w:vAlign w:val="center"/>
          </w:tcPr>
          <w:p w14:paraId="278BCBF0">
            <w:r>
              <w:rPr>
                <w:rFonts w:hint="eastAsia"/>
              </w:rPr>
              <w:t>6个月</w:t>
            </w:r>
          </w:p>
        </w:tc>
        <w:tc>
          <w:tcPr>
            <w:tcW w:w="714" w:type="dxa"/>
            <w:vAlign w:val="center"/>
          </w:tcPr>
          <w:p w14:paraId="3B784191">
            <w:r>
              <w:rPr>
                <w:rFonts w:hint="eastAsia"/>
              </w:rPr>
              <w:t>新股锁定期</w:t>
            </w:r>
          </w:p>
        </w:tc>
        <w:tc>
          <w:tcPr>
            <w:tcW w:w="558" w:type="dxa"/>
            <w:vAlign w:val="center"/>
          </w:tcPr>
          <w:p w14:paraId="1D5E2A8E">
            <w:pPr>
              <w:jc w:val="right"/>
            </w:pPr>
            <w:r>
              <w:rPr>
                <w:rFonts w:hint="eastAsia"/>
              </w:rPr>
              <w:t>5.98</w:t>
            </w:r>
          </w:p>
        </w:tc>
        <w:tc>
          <w:tcPr>
            <w:tcW w:w="558" w:type="dxa"/>
            <w:vAlign w:val="center"/>
          </w:tcPr>
          <w:p w14:paraId="64E8FDF1">
            <w:pPr>
              <w:jc w:val="right"/>
            </w:pPr>
            <w:r>
              <w:rPr>
                <w:rFonts w:hint="eastAsia"/>
              </w:rPr>
              <w:t>14.28</w:t>
            </w:r>
          </w:p>
        </w:tc>
        <w:tc>
          <w:tcPr>
            <w:tcW w:w="669" w:type="dxa"/>
            <w:vAlign w:val="center"/>
          </w:tcPr>
          <w:p w14:paraId="67DD085C">
            <w:pPr>
              <w:jc w:val="right"/>
            </w:pPr>
            <w:r>
              <w:rPr>
                <w:rFonts w:hint="eastAsia"/>
              </w:rPr>
              <w:t>451</w:t>
            </w:r>
          </w:p>
        </w:tc>
        <w:tc>
          <w:tcPr>
            <w:tcW w:w="1116" w:type="dxa"/>
            <w:vAlign w:val="center"/>
          </w:tcPr>
          <w:p w14:paraId="07B71B24">
            <w:pPr>
              <w:jc w:val="right"/>
            </w:pPr>
            <w:r>
              <w:rPr>
                <w:rFonts w:hint="eastAsia"/>
              </w:rPr>
              <w:t>2,696.98</w:t>
            </w:r>
          </w:p>
        </w:tc>
        <w:tc>
          <w:tcPr>
            <w:tcW w:w="1116" w:type="dxa"/>
            <w:vAlign w:val="center"/>
          </w:tcPr>
          <w:p w14:paraId="3D1E5B03">
            <w:pPr>
              <w:jc w:val="right"/>
            </w:pPr>
            <w:r>
              <w:rPr>
                <w:rFonts w:hint="eastAsia"/>
              </w:rPr>
              <w:t>6,440.28</w:t>
            </w:r>
          </w:p>
        </w:tc>
        <w:tc>
          <w:tcPr>
            <w:tcW w:w="446" w:type="dxa"/>
            <w:vAlign w:val="center"/>
          </w:tcPr>
          <w:p w14:paraId="36E8E766">
            <w:pPr>
              <w:jc w:val="right"/>
            </w:pPr>
            <w:r>
              <w:rPr>
                <w:rFonts w:hint="eastAsia"/>
              </w:rPr>
              <w:t>-</w:t>
            </w:r>
          </w:p>
        </w:tc>
      </w:tr>
      <w:tr w14:paraId="4BC3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1B6942">
            <w:r>
              <w:rPr>
                <w:rFonts w:hint="eastAsia"/>
              </w:rPr>
              <w:t>301575</w:t>
            </w:r>
          </w:p>
        </w:tc>
        <w:tc>
          <w:tcPr>
            <w:tcW w:w="893" w:type="dxa"/>
            <w:vAlign w:val="center"/>
          </w:tcPr>
          <w:p w14:paraId="08D77049">
            <w:r>
              <w:rPr>
                <w:rFonts w:hint="eastAsia"/>
              </w:rPr>
              <w:t>艾芬达</w:t>
            </w:r>
          </w:p>
        </w:tc>
        <w:tc>
          <w:tcPr>
            <w:tcW w:w="714" w:type="dxa"/>
            <w:vAlign w:val="center"/>
          </w:tcPr>
          <w:p w14:paraId="14735541">
            <w:r>
              <w:rPr>
                <w:rFonts w:hint="eastAsia"/>
              </w:rPr>
              <w:t>2025年9月3日</w:t>
            </w:r>
          </w:p>
        </w:tc>
        <w:tc>
          <w:tcPr>
            <w:tcW w:w="714" w:type="dxa"/>
            <w:vAlign w:val="center"/>
          </w:tcPr>
          <w:p w14:paraId="3485C207">
            <w:r>
              <w:rPr>
                <w:rFonts w:hint="eastAsia"/>
              </w:rPr>
              <w:t>6个月</w:t>
            </w:r>
          </w:p>
        </w:tc>
        <w:tc>
          <w:tcPr>
            <w:tcW w:w="714" w:type="dxa"/>
            <w:vAlign w:val="center"/>
          </w:tcPr>
          <w:p w14:paraId="077853C8">
            <w:r>
              <w:rPr>
                <w:rFonts w:hint="eastAsia"/>
              </w:rPr>
              <w:t>新股锁定期</w:t>
            </w:r>
          </w:p>
        </w:tc>
        <w:tc>
          <w:tcPr>
            <w:tcW w:w="558" w:type="dxa"/>
            <w:vAlign w:val="center"/>
          </w:tcPr>
          <w:p w14:paraId="2A9A9FAC">
            <w:pPr>
              <w:jc w:val="right"/>
            </w:pPr>
            <w:r>
              <w:rPr>
                <w:rFonts w:hint="eastAsia"/>
              </w:rPr>
              <w:t>27.69</w:t>
            </w:r>
          </w:p>
        </w:tc>
        <w:tc>
          <w:tcPr>
            <w:tcW w:w="558" w:type="dxa"/>
            <w:vAlign w:val="center"/>
          </w:tcPr>
          <w:p w14:paraId="0E7B55E0">
            <w:pPr>
              <w:jc w:val="right"/>
            </w:pPr>
            <w:r>
              <w:rPr>
                <w:rFonts w:hint="eastAsia"/>
              </w:rPr>
              <w:t>49.55</w:t>
            </w:r>
          </w:p>
        </w:tc>
        <w:tc>
          <w:tcPr>
            <w:tcW w:w="669" w:type="dxa"/>
            <w:vAlign w:val="center"/>
          </w:tcPr>
          <w:p w14:paraId="2F2DFD6B">
            <w:pPr>
              <w:jc w:val="right"/>
            </w:pPr>
            <w:r>
              <w:rPr>
                <w:rFonts w:hint="eastAsia"/>
              </w:rPr>
              <w:t>126</w:t>
            </w:r>
          </w:p>
        </w:tc>
        <w:tc>
          <w:tcPr>
            <w:tcW w:w="1116" w:type="dxa"/>
            <w:vAlign w:val="center"/>
          </w:tcPr>
          <w:p w14:paraId="3F2D2F4A">
            <w:pPr>
              <w:jc w:val="right"/>
            </w:pPr>
            <w:r>
              <w:rPr>
                <w:rFonts w:hint="eastAsia"/>
              </w:rPr>
              <w:t>3,488.94</w:t>
            </w:r>
          </w:p>
        </w:tc>
        <w:tc>
          <w:tcPr>
            <w:tcW w:w="1116" w:type="dxa"/>
            <w:vAlign w:val="center"/>
          </w:tcPr>
          <w:p w14:paraId="73E9CCAD">
            <w:pPr>
              <w:jc w:val="right"/>
            </w:pPr>
            <w:r>
              <w:rPr>
                <w:rFonts w:hint="eastAsia"/>
              </w:rPr>
              <w:t>6,243.30</w:t>
            </w:r>
          </w:p>
        </w:tc>
        <w:tc>
          <w:tcPr>
            <w:tcW w:w="446" w:type="dxa"/>
            <w:vAlign w:val="center"/>
          </w:tcPr>
          <w:p w14:paraId="27A2A756">
            <w:pPr>
              <w:jc w:val="right"/>
            </w:pPr>
            <w:r>
              <w:rPr>
                <w:rFonts w:hint="eastAsia"/>
              </w:rPr>
              <w:t>-</w:t>
            </w:r>
          </w:p>
        </w:tc>
      </w:tr>
      <w:tr w14:paraId="2CAB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E4C97A">
            <w:r>
              <w:rPr>
                <w:rFonts w:hint="eastAsia"/>
              </w:rPr>
              <w:t>603248</w:t>
            </w:r>
          </w:p>
        </w:tc>
        <w:tc>
          <w:tcPr>
            <w:tcW w:w="893" w:type="dxa"/>
            <w:vAlign w:val="center"/>
          </w:tcPr>
          <w:p w14:paraId="785B6A08">
            <w:r>
              <w:rPr>
                <w:rFonts w:hint="eastAsia"/>
              </w:rPr>
              <w:t>锡华科技</w:t>
            </w:r>
          </w:p>
        </w:tc>
        <w:tc>
          <w:tcPr>
            <w:tcW w:w="714" w:type="dxa"/>
            <w:vAlign w:val="center"/>
          </w:tcPr>
          <w:p w14:paraId="1DBA1278">
            <w:r>
              <w:rPr>
                <w:rFonts w:hint="eastAsia"/>
              </w:rPr>
              <w:t>2025年12月16日</w:t>
            </w:r>
          </w:p>
        </w:tc>
        <w:tc>
          <w:tcPr>
            <w:tcW w:w="714" w:type="dxa"/>
            <w:vAlign w:val="center"/>
          </w:tcPr>
          <w:p w14:paraId="5D72A4C7">
            <w:r>
              <w:rPr>
                <w:rFonts w:hint="eastAsia"/>
              </w:rPr>
              <w:t>6个月</w:t>
            </w:r>
          </w:p>
        </w:tc>
        <w:tc>
          <w:tcPr>
            <w:tcW w:w="714" w:type="dxa"/>
            <w:vAlign w:val="center"/>
          </w:tcPr>
          <w:p w14:paraId="461EA4D8">
            <w:r>
              <w:rPr>
                <w:rFonts w:hint="eastAsia"/>
              </w:rPr>
              <w:t>新股锁定期</w:t>
            </w:r>
          </w:p>
        </w:tc>
        <w:tc>
          <w:tcPr>
            <w:tcW w:w="558" w:type="dxa"/>
            <w:vAlign w:val="center"/>
          </w:tcPr>
          <w:p w14:paraId="39C8E787">
            <w:pPr>
              <w:jc w:val="right"/>
            </w:pPr>
            <w:r>
              <w:rPr>
                <w:rFonts w:hint="eastAsia"/>
              </w:rPr>
              <w:t>10.10</w:t>
            </w:r>
          </w:p>
        </w:tc>
        <w:tc>
          <w:tcPr>
            <w:tcW w:w="558" w:type="dxa"/>
            <w:vAlign w:val="center"/>
          </w:tcPr>
          <w:p w14:paraId="2D95D927">
            <w:pPr>
              <w:jc w:val="right"/>
            </w:pPr>
            <w:r>
              <w:rPr>
                <w:rFonts w:hint="eastAsia"/>
              </w:rPr>
              <w:t>16.30</w:t>
            </w:r>
          </w:p>
        </w:tc>
        <w:tc>
          <w:tcPr>
            <w:tcW w:w="669" w:type="dxa"/>
            <w:vAlign w:val="center"/>
          </w:tcPr>
          <w:p w14:paraId="46650198">
            <w:pPr>
              <w:jc w:val="right"/>
            </w:pPr>
            <w:r>
              <w:rPr>
                <w:rFonts w:hint="eastAsia"/>
              </w:rPr>
              <w:t>260</w:t>
            </w:r>
          </w:p>
        </w:tc>
        <w:tc>
          <w:tcPr>
            <w:tcW w:w="1116" w:type="dxa"/>
            <w:vAlign w:val="center"/>
          </w:tcPr>
          <w:p w14:paraId="776E3B8B">
            <w:pPr>
              <w:jc w:val="right"/>
            </w:pPr>
            <w:r>
              <w:rPr>
                <w:rFonts w:hint="eastAsia"/>
              </w:rPr>
              <w:t>2,626.00</w:t>
            </w:r>
          </w:p>
        </w:tc>
        <w:tc>
          <w:tcPr>
            <w:tcW w:w="1116" w:type="dxa"/>
            <w:vAlign w:val="center"/>
          </w:tcPr>
          <w:p w14:paraId="1D6F3F64">
            <w:pPr>
              <w:jc w:val="right"/>
            </w:pPr>
            <w:r>
              <w:rPr>
                <w:rFonts w:hint="eastAsia"/>
              </w:rPr>
              <w:t>4,238.00</w:t>
            </w:r>
          </w:p>
        </w:tc>
        <w:tc>
          <w:tcPr>
            <w:tcW w:w="446" w:type="dxa"/>
            <w:vAlign w:val="center"/>
          </w:tcPr>
          <w:p w14:paraId="48D22F0D">
            <w:pPr>
              <w:jc w:val="right"/>
            </w:pPr>
            <w:r>
              <w:rPr>
                <w:rFonts w:hint="eastAsia"/>
              </w:rPr>
              <w:t>-</w:t>
            </w:r>
          </w:p>
        </w:tc>
      </w:tr>
      <w:tr w14:paraId="7248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7192C0">
            <w:r>
              <w:rPr>
                <w:rFonts w:hint="eastAsia"/>
              </w:rPr>
              <w:t>603370</w:t>
            </w:r>
          </w:p>
        </w:tc>
        <w:tc>
          <w:tcPr>
            <w:tcW w:w="893" w:type="dxa"/>
            <w:vAlign w:val="center"/>
          </w:tcPr>
          <w:p w14:paraId="0C496B8B">
            <w:r>
              <w:rPr>
                <w:rFonts w:hint="eastAsia"/>
              </w:rPr>
              <w:t>华新精科</w:t>
            </w:r>
          </w:p>
        </w:tc>
        <w:tc>
          <w:tcPr>
            <w:tcW w:w="714" w:type="dxa"/>
            <w:vAlign w:val="center"/>
          </w:tcPr>
          <w:p w14:paraId="79888673">
            <w:r>
              <w:rPr>
                <w:rFonts w:hint="eastAsia"/>
              </w:rPr>
              <w:t>2025年8月27日</w:t>
            </w:r>
          </w:p>
        </w:tc>
        <w:tc>
          <w:tcPr>
            <w:tcW w:w="714" w:type="dxa"/>
            <w:vAlign w:val="center"/>
          </w:tcPr>
          <w:p w14:paraId="2052BE12">
            <w:r>
              <w:rPr>
                <w:rFonts w:hint="eastAsia"/>
              </w:rPr>
              <w:t>6个月</w:t>
            </w:r>
          </w:p>
        </w:tc>
        <w:tc>
          <w:tcPr>
            <w:tcW w:w="714" w:type="dxa"/>
            <w:vAlign w:val="center"/>
          </w:tcPr>
          <w:p w14:paraId="77608288">
            <w:r>
              <w:rPr>
                <w:rFonts w:hint="eastAsia"/>
              </w:rPr>
              <w:t>新股锁定期</w:t>
            </w:r>
          </w:p>
        </w:tc>
        <w:tc>
          <w:tcPr>
            <w:tcW w:w="558" w:type="dxa"/>
            <w:vAlign w:val="center"/>
          </w:tcPr>
          <w:p w14:paraId="100D4F9D">
            <w:pPr>
              <w:jc w:val="right"/>
            </w:pPr>
            <w:r>
              <w:rPr>
                <w:rFonts w:hint="eastAsia"/>
              </w:rPr>
              <w:t>18.60</w:t>
            </w:r>
          </w:p>
        </w:tc>
        <w:tc>
          <w:tcPr>
            <w:tcW w:w="558" w:type="dxa"/>
            <w:vAlign w:val="center"/>
          </w:tcPr>
          <w:p w14:paraId="77A2AC57">
            <w:pPr>
              <w:jc w:val="right"/>
            </w:pPr>
            <w:r>
              <w:rPr>
                <w:rFonts w:hint="eastAsia"/>
              </w:rPr>
              <w:t>46.35</w:t>
            </w:r>
          </w:p>
        </w:tc>
        <w:tc>
          <w:tcPr>
            <w:tcW w:w="669" w:type="dxa"/>
            <w:vAlign w:val="center"/>
          </w:tcPr>
          <w:p w14:paraId="27DFD3CD">
            <w:pPr>
              <w:jc w:val="right"/>
            </w:pPr>
            <w:r>
              <w:rPr>
                <w:rFonts w:hint="eastAsia"/>
              </w:rPr>
              <w:t>82</w:t>
            </w:r>
          </w:p>
        </w:tc>
        <w:tc>
          <w:tcPr>
            <w:tcW w:w="1116" w:type="dxa"/>
            <w:vAlign w:val="center"/>
          </w:tcPr>
          <w:p w14:paraId="313C9F4E">
            <w:pPr>
              <w:jc w:val="right"/>
            </w:pPr>
            <w:r>
              <w:rPr>
                <w:rFonts w:hint="eastAsia"/>
              </w:rPr>
              <w:t>1,525.20</w:t>
            </w:r>
          </w:p>
        </w:tc>
        <w:tc>
          <w:tcPr>
            <w:tcW w:w="1116" w:type="dxa"/>
            <w:vAlign w:val="center"/>
          </w:tcPr>
          <w:p w14:paraId="188791FA">
            <w:pPr>
              <w:jc w:val="right"/>
            </w:pPr>
            <w:r>
              <w:rPr>
                <w:rFonts w:hint="eastAsia"/>
              </w:rPr>
              <w:t>3,800.70</w:t>
            </w:r>
          </w:p>
        </w:tc>
        <w:tc>
          <w:tcPr>
            <w:tcW w:w="446" w:type="dxa"/>
            <w:vAlign w:val="center"/>
          </w:tcPr>
          <w:p w14:paraId="381AA7C7">
            <w:pPr>
              <w:jc w:val="right"/>
            </w:pPr>
            <w:r>
              <w:rPr>
                <w:rFonts w:hint="eastAsia"/>
              </w:rPr>
              <w:t>-</w:t>
            </w:r>
          </w:p>
        </w:tc>
      </w:tr>
      <w:tr w14:paraId="1F27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F14C64">
            <w:r>
              <w:rPr>
                <w:rFonts w:hint="eastAsia"/>
              </w:rPr>
              <w:t>603376</w:t>
            </w:r>
          </w:p>
        </w:tc>
        <w:tc>
          <w:tcPr>
            <w:tcW w:w="893" w:type="dxa"/>
            <w:vAlign w:val="center"/>
          </w:tcPr>
          <w:p w14:paraId="0D6514EC">
            <w:r>
              <w:rPr>
                <w:rFonts w:hint="eastAsia"/>
              </w:rPr>
              <w:t>大明电子</w:t>
            </w:r>
          </w:p>
        </w:tc>
        <w:tc>
          <w:tcPr>
            <w:tcW w:w="714" w:type="dxa"/>
            <w:vAlign w:val="center"/>
          </w:tcPr>
          <w:p w14:paraId="6168A9B6">
            <w:r>
              <w:rPr>
                <w:rFonts w:hint="eastAsia"/>
              </w:rPr>
              <w:t>2025年10月28日</w:t>
            </w:r>
          </w:p>
        </w:tc>
        <w:tc>
          <w:tcPr>
            <w:tcW w:w="714" w:type="dxa"/>
            <w:vAlign w:val="center"/>
          </w:tcPr>
          <w:p w14:paraId="48CA0308">
            <w:r>
              <w:rPr>
                <w:rFonts w:hint="eastAsia"/>
              </w:rPr>
              <w:t>6个月</w:t>
            </w:r>
          </w:p>
        </w:tc>
        <w:tc>
          <w:tcPr>
            <w:tcW w:w="714" w:type="dxa"/>
            <w:vAlign w:val="center"/>
          </w:tcPr>
          <w:p w14:paraId="18CA3FFB">
            <w:r>
              <w:rPr>
                <w:rFonts w:hint="eastAsia"/>
              </w:rPr>
              <w:t>新股锁定期</w:t>
            </w:r>
          </w:p>
        </w:tc>
        <w:tc>
          <w:tcPr>
            <w:tcW w:w="558" w:type="dxa"/>
            <w:vAlign w:val="center"/>
          </w:tcPr>
          <w:p w14:paraId="623FC514">
            <w:pPr>
              <w:jc w:val="right"/>
            </w:pPr>
            <w:r>
              <w:rPr>
                <w:rFonts w:hint="eastAsia"/>
              </w:rPr>
              <w:t>12.55</w:t>
            </w:r>
          </w:p>
        </w:tc>
        <w:tc>
          <w:tcPr>
            <w:tcW w:w="558" w:type="dxa"/>
            <w:vAlign w:val="center"/>
          </w:tcPr>
          <w:p w14:paraId="790F6C99">
            <w:pPr>
              <w:jc w:val="right"/>
            </w:pPr>
            <w:r>
              <w:rPr>
                <w:rFonts w:hint="eastAsia"/>
              </w:rPr>
              <w:t>26.21</w:t>
            </w:r>
          </w:p>
        </w:tc>
        <w:tc>
          <w:tcPr>
            <w:tcW w:w="669" w:type="dxa"/>
            <w:vAlign w:val="center"/>
          </w:tcPr>
          <w:p w14:paraId="47D1CAF7">
            <w:pPr>
              <w:jc w:val="right"/>
            </w:pPr>
            <w:r>
              <w:rPr>
                <w:rFonts w:hint="eastAsia"/>
              </w:rPr>
              <w:t>111</w:t>
            </w:r>
          </w:p>
        </w:tc>
        <w:tc>
          <w:tcPr>
            <w:tcW w:w="1116" w:type="dxa"/>
            <w:vAlign w:val="center"/>
          </w:tcPr>
          <w:p w14:paraId="06E8EA7E">
            <w:pPr>
              <w:jc w:val="right"/>
            </w:pPr>
            <w:r>
              <w:rPr>
                <w:rFonts w:hint="eastAsia"/>
              </w:rPr>
              <w:t>1,393.05</w:t>
            </w:r>
          </w:p>
        </w:tc>
        <w:tc>
          <w:tcPr>
            <w:tcW w:w="1116" w:type="dxa"/>
            <w:vAlign w:val="center"/>
          </w:tcPr>
          <w:p w14:paraId="43CAF44D">
            <w:pPr>
              <w:jc w:val="right"/>
            </w:pPr>
            <w:r>
              <w:rPr>
                <w:rFonts w:hint="eastAsia"/>
              </w:rPr>
              <w:t>2,909.31</w:t>
            </w:r>
          </w:p>
        </w:tc>
        <w:tc>
          <w:tcPr>
            <w:tcW w:w="446" w:type="dxa"/>
            <w:vAlign w:val="center"/>
          </w:tcPr>
          <w:p w14:paraId="6A6C945A">
            <w:pPr>
              <w:jc w:val="right"/>
            </w:pPr>
            <w:r>
              <w:rPr>
                <w:rFonts w:hint="eastAsia"/>
              </w:rPr>
              <w:t>-</w:t>
            </w:r>
          </w:p>
        </w:tc>
      </w:tr>
      <w:tr w14:paraId="1485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2F06F9">
            <w:r>
              <w:rPr>
                <w:rFonts w:hint="eastAsia"/>
              </w:rPr>
              <w:t>603334</w:t>
            </w:r>
          </w:p>
        </w:tc>
        <w:tc>
          <w:tcPr>
            <w:tcW w:w="893" w:type="dxa"/>
            <w:vAlign w:val="center"/>
          </w:tcPr>
          <w:p w14:paraId="195DD867">
            <w:r>
              <w:rPr>
                <w:rFonts w:hint="eastAsia"/>
              </w:rPr>
              <w:t>丰倍生物</w:t>
            </w:r>
          </w:p>
        </w:tc>
        <w:tc>
          <w:tcPr>
            <w:tcW w:w="714" w:type="dxa"/>
            <w:vAlign w:val="center"/>
          </w:tcPr>
          <w:p w14:paraId="3726D7D7">
            <w:r>
              <w:rPr>
                <w:rFonts w:hint="eastAsia"/>
              </w:rPr>
              <w:t>2025年10月29日</w:t>
            </w:r>
          </w:p>
        </w:tc>
        <w:tc>
          <w:tcPr>
            <w:tcW w:w="714" w:type="dxa"/>
            <w:vAlign w:val="center"/>
          </w:tcPr>
          <w:p w14:paraId="2A095DEC">
            <w:r>
              <w:rPr>
                <w:rFonts w:hint="eastAsia"/>
              </w:rPr>
              <w:t>6个月</w:t>
            </w:r>
          </w:p>
        </w:tc>
        <w:tc>
          <w:tcPr>
            <w:tcW w:w="714" w:type="dxa"/>
            <w:vAlign w:val="center"/>
          </w:tcPr>
          <w:p w14:paraId="756E85E9">
            <w:r>
              <w:rPr>
                <w:rFonts w:hint="eastAsia"/>
              </w:rPr>
              <w:t>新股锁定期</w:t>
            </w:r>
          </w:p>
        </w:tc>
        <w:tc>
          <w:tcPr>
            <w:tcW w:w="558" w:type="dxa"/>
            <w:vAlign w:val="center"/>
          </w:tcPr>
          <w:p w14:paraId="4E8AE3C2">
            <w:pPr>
              <w:jc w:val="right"/>
            </w:pPr>
            <w:r>
              <w:rPr>
                <w:rFonts w:hint="eastAsia"/>
              </w:rPr>
              <w:t>24.49</w:t>
            </w:r>
          </w:p>
        </w:tc>
        <w:tc>
          <w:tcPr>
            <w:tcW w:w="558" w:type="dxa"/>
            <w:vAlign w:val="center"/>
          </w:tcPr>
          <w:p w14:paraId="02F8A510">
            <w:pPr>
              <w:jc w:val="right"/>
            </w:pPr>
            <w:r>
              <w:rPr>
                <w:rFonts w:hint="eastAsia"/>
              </w:rPr>
              <w:t>32.82</w:t>
            </w:r>
          </w:p>
        </w:tc>
        <w:tc>
          <w:tcPr>
            <w:tcW w:w="669" w:type="dxa"/>
            <w:vAlign w:val="center"/>
          </w:tcPr>
          <w:p w14:paraId="4AC190C3">
            <w:pPr>
              <w:jc w:val="right"/>
            </w:pPr>
            <w:r>
              <w:rPr>
                <w:rFonts w:hint="eastAsia"/>
              </w:rPr>
              <w:t>88</w:t>
            </w:r>
          </w:p>
        </w:tc>
        <w:tc>
          <w:tcPr>
            <w:tcW w:w="1116" w:type="dxa"/>
            <w:vAlign w:val="center"/>
          </w:tcPr>
          <w:p w14:paraId="56DD14FC">
            <w:pPr>
              <w:jc w:val="right"/>
            </w:pPr>
            <w:r>
              <w:rPr>
                <w:rFonts w:hint="eastAsia"/>
              </w:rPr>
              <w:t>2,155.12</w:t>
            </w:r>
          </w:p>
        </w:tc>
        <w:tc>
          <w:tcPr>
            <w:tcW w:w="1116" w:type="dxa"/>
            <w:vAlign w:val="center"/>
          </w:tcPr>
          <w:p w14:paraId="62026766">
            <w:pPr>
              <w:jc w:val="right"/>
            </w:pPr>
            <w:r>
              <w:rPr>
                <w:rFonts w:hint="eastAsia"/>
              </w:rPr>
              <w:t>2,888.16</w:t>
            </w:r>
          </w:p>
        </w:tc>
        <w:tc>
          <w:tcPr>
            <w:tcW w:w="446" w:type="dxa"/>
            <w:vAlign w:val="center"/>
          </w:tcPr>
          <w:p w14:paraId="7AB7AF5D">
            <w:pPr>
              <w:jc w:val="right"/>
            </w:pPr>
            <w:r>
              <w:rPr>
                <w:rFonts w:hint="eastAsia"/>
              </w:rPr>
              <w:t>-</w:t>
            </w:r>
          </w:p>
        </w:tc>
      </w:tr>
    </w:tbl>
    <w:p w14:paraId="6D159523">
      <w:pPr>
        <w:pStyle w:val="35"/>
      </w:pPr>
      <w:bookmarkStart w:id="130" w:name="_Toc130"/>
      <w:r>
        <w:t>期末持有的暂时停牌等流通受限股票</w:t>
      </w:r>
      <w:bookmarkEnd w:id="130"/>
    </w:p>
    <w:p w14:paraId="3EBE0B8F">
      <w:pPr>
        <w:pStyle w:val="18"/>
        <w:rPr>
          <w:rFonts w:hint="eastAsia"/>
        </w:rPr>
      </w:pPr>
      <w:r>
        <w:rPr>
          <w:rFonts w:hint="eastAsia"/>
        </w:rPr>
        <w:t>无。</w:t>
      </w:r>
    </w:p>
    <w:p w14:paraId="2A24AC16">
      <w:pPr>
        <w:pStyle w:val="35"/>
      </w:pPr>
      <w:bookmarkStart w:id="131" w:name="_Toc131"/>
      <w:r>
        <w:t>期末债券正回购交易中作为抵押的债券</w:t>
      </w:r>
      <w:bookmarkEnd w:id="131"/>
    </w:p>
    <w:p w14:paraId="30879C6A">
      <w:pPr>
        <w:pStyle w:val="36"/>
      </w:pPr>
      <w:bookmarkStart w:id="132" w:name="_Toc132"/>
      <w:r>
        <w:t>银行间市场债券正回购</w:t>
      </w:r>
      <w:bookmarkEnd w:id="132"/>
    </w:p>
    <w:p w14:paraId="16FC7118">
      <w:pPr>
        <w:pStyle w:val="18"/>
        <w:rPr>
          <w:rFonts w:hint="eastAsia"/>
        </w:rPr>
      </w:pPr>
      <w:r>
        <w:rPr>
          <w:rFonts w:hint="eastAsia"/>
        </w:rPr>
        <w:t>无。</w:t>
      </w:r>
    </w:p>
    <w:p w14:paraId="57CAC633">
      <w:pPr>
        <w:pStyle w:val="36"/>
      </w:pPr>
      <w:bookmarkStart w:id="133" w:name="_Toc133"/>
      <w:r>
        <w:t>交易所市场债券正回购</w:t>
      </w:r>
      <w:bookmarkEnd w:id="133"/>
    </w:p>
    <w:p w14:paraId="6DBF97D1">
      <w:pPr>
        <w:pStyle w:val="18"/>
        <w:rPr>
          <w:rFonts w:hint="eastAsia"/>
        </w:rPr>
      </w:pPr>
      <w:r>
        <w:rPr>
          <w:rFonts w:hint="eastAsia"/>
        </w:rPr>
        <w:t>无。</w:t>
      </w:r>
    </w:p>
    <w:p w14:paraId="11ADB163">
      <w:pPr>
        <w:pStyle w:val="35"/>
      </w:pPr>
      <w:bookmarkStart w:id="134" w:name="_Toc134"/>
      <w:r>
        <w:t>期末参与转融通证券出借业务的证券</w:t>
      </w:r>
      <w:bookmarkEnd w:id="134"/>
    </w:p>
    <w:p w14:paraId="2DE7AB8D">
      <w:pPr>
        <w:pStyle w:val="18"/>
        <w:rPr>
          <w:rFonts w:hint="eastAsia"/>
        </w:rPr>
      </w:pPr>
      <w:r>
        <w:rPr>
          <w:rFonts w:hint="eastAsia"/>
        </w:rPr>
        <w:t>无。</w:t>
      </w:r>
    </w:p>
    <w:p w14:paraId="09F33765">
      <w:pPr>
        <w:pStyle w:val="28"/>
      </w:pPr>
      <w:bookmarkStart w:id="135" w:name="_Toc135"/>
      <w:r>
        <w:t>金融工具风险及管理</w:t>
      </w:r>
      <w:bookmarkEnd w:id="135"/>
    </w:p>
    <w:p w14:paraId="599B95CB">
      <w:pPr>
        <w:pStyle w:val="35"/>
      </w:pPr>
      <w:bookmarkStart w:id="136" w:name="_Toc136"/>
      <w:r>
        <w:t>风险管理政策和组织架构</w:t>
      </w:r>
      <w:bookmarkEnd w:id="136"/>
    </w:p>
    <w:p w14:paraId="71588675">
      <w:pPr>
        <w:pStyle w:val="18"/>
        <w:rPr>
          <w:rFonts w:hint="eastAsia"/>
        </w:rPr>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本基金投资的金融工具主要包括股票投资和债券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300018A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BFC88E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C6E856C">
      <w:pPr>
        <w:pStyle w:val="35"/>
      </w:pPr>
      <w:bookmarkStart w:id="137" w:name="_Toc137"/>
      <w:r>
        <w:t>信用风险</w:t>
      </w:r>
      <w:bookmarkEnd w:id="137"/>
    </w:p>
    <w:p w14:paraId="69D4E69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EF8C66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3B9CD3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1987A17">
      <w:pPr>
        <w:pStyle w:val="18"/>
        <w:rPr>
          <w:rFonts w:hint="eastAsia"/>
        </w:rPr>
      </w:pPr>
      <w:r>
        <w:rPr>
          <w:rFonts w:hint="eastAsia"/>
        </w:rPr>
        <w:t>于本期末，本基金未持有除国债、央行票据和政策性金融债以外的债券。</w:t>
      </w:r>
    </w:p>
    <w:p w14:paraId="481F3BA5">
      <w:pPr>
        <w:pStyle w:val="35"/>
      </w:pPr>
      <w:bookmarkStart w:id="138" w:name="_Toc138"/>
      <w:r>
        <w:t>流动性风险</w:t>
      </w:r>
      <w:bookmarkEnd w:id="138"/>
    </w:p>
    <w:p w14:paraId="0B87AC3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4B5EB3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5FB622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161F356">
      <w:pPr>
        <w:pStyle w:val="36"/>
      </w:pPr>
      <w:bookmarkStart w:id="139" w:name="_Toc139"/>
      <w:r>
        <w:t>报告期内本基金组合资产的流动性风险分析</w:t>
      </w:r>
      <w:bookmarkEnd w:id="139"/>
    </w:p>
    <w:p w14:paraId="04DCC96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A3B8E8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CDB261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24E763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873D562">
      <w:pPr>
        <w:pStyle w:val="35"/>
      </w:pPr>
      <w:bookmarkStart w:id="140" w:name="_Toc140"/>
      <w:r>
        <w:t>市场风险</w:t>
      </w:r>
      <w:bookmarkEnd w:id="140"/>
    </w:p>
    <w:p w14:paraId="674E866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2648AAB">
      <w:pPr>
        <w:pStyle w:val="36"/>
      </w:pPr>
      <w:bookmarkStart w:id="141" w:name="_Toc141"/>
      <w:r>
        <w:t>利率风险</w:t>
      </w:r>
      <w:bookmarkEnd w:id="141"/>
    </w:p>
    <w:p w14:paraId="3745FA2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F57344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9DFE8AC">
      <w:pPr>
        <w:pStyle w:val="37"/>
      </w:pPr>
      <w:bookmarkStart w:id="142" w:name="_Toc142"/>
      <w:r>
        <w:t>利率风险敞口</w:t>
      </w:r>
      <w:bookmarkEnd w:id="142"/>
    </w:p>
    <w:p w14:paraId="6418506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E7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C9AC4">
            <w:r>
              <w:rPr>
                <w:rFonts w:hint="eastAsia"/>
              </w:rPr>
              <w:t>本期末2025年12月31日</w:t>
            </w:r>
          </w:p>
        </w:tc>
        <w:tc>
          <w:tcPr>
            <w:tcW w:w="1384" w:type="dxa"/>
            <w:vAlign w:val="center"/>
          </w:tcPr>
          <w:p w14:paraId="6D6BCBBC">
            <w:r>
              <w:rPr>
                <w:rFonts w:hint="eastAsia"/>
              </w:rPr>
              <w:t>1年以内</w:t>
            </w:r>
          </w:p>
        </w:tc>
        <w:tc>
          <w:tcPr>
            <w:tcW w:w="1384" w:type="dxa"/>
            <w:vAlign w:val="center"/>
          </w:tcPr>
          <w:p w14:paraId="7C9819D8">
            <w:r>
              <w:rPr>
                <w:rFonts w:hint="eastAsia"/>
              </w:rPr>
              <w:t>1-5年</w:t>
            </w:r>
          </w:p>
        </w:tc>
        <w:tc>
          <w:tcPr>
            <w:tcW w:w="1384" w:type="dxa"/>
            <w:vAlign w:val="center"/>
          </w:tcPr>
          <w:p w14:paraId="03A0BE6A">
            <w:r>
              <w:rPr>
                <w:rFonts w:hint="eastAsia"/>
              </w:rPr>
              <w:t>5年以上</w:t>
            </w:r>
          </w:p>
        </w:tc>
        <w:tc>
          <w:tcPr>
            <w:tcW w:w="1384" w:type="dxa"/>
            <w:vAlign w:val="center"/>
          </w:tcPr>
          <w:p w14:paraId="270CD10E">
            <w:r>
              <w:rPr>
                <w:rFonts w:hint="eastAsia"/>
              </w:rPr>
              <w:t>不计息</w:t>
            </w:r>
          </w:p>
        </w:tc>
        <w:tc>
          <w:tcPr>
            <w:tcW w:w="1384" w:type="dxa"/>
            <w:vAlign w:val="center"/>
          </w:tcPr>
          <w:p w14:paraId="712A9EFC">
            <w:r>
              <w:rPr>
                <w:rFonts w:hint="eastAsia"/>
              </w:rPr>
              <w:t>合计</w:t>
            </w:r>
          </w:p>
        </w:tc>
      </w:tr>
      <w:tr w14:paraId="2FD8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F0337">
            <w:r>
              <w:rPr>
                <w:rFonts w:hint="eastAsia"/>
              </w:rPr>
              <w:t>资产</w:t>
            </w:r>
          </w:p>
        </w:tc>
        <w:tc>
          <w:tcPr>
            <w:tcW w:w="1384" w:type="dxa"/>
            <w:vAlign w:val="center"/>
          </w:tcPr>
          <w:p w14:paraId="5441541A"/>
        </w:tc>
        <w:tc>
          <w:tcPr>
            <w:tcW w:w="1384" w:type="dxa"/>
            <w:vAlign w:val="center"/>
          </w:tcPr>
          <w:p w14:paraId="620E1788"/>
        </w:tc>
        <w:tc>
          <w:tcPr>
            <w:tcW w:w="1384" w:type="dxa"/>
            <w:vAlign w:val="center"/>
          </w:tcPr>
          <w:p w14:paraId="4D4781FE"/>
        </w:tc>
        <w:tc>
          <w:tcPr>
            <w:tcW w:w="1384" w:type="dxa"/>
            <w:vAlign w:val="center"/>
          </w:tcPr>
          <w:p w14:paraId="255002CA"/>
        </w:tc>
        <w:tc>
          <w:tcPr>
            <w:tcW w:w="1384" w:type="dxa"/>
            <w:vAlign w:val="center"/>
          </w:tcPr>
          <w:p w14:paraId="5E722006"/>
        </w:tc>
      </w:tr>
      <w:tr w14:paraId="549C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14AA9">
            <w:r>
              <w:rPr>
                <w:rFonts w:hint="eastAsia"/>
              </w:rPr>
              <w:t>货币资金</w:t>
            </w:r>
          </w:p>
        </w:tc>
        <w:tc>
          <w:tcPr>
            <w:tcW w:w="1384" w:type="dxa"/>
            <w:vAlign w:val="center"/>
          </w:tcPr>
          <w:p w14:paraId="35ADE928">
            <w:pPr>
              <w:jc w:val="right"/>
            </w:pPr>
            <w:r>
              <w:rPr>
                <w:rFonts w:hint="eastAsia"/>
              </w:rPr>
              <w:t>34,175,841.53</w:t>
            </w:r>
          </w:p>
        </w:tc>
        <w:tc>
          <w:tcPr>
            <w:tcW w:w="1384" w:type="dxa"/>
            <w:vAlign w:val="center"/>
          </w:tcPr>
          <w:p w14:paraId="1810F439">
            <w:pPr>
              <w:jc w:val="right"/>
            </w:pPr>
            <w:r>
              <w:rPr>
                <w:rFonts w:hint="eastAsia"/>
              </w:rPr>
              <w:t>-</w:t>
            </w:r>
          </w:p>
        </w:tc>
        <w:tc>
          <w:tcPr>
            <w:tcW w:w="1384" w:type="dxa"/>
            <w:vAlign w:val="center"/>
          </w:tcPr>
          <w:p w14:paraId="652583FA">
            <w:pPr>
              <w:jc w:val="right"/>
            </w:pPr>
            <w:r>
              <w:rPr>
                <w:rFonts w:hint="eastAsia"/>
              </w:rPr>
              <w:t>-</w:t>
            </w:r>
          </w:p>
        </w:tc>
        <w:tc>
          <w:tcPr>
            <w:tcW w:w="1384" w:type="dxa"/>
            <w:vAlign w:val="center"/>
          </w:tcPr>
          <w:p w14:paraId="630E33A8">
            <w:pPr>
              <w:jc w:val="right"/>
            </w:pPr>
            <w:r>
              <w:rPr>
                <w:rFonts w:hint="eastAsia"/>
              </w:rPr>
              <w:t>-</w:t>
            </w:r>
          </w:p>
        </w:tc>
        <w:tc>
          <w:tcPr>
            <w:tcW w:w="1384" w:type="dxa"/>
            <w:vAlign w:val="center"/>
          </w:tcPr>
          <w:p w14:paraId="5A21086E">
            <w:pPr>
              <w:jc w:val="right"/>
            </w:pPr>
            <w:r>
              <w:rPr>
                <w:rFonts w:hint="eastAsia"/>
              </w:rPr>
              <w:t>34,175,841.53</w:t>
            </w:r>
          </w:p>
        </w:tc>
      </w:tr>
      <w:tr w14:paraId="4B8B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DF0B6">
            <w:r>
              <w:rPr>
                <w:rFonts w:hint="eastAsia"/>
              </w:rPr>
              <w:t>结算备付金</w:t>
            </w:r>
          </w:p>
        </w:tc>
        <w:tc>
          <w:tcPr>
            <w:tcW w:w="1384" w:type="dxa"/>
            <w:vAlign w:val="center"/>
          </w:tcPr>
          <w:p w14:paraId="093B963C">
            <w:pPr>
              <w:jc w:val="right"/>
            </w:pPr>
            <w:r>
              <w:rPr>
                <w:rFonts w:hint="eastAsia"/>
              </w:rPr>
              <w:t>-</w:t>
            </w:r>
          </w:p>
        </w:tc>
        <w:tc>
          <w:tcPr>
            <w:tcW w:w="1384" w:type="dxa"/>
            <w:vAlign w:val="center"/>
          </w:tcPr>
          <w:p w14:paraId="71DF3680">
            <w:pPr>
              <w:jc w:val="right"/>
            </w:pPr>
            <w:r>
              <w:rPr>
                <w:rFonts w:hint="eastAsia"/>
              </w:rPr>
              <w:t>-</w:t>
            </w:r>
          </w:p>
        </w:tc>
        <w:tc>
          <w:tcPr>
            <w:tcW w:w="1384" w:type="dxa"/>
            <w:vAlign w:val="center"/>
          </w:tcPr>
          <w:p w14:paraId="58603A04">
            <w:pPr>
              <w:jc w:val="right"/>
            </w:pPr>
            <w:r>
              <w:rPr>
                <w:rFonts w:hint="eastAsia"/>
              </w:rPr>
              <w:t>-</w:t>
            </w:r>
          </w:p>
        </w:tc>
        <w:tc>
          <w:tcPr>
            <w:tcW w:w="1384" w:type="dxa"/>
            <w:vAlign w:val="center"/>
          </w:tcPr>
          <w:p w14:paraId="1810C822">
            <w:pPr>
              <w:jc w:val="right"/>
            </w:pPr>
            <w:r>
              <w:rPr>
                <w:rFonts w:hint="eastAsia"/>
              </w:rPr>
              <w:t>-</w:t>
            </w:r>
          </w:p>
        </w:tc>
        <w:tc>
          <w:tcPr>
            <w:tcW w:w="1384" w:type="dxa"/>
            <w:vAlign w:val="center"/>
          </w:tcPr>
          <w:p w14:paraId="30CBFB10">
            <w:pPr>
              <w:jc w:val="right"/>
            </w:pPr>
            <w:r>
              <w:rPr>
                <w:rFonts w:hint="eastAsia"/>
              </w:rPr>
              <w:t>-</w:t>
            </w:r>
          </w:p>
        </w:tc>
      </w:tr>
      <w:tr w14:paraId="3DBB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1E76E">
            <w:r>
              <w:rPr>
                <w:rFonts w:hint="eastAsia"/>
              </w:rPr>
              <w:t>存出保证金</w:t>
            </w:r>
          </w:p>
        </w:tc>
        <w:tc>
          <w:tcPr>
            <w:tcW w:w="1384" w:type="dxa"/>
            <w:vAlign w:val="center"/>
          </w:tcPr>
          <w:p w14:paraId="57681FBE">
            <w:pPr>
              <w:jc w:val="right"/>
            </w:pPr>
            <w:r>
              <w:rPr>
                <w:rFonts w:hint="eastAsia"/>
              </w:rPr>
              <w:t>-</w:t>
            </w:r>
          </w:p>
        </w:tc>
        <w:tc>
          <w:tcPr>
            <w:tcW w:w="1384" w:type="dxa"/>
            <w:vAlign w:val="center"/>
          </w:tcPr>
          <w:p w14:paraId="717E153C">
            <w:pPr>
              <w:jc w:val="right"/>
            </w:pPr>
            <w:r>
              <w:rPr>
                <w:rFonts w:hint="eastAsia"/>
              </w:rPr>
              <w:t>-</w:t>
            </w:r>
          </w:p>
        </w:tc>
        <w:tc>
          <w:tcPr>
            <w:tcW w:w="1384" w:type="dxa"/>
            <w:vAlign w:val="center"/>
          </w:tcPr>
          <w:p w14:paraId="68C8D2BF">
            <w:pPr>
              <w:jc w:val="right"/>
            </w:pPr>
            <w:r>
              <w:rPr>
                <w:rFonts w:hint="eastAsia"/>
              </w:rPr>
              <w:t>-</w:t>
            </w:r>
          </w:p>
        </w:tc>
        <w:tc>
          <w:tcPr>
            <w:tcW w:w="1384" w:type="dxa"/>
            <w:vAlign w:val="center"/>
          </w:tcPr>
          <w:p w14:paraId="6446CD49">
            <w:pPr>
              <w:jc w:val="right"/>
            </w:pPr>
            <w:r>
              <w:rPr>
                <w:rFonts w:hint="eastAsia"/>
              </w:rPr>
              <w:t>-</w:t>
            </w:r>
          </w:p>
        </w:tc>
        <w:tc>
          <w:tcPr>
            <w:tcW w:w="1384" w:type="dxa"/>
            <w:vAlign w:val="center"/>
          </w:tcPr>
          <w:p w14:paraId="4C4AF559">
            <w:pPr>
              <w:jc w:val="right"/>
            </w:pPr>
            <w:r>
              <w:rPr>
                <w:rFonts w:hint="eastAsia"/>
              </w:rPr>
              <w:t>-</w:t>
            </w:r>
          </w:p>
        </w:tc>
      </w:tr>
      <w:tr w14:paraId="0F50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62273">
            <w:r>
              <w:rPr>
                <w:rFonts w:hint="eastAsia"/>
              </w:rPr>
              <w:t>交易性金融资产</w:t>
            </w:r>
          </w:p>
        </w:tc>
        <w:tc>
          <w:tcPr>
            <w:tcW w:w="1384" w:type="dxa"/>
            <w:vAlign w:val="center"/>
          </w:tcPr>
          <w:p w14:paraId="5D12AA59">
            <w:pPr>
              <w:jc w:val="right"/>
            </w:pPr>
            <w:r>
              <w:rPr>
                <w:rFonts w:hint="eastAsia"/>
              </w:rPr>
              <w:t>29,858,334.03</w:t>
            </w:r>
          </w:p>
        </w:tc>
        <w:tc>
          <w:tcPr>
            <w:tcW w:w="1384" w:type="dxa"/>
            <w:vAlign w:val="center"/>
          </w:tcPr>
          <w:p w14:paraId="4FE56E32">
            <w:pPr>
              <w:jc w:val="right"/>
            </w:pPr>
            <w:r>
              <w:rPr>
                <w:rFonts w:hint="eastAsia"/>
              </w:rPr>
              <w:t>-</w:t>
            </w:r>
          </w:p>
        </w:tc>
        <w:tc>
          <w:tcPr>
            <w:tcW w:w="1384" w:type="dxa"/>
            <w:vAlign w:val="center"/>
          </w:tcPr>
          <w:p w14:paraId="55853642">
            <w:pPr>
              <w:jc w:val="right"/>
            </w:pPr>
            <w:r>
              <w:rPr>
                <w:rFonts w:hint="eastAsia"/>
              </w:rPr>
              <w:t>-</w:t>
            </w:r>
          </w:p>
        </w:tc>
        <w:tc>
          <w:tcPr>
            <w:tcW w:w="1384" w:type="dxa"/>
            <w:vAlign w:val="center"/>
          </w:tcPr>
          <w:p w14:paraId="0739766C">
            <w:pPr>
              <w:jc w:val="right"/>
            </w:pPr>
            <w:r>
              <w:rPr>
                <w:rFonts w:hint="eastAsia"/>
              </w:rPr>
              <w:t>541,821,270.42</w:t>
            </w:r>
          </w:p>
        </w:tc>
        <w:tc>
          <w:tcPr>
            <w:tcW w:w="1384" w:type="dxa"/>
            <w:vAlign w:val="center"/>
          </w:tcPr>
          <w:p w14:paraId="6177FF2C">
            <w:pPr>
              <w:jc w:val="right"/>
            </w:pPr>
            <w:r>
              <w:rPr>
                <w:rFonts w:hint="eastAsia"/>
              </w:rPr>
              <w:t>571,679,604.45</w:t>
            </w:r>
          </w:p>
        </w:tc>
      </w:tr>
      <w:tr w14:paraId="5ADE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0DD3C">
            <w:r>
              <w:rPr>
                <w:rFonts w:hint="eastAsia"/>
              </w:rPr>
              <w:t>衍生金融资产</w:t>
            </w:r>
          </w:p>
        </w:tc>
        <w:tc>
          <w:tcPr>
            <w:tcW w:w="1384" w:type="dxa"/>
            <w:vAlign w:val="center"/>
          </w:tcPr>
          <w:p w14:paraId="14514FBA">
            <w:pPr>
              <w:jc w:val="right"/>
            </w:pPr>
            <w:r>
              <w:rPr>
                <w:rFonts w:hint="eastAsia"/>
              </w:rPr>
              <w:t>-</w:t>
            </w:r>
          </w:p>
        </w:tc>
        <w:tc>
          <w:tcPr>
            <w:tcW w:w="1384" w:type="dxa"/>
            <w:vAlign w:val="center"/>
          </w:tcPr>
          <w:p w14:paraId="2CEEE8C1">
            <w:pPr>
              <w:jc w:val="right"/>
            </w:pPr>
            <w:r>
              <w:rPr>
                <w:rFonts w:hint="eastAsia"/>
              </w:rPr>
              <w:t>-</w:t>
            </w:r>
          </w:p>
        </w:tc>
        <w:tc>
          <w:tcPr>
            <w:tcW w:w="1384" w:type="dxa"/>
            <w:vAlign w:val="center"/>
          </w:tcPr>
          <w:p w14:paraId="6541976C">
            <w:pPr>
              <w:jc w:val="right"/>
            </w:pPr>
            <w:r>
              <w:rPr>
                <w:rFonts w:hint="eastAsia"/>
              </w:rPr>
              <w:t>-</w:t>
            </w:r>
          </w:p>
        </w:tc>
        <w:tc>
          <w:tcPr>
            <w:tcW w:w="1384" w:type="dxa"/>
            <w:vAlign w:val="center"/>
          </w:tcPr>
          <w:p w14:paraId="591C23FC">
            <w:pPr>
              <w:jc w:val="right"/>
            </w:pPr>
            <w:r>
              <w:rPr>
                <w:rFonts w:hint="eastAsia"/>
              </w:rPr>
              <w:t>-</w:t>
            </w:r>
          </w:p>
        </w:tc>
        <w:tc>
          <w:tcPr>
            <w:tcW w:w="1384" w:type="dxa"/>
            <w:vAlign w:val="center"/>
          </w:tcPr>
          <w:p w14:paraId="7DDB9912">
            <w:pPr>
              <w:jc w:val="right"/>
            </w:pPr>
            <w:r>
              <w:rPr>
                <w:rFonts w:hint="eastAsia"/>
              </w:rPr>
              <w:t>-</w:t>
            </w:r>
          </w:p>
        </w:tc>
      </w:tr>
      <w:tr w14:paraId="1ABD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29D67">
            <w:r>
              <w:rPr>
                <w:rFonts w:hint="eastAsia"/>
              </w:rPr>
              <w:t>买入返售金融资产</w:t>
            </w:r>
          </w:p>
        </w:tc>
        <w:tc>
          <w:tcPr>
            <w:tcW w:w="1384" w:type="dxa"/>
            <w:vAlign w:val="center"/>
          </w:tcPr>
          <w:p w14:paraId="6995B01D">
            <w:pPr>
              <w:jc w:val="right"/>
            </w:pPr>
            <w:r>
              <w:rPr>
                <w:rFonts w:hint="eastAsia"/>
              </w:rPr>
              <w:t>-1,907.28</w:t>
            </w:r>
          </w:p>
        </w:tc>
        <w:tc>
          <w:tcPr>
            <w:tcW w:w="1384" w:type="dxa"/>
            <w:vAlign w:val="center"/>
          </w:tcPr>
          <w:p w14:paraId="3D83FBE8">
            <w:pPr>
              <w:jc w:val="right"/>
            </w:pPr>
            <w:r>
              <w:rPr>
                <w:rFonts w:hint="eastAsia"/>
              </w:rPr>
              <w:t>-</w:t>
            </w:r>
          </w:p>
        </w:tc>
        <w:tc>
          <w:tcPr>
            <w:tcW w:w="1384" w:type="dxa"/>
            <w:vAlign w:val="center"/>
          </w:tcPr>
          <w:p w14:paraId="2CEFE812">
            <w:pPr>
              <w:jc w:val="right"/>
            </w:pPr>
            <w:r>
              <w:rPr>
                <w:rFonts w:hint="eastAsia"/>
              </w:rPr>
              <w:t>-</w:t>
            </w:r>
          </w:p>
        </w:tc>
        <w:tc>
          <w:tcPr>
            <w:tcW w:w="1384" w:type="dxa"/>
            <w:vAlign w:val="center"/>
          </w:tcPr>
          <w:p w14:paraId="4E330338">
            <w:pPr>
              <w:jc w:val="right"/>
            </w:pPr>
            <w:r>
              <w:rPr>
                <w:rFonts w:hint="eastAsia"/>
              </w:rPr>
              <w:t>-</w:t>
            </w:r>
          </w:p>
        </w:tc>
        <w:tc>
          <w:tcPr>
            <w:tcW w:w="1384" w:type="dxa"/>
            <w:vAlign w:val="center"/>
          </w:tcPr>
          <w:p w14:paraId="0D2D7217">
            <w:pPr>
              <w:jc w:val="right"/>
            </w:pPr>
            <w:r>
              <w:rPr>
                <w:rFonts w:hint="eastAsia"/>
              </w:rPr>
              <w:t>-1,907.28</w:t>
            </w:r>
          </w:p>
        </w:tc>
      </w:tr>
      <w:tr w14:paraId="3C9B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94CA6">
            <w:r>
              <w:rPr>
                <w:rFonts w:hint="eastAsia"/>
              </w:rPr>
              <w:t>债权投资</w:t>
            </w:r>
          </w:p>
        </w:tc>
        <w:tc>
          <w:tcPr>
            <w:tcW w:w="1384" w:type="dxa"/>
            <w:vAlign w:val="center"/>
          </w:tcPr>
          <w:p w14:paraId="2AC0F2D2">
            <w:pPr>
              <w:jc w:val="right"/>
            </w:pPr>
            <w:r>
              <w:rPr>
                <w:rFonts w:hint="eastAsia"/>
              </w:rPr>
              <w:t>-</w:t>
            </w:r>
          </w:p>
        </w:tc>
        <w:tc>
          <w:tcPr>
            <w:tcW w:w="1384" w:type="dxa"/>
            <w:vAlign w:val="center"/>
          </w:tcPr>
          <w:p w14:paraId="7F912DEB">
            <w:pPr>
              <w:jc w:val="right"/>
            </w:pPr>
            <w:r>
              <w:rPr>
                <w:rFonts w:hint="eastAsia"/>
              </w:rPr>
              <w:t>-</w:t>
            </w:r>
          </w:p>
        </w:tc>
        <w:tc>
          <w:tcPr>
            <w:tcW w:w="1384" w:type="dxa"/>
            <w:vAlign w:val="center"/>
          </w:tcPr>
          <w:p w14:paraId="6357CEEA">
            <w:pPr>
              <w:jc w:val="right"/>
            </w:pPr>
            <w:r>
              <w:rPr>
                <w:rFonts w:hint="eastAsia"/>
              </w:rPr>
              <w:t>-</w:t>
            </w:r>
          </w:p>
        </w:tc>
        <w:tc>
          <w:tcPr>
            <w:tcW w:w="1384" w:type="dxa"/>
            <w:vAlign w:val="center"/>
          </w:tcPr>
          <w:p w14:paraId="5935E315">
            <w:pPr>
              <w:jc w:val="right"/>
            </w:pPr>
            <w:r>
              <w:rPr>
                <w:rFonts w:hint="eastAsia"/>
              </w:rPr>
              <w:t>-</w:t>
            </w:r>
          </w:p>
        </w:tc>
        <w:tc>
          <w:tcPr>
            <w:tcW w:w="1384" w:type="dxa"/>
            <w:vAlign w:val="center"/>
          </w:tcPr>
          <w:p w14:paraId="0A2C1D61">
            <w:pPr>
              <w:jc w:val="right"/>
            </w:pPr>
            <w:r>
              <w:rPr>
                <w:rFonts w:hint="eastAsia"/>
              </w:rPr>
              <w:t>-</w:t>
            </w:r>
          </w:p>
        </w:tc>
      </w:tr>
      <w:tr w14:paraId="4C1B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652FA">
            <w:r>
              <w:rPr>
                <w:rFonts w:hint="eastAsia"/>
              </w:rPr>
              <w:t>其他债权投资</w:t>
            </w:r>
          </w:p>
        </w:tc>
        <w:tc>
          <w:tcPr>
            <w:tcW w:w="1384" w:type="dxa"/>
            <w:vAlign w:val="center"/>
          </w:tcPr>
          <w:p w14:paraId="6D20FCCD">
            <w:pPr>
              <w:jc w:val="right"/>
            </w:pPr>
            <w:r>
              <w:rPr>
                <w:rFonts w:hint="eastAsia"/>
              </w:rPr>
              <w:t>-</w:t>
            </w:r>
          </w:p>
        </w:tc>
        <w:tc>
          <w:tcPr>
            <w:tcW w:w="1384" w:type="dxa"/>
            <w:vAlign w:val="center"/>
          </w:tcPr>
          <w:p w14:paraId="7F045CB3">
            <w:pPr>
              <w:jc w:val="right"/>
            </w:pPr>
            <w:r>
              <w:rPr>
                <w:rFonts w:hint="eastAsia"/>
              </w:rPr>
              <w:t>-</w:t>
            </w:r>
          </w:p>
        </w:tc>
        <w:tc>
          <w:tcPr>
            <w:tcW w:w="1384" w:type="dxa"/>
            <w:vAlign w:val="center"/>
          </w:tcPr>
          <w:p w14:paraId="73F82080">
            <w:pPr>
              <w:jc w:val="right"/>
            </w:pPr>
            <w:r>
              <w:rPr>
                <w:rFonts w:hint="eastAsia"/>
              </w:rPr>
              <w:t>-</w:t>
            </w:r>
          </w:p>
        </w:tc>
        <w:tc>
          <w:tcPr>
            <w:tcW w:w="1384" w:type="dxa"/>
            <w:vAlign w:val="center"/>
          </w:tcPr>
          <w:p w14:paraId="54FA6DC6">
            <w:pPr>
              <w:jc w:val="right"/>
            </w:pPr>
            <w:r>
              <w:rPr>
                <w:rFonts w:hint="eastAsia"/>
              </w:rPr>
              <w:t>-</w:t>
            </w:r>
          </w:p>
        </w:tc>
        <w:tc>
          <w:tcPr>
            <w:tcW w:w="1384" w:type="dxa"/>
            <w:vAlign w:val="center"/>
          </w:tcPr>
          <w:p w14:paraId="3EC83BBF">
            <w:pPr>
              <w:jc w:val="right"/>
            </w:pPr>
            <w:r>
              <w:rPr>
                <w:rFonts w:hint="eastAsia"/>
              </w:rPr>
              <w:t>-</w:t>
            </w:r>
          </w:p>
        </w:tc>
      </w:tr>
      <w:tr w14:paraId="7DB8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57461">
            <w:r>
              <w:rPr>
                <w:rFonts w:hint="eastAsia"/>
              </w:rPr>
              <w:t>其他权益工具投资</w:t>
            </w:r>
          </w:p>
        </w:tc>
        <w:tc>
          <w:tcPr>
            <w:tcW w:w="1384" w:type="dxa"/>
            <w:vAlign w:val="center"/>
          </w:tcPr>
          <w:p w14:paraId="67F609EA">
            <w:pPr>
              <w:jc w:val="right"/>
            </w:pPr>
            <w:r>
              <w:rPr>
                <w:rFonts w:hint="eastAsia"/>
              </w:rPr>
              <w:t>-</w:t>
            </w:r>
          </w:p>
        </w:tc>
        <w:tc>
          <w:tcPr>
            <w:tcW w:w="1384" w:type="dxa"/>
            <w:vAlign w:val="center"/>
          </w:tcPr>
          <w:p w14:paraId="0BA3278C">
            <w:pPr>
              <w:jc w:val="right"/>
            </w:pPr>
            <w:r>
              <w:rPr>
                <w:rFonts w:hint="eastAsia"/>
              </w:rPr>
              <w:t>-</w:t>
            </w:r>
          </w:p>
        </w:tc>
        <w:tc>
          <w:tcPr>
            <w:tcW w:w="1384" w:type="dxa"/>
            <w:vAlign w:val="center"/>
          </w:tcPr>
          <w:p w14:paraId="3228119E">
            <w:pPr>
              <w:jc w:val="right"/>
            </w:pPr>
            <w:r>
              <w:rPr>
                <w:rFonts w:hint="eastAsia"/>
              </w:rPr>
              <w:t>-</w:t>
            </w:r>
          </w:p>
        </w:tc>
        <w:tc>
          <w:tcPr>
            <w:tcW w:w="1384" w:type="dxa"/>
            <w:vAlign w:val="center"/>
          </w:tcPr>
          <w:p w14:paraId="3A796E4D">
            <w:pPr>
              <w:jc w:val="right"/>
            </w:pPr>
            <w:r>
              <w:rPr>
                <w:rFonts w:hint="eastAsia"/>
              </w:rPr>
              <w:t>-</w:t>
            </w:r>
          </w:p>
        </w:tc>
        <w:tc>
          <w:tcPr>
            <w:tcW w:w="1384" w:type="dxa"/>
            <w:vAlign w:val="center"/>
          </w:tcPr>
          <w:p w14:paraId="18C25AE7">
            <w:pPr>
              <w:jc w:val="right"/>
            </w:pPr>
            <w:r>
              <w:rPr>
                <w:rFonts w:hint="eastAsia"/>
              </w:rPr>
              <w:t>-</w:t>
            </w:r>
          </w:p>
        </w:tc>
      </w:tr>
      <w:tr w14:paraId="3BCE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EB0A2">
            <w:r>
              <w:rPr>
                <w:rFonts w:hint="eastAsia"/>
              </w:rPr>
              <w:t>应收清算款</w:t>
            </w:r>
          </w:p>
        </w:tc>
        <w:tc>
          <w:tcPr>
            <w:tcW w:w="1384" w:type="dxa"/>
            <w:vAlign w:val="center"/>
          </w:tcPr>
          <w:p w14:paraId="347747A7">
            <w:pPr>
              <w:jc w:val="right"/>
            </w:pPr>
            <w:r>
              <w:rPr>
                <w:rFonts w:hint="eastAsia"/>
              </w:rPr>
              <w:t>-</w:t>
            </w:r>
          </w:p>
        </w:tc>
        <w:tc>
          <w:tcPr>
            <w:tcW w:w="1384" w:type="dxa"/>
            <w:vAlign w:val="center"/>
          </w:tcPr>
          <w:p w14:paraId="77BD3C26">
            <w:pPr>
              <w:jc w:val="right"/>
            </w:pPr>
            <w:r>
              <w:rPr>
                <w:rFonts w:hint="eastAsia"/>
              </w:rPr>
              <w:t>-</w:t>
            </w:r>
          </w:p>
        </w:tc>
        <w:tc>
          <w:tcPr>
            <w:tcW w:w="1384" w:type="dxa"/>
            <w:vAlign w:val="center"/>
          </w:tcPr>
          <w:p w14:paraId="5C193954">
            <w:pPr>
              <w:jc w:val="right"/>
            </w:pPr>
            <w:r>
              <w:rPr>
                <w:rFonts w:hint="eastAsia"/>
              </w:rPr>
              <w:t>-</w:t>
            </w:r>
          </w:p>
        </w:tc>
        <w:tc>
          <w:tcPr>
            <w:tcW w:w="1384" w:type="dxa"/>
            <w:vAlign w:val="center"/>
          </w:tcPr>
          <w:p w14:paraId="274BA59F">
            <w:pPr>
              <w:jc w:val="right"/>
            </w:pPr>
            <w:r>
              <w:rPr>
                <w:rFonts w:hint="eastAsia"/>
              </w:rPr>
              <w:t>4,941,834.46</w:t>
            </w:r>
          </w:p>
        </w:tc>
        <w:tc>
          <w:tcPr>
            <w:tcW w:w="1384" w:type="dxa"/>
            <w:vAlign w:val="center"/>
          </w:tcPr>
          <w:p w14:paraId="4EC2DD20">
            <w:pPr>
              <w:jc w:val="right"/>
            </w:pPr>
            <w:r>
              <w:rPr>
                <w:rFonts w:hint="eastAsia"/>
              </w:rPr>
              <w:t>4,941,834.46</w:t>
            </w:r>
          </w:p>
        </w:tc>
      </w:tr>
      <w:tr w14:paraId="5B59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28343">
            <w:r>
              <w:rPr>
                <w:rFonts w:hint="eastAsia"/>
              </w:rPr>
              <w:t>应收股利</w:t>
            </w:r>
          </w:p>
        </w:tc>
        <w:tc>
          <w:tcPr>
            <w:tcW w:w="1384" w:type="dxa"/>
            <w:vAlign w:val="center"/>
          </w:tcPr>
          <w:p w14:paraId="56407329">
            <w:pPr>
              <w:jc w:val="right"/>
            </w:pPr>
            <w:r>
              <w:rPr>
                <w:rFonts w:hint="eastAsia"/>
              </w:rPr>
              <w:t>-</w:t>
            </w:r>
          </w:p>
        </w:tc>
        <w:tc>
          <w:tcPr>
            <w:tcW w:w="1384" w:type="dxa"/>
            <w:vAlign w:val="center"/>
          </w:tcPr>
          <w:p w14:paraId="5CD2B55E">
            <w:pPr>
              <w:jc w:val="right"/>
            </w:pPr>
            <w:r>
              <w:rPr>
                <w:rFonts w:hint="eastAsia"/>
              </w:rPr>
              <w:t>-</w:t>
            </w:r>
          </w:p>
        </w:tc>
        <w:tc>
          <w:tcPr>
            <w:tcW w:w="1384" w:type="dxa"/>
            <w:vAlign w:val="center"/>
          </w:tcPr>
          <w:p w14:paraId="2560CF34">
            <w:pPr>
              <w:jc w:val="right"/>
            </w:pPr>
            <w:r>
              <w:rPr>
                <w:rFonts w:hint="eastAsia"/>
              </w:rPr>
              <w:t>-</w:t>
            </w:r>
          </w:p>
        </w:tc>
        <w:tc>
          <w:tcPr>
            <w:tcW w:w="1384" w:type="dxa"/>
            <w:vAlign w:val="center"/>
          </w:tcPr>
          <w:p w14:paraId="52F5973C">
            <w:pPr>
              <w:jc w:val="right"/>
            </w:pPr>
            <w:r>
              <w:rPr>
                <w:rFonts w:hint="eastAsia"/>
              </w:rPr>
              <w:t>2,319,103.28</w:t>
            </w:r>
          </w:p>
        </w:tc>
        <w:tc>
          <w:tcPr>
            <w:tcW w:w="1384" w:type="dxa"/>
            <w:vAlign w:val="center"/>
          </w:tcPr>
          <w:p w14:paraId="6F678730">
            <w:pPr>
              <w:jc w:val="right"/>
            </w:pPr>
            <w:r>
              <w:rPr>
                <w:rFonts w:hint="eastAsia"/>
              </w:rPr>
              <w:t>2,319,103.28</w:t>
            </w:r>
          </w:p>
        </w:tc>
      </w:tr>
      <w:tr w14:paraId="1C85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2F079">
            <w:r>
              <w:rPr>
                <w:rFonts w:hint="eastAsia"/>
              </w:rPr>
              <w:t>应收申购款</w:t>
            </w:r>
          </w:p>
        </w:tc>
        <w:tc>
          <w:tcPr>
            <w:tcW w:w="1384" w:type="dxa"/>
            <w:vAlign w:val="center"/>
          </w:tcPr>
          <w:p w14:paraId="4CC5D235">
            <w:pPr>
              <w:jc w:val="right"/>
            </w:pPr>
            <w:r>
              <w:rPr>
                <w:rFonts w:hint="eastAsia"/>
              </w:rPr>
              <w:t>-</w:t>
            </w:r>
          </w:p>
        </w:tc>
        <w:tc>
          <w:tcPr>
            <w:tcW w:w="1384" w:type="dxa"/>
            <w:vAlign w:val="center"/>
          </w:tcPr>
          <w:p w14:paraId="636D2B6E">
            <w:pPr>
              <w:jc w:val="right"/>
            </w:pPr>
            <w:r>
              <w:rPr>
                <w:rFonts w:hint="eastAsia"/>
              </w:rPr>
              <w:t>-</w:t>
            </w:r>
          </w:p>
        </w:tc>
        <w:tc>
          <w:tcPr>
            <w:tcW w:w="1384" w:type="dxa"/>
            <w:vAlign w:val="center"/>
          </w:tcPr>
          <w:p w14:paraId="5652D447">
            <w:pPr>
              <w:jc w:val="right"/>
            </w:pPr>
            <w:r>
              <w:rPr>
                <w:rFonts w:hint="eastAsia"/>
              </w:rPr>
              <w:t>-</w:t>
            </w:r>
          </w:p>
        </w:tc>
        <w:tc>
          <w:tcPr>
            <w:tcW w:w="1384" w:type="dxa"/>
            <w:vAlign w:val="center"/>
          </w:tcPr>
          <w:p w14:paraId="791A22A1">
            <w:pPr>
              <w:jc w:val="right"/>
            </w:pPr>
            <w:r>
              <w:rPr>
                <w:rFonts w:hint="eastAsia"/>
              </w:rPr>
              <w:t>71,410.75</w:t>
            </w:r>
          </w:p>
        </w:tc>
        <w:tc>
          <w:tcPr>
            <w:tcW w:w="1384" w:type="dxa"/>
            <w:vAlign w:val="center"/>
          </w:tcPr>
          <w:p w14:paraId="73FFEB6D">
            <w:pPr>
              <w:jc w:val="right"/>
            </w:pPr>
            <w:r>
              <w:rPr>
                <w:rFonts w:hint="eastAsia"/>
              </w:rPr>
              <w:t>71,410.75</w:t>
            </w:r>
          </w:p>
        </w:tc>
      </w:tr>
      <w:tr w14:paraId="42EE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AF43C">
            <w:r>
              <w:rPr>
                <w:rFonts w:hint="eastAsia"/>
              </w:rPr>
              <w:t>递延所得税资产</w:t>
            </w:r>
          </w:p>
        </w:tc>
        <w:tc>
          <w:tcPr>
            <w:tcW w:w="1384" w:type="dxa"/>
            <w:vAlign w:val="center"/>
          </w:tcPr>
          <w:p w14:paraId="5460C969">
            <w:pPr>
              <w:jc w:val="right"/>
            </w:pPr>
            <w:r>
              <w:rPr>
                <w:rFonts w:hint="eastAsia"/>
              </w:rPr>
              <w:t>-</w:t>
            </w:r>
          </w:p>
        </w:tc>
        <w:tc>
          <w:tcPr>
            <w:tcW w:w="1384" w:type="dxa"/>
            <w:vAlign w:val="center"/>
          </w:tcPr>
          <w:p w14:paraId="4A33240B">
            <w:pPr>
              <w:jc w:val="right"/>
            </w:pPr>
            <w:r>
              <w:rPr>
                <w:rFonts w:hint="eastAsia"/>
              </w:rPr>
              <w:t>-</w:t>
            </w:r>
          </w:p>
        </w:tc>
        <w:tc>
          <w:tcPr>
            <w:tcW w:w="1384" w:type="dxa"/>
            <w:vAlign w:val="center"/>
          </w:tcPr>
          <w:p w14:paraId="64AD121F">
            <w:pPr>
              <w:jc w:val="right"/>
            </w:pPr>
            <w:r>
              <w:rPr>
                <w:rFonts w:hint="eastAsia"/>
              </w:rPr>
              <w:t>-</w:t>
            </w:r>
          </w:p>
        </w:tc>
        <w:tc>
          <w:tcPr>
            <w:tcW w:w="1384" w:type="dxa"/>
            <w:vAlign w:val="center"/>
          </w:tcPr>
          <w:p w14:paraId="42D6B77C">
            <w:pPr>
              <w:jc w:val="right"/>
            </w:pPr>
            <w:r>
              <w:rPr>
                <w:rFonts w:hint="eastAsia"/>
              </w:rPr>
              <w:t>-</w:t>
            </w:r>
          </w:p>
        </w:tc>
        <w:tc>
          <w:tcPr>
            <w:tcW w:w="1384" w:type="dxa"/>
            <w:vAlign w:val="center"/>
          </w:tcPr>
          <w:p w14:paraId="76FD3261">
            <w:pPr>
              <w:jc w:val="right"/>
            </w:pPr>
            <w:r>
              <w:rPr>
                <w:rFonts w:hint="eastAsia"/>
              </w:rPr>
              <w:t>-</w:t>
            </w:r>
          </w:p>
        </w:tc>
      </w:tr>
      <w:tr w14:paraId="7622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7A525">
            <w:r>
              <w:rPr>
                <w:rFonts w:hint="eastAsia"/>
              </w:rPr>
              <w:t>其他资产</w:t>
            </w:r>
          </w:p>
        </w:tc>
        <w:tc>
          <w:tcPr>
            <w:tcW w:w="1384" w:type="dxa"/>
            <w:vAlign w:val="center"/>
          </w:tcPr>
          <w:p w14:paraId="1C3AF519">
            <w:pPr>
              <w:jc w:val="right"/>
            </w:pPr>
            <w:r>
              <w:rPr>
                <w:rFonts w:hint="eastAsia"/>
              </w:rPr>
              <w:t>-</w:t>
            </w:r>
          </w:p>
        </w:tc>
        <w:tc>
          <w:tcPr>
            <w:tcW w:w="1384" w:type="dxa"/>
            <w:vAlign w:val="center"/>
          </w:tcPr>
          <w:p w14:paraId="26213CAC">
            <w:pPr>
              <w:jc w:val="right"/>
            </w:pPr>
            <w:r>
              <w:rPr>
                <w:rFonts w:hint="eastAsia"/>
              </w:rPr>
              <w:t>-</w:t>
            </w:r>
          </w:p>
        </w:tc>
        <w:tc>
          <w:tcPr>
            <w:tcW w:w="1384" w:type="dxa"/>
            <w:vAlign w:val="center"/>
          </w:tcPr>
          <w:p w14:paraId="6F8865AD">
            <w:pPr>
              <w:jc w:val="right"/>
            </w:pPr>
            <w:r>
              <w:rPr>
                <w:rFonts w:hint="eastAsia"/>
              </w:rPr>
              <w:t>-</w:t>
            </w:r>
          </w:p>
        </w:tc>
        <w:tc>
          <w:tcPr>
            <w:tcW w:w="1384" w:type="dxa"/>
            <w:vAlign w:val="center"/>
          </w:tcPr>
          <w:p w14:paraId="3004CAF6">
            <w:pPr>
              <w:jc w:val="right"/>
            </w:pPr>
            <w:r>
              <w:rPr>
                <w:rFonts w:hint="eastAsia"/>
              </w:rPr>
              <w:t>-</w:t>
            </w:r>
          </w:p>
        </w:tc>
        <w:tc>
          <w:tcPr>
            <w:tcW w:w="1384" w:type="dxa"/>
            <w:vAlign w:val="center"/>
          </w:tcPr>
          <w:p w14:paraId="19EE3B4C">
            <w:pPr>
              <w:jc w:val="right"/>
            </w:pPr>
            <w:r>
              <w:rPr>
                <w:rFonts w:hint="eastAsia"/>
              </w:rPr>
              <w:t>-</w:t>
            </w:r>
          </w:p>
        </w:tc>
      </w:tr>
      <w:tr w14:paraId="5631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4ACE4">
            <w:r>
              <w:rPr>
                <w:rFonts w:hint="eastAsia"/>
              </w:rPr>
              <w:t>资产总计</w:t>
            </w:r>
          </w:p>
        </w:tc>
        <w:tc>
          <w:tcPr>
            <w:tcW w:w="1384" w:type="dxa"/>
            <w:vAlign w:val="center"/>
          </w:tcPr>
          <w:p w14:paraId="49FCEFC5">
            <w:pPr>
              <w:jc w:val="right"/>
            </w:pPr>
            <w:r>
              <w:rPr>
                <w:rFonts w:hint="eastAsia"/>
              </w:rPr>
              <w:t>64,032,268.28</w:t>
            </w:r>
          </w:p>
        </w:tc>
        <w:tc>
          <w:tcPr>
            <w:tcW w:w="1384" w:type="dxa"/>
            <w:vAlign w:val="center"/>
          </w:tcPr>
          <w:p w14:paraId="5D34C9CA">
            <w:pPr>
              <w:jc w:val="right"/>
            </w:pPr>
            <w:r>
              <w:rPr>
                <w:rFonts w:hint="eastAsia"/>
              </w:rPr>
              <w:t>-</w:t>
            </w:r>
          </w:p>
        </w:tc>
        <w:tc>
          <w:tcPr>
            <w:tcW w:w="1384" w:type="dxa"/>
            <w:vAlign w:val="center"/>
          </w:tcPr>
          <w:p w14:paraId="62144015">
            <w:pPr>
              <w:jc w:val="right"/>
            </w:pPr>
            <w:r>
              <w:rPr>
                <w:rFonts w:hint="eastAsia"/>
              </w:rPr>
              <w:t>-</w:t>
            </w:r>
          </w:p>
        </w:tc>
        <w:tc>
          <w:tcPr>
            <w:tcW w:w="1384" w:type="dxa"/>
            <w:vAlign w:val="center"/>
          </w:tcPr>
          <w:p w14:paraId="5B1380C0">
            <w:pPr>
              <w:jc w:val="right"/>
            </w:pPr>
            <w:r>
              <w:rPr>
                <w:rFonts w:hint="eastAsia"/>
              </w:rPr>
              <w:t>549,153,618.91</w:t>
            </w:r>
          </w:p>
        </w:tc>
        <w:tc>
          <w:tcPr>
            <w:tcW w:w="1384" w:type="dxa"/>
            <w:vAlign w:val="center"/>
          </w:tcPr>
          <w:p w14:paraId="621E3011">
            <w:pPr>
              <w:jc w:val="right"/>
            </w:pPr>
            <w:r>
              <w:rPr>
                <w:rFonts w:hint="eastAsia"/>
              </w:rPr>
              <w:t>613,185,887.19</w:t>
            </w:r>
          </w:p>
        </w:tc>
      </w:tr>
      <w:tr w14:paraId="0373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313F4">
            <w:r>
              <w:rPr>
                <w:rFonts w:hint="eastAsia"/>
              </w:rPr>
              <w:t>负债</w:t>
            </w:r>
          </w:p>
        </w:tc>
        <w:tc>
          <w:tcPr>
            <w:tcW w:w="1384" w:type="dxa"/>
            <w:vAlign w:val="center"/>
          </w:tcPr>
          <w:p w14:paraId="0276BB4B"/>
        </w:tc>
        <w:tc>
          <w:tcPr>
            <w:tcW w:w="1384" w:type="dxa"/>
            <w:vAlign w:val="center"/>
          </w:tcPr>
          <w:p w14:paraId="7B6C09D0"/>
        </w:tc>
        <w:tc>
          <w:tcPr>
            <w:tcW w:w="1384" w:type="dxa"/>
            <w:vAlign w:val="center"/>
          </w:tcPr>
          <w:p w14:paraId="7346FDCA"/>
        </w:tc>
        <w:tc>
          <w:tcPr>
            <w:tcW w:w="1384" w:type="dxa"/>
            <w:vAlign w:val="center"/>
          </w:tcPr>
          <w:p w14:paraId="525BA016"/>
        </w:tc>
        <w:tc>
          <w:tcPr>
            <w:tcW w:w="1384" w:type="dxa"/>
            <w:vAlign w:val="center"/>
          </w:tcPr>
          <w:p w14:paraId="1D01D4D1"/>
        </w:tc>
      </w:tr>
      <w:tr w14:paraId="45C3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B31B8">
            <w:r>
              <w:rPr>
                <w:rFonts w:hint="eastAsia"/>
              </w:rPr>
              <w:t>短期借款</w:t>
            </w:r>
          </w:p>
        </w:tc>
        <w:tc>
          <w:tcPr>
            <w:tcW w:w="1384" w:type="dxa"/>
            <w:vAlign w:val="center"/>
          </w:tcPr>
          <w:p w14:paraId="2887EB8F">
            <w:pPr>
              <w:jc w:val="right"/>
            </w:pPr>
            <w:r>
              <w:rPr>
                <w:rFonts w:hint="eastAsia"/>
              </w:rPr>
              <w:t>-</w:t>
            </w:r>
          </w:p>
        </w:tc>
        <w:tc>
          <w:tcPr>
            <w:tcW w:w="1384" w:type="dxa"/>
            <w:vAlign w:val="center"/>
          </w:tcPr>
          <w:p w14:paraId="231EB228">
            <w:pPr>
              <w:jc w:val="right"/>
            </w:pPr>
            <w:r>
              <w:rPr>
                <w:rFonts w:hint="eastAsia"/>
              </w:rPr>
              <w:t>-</w:t>
            </w:r>
          </w:p>
        </w:tc>
        <w:tc>
          <w:tcPr>
            <w:tcW w:w="1384" w:type="dxa"/>
            <w:vAlign w:val="center"/>
          </w:tcPr>
          <w:p w14:paraId="485D1721">
            <w:pPr>
              <w:jc w:val="right"/>
            </w:pPr>
            <w:r>
              <w:rPr>
                <w:rFonts w:hint="eastAsia"/>
              </w:rPr>
              <w:t>-</w:t>
            </w:r>
          </w:p>
        </w:tc>
        <w:tc>
          <w:tcPr>
            <w:tcW w:w="1384" w:type="dxa"/>
            <w:vAlign w:val="center"/>
          </w:tcPr>
          <w:p w14:paraId="21A8391B">
            <w:pPr>
              <w:jc w:val="right"/>
            </w:pPr>
            <w:r>
              <w:rPr>
                <w:rFonts w:hint="eastAsia"/>
              </w:rPr>
              <w:t>-</w:t>
            </w:r>
          </w:p>
        </w:tc>
        <w:tc>
          <w:tcPr>
            <w:tcW w:w="1384" w:type="dxa"/>
            <w:vAlign w:val="center"/>
          </w:tcPr>
          <w:p w14:paraId="307D5CCB">
            <w:pPr>
              <w:jc w:val="right"/>
            </w:pPr>
            <w:r>
              <w:rPr>
                <w:rFonts w:hint="eastAsia"/>
              </w:rPr>
              <w:t>-</w:t>
            </w:r>
          </w:p>
        </w:tc>
      </w:tr>
      <w:tr w14:paraId="0734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EED2B">
            <w:r>
              <w:rPr>
                <w:rFonts w:hint="eastAsia"/>
              </w:rPr>
              <w:t>交易性金融负债</w:t>
            </w:r>
          </w:p>
        </w:tc>
        <w:tc>
          <w:tcPr>
            <w:tcW w:w="1384" w:type="dxa"/>
            <w:vAlign w:val="center"/>
          </w:tcPr>
          <w:p w14:paraId="3DB98222">
            <w:pPr>
              <w:jc w:val="right"/>
            </w:pPr>
            <w:r>
              <w:rPr>
                <w:rFonts w:hint="eastAsia"/>
              </w:rPr>
              <w:t>-</w:t>
            </w:r>
          </w:p>
        </w:tc>
        <w:tc>
          <w:tcPr>
            <w:tcW w:w="1384" w:type="dxa"/>
            <w:vAlign w:val="center"/>
          </w:tcPr>
          <w:p w14:paraId="051C45D2">
            <w:pPr>
              <w:jc w:val="right"/>
            </w:pPr>
            <w:r>
              <w:rPr>
                <w:rFonts w:hint="eastAsia"/>
              </w:rPr>
              <w:t>-</w:t>
            </w:r>
          </w:p>
        </w:tc>
        <w:tc>
          <w:tcPr>
            <w:tcW w:w="1384" w:type="dxa"/>
            <w:vAlign w:val="center"/>
          </w:tcPr>
          <w:p w14:paraId="130D8450">
            <w:pPr>
              <w:jc w:val="right"/>
            </w:pPr>
            <w:r>
              <w:rPr>
                <w:rFonts w:hint="eastAsia"/>
              </w:rPr>
              <w:t>-</w:t>
            </w:r>
          </w:p>
        </w:tc>
        <w:tc>
          <w:tcPr>
            <w:tcW w:w="1384" w:type="dxa"/>
            <w:vAlign w:val="center"/>
          </w:tcPr>
          <w:p w14:paraId="4EC39F1E">
            <w:pPr>
              <w:jc w:val="right"/>
            </w:pPr>
            <w:r>
              <w:rPr>
                <w:rFonts w:hint="eastAsia"/>
              </w:rPr>
              <w:t>-</w:t>
            </w:r>
          </w:p>
        </w:tc>
        <w:tc>
          <w:tcPr>
            <w:tcW w:w="1384" w:type="dxa"/>
            <w:vAlign w:val="center"/>
          </w:tcPr>
          <w:p w14:paraId="629CD417">
            <w:pPr>
              <w:jc w:val="right"/>
            </w:pPr>
            <w:r>
              <w:rPr>
                <w:rFonts w:hint="eastAsia"/>
              </w:rPr>
              <w:t>-</w:t>
            </w:r>
          </w:p>
        </w:tc>
      </w:tr>
      <w:tr w14:paraId="424D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65390">
            <w:r>
              <w:rPr>
                <w:rFonts w:hint="eastAsia"/>
              </w:rPr>
              <w:t>衍生金融负债</w:t>
            </w:r>
          </w:p>
        </w:tc>
        <w:tc>
          <w:tcPr>
            <w:tcW w:w="1384" w:type="dxa"/>
            <w:vAlign w:val="center"/>
          </w:tcPr>
          <w:p w14:paraId="4AC54669">
            <w:pPr>
              <w:jc w:val="right"/>
            </w:pPr>
            <w:r>
              <w:rPr>
                <w:rFonts w:hint="eastAsia"/>
              </w:rPr>
              <w:t>-</w:t>
            </w:r>
          </w:p>
        </w:tc>
        <w:tc>
          <w:tcPr>
            <w:tcW w:w="1384" w:type="dxa"/>
            <w:vAlign w:val="center"/>
          </w:tcPr>
          <w:p w14:paraId="0E57C8CD">
            <w:pPr>
              <w:jc w:val="right"/>
            </w:pPr>
            <w:r>
              <w:rPr>
                <w:rFonts w:hint="eastAsia"/>
              </w:rPr>
              <w:t>-</w:t>
            </w:r>
          </w:p>
        </w:tc>
        <w:tc>
          <w:tcPr>
            <w:tcW w:w="1384" w:type="dxa"/>
            <w:vAlign w:val="center"/>
          </w:tcPr>
          <w:p w14:paraId="2E857593">
            <w:pPr>
              <w:jc w:val="right"/>
            </w:pPr>
            <w:r>
              <w:rPr>
                <w:rFonts w:hint="eastAsia"/>
              </w:rPr>
              <w:t>-</w:t>
            </w:r>
          </w:p>
        </w:tc>
        <w:tc>
          <w:tcPr>
            <w:tcW w:w="1384" w:type="dxa"/>
            <w:vAlign w:val="center"/>
          </w:tcPr>
          <w:p w14:paraId="277092F9">
            <w:pPr>
              <w:jc w:val="right"/>
            </w:pPr>
            <w:r>
              <w:rPr>
                <w:rFonts w:hint="eastAsia"/>
              </w:rPr>
              <w:t>-</w:t>
            </w:r>
          </w:p>
        </w:tc>
        <w:tc>
          <w:tcPr>
            <w:tcW w:w="1384" w:type="dxa"/>
            <w:vAlign w:val="center"/>
          </w:tcPr>
          <w:p w14:paraId="75E71D38">
            <w:pPr>
              <w:jc w:val="right"/>
            </w:pPr>
            <w:r>
              <w:rPr>
                <w:rFonts w:hint="eastAsia"/>
              </w:rPr>
              <w:t>-</w:t>
            </w:r>
          </w:p>
        </w:tc>
      </w:tr>
      <w:tr w14:paraId="70EE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FCE6B">
            <w:r>
              <w:rPr>
                <w:rFonts w:hint="eastAsia"/>
              </w:rPr>
              <w:t>卖出回购金融资产款</w:t>
            </w:r>
          </w:p>
        </w:tc>
        <w:tc>
          <w:tcPr>
            <w:tcW w:w="1384" w:type="dxa"/>
            <w:vAlign w:val="center"/>
          </w:tcPr>
          <w:p w14:paraId="1964B593">
            <w:pPr>
              <w:jc w:val="right"/>
            </w:pPr>
            <w:r>
              <w:rPr>
                <w:rFonts w:hint="eastAsia"/>
              </w:rPr>
              <w:t>-</w:t>
            </w:r>
          </w:p>
        </w:tc>
        <w:tc>
          <w:tcPr>
            <w:tcW w:w="1384" w:type="dxa"/>
            <w:vAlign w:val="center"/>
          </w:tcPr>
          <w:p w14:paraId="5083F559">
            <w:pPr>
              <w:jc w:val="right"/>
            </w:pPr>
            <w:r>
              <w:rPr>
                <w:rFonts w:hint="eastAsia"/>
              </w:rPr>
              <w:t>-</w:t>
            </w:r>
          </w:p>
        </w:tc>
        <w:tc>
          <w:tcPr>
            <w:tcW w:w="1384" w:type="dxa"/>
            <w:vAlign w:val="center"/>
          </w:tcPr>
          <w:p w14:paraId="4C8BE326">
            <w:pPr>
              <w:jc w:val="right"/>
            </w:pPr>
            <w:r>
              <w:rPr>
                <w:rFonts w:hint="eastAsia"/>
              </w:rPr>
              <w:t>-</w:t>
            </w:r>
          </w:p>
        </w:tc>
        <w:tc>
          <w:tcPr>
            <w:tcW w:w="1384" w:type="dxa"/>
            <w:vAlign w:val="center"/>
          </w:tcPr>
          <w:p w14:paraId="3F1CB0D2">
            <w:pPr>
              <w:jc w:val="right"/>
            </w:pPr>
            <w:r>
              <w:rPr>
                <w:rFonts w:hint="eastAsia"/>
              </w:rPr>
              <w:t>-</w:t>
            </w:r>
          </w:p>
        </w:tc>
        <w:tc>
          <w:tcPr>
            <w:tcW w:w="1384" w:type="dxa"/>
            <w:vAlign w:val="center"/>
          </w:tcPr>
          <w:p w14:paraId="769CE842">
            <w:pPr>
              <w:jc w:val="right"/>
            </w:pPr>
            <w:r>
              <w:rPr>
                <w:rFonts w:hint="eastAsia"/>
              </w:rPr>
              <w:t>-</w:t>
            </w:r>
          </w:p>
        </w:tc>
      </w:tr>
      <w:tr w14:paraId="098C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95F8D">
            <w:r>
              <w:rPr>
                <w:rFonts w:hint="eastAsia"/>
              </w:rPr>
              <w:t>应付清算款</w:t>
            </w:r>
          </w:p>
        </w:tc>
        <w:tc>
          <w:tcPr>
            <w:tcW w:w="1384" w:type="dxa"/>
            <w:vAlign w:val="center"/>
          </w:tcPr>
          <w:p w14:paraId="620A1AD2">
            <w:pPr>
              <w:jc w:val="right"/>
            </w:pPr>
            <w:r>
              <w:rPr>
                <w:rFonts w:hint="eastAsia"/>
              </w:rPr>
              <w:t>-</w:t>
            </w:r>
          </w:p>
        </w:tc>
        <w:tc>
          <w:tcPr>
            <w:tcW w:w="1384" w:type="dxa"/>
            <w:vAlign w:val="center"/>
          </w:tcPr>
          <w:p w14:paraId="151FBBE1">
            <w:pPr>
              <w:jc w:val="right"/>
            </w:pPr>
            <w:r>
              <w:rPr>
                <w:rFonts w:hint="eastAsia"/>
              </w:rPr>
              <w:t>-</w:t>
            </w:r>
          </w:p>
        </w:tc>
        <w:tc>
          <w:tcPr>
            <w:tcW w:w="1384" w:type="dxa"/>
            <w:vAlign w:val="center"/>
          </w:tcPr>
          <w:p w14:paraId="5BE68694">
            <w:pPr>
              <w:jc w:val="right"/>
            </w:pPr>
            <w:r>
              <w:rPr>
                <w:rFonts w:hint="eastAsia"/>
              </w:rPr>
              <w:t>-</w:t>
            </w:r>
          </w:p>
        </w:tc>
        <w:tc>
          <w:tcPr>
            <w:tcW w:w="1384" w:type="dxa"/>
            <w:vAlign w:val="center"/>
          </w:tcPr>
          <w:p w14:paraId="7C09164D">
            <w:pPr>
              <w:jc w:val="right"/>
            </w:pPr>
            <w:r>
              <w:rPr>
                <w:rFonts w:hint="eastAsia"/>
              </w:rPr>
              <w:t>-</w:t>
            </w:r>
          </w:p>
        </w:tc>
        <w:tc>
          <w:tcPr>
            <w:tcW w:w="1384" w:type="dxa"/>
            <w:vAlign w:val="center"/>
          </w:tcPr>
          <w:p w14:paraId="6B24A341">
            <w:pPr>
              <w:jc w:val="right"/>
            </w:pPr>
            <w:r>
              <w:rPr>
                <w:rFonts w:hint="eastAsia"/>
              </w:rPr>
              <w:t>-</w:t>
            </w:r>
          </w:p>
        </w:tc>
      </w:tr>
      <w:tr w14:paraId="16B0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3B129">
            <w:r>
              <w:rPr>
                <w:rFonts w:hint="eastAsia"/>
              </w:rPr>
              <w:t>应付赎回款</w:t>
            </w:r>
          </w:p>
        </w:tc>
        <w:tc>
          <w:tcPr>
            <w:tcW w:w="1384" w:type="dxa"/>
            <w:vAlign w:val="center"/>
          </w:tcPr>
          <w:p w14:paraId="0F8AC767">
            <w:pPr>
              <w:jc w:val="right"/>
            </w:pPr>
            <w:r>
              <w:rPr>
                <w:rFonts w:hint="eastAsia"/>
              </w:rPr>
              <w:t>-</w:t>
            </w:r>
          </w:p>
        </w:tc>
        <w:tc>
          <w:tcPr>
            <w:tcW w:w="1384" w:type="dxa"/>
            <w:vAlign w:val="center"/>
          </w:tcPr>
          <w:p w14:paraId="72F0E72D">
            <w:pPr>
              <w:jc w:val="right"/>
            </w:pPr>
            <w:r>
              <w:rPr>
                <w:rFonts w:hint="eastAsia"/>
              </w:rPr>
              <w:t>-</w:t>
            </w:r>
          </w:p>
        </w:tc>
        <w:tc>
          <w:tcPr>
            <w:tcW w:w="1384" w:type="dxa"/>
            <w:vAlign w:val="center"/>
          </w:tcPr>
          <w:p w14:paraId="32AA6436">
            <w:pPr>
              <w:jc w:val="right"/>
            </w:pPr>
            <w:r>
              <w:rPr>
                <w:rFonts w:hint="eastAsia"/>
              </w:rPr>
              <w:t>-</w:t>
            </w:r>
          </w:p>
        </w:tc>
        <w:tc>
          <w:tcPr>
            <w:tcW w:w="1384" w:type="dxa"/>
            <w:vAlign w:val="center"/>
          </w:tcPr>
          <w:p w14:paraId="3E2C6139">
            <w:pPr>
              <w:jc w:val="right"/>
            </w:pPr>
            <w:r>
              <w:rPr>
                <w:rFonts w:hint="eastAsia"/>
              </w:rPr>
              <w:t>10,540,663.15</w:t>
            </w:r>
          </w:p>
        </w:tc>
        <w:tc>
          <w:tcPr>
            <w:tcW w:w="1384" w:type="dxa"/>
            <w:vAlign w:val="center"/>
          </w:tcPr>
          <w:p w14:paraId="213C1F76">
            <w:pPr>
              <w:jc w:val="right"/>
            </w:pPr>
            <w:r>
              <w:rPr>
                <w:rFonts w:hint="eastAsia"/>
              </w:rPr>
              <w:t>10,540,663.15</w:t>
            </w:r>
          </w:p>
        </w:tc>
      </w:tr>
      <w:tr w14:paraId="05D3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C9886">
            <w:r>
              <w:rPr>
                <w:rFonts w:hint="eastAsia"/>
              </w:rPr>
              <w:t>应付管理人报酬</w:t>
            </w:r>
          </w:p>
        </w:tc>
        <w:tc>
          <w:tcPr>
            <w:tcW w:w="1384" w:type="dxa"/>
            <w:vAlign w:val="center"/>
          </w:tcPr>
          <w:p w14:paraId="4BF19E09">
            <w:pPr>
              <w:jc w:val="right"/>
            </w:pPr>
            <w:r>
              <w:rPr>
                <w:rFonts w:hint="eastAsia"/>
              </w:rPr>
              <w:t>-</w:t>
            </w:r>
          </w:p>
        </w:tc>
        <w:tc>
          <w:tcPr>
            <w:tcW w:w="1384" w:type="dxa"/>
            <w:vAlign w:val="center"/>
          </w:tcPr>
          <w:p w14:paraId="104528E3">
            <w:pPr>
              <w:jc w:val="right"/>
            </w:pPr>
            <w:r>
              <w:rPr>
                <w:rFonts w:hint="eastAsia"/>
              </w:rPr>
              <w:t>-</w:t>
            </w:r>
          </w:p>
        </w:tc>
        <w:tc>
          <w:tcPr>
            <w:tcW w:w="1384" w:type="dxa"/>
            <w:vAlign w:val="center"/>
          </w:tcPr>
          <w:p w14:paraId="21D7D91C">
            <w:pPr>
              <w:jc w:val="right"/>
            </w:pPr>
            <w:r>
              <w:rPr>
                <w:rFonts w:hint="eastAsia"/>
              </w:rPr>
              <w:t>-</w:t>
            </w:r>
          </w:p>
        </w:tc>
        <w:tc>
          <w:tcPr>
            <w:tcW w:w="1384" w:type="dxa"/>
            <w:vAlign w:val="center"/>
          </w:tcPr>
          <w:p w14:paraId="6A0FB5F9">
            <w:pPr>
              <w:jc w:val="right"/>
            </w:pPr>
            <w:r>
              <w:rPr>
                <w:rFonts w:hint="eastAsia"/>
              </w:rPr>
              <w:t>484,499.36</w:t>
            </w:r>
          </w:p>
        </w:tc>
        <w:tc>
          <w:tcPr>
            <w:tcW w:w="1384" w:type="dxa"/>
            <w:vAlign w:val="center"/>
          </w:tcPr>
          <w:p w14:paraId="694466DC">
            <w:pPr>
              <w:jc w:val="right"/>
            </w:pPr>
            <w:r>
              <w:rPr>
                <w:rFonts w:hint="eastAsia"/>
              </w:rPr>
              <w:t>484,499.36</w:t>
            </w:r>
          </w:p>
        </w:tc>
      </w:tr>
      <w:tr w14:paraId="205A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773D1">
            <w:r>
              <w:rPr>
                <w:rFonts w:hint="eastAsia"/>
              </w:rPr>
              <w:t>应付托管费</w:t>
            </w:r>
          </w:p>
        </w:tc>
        <w:tc>
          <w:tcPr>
            <w:tcW w:w="1384" w:type="dxa"/>
            <w:vAlign w:val="center"/>
          </w:tcPr>
          <w:p w14:paraId="3B004942">
            <w:pPr>
              <w:jc w:val="right"/>
            </w:pPr>
            <w:r>
              <w:rPr>
                <w:rFonts w:hint="eastAsia"/>
              </w:rPr>
              <w:t>-</w:t>
            </w:r>
          </w:p>
        </w:tc>
        <w:tc>
          <w:tcPr>
            <w:tcW w:w="1384" w:type="dxa"/>
            <w:vAlign w:val="center"/>
          </w:tcPr>
          <w:p w14:paraId="4773098A">
            <w:pPr>
              <w:jc w:val="right"/>
            </w:pPr>
            <w:r>
              <w:rPr>
                <w:rFonts w:hint="eastAsia"/>
              </w:rPr>
              <w:t>-</w:t>
            </w:r>
          </w:p>
        </w:tc>
        <w:tc>
          <w:tcPr>
            <w:tcW w:w="1384" w:type="dxa"/>
            <w:vAlign w:val="center"/>
          </w:tcPr>
          <w:p w14:paraId="364E5CA7">
            <w:pPr>
              <w:jc w:val="right"/>
            </w:pPr>
            <w:r>
              <w:rPr>
                <w:rFonts w:hint="eastAsia"/>
              </w:rPr>
              <w:t>-</w:t>
            </w:r>
          </w:p>
        </w:tc>
        <w:tc>
          <w:tcPr>
            <w:tcW w:w="1384" w:type="dxa"/>
            <w:vAlign w:val="center"/>
          </w:tcPr>
          <w:p w14:paraId="1DB088B8">
            <w:pPr>
              <w:jc w:val="right"/>
            </w:pPr>
            <w:r>
              <w:rPr>
                <w:rFonts w:hint="eastAsia"/>
              </w:rPr>
              <w:t>107,478.76</w:t>
            </w:r>
          </w:p>
        </w:tc>
        <w:tc>
          <w:tcPr>
            <w:tcW w:w="1384" w:type="dxa"/>
            <w:vAlign w:val="center"/>
          </w:tcPr>
          <w:p w14:paraId="3E976660">
            <w:pPr>
              <w:jc w:val="right"/>
            </w:pPr>
            <w:r>
              <w:rPr>
                <w:rFonts w:hint="eastAsia"/>
              </w:rPr>
              <w:t>107,478.76</w:t>
            </w:r>
          </w:p>
        </w:tc>
      </w:tr>
      <w:tr w14:paraId="0732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C2E0F">
            <w:r>
              <w:rPr>
                <w:rFonts w:hint="eastAsia"/>
              </w:rPr>
              <w:t>应付销售服务费</w:t>
            </w:r>
          </w:p>
        </w:tc>
        <w:tc>
          <w:tcPr>
            <w:tcW w:w="1384" w:type="dxa"/>
            <w:vAlign w:val="center"/>
          </w:tcPr>
          <w:p w14:paraId="76AD9D63">
            <w:pPr>
              <w:jc w:val="right"/>
            </w:pPr>
            <w:r>
              <w:rPr>
                <w:rFonts w:hint="eastAsia"/>
              </w:rPr>
              <w:t>-</w:t>
            </w:r>
          </w:p>
        </w:tc>
        <w:tc>
          <w:tcPr>
            <w:tcW w:w="1384" w:type="dxa"/>
            <w:vAlign w:val="center"/>
          </w:tcPr>
          <w:p w14:paraId="14B29ABA">
            <w:pPr>
              <w:jc w:val="right"/>
            </w:pPr>
            <w:r>
              <w:rPr>
                <w:rFonts w:hint="eastAsia"/>
              </w:rPr>
              <w:t>-</w:t>
            </w:r>
          </w:p>
        </w:tc>
        <w:tc>
          <w:tcPr>
            <w:tcW w:w="1384" w:type="dxa"/>
            <w:vAlign w:val="center"/>
          </w:tcPr>
          <w:p w14:paraId="687D0E40">
            <w:pPr>
              <w:jc w:val="right"/>
            </w:pPr>
            <w:r>
              <w:rPr>
                <w:rFonts w:hint="eastAsia"/>
              </w:rPr>
              <w:t>-</w:t>
            </w:r>
          </w:p>
        </w:tc>
        <w:tc>
          <w:tcPr>
            <w:tcW w:w="1384" w:type="dxa"/>
            <w:vAlign w:val="center"/>
          </w:tcPr>
          <w:p w14:paraId="75A52F02">
            <w:pPr>
              <w:jc w:val="right"/>
            </w:pPr>
            <w:r>
              <w:rPr>
                <w:rFonts w:hint="eastAsia"/>
              </w:rPr>
              <w:t>247,412.08</w:t>
            </w:r>
          </w:p>
        </w:tc>
        <w:tc>
          <w:tcPr>
            <w:tcW w:w="1384" w:type="dxa"/>
            <w:vAlign w:val="center"/>
          </w:tcPr>
          <w:p w14:paraId="392C3FA8">
            <w:pPr>
              <w:jc w:val="right"/>
            </w:pPr>
            <w:r>
              <w:rPr>
                <w:rFonts w:hint="eastAsia"/>
              </w:rPr>
              <w:t>247,412.08</w:t>
            </w:r>
          </w:p>
        </w:tc>
      </w:tr>
      <w:tr w14:paraId="0102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5AD26">
            <w:r>
              <w:rPr>
                <w:rFonts w:hint="eastAsia"/>
              </w:rPr>
              <w:t>应付投资顾问费</w:t>
            </w:r>
          </w:p>
        </w:tc>
        <w:tc>
          <w:tcPr>
            <w:tcW w:w="1384" w:type="dxa"/>
            <w:vAlign w:val="center"/>
          </w:tcPr>
          <w:p w14:paraId="147BB941">
            <w:pPr>
              <w:jc w:val="right"/>
            </w:pPr>
            <w:r>
              <w:rPr>
                <w:rFonts w:hint="eastAsia"/>
              </w:rPr>
              <w:t>-</w:t>
            </w:r>
          </w:p>
        </w:tc>
        <w:tc>
          <w:tcPr>
            <w:tcW w:w="1384" w:type="dxa"/>
            <w:vAlign w:val="center"/>
          </w:tcPr>
          <w:p w14:paraId="107E0328">
            <w:pPr>
              <w:jc w:val="right"/>
            </w:pPr>
            <w:r>
              <w:rPr>
                <w:rFonts w:hint="eastAsia"/>
              </w:rPr>
              <w:t>-</w:t>
            </w:r>
          </w:p>
        </w:tc>
        <w:tc>
          <w:tcPr>
            <w:tcW w:w="1384" w:type="dxa"/>
            <w:vAlign w:val="center"/>
          </w:tcPr>
          <w:p w14:paraId="2DFCFE5D">
            <w:pPr>
              <w:jc w:val="right"/>
            </w:pPr>
            <w:r>
              <w:rPr>
                <w:rFonts w:hint="eastAsia"/>
              </w:rPr>
              <w:t>-</w:t>
            </w:r>
          </w:p>
        </w:tc>
        <w:tc>
          <w:tcPr>
            <w:tcW w:w="1384" w:type="dxa"/>
            <w:vAlign w:val="center"/>
          </w:tcPr>
          <w:p w14:paraId="3CA644DF">
            <w:pPr>
              <w:jc w:val="right"/>
            </w:pPr>
            <w:r>
              <w:rPr>
                <w:rFonts w:hint="eastAsia"/>
              </w:rPr>
              <w:t>-</w:t>
            </w:r>
          </w:p>
        </w:tc>
        <w:tc>
          <w:tcPr>
            <w:tcW w:w="1384" w:type="dxa"/>
            <w:vAlign w:val="center"/>
          </w:tcPr>
          <w:p w14:paraId="3F7FA704">
            <w:pPr>
              <w:jc w:val="right"/>
            </w:pPr>
            <w:r>
              <w:rPr>
                <w:rFonts w:hint="eastAsia"/>
              </w:rPr>
              <w:t>-</w:t>
            </w:r>
          </w:p>
        </w:tc>
      </w:tr>
      <w:tr w14:paraId="0503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D404F">
            <w:r>
              <w:rPr>
                <w:rFonts w:hint="eastAsia"/>
              </w:rPr>
              <w:t>应交税费</w:t>
            </w:r>
          </w:p>
        </w:tc>
        <w:tc>
          <w:tcPr>
            <w:tcW w:w="1384" w:type="dxa"/>
            <w:vAlign w:val="center"/>
          </w:tcPr>
          <w:p w14:paraId="220A1F20">
            <w:pPr>
              <w:jc w:val="right"/>
            </w:pPr>
            <w:r>
              <w:rPr>
                <w:rFonts w:hint="eastAsia"/>
              </w:rPr>
              <w:t>-</w:t>
            </w:r>
          </w:p>
        </w:tc>
        <w:tc>
          <w:tcPr>
            <w:tcW w:w="1384" w:type="dxa"/>
            <w:vAlign w:val="center"/>
          </w:tcPr>
          <w:p w14:paraId="765B3666">
            <w:pPr>
              <w:jc w:val="right"/>
            </w:pPr>
            <w:r>
              <w:rPr>
                <w:rFonts w:hint="eastAsia"/>
              </w:rPr>
              <w:t>-</w:t>
            </w:r>
          </w:p>
        </w:tc>
        <w:tc>
          <w:tcPr>
            <w:tcW w:w="1384" w:type="dxa"/>
            <w:vAlign w:val="center"/>
          </w:tcPr>
          <w:p w14:paraId="605DE884">
            <w:pPr>
              <w:jc w:val="right"/>
            </w:pPr>
            <w:r>
              <w:rPr>
                <w:rFonts w:hint="eastAsia"/>
              </w:rPr>
              <w:t>-</w:t>
            </w:r>
          </w:p>
        </w:tc>
        <w:tc>
          <w:tcPr>
            <w:tcW w:w="1384" w:type="dxa"/>
            <w:vAlign w:val="center"/>
          </w:tcPr>
          <w:p w14:paraId="33EE4409">
            <w:pPr>
              <w:jc w:val="right"/>
            </w:pPr>
            <w:r>
              <w:rPr>
                <w:rFonts w:hint="eastAsia"/>
              </w:rPr>
              <w:t>-</w:t>
            </w:r>
          </w:p>
        </w:tc>
        <w:tc>
          <w:tcPr>
            <w:tcW w:w="1384" w:type="dxa"/>
            <w:vAlign w:val="center"/>
          </w:tcPr>
          <w:p w14:paraId="1DD0617A">
            <w:pPr>
              <w:jc w:val="right"/>
            </w:pPr>
            <w:r>
              <w:rPr>
                <w:rFonts w:hint="eastAsia"/>
              </w:rPr>
              <w:t>-</w:t>
            </w:r>
          </w:p>
        </w:tc>
      </w:tr>
      <w:tr w14:paraId="071C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EA3FB">
            <w:r>
              <w:rPr>
                <w:rFonts w:hint="eastAsia"/>
              </w:rPr>
              <w:t>应付利润</w:t>
            </w:r>
          </w:p>
        </w:tc>
        <w:tc>
          <w:tcPr>
            <w:tcW w:w="1384" w:type="dxa"/>
            <w:vAlign w:val="center"/>
          </w:tcPr>
          <w:p w14:paraId="21552861">
            <w:pPr>
              <w:jc w:val="right"/>
            </w:pPr>
            <w:r>
              <w:rPr>
                <w:rFonts w:hint="eastAsia"/>
              </w:rPr>
              <w:t>-</w:t>
            </w:r>
          </w:p>
        </w:tc>
        <w:tc>
          <w:tcPr>
            <w:tcW w:w="1384" w:type="dxa"/>
            <w:vAlign w:val="center"/>
          </w:tcPr>
          <w:p w14:paraId="7C194E12">
            <w:pPr>
              <w:jc w:val="right"/>
            </w:pPr>
            <w:r>
              <w:rPr>
                <w:rFonts w:hint="eastAsia"/>
              </w:rPr>
              <w:t>-</w:t>
            </w:r>
          </w:p>
        </w:tc>
        <w:tc>
          <w:tcPr>
            <w:tcW w:w="1384" w:type="dxa"/>
            <w:vAlign w:val="center"/>
          </w:tcPr>
          <w:p w14:paraId="377FABF2">
            <w:pPr>
              <w:jc w:val="right"/>
            </w:pPr>
            <w:r>
              <w:rPr>
                <w:rFonts w:hint="eastAsia"/>
              </w:rPr>
              <w:t>-</w:t>
            </w:r>
          </w:p>
        </w:tc>
        <w:tc>
          <w:tcPr>
            <w:tcW w:w="1384" w:type="dxa"/>
            <w:vAlign w:val="center"/>
          </w:tcPr>
          <w:p w14:paraId="7D0FBB75">
            <w:pPr>
              <w:jc w:val="right"/>
            </w:pPr>
            <w:r>
              <w:rPr>
                <w:rFonts w:hint="eastAsia"/>
              </w:rPr>
              <w:t>-</w:t>
            </w:r>
          </w:p>
        </w:tc>
        <w:tc>
          <w:tcPr>
            <w:tcW w:w="1384" w:type="dxa"/>
            <w:vAlign w:val="center"/>
          </w:tcPr>
          <w:p w14:paraId="5E3A42DE">
            <w:pPr>
              <w:jc w:val="right"/>
            </w:pPr>
            <w:r>
              <w:rPr>
                <w:rFonts w:hint="eastAsia"/>
              </w:rPr>
              <w:t>-</w:t>
            </w:r>
          </w:p>
        </w:tc>
      </w:tr>
      <w:tr w14:paraId="21B4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3BFA9">
            <w:r>
              <w:rPr>
                <w:rFonts w:hint="eastAsia"/>
              </w:rPr>
              <w:t>递延所得税负债</w:t>
            </w:r>
          </w:p>
        </w:tc>
        <w:tc>
          <w:tcPr>
            <w:tcW w:w="1384" w:type="dxa"/>
            <w:vAlign w:val="center"/>
          </w:tcPr>
          <w:p w14:paraId="332300FF">
            <w:pPr>
              <w:jc w:val="right"/>
            </w:pPr>
            <w:r>
              <w:rPr>
                <w:rFonts w:hint="eastAsia"/>
              </w:rPr>
              <w:t>-</w:t>
            </w:r>
          </w:p>
        </w:tc>
        <w:tc>
          <w:tcPr>
            <w:tcW w:w="1384" w:type="dxa"/>
            <w:vAlign w:val="center"/>
          </w:tcPr>
          <w:p w14:paraId="7E5C8EE2">
            <w:pPr>
              <w:jc w:val="right"/>
            </w:pPr>
            <w:r>
              <w:rPr>
                <w:rFonts w:hint="eastAsia"/>
              </w:rPr>
              <w:t>-</w:t>
            </w:r>
          </w:p>
        </w:tc>
        <w:tc>
          <w:tcPr>
            <w:tcW w:w="1384" w:type="dxa"/>
            <w:vAlign w:val="center"/>
          </w:tcPr>
          <w:p w14:paraId="529A79FD">
            <w:pPr>
              <w:jc w:val="right"/>
            </w:pPr>
            <w:r>
              <w:rPr>
                <w:rFonts w:hint="eastAsia"/>
              </w:rPr>
              <w:t>-</w:t>
            </w:r>
          </w:p>
        </w:tc>
        <w:tc>
          <w:tcPr>
            <w:tcW w:w="1384" w:type="dxa"/>
            <w:vAlign w:val="center"/>
          </w:tcPr>
          <w:p w14:paraId="52A61A65">
            <w:pPr>
              <w:jc w:val="right"/>
            </w:pPr>
            <w:r>
              <w:rPr>
                <w:rFonts w:hint="eastAsia"/>
              </w:rPr>
              <w:t>-</w:t>
            </w:r>
          </w:p>
        </w:tc>
        <w:tc>
          <w:tcPr>
            <w:tcW w:w="1384" w:type="dxa"/>
            <w:vAlign w:val="center"/>
          </w:tcPr>
          <w:p w14:paraId="3170D6F1">
            <w:pPr>
              <w:jc w:val="right"/>
            </w:pPr>
            <w:r>
              <w:rPr>
                <w:rFonts w:hint="eastAsia"/>
              </w:rPr>
              <w:t>-</w:t>
            </w:r>
          </w:p>
        </w:tc>
      </w:tr>
      <w:tr w14:paraId="6592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66EB8">
            <w:r>
              <w:rPr>
                <w:rFonts w:hint="eastAsia"/>
              </w:rPr>
              <w:t>其他负债</w:t>
            </w:r>
          </w:p>
        </w:tc>
        <w:tc>
          <w:tcPr>
            <w:tcW w:w="1384" w:type="dxa"/>
            <w:vAlign w:val="center"/>
          </w:tcPr>
          <w:p w14:paraId="13C55D3B">
            <w:pPr>
              <w:jc w:val="right"/>
            </w:pPr>
            <w:r>
              <w:rPr>
                <w:rFonts w:hint="eastAsia"/>
              </w:rPr>
              <w:t>-</w:t>
            </w:r>
          </w:p>
        </w:tc>
        <w:tc>
          <w:tcPr>
            <w:tcW w:w="1384" w:type="dxa"/>
            <w:vAlign w:val="center"/>
          </w:tcPr>
          <w:p w14:paraId="210819AE">
            <w:pPr>
              <w:jc w:val="right"/>
            </w:pPr>
            <w:r>
              <w:rPr>
                <w:rFonts w:hint="eastAsia"/>
              </w:rPr>
              <w:t>-</w:t>
            </w:r>
          </w:p>
        </w:tc>
        <w:tc>
          <w:tcPr>
            <w:tcW w:w="1384" w:type="dxa"/>
            <w:vAlign w:val="center"/>
          </w:tcPr>
          <w:p w14:paraId="14FDB9F1">
            <w:pPr>
              <w:jc w:val="right"/>
            </w:pPr>
            <w:r>
              <w:rPr>
                <w:rFonts w:hint="eastAsia"/>
              </w:rPr>
              <w:t>-</w:t>
            </w:r>
          </w:p>
        </w:tc>
        <w:tc>
          <w:tcPr>
            <w:tcW w:w="1384" w:type="dxa"/>
            <w:vAlign w:val="center"/>
          </w:tcPr>
          <w:p w14:paraId="3D69B316">
            <w:pPr>
              <w:jc w:val="right"/>
            </w:pPr>
            <w:r>
              <w:rPr>
                <w:rFonts w:hint="eastAsia"/>
              </w:rPr>
              <w:t>1,888,129.66</w:t>
            </w:r>
          </w:p>
        </w:tc>
        <w:tc>
          <w:tcPr>
            <w:tcW w:w="1384" w:type="dxa"/>
            <w:vAlign w:val="center"/>
          </w:tcPr>
          <w:p w14:paraId="1838AEB0">
            <w:pPr>
              <w:jc w:val="right"/>
            </w:pPr>
            <w:r>
              <w:rPr>
                <w:rFonts w:hint="eastAsia"/>
              </w:rPr>
              <w:t>1,888,129.66</w:t>
            </w:r>
          </w:p>
        </w:tc>
      </w:tr>
      <w:tr w14:paraId="0980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86793">
            <w:r>
              <w:rPr>
                <w:rFonts w:hint="eastAsia"/>
              </w:rPr>
              <w:t>负债总计</w:t>
            </w:r>
          </w:p>
        </w:tc>
        <w:tc>
          <w:tcPr>
            <w:tcW w:w="1384" w:type="dxa"/>
            <w:vAlign w:val="center"/>
          </w:tcPr>
          <w:p w14:paraId="7EB50A7D">
            <w:pPr>
              <w:jc w:val="right"/>
            </w:pPr>
            <w:r>
              <w:rPr>
                <w:rFonts w:hint="eastAsia"/>
              </w:rPr>
              <w:t>-</w:t>
            </w:r>
          </w:p>
        </w:tc>
        <w:tc>
          <w:tcPr>
            <w:tcW w:w="1384" w:type="dxa"/>
            <w:vAlign w:val="center"/>
          </w:tcPr>
          <w:p w14:paraId="181B999C">
            <w:pPr>
              <w:jc w:val="right"/>
            </w:pPr>
            <w:r>
              <w:rPr>
                <w:rFonts w:hint="eastAsia"/>
              </w:rPr>
              <w:t>-</w:t>
            </w:r>
          </w:p>
        </w:tc>
        <w:tc>
          <w:tcPr>
            <w:tcW w:w="1384" w:type="dxa"/>
            <w:vAlign w:val="center"/>
          </w:tcPr>
          <w:p w14:paraId="357FB3D8">
            <w:pPr>
              <w:jc w:val="right"/>
            </w:pPr>
            <w:r>
              <w:rPr>
                <w:rFonts w:hint="eastAsia"/>
              </w:rPr>
              <w:t>-</w:t>
            </w:r>
          </w:p>
        </w:tc>
        <w:tc>
          <w:tcPr>
            <w:tcW w:w="1384" w:type="dxa"/>
            <w:vAlign w:val="center"/>
          </w:tcPr>
          <w:p w14:paraId="5AF1857C">
            <w:pPr>
              <w:jc w:val="right"/>
            </w:pPr>
            <w:r>
              <w:rPr>
                <w:rFonts w:hint="eastAsia"/>
              </w:rPr>
              <w:t>13,268,183.01</w:t>
            </w:r>
          </w:p>
        </w:tc>
        <w:tc>
          <w:tcPr>
            <w:tcW w:w="1384" w:type="dxa"/>
            <w:vAlign w:val="center"/>
          </w:tcPr>
          <w:p w14:paraId="3790ED95">
            <w:pPr>
              <w:jc w:val="right"/>
            </w:pPr>
            <w:r>
              <w:rPr>
                <w:rFonts w:hint="eastAsia"/>
              </w:rPr>
              <w:t>13,268,183.01</w:t>
            </w:r>
          </w:p>
        </w:tc>
      </w:tr>
      <w:tr w14:paraId="62CE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9ADE9">
            <w:r>
              <w:rPr>
                <w:rFonts w:hint="eastAsia"/>
              </w:rPr>
              <w:t>利率敏感度缺口</w:t>
            </w:r>
          </w:p>
        </w:tc>
        <w:tc>
          <w:tcPr>
            <w:tcW w:w="1384" w:type="dxa"/>
            <w:vAlign w:val="center"/>
          </w:tcPr>
          <w:p w14:paraId="04E86054">
            <w:pPr>
              <w:jc w:val="right"/>
            </w:pPr>
            <w:r>
              <w:rPr>
                <w:rFonts w:hint="eastAsia"/>
              </w:rPr>
              <w:t>64,032,268.28</w:t>
            </w:r>
          </w:p>
        </w:tc>
        <w:tc>
          <w:tcPr>
            <w:tcW w:w="1384" w:type="dxa"/>
            <w:vAlign w:val="center"/>
          </w:tcPr>
          <w:p w14:paraId="200FCF1B">
            <w:pPr>
              <w:jc w:val="right"/>
            </w:pPr>
            <w:r>
              <w:rPr>
                <w:rFonts w:hint="eastAsia"/>
              </w:rPr>
              <w:t>-</w:t>
            </w:r>
          </w:p>
        </w:tc>
        <w:tc>
          <w:tcPr>
            <w:tcW w:w="1384" w:type="dxa"/>
            <w:vAlign w:val="center"/>
          </w:tcPr>
          <w:p w14:paraId="6E35D801">
            <w:pPr>
              <w:jc w:val="right"/>
            </w:pPr>
            <w:r>
              <w:rPr>
                <w:rFonts w:hint="eastAsia"/>
              </w:rPr>
              <w:t>-</w:t>
            </w:r>
          </w:p>
        </w:tc>
        <w:tc>
          <w:tcPr>
            <w:tcW w:w="1384" w:type="dxa"/>
            <w:vAlign w:val="center"/>
          </w:tcPr>
          <w:p w14:paraId="1777DE0C">
            <w:pPr>
              <w:jc w:val="right"/>
            </w:pPr>
            <w:r>
              <w:rPr>
                <w:rFonts w:hint="eastAsia"/>
              </w:rPr>
              <w:t>535,885,435.90</w:t>
            </w:r>
          </w:p>
        </w:tc>
        <w:tc>
          <w:tcPr>
            <w:tcW w:w="1384" w:type="dxa"/>
            <w:vAlign w:val="center"/>
          </w:tcPr>
          <w:p w14:paraId="326702C4">
            <w:pPr>
              <w:jc w:val="right"/>
            </w:pPr>
            <w:r>
              <w:rPr>
                <w:rFonts w:hint="eastAsia"/>
              </w:rPr>
              <w:t>599,917,704.18</w:t>
            </w:r>
          </w:p>
        </w:tc>
      </w:tr>
    </w:tbl>
    <w:p w14:paraId="6CF3BB2E">
      <w:pPr>
        <w:pStyle w:val="47"/>
        <w:rPr>
          <w:rFonts w:hint="eastAsia"/>
        </w:rPr>
      </w:pPr>
      <w:r>
        <w:rPr>
          <w:rFonts w:hint="eastAsia"/>
        </w:rPr>
        <w:t>注：表中所示为本基金资产及负债的账面价值，并按照合约规定的利率重新定价日或到期日孰早者予以分类。</w:t>
      </w:r>
    </w:p>
    <w:p w14:paraId="688AC6B4">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55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07893">
            <w:r>
              <w:rPr>
                <w:rFonts w:hint="eastAsia"/>
              </w:rPr>
              <w:t>假设</w:t>
            </w:r>
          </w:p>
        </w:tc>
        <w:tc>
          <w:tcPr>
            <w:tcW w:w="2768" w:type="dxa"/>
            <w:gridSpan w:val="2"/>
            <w:vAlign w:val="center"/>
          </w:tcPr>
          <w:p w14:paraId="19DF8F25">
            <w:r>
              <w:rPr>
                <w:rFonts w:hint="eastAsia"/>
              </w:rPr>
              <w:t>除市场利率以外的其他市场变量保持不变</w:t>
            </w:r>
          </w:p>
        </w:tc>
      </w:tr>
      <w:tr w14:paraId="6967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47CFF12">
            <w:r>
              <w:rPr>
                <w:rFonts w:hint="eastAsia"/>
              </w:rPr>
              <w:t>分析</w:t>
            </w:r>
          </w:p>
        </w:tc>
        <w:tc>
          <w:tcPr>
            <w:tcW w:w="2768" w:type="dxa"/>
            <w:vMerge w:val="restart"/>
            <w:vAlign w:val="center"/>
          </w:tcPr>
          <w:p w14:paraId="44ADFAC3">
            <w:r>
              <w:rPr>
                <w:rFonts w:hint="eastAsia"/>
              </w:rPr>
              <w:t>相关风险变量的变动</w:t>
            </w:r>
          </w:p>
        </w:tc>
        <w:tc>
          <w:tcPr>
            <w:tcW w:w="2768" w:type="dxa"/>
            <w:vAlign w:val="center"/>
          </w:tcPr>
          <w:p w14:paraId="5EE4F3E8">
            <w:r>
              <w:rPr>
                <w:rFonts w:hint="eastAsia"/>
              </w:rPr>
              <w:t>对资产负债表日基金资产净值的影响金额（单位：人民币元）</w:t>
            </w:r>
          </w:p>
        </w:tc>
      </w:tr>
      <w:tr w14:paraId="5A45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1F1BD4"/>
        </w:tc>
        <w:tc>
          <w:tcPr>
            <w:tcW w:w="2768" w:type="dxa"/>
            <w:vMerge w:val="continue"/>
            <w:vAlign w:val="center"/>
          </w:tcPr>
          <w:p w14:paraId="623399D5"/>
        </w:tc>
        <w:tc>
          <w:tcPr>
            <w:tcW w:w="2768" w:type="dxa"/>
            <w:vAlign w:val="center"/>
          </w:tcPr>
          <w:p w14:paraId="13675AA1">
            <w:r>
              <w:rPr>
                <w:rFonts w:hint="eastAsia"/>
              </w:rPr>
              <w:t>本期末（ 2025年12月31日 ）</w:t>
            </w:r>
          </w:p>
        </w:tc>
      </w:tr>
      <w:tr w14:paraId="5BF4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93395E"/>
        </w:tc>
        <w:tc>
          <w:tcPr>
            <w:tcW w:w="2768" w:type="dxa"/>
            <w:vAlign w:val="center"/>
          </w:tcPr>
          <w:p w14:paraId="0C7003A9">
            <w:r>
              <w:rPr>
                <w:rFonts w:hint="eastAsia"/>
              </w:rPr>
              <w:t>1.市场利率平行上升25个基点</w:t>
            </w:r>
          </w:p>
        </w:tc>
        <w:tc>
          <w:tcPr>
            <w:tcW w:w="2768" w:type="dxa"/>
            <w:vAlign w:val="center"/>
          </w:tcPr>
          <w:p w14:paraId="4B8CBB0A">
            <w:pPr>
              <w:jc w:val="right"/>
            </w:pPr>
            <w:r>
              <w:rPr>
                <w:rFonts w:hint="eastAsia"/>
              </w:rPr>
              <w:t>-29,141.28</w:t>
            </w:r>
          </w:p>
        </w:tc>
      </w:tr>
      <w:tr w14:paraId="7CEC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D110292"/>
        </w:tc>
        <w:tc>
          <w:tcPr>
            <w:tcW w:w="2768" w:type="dxa"/>
            <w:vAlign w:val="center"/>
          </w:tcPr>
          <w:p w14:paraId="3FD104B5">
            <w:r>
              <w:rPr>
                <w:rFonts w:hint="eastAsia"/>
              </w:rPr>
              <w:t>2.市场利率平行下降25个基点</w:t>
            </w:r>
          </w:p>
        </w:tc>
        <w:tc>
          <w:tcPr>
            <w:tcW w:w="2768" w:type="dxa"/>
            <w:vAlign w:val="center"/>
          </w:tcPr>
          <w:p w14:paraId="7512D675">
            <w:pPr>
              <w:jc w:val="right"/>
            </w:pPr>
            <w:r>
              <w:rPr>
                <w:rFonts w:hint="eastAsia"/>
              </w:rPr>
              <w:t>29,200.23</w:t>
            </w:r>
          </w:p>
        </w:tc>
      </w:tr>
    </w:tbl>
    <w:p w14:paraId="2FFCF887">
      <w:pPr>
        <w:pStyle w:val="36"/>
      </w:pPr>
      <w:bookmarkStart w:id="144" w:name="_Toc144"/>
      <w:r>
        <w:t>外汇风险</w:t>
      </w:r>
      <w:bookmarkEnd w:id="144"/>
    </w:p>
    <w:p w14:paraId="6996CDD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EE8C132">
      <w:pPr>
        <w:pStyle w:val="37"/>
      </w:pPr>
      <w:bookmarkStart w:id="145" w:name="_Toc145"/>
      <w:r>
        <w:t>外汇风险敞口</w:t>
      </w:r>
      <w:bookmarkEnd w:id="145"/>
    </w:p>
    <w:p w14:paraId="696841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1B9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87D2366">
            <w:pPr>
              <w:jc w:val="center"/>
            </w:pPr>
            <w:r>
              <w:rPr>
                <w:rFonts w:hint="eastAsia"/>
                <w:b/>
              </w:rPr>
              <w:t>项目</w:t>
            </w:r>
          </w:p>
        </w:tc>
        <w:tc>
          <w:tcPr>
            <w:tcW w:w="1232" w:type="dxa"/>
            <w:gridSpan w:val="6"/>
            <w:shd w:val="clear" w:color="auto" w:fill="BFBFBF"/>
            <w:vAlign w:val="center"/>
          </w:tcPr>
          <w:p w14:paraId="717C24F4">
            <w:pPr>
              <w:jc w:val="center"/>
            </w:pPr>
            <w:r>
              <w:rPr>
                <w:rFonts w:hint="eastAsia"/>
                <w:b/>
              </w:rPr>
              <w:t>本期末2025年12月31日</w:t>
            </w:r>
          </w:p>
        </w:tc>
      </w:tr>
      <w:tr w14:paraId="7A00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0C1EA81"/>
        </w:tc>
        <w:tc>
          <w:tcPr>
            <w:tcW w:w="1232" w:type="dxa"/>
            <w:shd w:val="clear" w:color="auto" w:fill="BFBFBF"/>
            <w:vAlign w:val="center"/>
          </w:tcPr>
          <w:p w14:paraId="051CECE0">
            <w:pPr>
              <w:jc w:val="center"/>
            </w:pPr>
            <w:r>
              <w:rPr>
                <w:rFonts w:hint="eastAsia"/>
                <w:b/>
              </w:rPr>
              <w:t>美元折合人民币</w:t>
            </w:r>
          </w:p>
        </w:tc>
        <w:tc>
          <w:tcPr>
            <w:tcW w:w="1232" w:type="dxa"/>
            <w:shd w:val="clear" w:color="auto" w:fill="BFBFBF"/>
            <w:vAlign w:val="center"/>
          </w:tcPr>
          <w:p w14:paraId="74A18CCD">
            <w:pPr>
              <w:jc w:val="center"/>
            </w:pPr>
            <w:r>
              <w:rPr>
                <w:rFonts w:hint="eastAsia"/>
                <w:b/>
              </w:rPr>
              <w:t>港币折合人民币</w:t>
            </w:r>
          </w:p>
        </w:tc>
        <w:tc>
          <w:tcPr>
            <w:tcW w:w="1232" w:type="dxa"/>
            <w:shd w:val="clear" w:color="auto" w:fill="BFBFBF"/>
            <w:vAlign w:val="center"/>
          </w:tcPr>
          <w:p w14:paraId="35E8F8BA">
            <w:pPr>
              <w:jc w:val="center"/>
            </w:pPr>
            <w:r>
              <w:rPr>
                <w:rFonts w:hint="eastAsia"/>
                <w:b/>
              </w:rPr>
              <w:t>欧元折合人民币</w:t>
            </w:r>
          </w:p>
        </w:tc>
        <w:tc>
          <w:tcPr>
            <w:tcW w:w="1232" w:type="dxa"/>
            <w:shd w:val="clear" w:color="auto" w:fill="BFBFBF"/>
            <w:vAlign w:val="center"/>
          </w:tcPr>
          <w:p w14:paraId="64C566E8">
            <w:pPr>
              <w:jc w:val="center"/>
            </w:pPr>
            <w:r>
              <w:rPr>
                <w:rFonts w:hint="eastAsia"/>
                <w:b/>
              </w:rPr>
              <w:t>日元折合人民币</w:t>
            </w:r>
          </w:p>
        </w:tc>
        <w:tc>
          <w:tcPr>
            <w:tcW w:w="1232" w:type="dxa"/>
            <w:shd w:val="clear" w:color="auto" w:fill="BFBFBF"/>
            <w:vAlign w:val="center"/>
          </w:tcPr>
          <w:p w14:paraId="02A661F9">
            <w:pPr>
              <w:jc w:val="center"/>
            </w:pPr>
            <w:r>
              <w:rPr>
                <w:rFonts w:hint="eastAsia"/>
                <w:b/>
              </w:rPr>
              <w:t>其他币种折合人民币</w:t>
            </w:r>
          </w:p>
        </w:tc>
        <w:tc>
          <w:tcPr>
            <w:tcW w:w="1232" w:type="dxa"/>
            <w:shd w:val="clear" w:color="auto" w:fill="BFBFBF"/>
            <w:vAlign w:val="center"/>
          </w:tcPr>
          <w:p w14:paraId="53BA7A1F">
            <w:pPr>
              <w:jc w:val="center"/>
            </w:pPr>
            <w:r>
              <w:rPr>
                <w:rFonts w:hint="eastAsia"/>
                <w:b/>
              </w:rPr>
              <w:t>合计</w:t>
            </w:r>
          </w:p>
        </w:tc>
      </w:tr>
      <w:tr w14:paraId="15D5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68B055">
            <w:r>
              <w:rPr>
                <w:rFonts w:hint="eastAsia"/>
              </w:rPr>
              <w:t>以外币计价的资产</w:t>
            </w:r>
          </w:p>
        </w:tc>
        <w:tc>
          <w:tcPr>
            <w:tcW w:w="1232" w:type="dxa"/>
            <w:vAlign w:val="center"/>
          </w:tcPr>
          <w:p w14:paraId="1423D349"/>
        </w:tc>
        <w:tc>
          <w:tcPr>
            <w:tcW w:w="1232" w:type="dxa"/>
            <w:vAlign w:val="center"/>
          </w:tcPr>
          <w:p w14:paraId="3840EDDB"/>
        </w:tc>
        <w:tc>
          <w:tcPr>
            <w:tcW w:w="1232" w:type="dxa"/>
            <w:vAlign w:val="center"/>
          </w:tcPr>
          <w:p w14:paraId="2E9B556F"/>
        </w:tc>
        <w:tc>
          <w:tcPr>
            <w:tcW w:w="1232" w:type="dxa"/>
            <w:vAlign w:val="center"/>
          </w:tcPr>
          <w:p w14:paraId="2D4EF2CC"/>
        </w:tc>
        <w:tc>
          <w:tcPr>
            <w:tcW w:w="1232" w:type="dxa"/>
            <w:vAlign w:val="center"/>
          </w:tcPr>
          <w:p w14:paraId="1DBB7070"/>
        </w:tc>
        <w:tc>
          <w:tcPr>
            <w:tcW w:w="1232" w:type="dxa"/>
            <w:vAlign w:val="center"/>
          </w:tcPr>
          <w:p w14:paraId="5BC4EE29"/>
        </w:tc>
      </w:tr>
      <w:tr w14:paraId="7FB4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BF4138">
            <w:r>
              <w:rPr>
                <w:rFonts w:hint="eastAsia"/>
              </w:rPr>
              <w:t>交易性金融资产</w:t>
            </w:r>
          </w:p>
        </w:tc>
        <w:tc>
          <w:tcPr>
            <w:tcW w:w="1232" w:type="dxa"/>
            <w:vAlign w:val="center"/>
          </w:tcPr>
          <w:p w14:paraId="314DC707">
            <w:pPr>
              <w:jc w:val="right"/>
            </w:pPr>
            <w:r>
              <w:rPr>
                <w:rFonts w:hint="eastAsia"/>
              </w:rPr>
              <w:t>-</w:t>
            </w:r>
          </w:p>
        </w:tc>
        <w:tc>
          <w:tcPr>
            <w:tcW w:w="1232" w:type="dxa"/>
            <w:vAlign w:val="center"/>
          </w:tcPr>
          <w:p w14:paraId="2AE563DA">
            <w:pPr>
              <w:jc w:val="right"/>
            </w:pPr>
            <w:r>
              <w:rPr>
                <w:rFonts w:hint="eastAsia"/>
              </w:rPr>
              <w:t>243,304,101.70</w:t>
            </w:r>
          </w:p>
        </w:tc>
        <w:tc>
          <w:tcPr>
            <w:tcW w:w="1232" w:type="dxa"/>
            <w:vAlign w:val="center"/>
          </w:tcPr>
          <w:p w14:paraId="79424791">
            <w:pPr>
              <w:jc w:val="right"/>
            </w:pPr>
            <w:r>
              <w:rPr>
                <w:rFonts w:hint="eastAsia"/>
              </w:rPr>
              <w:t>-</w:t>
            </w:r>
          </w:p>
        </w:tc>
        <w:tc>
          <w:tcPr>
            <w:tcW w:w="1232" w:type="dxa"/>
            <w:vAlign w:val="center"/>
          </w:tcPr>
          <w:p w14:paraId="1EFEA7BD">
            <w:pPr>
              <w:jc w:val="right"/>
            </w:pPr>
            <w:r>
              <w:rPr>
                <w:rFonts w:hint="eastAsia"/>
              </w:rPr>
              <w:t>-</w:t>
            </w:r>
          </w:p>
        </w:tc>
        <w:tc>
          <w:tcPr>
            <w:tcW w:w="1232" w:type="dxa"/>
            <w:vAlign w:val="center"/>
          </w:tcPr>
          <w:p w14:paraId="7E6BD54C">
            <w:pPr>
              <w:jc w:val="right"/>
            </w:pPr>
            <w:r>
              <w:rPr>
                <w:rFonts w:hint="eastAsia"/>
              </w:rPr>
              <w:t>-</w:t>
            </w:r>
          </w:p>
        </w:tc>
        <w:tc>
          <w:tcPr>
            <w:tcW w:w="1232" w:type="dxa"/>
            <w:vAlign w:val="center"/>
          </w:tcPr>
          <w:p w14:paraId="48D882FB">
            <w:pPr>
              <w:jc w:val="right"/>
            </w:pPr>
            <w:r>
              <w:rPr>
                <w:rFonts w:hint="eastAsia"/>
              </w:rPr>
              <w:t>243,304,101.70</w:t>
            </w:r>
          </w:p>
        </w:tc>
      </w:tr>
      <w:tr w14:paraId="68BE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9A2907">
            <w:r>
              <w:rPr>
                <w:rFonts w:hint="eastAsia"/>
              </w:rPr>
              <w:t>资产合计</w:t>
            </w:r>
          </w:p>
        </w:tc>
        <w:tc>
          <w:tcPr>
            <w:tcW w:w="1232" w:type="dxa"/>
            <w:vAlign w:val="center"/>
          </w:tcPr>
          <w:p w14:paraId="16A1C4B6">
            <w:pPr>
              <w:jc w:val="right"/>
            </w:pPr>
            <w:r>
              <w:rPr>
                <w:rFonts w:hint="eastAsia"/>
              </w:rPr>
              <w:t>-</w:t>
            </w:r>
          </w:p>
        </w:tc>
        <w:tc>
          <w:tcPr>
            <w:tcW w:w="1232" w:type="dxa"/>
            <w:vAlign w:val="center"/>
          </w:tcPr>
          <w:p w14:paraId="17E85E82">
            <w:pPr>
              <w:jc w:val="right"/>
            </w:pPr>
            <w:r>
              <w:rPr>
                <w:rFonts w:hint="eastAsia"/>
              </w:rPr>
              <w:t>243,304,101.70</w:t>
            </w:r>
          </w:p>
        </w:tc>
        <w:tc>
          <w:tcPr>
            <w:tcW w:w="1232" w:type="dxa"/>
            <w:vAlign w:val="center"/>
          </w:tcPr>
          <w:p w14:paraId="74BD276C">
            <w:pPr>
              <w:jc w:val="right"/>
            </w:pPr>
            <w:r>
              <w:rPr>
                <w:rFonts w:hint="eastAsia"/>
              </w:rPr>
              <w:t>-</w:t>
            </w:r>
          </w:p>
        </w:tc>
        <w:tc>
          <w:tcPr>
            <w:tcW w:w="1232" w:type="dxa"/>
            <w:vAlign w:val="center"/>
          </w:tcPr>
          <w:p w14:paraId="2DB27001">
            <w:pPr>
              <w:jc w:val="right"/>
            </w:pPr>
            <w:r>
              <w:rPr>
                <w:rFonts w:hint="eastAsia"/>
              </w:rPr>
              <w:t>-</w:t>
            </w:r>
          </w:p>
        </w:tc>
        <w:tc>
          <w:tcPr>
            <w:tcW w:w="1232" w:type="dxa"/>
            <w:vAlign w:val="center"/>
          </w:tcPr>
          <w:p w14:paraId="77851B32">
            <w:pPr>
              <w:jc w:val="right"/>
            </w:pPr>
            <w:r>
              <w:rPr>
                <w:rFonts w:hint="eastAsia"/>
              </w:rPr>
              <w:t>-</w:t>
            </w:r>
          </w:p>
        </w:tc>
        <w:tc>
          <w:tcPr>
            <w:tcW w:w="1232" w:type="dxa"/>
            <w:vAlign w:val="center"/>
          </w:tcPr>
          <w:p w14:paraId="2F409C77">
            <w:pPr>
              <w:jc w:val="right"/>
            </w:pPr>
            <w:r>
              <w:rPr>
                <w:rFonts w:hint="eastAsia"/>
              </w:rPr>
              <w:t>243,304,101.70</w:t>
            </w:r>
          </w:p>
        </w:tc>
      </w:tr>
      <w:tr w14:paraId="7346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7BD37D">
            <w:r>
              <w:rPr>
                <w:rFonts w:hint="eastAsia"/>
              </w:rPr>
              <w:t>以外币计价的负债</w:t>
            </w:r>
          </w:p>
        </w:tc>
        <w:tc>
          <w:tcPr>
            <w:tcW w:w="1232" w:type="dxa"/>
            <w:vAlign w:val="center"/>
          </w:tcPr>
          <w:p w14:paraId="60D7EF6B"/>
        </w:tc>
        <w:tc>
          <w:tcPr>
            <w:tcW w:w="1232" w:type="dxa"/>
            <w:vAlign w:val="center"/>
          </w:tcPr>
          <w:p w14:paraId="38A67BA4"/>
        </w:tc>
        <w:tc>
          <w:tcPr>
            <w:tcW w:w="1232" w:type="dxa"/>
            <w:vAlign w:val="center"/>
          </w:tcPr>
          <w:p w14:paraId="790B083A"/>
        </w:tc>
        <w:tc>
          <w:tcPr>
            <w:tcW w:w="1232" w:type="dxa"/>
            <w:vAlign w:val="center"/>
          </w:tcPr>
          <w:p w14:paraId="5903E78D"/>
        </w:tc>
        <w:tc>
          <w:tcPr>
            <w:tcW w:w="1232" w:type="dxa"/>
            <w:vAlign w:val="center"/>
          </w:tcPr>
          <w:p w14:paraId="2CE31450"/>
        </w:tc>
        <w:tc>
          <w:tcPr>
            <w:tcW w:w="1232" w:type="dxa"/>
            <w:vAlign w:val="center"/>
          </w:tcPr>
          <w:p w14:paraId="28D92E19"/>
        </w:tc>
      </w:tr>
      <w:tr w14:paraId="29C5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910AFB">
            <w:r>
              <w:rPr>
                <w:rFonts w:hint="eastAsia"/>
              </w:rPr>
              <w:t>负债合计</w:t>
            </w:r>
          </w:p>
        </w:tc>
        <w:tc>
          <w:tcPr>
            <w:tcW w:w="1232" w:type="dxa"/>
            <w:vAlign w:val="center"/>
          </w:tcPr>
          <w:p w14:paraId="7EAE093A">
            <w:pPr>
              <w:jc w:val="right"/>
            </w:pPr>
            <w:r>
              <w:rPr>
                <w:rFonts w:hint="eastAsia"/>
              </w:rPr>
              <w:t>-</w:t>
            </w:r>
          </w:p>
        </w:tc>
        <w:tc>
          <w:tcPr>
            <w:tcW w:w="1232" w:type="dxa"/>
            <w:vAlign w:val="center"/>
          </w:tcPr>
          <w:p w14:paraId="6EEA97F0">
            <w:pPr>
              <w:jc w:val="right"/>
            </w:pPr>
            <w:r>
              <w:rPr>
                <w:rFonts w:hint="eastAsia"/>
              </w:rPr>
              <w:t>-</w:t>
            </w:r>
          </w:p>
        </w:tc>
        <w:tc>
          <w:tcPr>
            <w:tcW w:w="1232" w:type="dxa"/>
            <w:vAlign w:val="center"/>
          </w:tcPr>
          <w:p w14:paraId="46AA333C">
            <w:pPr>
              <w:jc w:val="right"/>
            </w:pPr>
            <w:r>
              <w:rPr>
                <w:rFonts w:hint="eastAsia"/>
              </w:rPr>
              <w:t>-</w:t>
            </w:r>
          </w:p>
        </w:tc>
        <w:tc>
          <w:tcPr>
            <w:tcW w:w="1232" w:type="dxa"/>
            <w:vAlign w:val="center"/>
          </w:tcPr>
          <w:p w14:paraId="67150FFF">
            <w:pPr>
              <w:jc w:val="right"/>
            </w:pPr>
            <w:r>
              <w:rPr>
                <w:rFonts w:hint="eastAsia"/>
              </w:rPr>
              <w:t>-</w:t>
            </w:r>
          </w:p>
        </w:tc>
        <w:tc>
          <w:tcPr>
            <w:tcW w:w="1232" w:type="dxa"/>
            <w:vAlign w:val="center"/>
          </w:tcPr>
          <w:p w14:paraId="5D7FB334">
            <w:pPr>
              <w:jc w:val="right"/>
            </w:pPr>
            <w:r>
              <w:rPr>
                <w:rFonts w:hint="eastAsia"/>
              </w:rPr>
              <w:t>-</w:t>
            </w:r>
          </w:p>
        </w:tc>
        <w:tc>
          <w:tcPr>
            <w:tcW w:w="1232" w:type="dxa"/>
            <w:vAlign w:val="center"/>
          </w:tcPr>
          <w:p w14:paraId="2E25C08E">
            <w:pPr>
              <w:jc w:val="right"/>
            </w:pPr>
            <w:r>
              <w:rPr>
                <w:rFonts w:hint="eastAsia"/>
              </w:rPr>
              <w:t>-</w:t>
            </w:r>
          </w:p>
        </w:tc>
      </w:tr>
      <w:tr w14:paraId="05F8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37844AF">
            <w:r>
              <w:rPr>
                <w:rFonts w:hint="eastAsia"/>
              </w:rPr>
              <w:t>资产负债表外汇风险敞口净额</w:t>
            </w:r>
          </w:p>
        </w:tc>
        <w:tc>
          <w:tcPr>
            <w:tcW w:w="1232" w:type="dxa"/>
            <w:vAlign w:val="center"/>
          </w:tcPr>
          <w:p w14:paraId="24B0F015">
            <w:pPr>
              <w:jc w:val="right"/>
            </w:pPr>
            <w:r>
              <w:rPr>
                <w:rFonts w:hint="eastAsia"/>
              </w:rPr>
              <w:t>-</w:t>
            </w:r>
          </w:p>
        </w:tc>
        <w:tc>
          <w:tcPr>
            <w:tcW w:w="1232" w:type="dxa"/>
            <w:vAlign w:val="center"/>
          </w:tcPr>
          <w:p w14:paraId="5CEBC54A">
            <w:pPr>
              <w:jc w:val="right"/>
            </w:pPr>
            <w:r>
              <w:rPr>
                <w:rFonts w:hint="eastAsia"/>
              </w:rPr>
              <w:t>243,304,101.70</w:t>
            </w:r>
          </w:p>
        </w:tc>
        <w:tc>
          <w:tcPr>
            <w:tcW w:w="1232" w:type="dxa"/>
            <w:vAlign w:val="center"/>
          </w:tcPr>
          <w:p w14:paraId="67964F67">
            <w:pPr>
              <w:jc w:val="right"/>
            </w:pPr>
            <w:r>
              <w:rPr>
                <w:rFonts w:hint="eastAsia"/>
              </w:rPr>
              <w:t>-</w:t>
            </w:r>
          </w:p>
        </w:tc>
        <w:tc>
          <w:tcPr>
            <w:tcW w:w="1232" w:type="dxa"/>
            <w:vAlign w:val="center"/>
          </w:tcPr>
          <w:p w14:paraId="5B6AB52A">
            <w:pPr>
              <w:jc w:val="right"/>
            </w:pPr>
            <w:r>
              <w:rPr>
                <w:rFonts w:hint="eastAsia"/>
              </w:rPr>
              <w:t>-</w:t>
            </w:r>
          </w:p>
        </w:tc>
        <w:tc>
          <w:tcPr>
            <w:tcW w:w="1232" w:type="dxa"/>
            <w:vAlign w:val="center"/>
          </w:tcPr>
          <w:p w14:paraId="581EB4FE">
            <w:pPr>
              <w:jc w:val="right"/>
            </w:pPr>
            <w:r>
              <w:rPr>
                <w:rFonts w:hint="eastAsia"/>
              </w:rPr>
              <w:t>-</w:t>
            </w:r>
          </w:p>
        </w:tc>
        <w:tc>
          <w:tcPr>
            <w:tcW w:w="1232" w:type="dxa"/>
            <w:vAlign w:val="center"/>
          </w:tcPr>
          <w:p w14:paraId="29E4E934">
            <w:pPr>
              <w:jc w:val="right"/>
            </w:pPr>
            <w:r>
              <w:rPr>
                <w:rFonts w:hint="eastAsia"/>
              </w:rPr>
              <w:t>243,304,101.70</w:t>
            </w:r>
          </w:p>
        </w:tc>
      </w:tr>
    </w:tbl>
    <w:p w14:paraId="3EE7D20E">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D2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FB072">
            <w:r>
              <w:rPr>
                <w:rFonts w:hint="eastAsia"/>
              </w:rPr>
              <w:t>假设</w:t>
            </w:r>
          </w:p>
        </w:tc>
        <w:tc>
          <w:tcPr>
            <w:tcW w:w="2768" w:type="dxa"/>
            <w:gridSpan w:val="2"/>
            <w:vAlign w:val="center"/>
          </w:tcPr>
          <w:p w14:paraId="0269AAD1">
            <w:r>
              <w:rPr>
                <w:rFonts w:hint="eastAsia"/>
              </w:rPr>
              <w:t>除汇率以外的其他市场变量保持不变</w:t>
            </w:r>
          </w:p>
        </w:tc>
      </w:tr>
      <w:tr w14:paraId="37B3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B469DE1">
            <w:r>
              <w:rPr>
                <w:rFonts w:hint="eastAsia"/>
              </w:rPr>
              <w:t>分析</w:t>
            </w:r>
          </w:p>
        </w:tc>
        <w:tc>
          <w:tcPr>
            <w:tcW w:w="2768" w:type="dxa"/>
            <w:vMerge w:val="restart"/>
            <w:vAlign w:val="center"/>
          </w:tcPr>
          <w:p w14:paraId="6B38C68D">
            <w:r>
              <w:rPr>
                <w:rFonts w:hint="eastAsia"/>
              </w:rPr>
              <w:t>相关风险变量的变动</w:t>
            </w:r>
          </w:p>
        </w:tc>
        <w:tc>
          <w:tcPr>
            <w:tcW w:w="2768" w:type="dxa"/>
            <w:vAlign w:val="center"/>
          </w:tcPr>
          <w:p w14:paraId="53E0264A">
            <w:r>
              <w:rPr>
                <w:rFonts w:hint="eastAsia"/>
              </w:rPr>
              <w:t>对资产负债表日基金资产净值的影响金额（单位：人民币元）</w:t>
            </w:r>
          </w:p>
        </w:tc>
      </w:tr>
      <w:tr w14:paraId="18E3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5479A6"/>
        </w:tc>
        <w:tc>
          <w:tcPr>
            <w:tcW w:w="2768" w:type="dxa"/>
            <w:vMerge w:val="continue"/>
            <w:vAlign w:val="center"/>
          </w:tcPr>
          <w:p w14:paraId="134A36EF"/>
        </w:tc>
        <w:tc>
          <w:tcPr>
            <w:tcW w:w="2768" w:type="dxa"/>
            <w:vAlign w:val="center"/>
          </w:tcPr>
          <w:p w14:paraId="3E816C40">
            <w:r>
              <w:rPr>
                <w:rFonts w:hint="eastAsia"/>
              </w:rPr>
              <w:t>本期末（ 2025年12月31日 ）</w:t>
            </w:r>
          </w:p>
        </w:tc>
      </w:tr>
      <w:tr w14:paraId="33C1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F47A1F9"/>
        </w:tc>
        <w:tc>
          <w:tcPr>
            <w:tcW w:w="2768" w:type="dxa"/>
            <w:vAlign w:val="center"/>
          </w:tcPr>
          <w:p w14:paraId="11E5D558">
            <w:r>
              <w:rPr>
                <w:rFonts w:hint="eastAsia"/>
              </w:rPr>
              <w:t>1. 所有外币相对人民币升值 5%</w:t>
            </w:r>
          </w:p>
        </w:tc>
        <w:tc>
          <w:tcPr>
            <w:tcW w:w="2768" w:type="dxa"/>
            <w:vAlign w:val="center"/>
          </w:tcPr>
          <w:p w14:paraId="4A61F966">
            <w:pPr>
              <w:jc w:val="right"/>
            </w:pPr>
            <w:r>
              <w:rPr>
                <w:rFonts w:hint="eastAsia"/>
              </w:rPr>
              <w:t>12,165,205.09</w:t>
            </w:r>
          </w:p>
        </w:tc>
      </w:tr>
      <w:tr w14:paraId="5D3D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B5ACAF5"/>
        </w:tc>
        <w:tc>
          <w:tcPr>
            <w:tcW w:w="2768" w:type="dxa"/>
            <w:vAlign w:val="center"/>
          </w:tcPr>
          <w:p w14:paraId="2A87BE0F">
            <w:r>
              <w:rPr>
                <w:rFonts w:hint="eastAsia"/>
              </w:rPr>
              <w:t>2. 所有外币相对人民币贬值 5%</w:t>
            </w:r>
          </w:p>
        </w:tc>
        <w:tc>
          <w:tcPr>
            <w:tcW w:w="2768" w:type="dxa"/>
            <w:vAlign w:val="center"/>
          </w:tcPr>
          <w:p w14:paraId="72509EC1">
            <w:pPr>
              <w:jc w:val="right"/>
            </w:pPr>
            <w:r>
              <w:rPr>
                <w:rFonts w:hint="eastAsia"/>
              </w:rPr>
              <w:t>-12,165,205.09</w:t>
            </w:r>
          </w:p>
        </w:tc>
      </w:tr>
    </w:tbl>
    <w:p w14:paraId="4A859C3D">
      <w:pPr>
        <w:pStyle w:val="36"/>
      </w:pPr>
      <w:bookmarkStart w:id="147" w:name="_Toc147"/>
      <w:r>
        <w:t>其他价格风险</w:t>
      </w:r>
      <w:bookmarkEnd w:id="147"/>
    </w:p>
    <w:p w14:paraId="39F84C9F">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22524B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CA48FC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9D914C8">
      <w:pPr>
        <w:pStyle w:val="37"/>
      </w:pPr>
      <w:bookmarkStart w:id="148" w:name="_Toc148"/>
      <w:r>
        <w:t>其他价格风险敞口</w:t>
      </w:r>
      <w:bookmarkEnd w:id="148"/>
    </w:p>
    <w:p w14:paraId="080A6E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ED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0BF5AD3">
            <w:pPr>
              <w:jc w:val="center"/>
            </w:pPr>
            <w:r>
              <w:rPr>
                <w:rFonts w:hint="eastAsia"/>
                <w:b/>
              </w:rPr>
              <w:t>项目</w:t>
            </w:r>
          </w:p>
        </w:tc>
        <w:tc>
          <w:tcPr>
            <w:tcW w:w="2768" w:type="dxa"/>
            <w:gridSpan w:val="2"/>
            <w:shd w:val="clear" w:color="auto" w:fill="BFBFBF"/>
            <w:vAlign w:val="center"/>
          </w:tcPr>
          <w:p w14:paraId="656E204D">
            <w:pPr>
              <w:jc w:val="center"/>
            </w:pPr>
            <w:r>
              <w:rPr>
                <w:rFonts w:hint="eastAsia"/>
                <w:b/>
              </w:rPr>
              <w:t>本期末2025年12月31日</w:t>
            </w:r>
          </w:p>
        </w:tc>
      </w:tr>
      <w:tr w14:paraId="30A9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869A65"/>
        </w:tc>
        <w:tc>
          <w:tcPr>
            <w:tcW w:w="2768" w:type="dxa"/>
            <w:shd w:val="clear" w:color="auto" w:fill="BFBFBF"/>
            <w:vAlign w:val="center"/>
          </w:tcPr>
          <w:p w14:paraId="63B456FF">
            <w:pPr>
              <w:jc w:val="center"/>
            </w:pPr>
            <w:r>
              <w:rPr>
                <w:rFonts w:hint="eastAsia"/>
                <w:b/>
              </w:rPr>
              <w:t>公允价值</w:t>
            </w:r>
          </w:p>
        </w:tc>
        <w:tc>
          <w:tcPr>
            <w:tcW w:w="2768" w:type="dxa"/>
            <w:shd w:val="clear" w:color="auto" w:fill="BFBFBF"/>
            <w:vAlign w:val="center"/>
          </w:tcPr>
          <w:p w14:paraId="0A944CE0">
            <w:pPr>
              <w:jc w:val="center"/>
            </w:pPr>
            <w:r>
              <w:rPr>
                <w:rFonts w:hint="eastAsia"/>
                <w:b/>
              </w:rPr>
              <w:t>占基金资产净值比例（%）</w:t>
            </w:r>
          </w:p>
        </w:tc>
      </w:tr>
      <w:tr w14:paraId="537B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73FF8">
            <w:r>
              <w:rPr>
                <w:rFonts w:hint="eastAsia"/>
              </w:rPr>
              <w:t>交易性金融资产-股票投资</w:t>
            </w:r>
          </w:p>
        </w:tc>
        <w:tc>
          <w:tcPr>
            <w:tcW w:w="2768" w:type="dxa"/>
            <w:vAlign w:val="center"/>
          </w:tcPr>
          <w:p w14:paraId="3BDD1159">
            <w:pPr>
              <w:jc w:val="right"/>
            </w:pPr>
            <w:r>
              <w:rPr>
                <w:rFonts w:hint="eastAsia"/>
              </w:rPr>
              <w:t>541,821,270.42</w:t>
            </w:r>
          </w:p>
        </w:tc>
        <w:tc>
          <w:tcPr>
            <w:tcW w:w="2768" w:type="dxa"/>
            <w:vAlign w:val="center"/>
          </w:tcPr>
          <w:p w14:paraId="0C577A60">
            <w:pPr>
              <w:jc w:val="right"/>
            </w:pPr>
            <w:r>
              <w:rPr>
                <w:rFonts w:hint="eastAsia"/>
              </w:rPr>
              <w:t>90.32</w:t>
            </w:r>
          </w:p>
        </w:tc>
      </w:tr>
      <w:tr w14:paraId="0733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BE1B8">
            <w:r>
              <w:rPr>
                <w:rFonts w:hint="eastAsia"/>
              </w:rPr>
              <w:t>交易性金融资产-基金投资</w:t>
            </w:r>
          </w:p>
        </w:tc>
        <w:tc>
          <w:tcPr>
            <w:tcW w:w="2768" w:type="dxa"/>
            <w:vAlign w:val="center"/>
          </w:tcPr>
          <w:p w14:paraId="58B056D6">
            <w:pPr>
              <w:jc w:val="right"/>
            </w:pPr>
            <w:r>
              <w:rPr>
                <w:rFonts w:hint="eastAsia"/>
              </w:rPr>
              <w:t>-</w:t>
            </w:r>
          </w:p>
        </w:tc>
        <w:tc>
          <w:tcPr>
            <w:tcW w:w="2768" w:type="dxa"/>
            <w:vAlign w:val="center"/>
          </w:tcPr>
          <w:p w14:paraId="199DE906">
            <w:pPr>
              <w:jc w:val="right"/>
            </w:pPr>
            <w:r>
              <w:rPr>
                <w:rFonts w:hint="eastAsia"/>
              </w:rPr>
              <w:t>-</w:t>
            </w:r>
          </w:p>
        </w:tc>
      </w:tr>
      <w:tr w14:paraId="064F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7283D">
            <w:r>
              <w:rPr>
                <w:rFonts w:hint="eastAsia"/>
              </w:rPr>
              <w:t>交易性金融资产-贵金属投资</w:t>
            </w:r>
          </w:p>
        </w:tc>
        <w:tc>
          <w:tcPr>
            <w:tcW w:w="2768" w:type="dxa"/>
            <w:vAlign w:val="center"/>
          </w:tcPr>
          <w:p w14:paraId="4BB0E133">
            <w:pPr>
              <w:jc w:val="right"/>
            </w:pPr>
            <w:r>
              <w:rPr>
                <w:rFonts w:hint="eastAsia"/>
              </w:rPr>
              <w:t>-</w:t>
            </w:r>
          </w:p>
        </w:tc>
        <w:tc>
          <w:tcPr>
            <w:tcW w:w="2768" w:type="dxa"/>
            <w:vAlign w:val="center"/>
          </w:tcPr>
          <w:p w14:paraId="5A0B33D1">
            <w:pPr>
              <w:jc w:val="right"/>
            </w:pPr>
            <w:r>
              <w:rPr>
                <w:rFonts w:hint="eastAsia"/>
              </w:rPr>
              <w:t>-</w:t>
            </w:r>
          </w:p>
        </w:tc>
      </w:tr>
      <w:tr w14:paraId="0778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342FE">
            <w:r>
              <w:rPr>
                <w:rFonts w:hint="eastAsia"/>
              </w:rPr>
              <w:t>衍生金融资产-权证投资</w:t>
            </w:r>
          </w:p>
        </w:tc>
        <w:tc>
          <w:tcPr>
            <w:tcW w:w="2768" w:type="dxa"/>
            <w:vAlign w:val="center"/>
          </w:tcPr>
          <w:p w14:paraId="73DEFCA1">
            <w:pPr>
              <w:jc w:val="right"/>
            </w:pPr>
            <w:r>
              <w:rPr>
                <w:rFonts w:hint="eastAsia"/>
              </w:rPr>
              <w:t>-</w:t>
            </w:r>
          </w:p>
        </w:tc>
        <w:tc>
          <w:tcPr>
            <w:tcW w:w="2768" w:type="dxa"/>
            <w:vAlign w:val="center"/>
          </w:tcPr>
          <w:p w14:paraId="7CA0F98D">
            <w:pPr>
              <w:jc w:val="right"/>
            </w:pPr>
            <w:r>
              <w:rPr>
                <w:rFonts w:hint="eastAsia"/>
              </w:rPr>
              <w:t>-</w:t>
            </w:r>
          </w:p>
        </w:tc>
      </w:tr>
      <w:tr w14:paraId="180C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40C5C">
            <w:r>
              <w:rPr>
                <w:rFonts w:hint="eastAsia"/>
              </w:rPr>
              <w:t>其他</w:t>
            </w:r>
          </w:p>
        </w:tc>
        <w:tc>
          <w:tcPr>
            <w:tcW w:w="2768" w:type="dxa"/>
            <w:vAlign w:val="center"/>
          </w:tcPr>
          <w:p w14:paraId="7614FF87">
            <w:pPr>
              <w:jc w:val="right"/>
            </w:pPr>
            <w:r>
              <w:rPr>
                <w:rFonts w:hint="eastAsia"/>
              </w:rPr>
              <w:t>-</w:t>
            </w:r>
          </w:p>
        </w:tc>
        <w:tc>
          <w:tcPr>
            <w:tcW w:w="2768" w:type="dxa"/>
            <w:vAlign w:val="center"/>
          </w:tcPr>
          <w:p w14:paraId="6117E181">
            <w:pPr>
              <w:jc w:val="right"/>
            </w:pPr>
            <w:r>
              <w:rPr>
                <w:rFonts w:hint="eastAsia"/>
              </w:rPr>
              <w:t>-</w:t>
            </w:r>
          </w:p>
        </w:tc>
      </w:tr>
      <w:tr w14:paraId="6C86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DF7D6">
            <w:r>
              <w:rPr>
                <w:rFonts w:hint="eastAsia"/>
              </w:rPr>
              <w:t>合计</w:t>
            </w:r>
          </w:p>
        </w:tc>
        <w:tc>
          <w:tcPr>
            <w:tcW w:w="2768" w:type="dxa"/>
            <w:vAlign w:val="center"/>
          </w:tcPr>
          <w:p w14:paraId="183D47DD">
            <w:pPr>
              <w:jc w:val="right"/>
            </w:pPr>
            <w:r>
              <w:rPr>
                <w:rFonts w:hint="eastAsia"/>
              </w:rPr>
              <w:t>541,821,270.42</w:t>
            </w:r>
          </w:p>
        </w:tc>
        <w:tc>
          <w:tcPr>
            <w:tcW w:w="2768" w:type="dxa"/>
            <w:vAlign w:val="center"/>
          </w:tcPr>
          <w:p w14:paraId="2E21723B">
            <w:pPr>
              <w:jc w:val="right"/>
            </w:pPr>
            <w:r>
              <w:rPr>
                <w:rFonts w:hint="eastAsia"/>
              </w:rPr>
              <w:t>90.32</w:t>
            </w:r>
          </w:p>
        </w:tc>
      </w:tr>
    </w:tbl>
    <w:p w14:paraId="06CB9262">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F1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B9966">
            <w:r>
              <w:rPr>
                <w:rFonts w:hint="eastAsia"/>
              </w:rPr>
              <w:t>假设</w:t>
            </w:r>
          </w:p>
        </w:tc>
        <w:tc>
          <w:tcPr>
            <w:tcW w:w="2768" w:type="dxa"/>
            <w:gridSpan w:val="2"/>
            <w:vAlign w:val="center"/>
          </w:tcPr>
          <w:p w14:paraId="578CB33F">
            <w:r>
              <w:rPr>
                <w:rFonts w:hint="eastAsia"/>
              </w:rPr>
              <w:t>除沪深300指数以外的其他市场变量保持不变</w:t>
            </w:r>
          </w:p>
        </w:tc>
      </w:tr>
      <w:tr w14:paraId="39A1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251B71A">
            <w:r>
              <w:rPr>
                <w:rFonts w:hint="eastAsia"/>
              </w:rPr>
              <w:t>分析</w:t>
            </w:r>
          </w:p>
        </w:tc>
        <w:tc>
          <w:tcPr>
            <w:tcW w:w="2768" w:type="dxa"/>
            <w:vMerge w:val="restart"/>
            <w:vAlign w:val="center"/>
          </w:tcPr>
          <w:p w14:paraId="5BDAFD4C">
            <w:r>
              <w:rPr>
                <w:rFonts w:hint="eastAsia"/>
              </w:rPr>
              <w:t>相关风险变量的变动</w:t>
            </w:r>
          </w:p>
        </w:tc>
        <w:tc>
          <w:tcPr>
            <w:tcW w:w="2768" w:type="dxa"/>
            <w:vAlign w:val="center"/>
          </w:tcPr>
          <w:p w14:paraId="3FF698D9">
            <w:r>
              <w:rPr>
                <w:rFonts w:hint="eastAsia"/>
              </w:rPr>
              <w:t>对资产负债表日基金资产净值的影响金额（单位：人民币元）</w:t>
            </w:r>
          </w:p>
        </w:tc>
      </w:tr>
      <w:tr w14:paraId="3F8E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C59A998"/>
        </w:tc>
        <w:tc>
          <w:tcPr>
            <w:tcW w:w="2768" w:type="dxa"/>
            <w:vMerge w:val="continue"/>
            <w:vAlign w:val="center"/>
          </w:tcPr>
          <w:p w14:paraId="5C263E7C"/>
        </w:tc>
        <w:tc>
          <w:tcPr>
            <w:tcW w:w="2768" w:type="dxa"/>
            <w:vAlign w:val="center"/>
          </w:tcPr>
          <w:p w14:paraId="4FC93939">
            <w:r>
              <w:rPr>
                <w:rFonts w:hint="eastAsia"/>
              </w:rPr>
              <w:t>本期末（ 2025年12月31日 ）</w:t>
            </w:r>
          </w:p>
        </w:tc>
      </w:tr>
      <w:tr w14:paraId="3DBA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6011A2"/>
        </w:tc>
        <w:tc>
          <w:tcPr>
            <w:tcW w:w="2768" w:type="dxa"/>
            <w:vAlign w:val="center"/>
          </w:tcPr>
          <w:p w14:paraId="4FEA8E0A">
            <w:r>
              <w:rPr>
                <w:rFonts w:hint="eastAsia"/>
              </w:rPr>
              <w:t>1.沪深300上升 5%</w:t>
            </w:r>
          </w:p>
        </w:tc>
        <w:tc>
          <w:tcPr>
            <w:tcW w:w="2768" w:type="dxa"/>
            <w:vAlign w:val="center"/>
          </w:tcPr>
          <w:p w14:paraId="25DD6B8D">
            <w:pPr>
              <w:jc w:val="right"/>
            </w:pPr>
            <w:r>
              <w:rPr>
                <w:rFonts w:hint="eastAsia"/>
              </w:rPr>
              <w:t>19,875,919.97</w:t>
            </w:r>
          </w:p>
        </w:tc>
      </w:tr>
      <w:tr w14:paraId="58DD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893F54"/>
        </w:tc>
        <w:tc>
          <w:tcPr>
            <w:tcW w:w="2768" w:type="dxa"/>
            <w:vAlign w:val="center"/>
          </w:tcPr>
          <w:p w14:paraId="6E8B7248">
            <w:r>
              <w:rPr>
                <w:rFonts w:hint="eastAsia"/>
              </w:rPr>
              <w:t>2.沪深300下降 5%</w:t>
            </w:r>
          </w:p>
        </w:tc>
        <w:tc>
          <w:tcPr>
            <w:tcW w:w="2768" w:type="dxa"/>
            <w:vAlign w:val="center"/>
          </w:tcPr>
          <w:p w14:paraId="02075F9D">
            <w:pPr>
              <w:jc w:val="right"/>
            </w:pPr>
            <w:r>
              <w:rPr>
                <w:rFonts w:hint="eastAsia"/>
              </w:rPr>
              <w:t>-19,875,919.97</w:t>
            </w:r>
          </w:p>
        </w:tc>
      </w:tr>
    </w:tbl>
    <w:p w14:paraId="70C25346">
      <w:pPr>
        <w:pStyle w:val="28"/>
      </w:pPr>
      <w:bookmarkStart w:id="150" w:name="_Toc150"/>
      <w:r>
        <w:t>公允价值</w:t>
      </w:r>
      <w:bookmarkEnd w:id="150"/>
    </w:p>
    <w:p w14:paraId="2A783459">
      <w:pPr>
        <w:pStyle w:val="35"/>
      </w:pPr>
      <w:bookmarkStart w:id="151" w:name="_Toc151"/>
      <w:r>
        <w:t>金融工具公允价值计量的方法</w:t>
      </w:r>
      <w:bookmarkEnd w:id="151"/>
    </w:p>
    <w:p w14:paraId="2D984FB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1C7963F">
      <w:pPr>
        <w:pStyle w:val="35"/>
      </w:pPr>
      <w:bookmarkStart w:id="152" w:name="_Toc152"/>
      <w:r>
        <w:t>持续的以公允价值计量的金融工具</w:t>
      </w:r>
      <w:bookmarkEnd w:id="152"/>
    </w:p>
    <w:p w14:paraId="79A638BC">
      <w:pPr>
        <w:pStyle w:val="36"/>
      </w:pPr>
      <w:bookmarkStart w:id="153" w:name="_Toc153"/>
      <w:r>
        <w:t>各层次金融工具的公允价值</w:t>
      </w:r>
      <w:bookmarkEnd w:id="153"/>
    </w:p>
    <w:p w14:paraId="4070B5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DC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C95A89D">
            <w:pPr>
              <w:jc w:val="center"/>
            </w:pPr>
            <w:r>
              <w:rPr>
                <w:rFonts w:hint="eastAsia"/>
                <w:b/>
              </w:rPr>
              <w:t>公允价值计量结果所属的层次</w:t>
            </w:r>
          </w:p>
        </w:tc>
        <w:tc>
          <w:tcPr>
            <w:tcW w:w="4153" w:type="dxa"/>
            <w:shd w:val="clear" w:color="auto" w:fill="BFBFBF"/>
            <w:vAlign w:val="center"/>
          </w:tcPr>
          <w:p w14:paraId="2F484BE6">
            <w:pPr>
              <w:jc w:val="center"/>
            </w:pPr>
            <w:r>
              <w:rPr>
                <w:rFonts w:hint="eastAsia"/>
                <w:b/>
              </w:rPr>
              <w:t>本期末2025年12月31日</w:t>
            </w:r>
          </w:p>
        </w:tc>
      </w:tr>
      <w:tr w14:paraId="50E2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92DBB">
            <w:r>
              <w:rPr>
                <w:rFonts w:hint="eastAsia"/>
              </w:rPr>
              <w:t>第一层次</w:t>
            </w:r>
          </w:p>
        </w:tc>
        <w:tc>
          <w:tcPr>
            <w:tcW w:w="4153" w:type="dxa"/>
            <w:vAlign w:val="center"/>
          </w:tcPr>
          <w:p w14:paraId="220BA783">
            <w:pPr>
              <w:jc w:val="right"/>
            </w:pPr>
            <w:r>
              <w:rPr>
                <w:rFonts w:hint="eastAsia"/>
              </w:rPr>
              <w:t>540,450,293.98</w:t>
            </w:r>
          </w:p>
        </w:tc>
      </w:tr>
      <w:tr w14:paraId="5879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93F504">
            <w:r>
              <w:rPr>
                <w:rFonts w:hint="eastAsia"/>
              </w:rPr>
              <w:t>第二层次</w:t>
            </w:r>
          </w:p>
        </w:tc>
        <w:tc>
          <w:tcPr>
            <w:tcW w:w="4153" w:type="dxa"/>
            <w:vAlign w:val="center"/>
          </w:tcPr>
          <w:p w14:paraId="6F487B5B">
            <w:pPr>
              <w:jc w:val="right"/>
            </w:pPr>
            <w:r>
              <w:rPr>
                <w:rFonts w:hint="eastAsia"/>
              </w:rPr>
              <w:t>29,858,334.03</w:t>
            </w:r>
          </w:p>
        </w:tc>
      </w:tr>
      <w:tr w14:paraId="1869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4DAD63">
            <w:r>
              <w:rPr>
                <w:rFonts w:hint="eastAsia"/>
              </w:rPr>
              <w:t>第三层次</w:t>
            </w:r>
          </w:p>
        </w:tc>
        <w:tc>
          <w:tcPr>
            <w:tcW w:w="4153" w:type="dxa"/>
            <w:vAlign w:val="center"/>
          </w:tcPr>
          <w:p w14:paraId="08857075">
            <w:pPr>
              <w:jc w:val="right"/>
            </w:pPr>
            <w:r>
              <w:rPr>
                <w:rFonts w:hint="eastAsia"/>
              </w:rPr>
              <w:t>1,370,976.44</w:t>
            </w:r>
          </w:p>
        </w:tc>
      </w:tr>
      <w:tr w14:paraId="5EC0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150671">
            <w:r>
              <w:rPr>
                <w:rFonts w:hint="eastAsia"/>
              </w:rPr>
              <w:t>合计</w:t>
            </w:r>
          </w:p>
        </w:tc>
        <w:tc>
          <w:tcPr>
            <w:tcW w:w="4153" w:type="dxa"/>
            <w:vAlign w:val="center"/>
          </w:tcPr>
          <w:p w14:paraId="2242DF6B">
            <w:pPr>
              <w:jc w:val="right"/>
            </w:pPr>
            <w:r>
              <w:rPr>
                <w:rFonts w:hint="eastAsia"/>
              </w:rPr>
              <w:t>571,679,604.45</w:t>
            </w:r>
          </w:p>
        </w:tc>
      </w:tr>
    </w:tbl>
    <w:p w14:paraId="139A4C97">
      <w:pPr>
        <w:pStyle w:val="36"/>
      </w:pPr>
      <w:bookmarkStart w:id="154" w:name="_Toc154"/>
      <w:r>
        <w:t>公允价值所属层次间的重大变动</w:t>
      </w:r>
      <w:bookmarkEnd w:id="154"/>
    </w:p>
    <w:p w14:paraId="33074567">
      <w:pPr>
        <w:pStyle w:val="18"/>
        <w:rPr>
          <w:rFonts w:hint="eastAsia"/>
        </w:rPr>
      </w:pPr>
      <w:r>
        <w:rPr>
          <w:rFonts w:hint="eastAsia"/>
        </w:rPr>
        <w:t>本基金调整公允价值计量层次转换时点的相关会计政策在前后各会计期间保持一致。</w:t>
      </w:r>
    </w:p>
    <w:p w14:paraId="2B39DFC4">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D4EDD5F">
      <w:pPr>
        <w:pStyle w:val="36"/>
      </w:pPr>
      <w:bookmarkStart w:id="155" w:name="_Toc155"/>
      <w:r>
        <w:t>第三层次公允价值余额及变动情况</w:t>
      </w:r>
      <w:bookmarkEnd w:id="155"/>
    </w:p>
    <w:p w14:paraId="486444F5">
      <w:pPr>
        <w:pStyle w:val="37"/>
      </w:pPr>
      <w:bookmarkStart w:id="156" w:name="_Toc156"/>
      <w:r>
        <w:t>第三层次公允价值余额及变动情况</w:t>
      </w:r>
      <w:bookmarkEnd w:id="156"/>
    </w:p>
    <w:p w14:paraId="74AFEB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42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025E130D">
            <w:pPr>
              <w:jc w:val="center"/>
            </w:pPr>
            <w:r>
              <w:rPr>
                <w:rFonts w:hint="eastAsia"/>
                <w:b/>
              </w:rPr>
              <w:t>项目</w:t>
            </w:r>
          </w:p>
        </w:tc>
        <w:tc>
          <w:tcPr>
            <w:tcW w:w="2076" w:type="dxa"/>
            <w:gridSpan w:val="3"/>
            <w:shd w:val="clear" w:color="auto" w:fill="BFBFBF"/>
            <w:vAlign w:val="center"/>
          </w:tcPr>
          <w:p w14:paraId="2880752A">
            <w:pPr>
              <w:jc w:val="center"/>
            </w:pPr>
            <w:r>
              <w:rPr>
                <w:rFonts w:hint="eastAsia"/>
                <w:b/>
              </w:rPr>
              <w:t>本期2025年6月24日（基金合同生效日）至2025年12月31日</w:t>
            </w:r>
          </w:p>
        </w:tc>
      </w:tr>
      <w:tr w14:paraId="09F3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B934FD"/>
        </w:tc>
        <w:tc>
          <w:tcPr>
            <w:tcW w:w="2076" w:type="dxa"/>
            <w:gridSpan w:val="2"/>
            <w:shd w:val="clear" w:color="auto" w:fill="BFBFBF"/>
            <w:vAlign w:val="center"/>
          </w:tcPr>
          <w:p w14:paraId="0FF84DE3">
            <w:pPr>
              <w:jc w:val="center"/>
            </w:pPr>
            <w:r>
              <w:rPr>
                <w:rFonts w:hint="eastAsia"/>
                <w:b/>
              </w:rPr>
              <w:t>交易性金融资产</w:t>
            </w:r>
          </w:p>
        </w:tc>
        <w:tc>
          <w:tcPr>
            <w:tcW w:w="2076" w:type="dxa"/>
            <w:vMerge w:val="restart"/>
            <w:shd w:val="clear" w:color="auto" w:fill="BFBFBF"/>
            <w:vAlign w:val="center"/>
          </w:tcPr>
          <w:p w14:paraId="7B43EBA0">
            <w:pPr>
              <w:jc w:val="center"/>
            </w:pPr>
            <w:r>
              <w:rPr>
                <w:rFonts w:hint="eastAsia"/>
                <w:b/>
              </w:rPr>
              <w:t>合计</w:t>
            </w:r>
          </w:p>
        </w:tc>
      </w:tr>
      <w:tr w14:paraId="59EB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C3205E"/>
        </w:tc>
        <w:tc>
          <w:tcPr>
            <w:tcW w:w="2076" w:type="dxa"/>
            <w:shd w:val="clear" w:color="auto" w:fill="BFBFBF"/>
            <w:vAlign w:val="center"/>
          </w:tcPr>
          <w:p w14:paraId="245F4478">
            <w:pPr>
              <w:jc w:val="center"/>
            </w:pPr>
            <w:r>
              <w:rPr>
                <w:rFonts w:hint="eastAsia"/>
                <w:b/>
              </w:rPr>
              <w:t>债券投资</w:t>
            </w:r>
          </w:p>
        </w:tc>
        <w:tc>
          <w:tcPr>
            <w:tcW w:w="2076" w:type="dxa"/>
            <w:shd w:val="clear" w:color="auto" w:fill="BFBFBF"/>
            <w:vAlign w:val="center"/>
          </w:tcPr>
          <w:p w14:paraId="0FD314F8">
            <w:pPr>
              <w:jc w:val="center"/>
            </w:pPr>
            <w:r>
              <w:rPr>
                <w:rFonts w:hint="eastAsia"/>
                <w:b/>
              </w:rPr>
              <w:t>股票投资</w:t>
            </w:r>
          </w:p>
        </w:tc>
        <w:tc>
          <w:tcPr>
            <w:tcW w:w="2076" w:type="dxa"/>
            <w:vMerge w:val="continue"/>
            <w:vAlign w:val="center"/>
          </w:tcPr>
          <w:p w14:paraId="22C2E586"/>
        </w:tc>
      </w:tr>
      <w:tr w14:paraId="2D62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7D3788">
            <w:r>
              <w:rPr>
                <w:rFonts w:hint="eastAsia"/>
              </w:rPr>
              <w:t>期初余额</w:t>
            </w:r>
          </w:p>
        </w:tc>
        <w:tc>
          <w:tcPr>
            <w:tcW w:w="2076" w:type="dxa"/>
            <w:vAlign w:val="center"/>
          </w:tcPr>
          <w:p w14:paraId="5F99A3C8">
            <w:pPr>
              <w:jc w:val="right"/>
            </w:pPr>
            <w:r>
              <w:rPr>
                <w:rFonts w:hint="eastAsia"/>
              </w:rPr>
              <w:t>-</w:t>
            </w:r>
          </w:p>
        </w:tc>
        <w:tc>
          <w:tcPr>
            <w:tcW w:w="2076" w:type="dxa"/>
            <w:vAlign w:val="center"/>
          </w:tcPr>
          <w:p w14:paraId="30CCE985">
            <w:pPr>
              <w:jc w:val="right"/>
            </w:pPr>
            <w:r>
              <w:rPr>
                <w:rFonts w:hint="eastAsia"/>
              </w:rPr>
              <w:t>-</w:t>
            </w:r>
          </w:p>
        </w:tc>
        <w:tc>
          <w:tcPr>
            <w:tcW w:w="2076" w:type="dxa"/>
            <w:vAlign w:val="center"/>
          </w:tcPr>
          <w:p w14:paraId="6CEDA490">
            <w:pPr>
              <w:jc w:val="right"/>
            </w:pPr>
            <w:r>
              <w:rPr>
                <w:rFonts w:hint="eastAsia"/>
              </w:rPr>
              <w:t>-</w:t>
            </w:r>
          </w:p>
        </w:tc>
      </w:tr>
      <w:tr w14:paraId="1D76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5936A7">
            <w:r>
              <w:rPr>
                <w:rFonts w:hint="eastAsia"/>
              </w:rPr>
              <w:t>当期购买</w:t>
            </w:r>
          </w:p>
        </w:tc>
        <w:tc>
          <w:tcPr>
            <w:tcW w:w="2076" w:type="dxa"/>
            <w:vAlign w:val="center"/>
          </w:tcPr>
          <w:p w14:paraId="1F9B7362">
            <w:pPr>
              <w:jc w:val="right"/>
            </w:pPr>
            <w:r>
              <w:rPr>
                <w:rFonts w:hint="eastAsia"/>
              </w:rPr>
              <w:t>-</w:t>
            </w:r>
          </w:p>
        </w:tc>
        <w:tc>
          <w:tcPr>
            <w:tcW w:w="2076" w:type="dxa"/>
            <w:vAlign w:val="center"/>
          </w:tcPr>
          <w:p w14:paraId="03AF7F46">
            <w:pPr>
              <w:jc w:val="right"/>
            </w:pPr>
            <w:r>
              <w:rPr>
                <w:rFonts w:hint="eastAsia"/>
              </w:rPr>
              <w:t>-</w:t>
            </w:r>
          </w:p>
        </w:tc>
        <w:tc>
          <w:tcPr>
            <w:tcW w:w="2076" w:type="dxa"/>
            <w:vAlign w:val="center"/>
          </w:tcPr>
          <w:p w14:paraId="541BA0F6">
            <w:pPr>
              <w:jc w:val="right"/>
            </w:pPr>
            <w:r>
              <w:rPr>
                <w:rFonts w:hint="eastAsia"/>
              </w:rPr>
              <w:t>-</w:t>
            </w:r>
          </w:p>
        </w:tc>
      </w:tr>
      <w:tr w14:paraId="2A4F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F4D38D">
            <w:r>
              <w:rPr>
                <w:rFonts w:hint="eastAsia"/>
              </w:rPr>
              <w:t>当期出售/结算</w:t>
            </w:r>
          </w:p>
        </w:tc>
        <w:tc>
          <w:tcPr>
            <w:tcW w:w="2076" w:type="dxa"/>
            <w:vAlign w:val="center"/>
          </w:tcPr>
          <w:p w14:paraId="00F7E90E">
            <w:pPr>
              <w:jc w:val="right"/>
            </w:pPr>
            <w:r>
              <w:rPr>
                <w:rFonts w:hint="eastAsia"/>
              </w:rPr>
              <w:t>-</w:t>
            </w:r>
          </w:p>
        </w:tc>
        <w:tc>
          <w:tcPr>
            <w:tcW w:w="2076" w:type="dxa"/>
            <w:vAlign w:val="center"/>
          </w:tcPr>
          <w:p w14:paraId="1A635281">
            <w:pPr>
              <w:jc w:val="right"/>
            </w:pPr>
            <w:r>
              <w:rPr>
                <w:rFonts w:hint="eastAsia"/>
              </w:rPr>
              <w:t>-</w:t>
            </w:r>
          </w:p>
        </w:tc>
        <w:tc>
          <w:tcPr>
            <w:tcW w:w="2076" w:type="dxa"/>
            <w:vAlign w:val="center"/>
          </w:tcPr>
          <w:p w14:paraId="71D24BA1">
            <w:pPr>
              <w:jc w:val="right"/>
            </w:pPr>
            <w:r>
              <w:rPr>
                <w:rFonts w:hint="eastAsia"/>
              </w:rPr>
              <w:t>-</w:t>
            </w:r>
          </w:p>
        </w:tc>
      </w:tr>
      <w:tr w14:paraId="44FA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0DB435">
            <w:r>
              <w:rPr>
                <w:rFonts w:hint="eastAsia"/>
              </w:rPr>
              <w:t>转入第三层次</w:t>
            </w:r>
          </w:p>
        </w:tc>
        <w:tc>
          <w:tcPr>
            <w:tcW w:w="2076" w:type="dxa"/>
            <w:vAlign w:val="center"/>
          </w:tcPr>
          <w:p w14:paraId="46F96496">
            <w:pPr>
              <w:jc w:val="right"/>
            </w:pPr>
            <w:r>
              <w:rPr>
                <w:rFonts w:hint="eastAsia"/>
              </w:rPr>
              <w:t>-</w:t>
            </w:r>
          </w:p>
        </w:tc>
        <w:tc>
          <w:tcPr>
            <w:tcW w:w="2076" w:type="dxa"/>
            <w:vAlign w:val="center"/>
          </w:tcPr>
          <w:p w14:paraId="3D272F9C">
            <w:pPr>
              <w:jc w:val="right"/>
            </w:pPr>
            <w:r>
              <w:rPr>
                <w:rFonts w:hint="eastAsia"/>
              </w:rPr>
              <w:t>517,379.18</w:t>
            </w:r>
          </w:p>
        </w:tc>
        <w:tc>
          <w:tcPr>
            <w:tcW w:w="2076" w:type="dxa"/>
            <w:vAlign w:val="center"/>
          </w:tcPr>
          <w:p w14:paraId="60D309C6">
            <w:pPr>
              <w:jc w:val="right"/>
            </w:pPr>
            <w:r>
              <w:rPr>
                <w:rFonts w:hint="eastAsia"/>
              </w:rPr>
              <w:t>517,379.18</w:t>
            </w:r>
          </w:p>
        </w:tc>
      </w:tr>
      <w:tr w14:paraId="3E52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4CCA3C">
            <w:r>
              <w:rPr>
                <w:rFonts w:hint="eastAsia"/>
              </w:rPr>
              <w:t>转出第三层次</w:t>
            </w:r>
          </w:p>
        </w:tc>
        <w:tc>
          <w:tcPr>
            <w:tcW w:w="2076" w:type="dxa"/>
            <w:vAlign w:val="center"/>
          </w:tcPr>
          <w:p w14:paraId="1677954B">
            <w:pPr>
              <w:jc w:val="right"/>
            </w:pPr>
            <w:r>
              <w:rPr>
                <w:rFonts w:hint="eastAsia"/>
              </w:rPr>
              <w:t>-</w:t>
            </w:r>
          </w:p>
        </w:tc>
        <w:tc>
          <w:tcPr>
            <w:tcW w:w="2076" w:type="dxa"/>
            <w:vAlign w:val="center"/>
          </w:tcPr>
          <w:p w14:paraId="0A5FB5BB">
            <w:pPr>
              <w:jc w:val="right"/>
            </w:pPr>
            <w:r>
              <w:rPr>
                <w:rFonts w:hint="eastAsia"/>
              </w:rPr>
              <w:t>-</w:t>
            </w:r>
          </w:p>
        </w:tc>
        <w:tc>
          <w:tcPr>
            <w:tcW w:w="2076" w:type="dxa"/>
            <w:vAlign w:val="center"/>
          </w:tcPr>
          <w:p w14:paraId="72319EEE">
            <w:pPr>
              <w:jc w:val="right"/>
            </w:pPr>
            <w:r>
              <w:rPr>
                <w:rFonts w:hint="eastAsia"/>
              </w:rPr>
              <w:t>-</w:t>
            </w:r>
          </w:p>
        </w:tc>
      </w:tr>
      <w:tr w14:paraId="01AC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AF9FBF">
            <w:r>
              <w:rPr>
                <w:rFonts w:hint="eastAsia"/>
              </w:rPr>
              <w:t>当期利得或损失总额</w:t>
            </w:r>
          </w:p>
        </w:tc>
        <w:tc>
          <w:tcPr>
            <w:tcW w:w="2076" w:type="dxa"/>
            <w:vAlign w:val="center"/>
          </w:tcPr>
          <w:p w14:paraId="06F5BCF1">
            <w:pPr>
              <w:jc w:val="right"/>
            </w:pPr>
            <w:r>
              <w:rPr>
                <w:rFonts w:hint="eastAsia"/>
              </w:rPr>
              <w:t>-</w:t>
            </w:r>
          </w:p>
        </w:tc>
        <w:tc>
          <w:tcPr>
            <w:tcW w:w="2076" w:type="dxa"/>
            <w:vAlign w:val="center"/>
          </w:tcPr>
          <w:p w14:paraId="5783C1A2">
            <w:pPr>
              <w:jc w:val="right"/>
            </w:pPr>
            <w:r>
              <w:rPr>
                <w:rFonts w:hint="eastAsia"/>
              </w:rPr>
              <w:t>853,597.26</w:t>
            </w:r>
          </w:p>
        </w:tc>
        <w:tc>
          <w:tcPr>
            <w:tcW w:w="2076" w:type="dxa"/>
            <w:vAlign w:val="center"/>
          </w:tcPr>
          <w:p w14:paraId="53A7F46C">
            <w:pPr>
              <w:jc w:val="right"/>
            </w:pPr>
            <w:r>
              <w:rPr>
                <w:rFonts w:hint="eastAsia"/>
              </w:rPr>
              <w:t>853,597.26</w:t>
            </w:r>
          </w:p>
        </w:tc>
      </w:tr>
      <w:tr w14:paraId="6A18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0A01C4">
            <w:r>
              <w:rPr>
                <w:rFonts w:hint="eastAsia"/>
              </w:rPr>
              <w:t>其中：计入损益的利得或损失</w:t>
            </w:r>
          </w:p>
        </w:tc>
        <w:tc>
          <w:tcPr>
            <w:tcW w:w="2076" w:type="dxa"/>
            <w:vAlign w:val="center"/>
          </w:tcPr>
          <w:p w14:paraId="7AF1417C">
            <w:pPr>
              <w:jc w:val="right"/>
            </w:pPr>
            <w:r>
              <w:rPr>
                <w:rFonts w:hint="eastAsia"/>
              </w:rPr>
              <w:t>-</w:t>
            </w:r>
          </w:p>
        </w:tc>
        <w:tc>
          <w:tcPr>
            <w:tcW w:w="2076" w:type="dxa"/>
            <w:vAlign w:val="center"/>
          </w:tcPr>
          <w:p w14:paraId="19A287FA">
            <w:pPr>
              <w:jc w:val="right"/>
            </w:pPr>
            <w:r>
              <w:rPr>
                <w:rFonts w:hint="eastAsia"/>
              </w:rPr>
              <w:t>853,597.26</w:t>
            </w:r>
          </w:p>
        </w:tc>
        <w:tc>
          <w:tcPr>
            <w:tcW w:w="2076" w:type="dxa"/>
            <w:vAlign w:val="center"/>
          </w:tcPr>
          <w:p w14:paraId="1D3A8F20">
            <w:pPr>
              <w:jc w:val="right"/>
            </w:pPr>
            <w:r>
              <w:rPr>
                <w:rFonts w:hint="eastAsia"/>
              </w:rPr>
              <w:t>853,597.26</w:t>
            </w:r>
          </w:p>
        </w:tc>
      </w:tr>
      <w:tr w14:paraId="62E1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9218FF">
            <w:r>
              <w:rPr>
                <w:rFonts w:hint="eastAsia"/>
              </w:rPr>
              <w:t xml:space="preserve">      计入其他综合收益的利得或损失</w:t>
            </w:r>
          </w:p>
        </w:tc>
        <w:tc>
          <w:tcPr>
            <w:tcW w:w="2076" w:type="dxa"/>
            <w:vAlign w:val="center"/>
          </w:tcPr>
          <w:p w14:paraId="7132986A">
            <w:pPr>
              <w:jc w:val="right"/>
            </w:pPr>
            <w:r>
              <w:rPr>
                <w:rFonts w:hint="eastAsia"/>
              </w:rPr>
              <w:t>-</w:t>
            </w:r>
          </w:p>
        </w:tc>
        <w:tc>
          <w:tcPr>
            <w:tcW w:w="2076" w:type="dxa"/>
            <w:vAlign w:val="center"/>
          </w:tcPr>
          <w:p w14:paraId="3121C158">
            <w:pPr>
              <w:jc w:val="right"/>
            </w:pPr>
            <w:r>
              <w:rPr>
                <w:rFonts w:hint="eastAsia"/>
              </w:rPr>
              <w:t>-</w:t>
            </w:r>
          </w:p>
        </w:tc>
        <w:tc>
          <w:tcPr>
            <w:tcW w:w="2076" w:type="dxa"/>
            <w:vAlign w:val="center"/>
          </w:tcPr>
          <w:p w14:paraId="7E44E93D">
            <w:pPr>
              <w:jc w:val="right"/>
            </w:pPr>
            <w:r>
              <w:rPr>
                <w:rFonts w:hint="eastAsia"/>
              </w:rPr>
              <w:t>-</w:t>
            </w:r>
          </w:p>
        </w:tc>
      </w:tr>
      <w:tr w14:paraId="2AC2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4BB5C4">
            <w:r>
              <w:rPr>
                <w:rFonts w:hint="eastAsia"/>
              </w:rPr>
              <w:t>期末余额</w:t>
            </w:r>
          </w:p>
        </w:tc>
        <w:tc>
          <w:tcPr>
            <w:tcW w:w="2076" w:type="dxa"/>
            <w:vAlign w:val="center"/>
          </w:tcPr>
          <w:p w14:paraId="1892EF28">
            <w:pPr>
              <w:jc w:val="right"/>
            </w:pPr>
            <w:r>
              <w:rPr>
                <w:rFonts w:hint="eastAsia"/>
              </w:rPr>
              <w:t>-</w:t>
            </w:r>
          </w:p>
        </w:tc>
        <w:tc>
          <w:tcPr>
            <w:tcW w:w="2076" w:type="dxa"/>
            <w:vAlign w:val="center"/>
          </w:tcPr>
          <w:p w14:paraId="158DAF2B">
            <w:pPr>
              <w:jc w:val="right"/>
            </w:pPr>
            <w:r>
              <w:rPr>
                <w:rFonts w:hint="eastAsia"/>
              </w:rPr>
              <w:t>1,370,976.44</w:t>
            </w:r>
          </w:p>
        </w:tc>
        <w:tc>
          <w:tcPr>
            <w:tcW w:w="2076" w:type="dxa"/>
            <w:vAlign w:val="center"/>
          </w:tcPr>
          <w:p w14:paraId="68894B9C">
            <w:pPr>
              <w:jc w:val="right"/>
            </w:pPr>
            <w:r>
              <w:rPr>
                <w:rFonts w:hint="eastAsia"/>
              </w:rPr>
              <w:t>1,370,976.44</w:t>
            </w:r>
          </w:p>
        </w:tc>
      </w:tr>
      <w:tr w14:paraId="2039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AF53D">
            <w:r>
              <w:rPr>
                <w:rFonts w:hint="eastAsia"/>
              </w:rPr>
              <w:t>期末仍持有的第三层次金融资产计入本期损益的未实现利得或损失的变动——公允价值变动损益</w:t>
            </w:r>
          </w:p>
        </w:tc>
        <w:tc>
          <w:tcPr>
            <w:tcW w:w="2076" w:type="dxa"/>
            <w:vAlign w:val="center"/>
          </w:tcPr>
          <w:p w14:paraId="06CB82DB">
            <w:pPr>
              <w:jc w:val="right"/>
            </w:pPr>
            <w:r>
              <w:rPr>
                <w:rFonts w:hint="eastAsia"/>
              </w:rPr>
              <w:t>-</w:t>
            </w:r>
          </w:p>
        </w:tc>
        <w:tc>
          <w:tcPr>
            <w:tcW w:w="2076" w:type="dxa"/>
            <w:vAlign w:val="center"/>
          </w:tcPr>
          <w:p w14:paraId="6F80F69D">
            <w:pPr>
              <w:jc w:val="right"/>
            </w:pPr>
            <w:r>
              <w:rPr>
                <w:rFonts w:hint="eastAsia"/>
              </w:rPr>
              <w:t>853,597.26</w:t>
            </w:r>
          </w:p>
        </w:tc>
        <w:tc>
          <w:tcPr>
            <w:tcW w:w="2076" w:type="dxa"/>
            <w:vAlign w:val="center"/>
          </w:tcPr>
          <w:p w14:paraId="5BF4B3D1">
            <w:pPr>
              <w:jc w:val="right"/>
            </w:pPr>
            <w:r>
              <w:rPr>
                <w:rFonts w:hint="eastAsia"/>
              </w:rPr>
              <w:t>853,597.26</w:t>
            </w:r>
          </w:p>
        </w:tc>
      </w:tr>
    </w:tbl>
    <w:p w14:paraId="42B342BE">
      <w:pPr>
        <w:pStyle w:val="37"/>
      </w:pPr>
      <w:bookmarkStart w:id="157" w:name="_Toc157"/>
      <w:r>
        <w:t>使用重要不可观察输入值的第三层次公允价值计量的情况</w:t>
      </w:r>
      <w:bookmarkEnd w:id="157"/>
    </w:p>
    <w:p w14:paraId="77672C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82E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46417F9">
            <w:pPr>
              <w:jc w:val="center"/>
            </w:pPr>
            <w:r>
              <w:rPr>
                <w:rFonts w:hint="eastAsia"/>
                <w:b/>
              </w:rPr>
              <w:t>项目</w:t>
            </w:r>
          </w:p>
        </w:tc>
        <w:tc>
          <w:tcPr>
            <w:tcW w:w="1384" w:type="dxa"/>
            <w:vMerge w:val="restart"/>
            <w:shd w:val="clear" w:color="auto" w:fill="BFBFBF"/>
            <w:vAlign w:val="center"/>
          </w:tcPr>
          <w:p w14:paraId="51EE89E2">
            <w:pPr>
              <w:jc w:val="center"/>
            </w:pPr>
            <w:r>
              <w:rPr>
                <w:rFonts w:hint="eastAsia"/>
                <w:b/>
              </w:rPr>
              <w:t>本期末公允价值</w:t>
            </w:r>
          </w:p>
        </w:tc>
        <w:tc>
          <w:tcPr>
            <w:tcW w:w="1384" w:type="dxa"/>
            <w:vMerge w:val="restart"/>
            <w:shd w:val="clear" w:color="auto" w:fill="BFBFBF"/>
            <w:vAlign w:val="center"/>
          </w:tcPr>
          <w:p w14:paraId="625D41FC">
            <w:pPr>
              <w:jc w:val="center"/>
            </w:pPr>
            <w:r>
              <w:rPr>
                <w:rFonts w:hint="eastAsia"/>
                <w:b/>
              </w:rPr>
              <w:t>采用的估值技术</w:t>
            </w:r>
          </w:p>
        </w:tc>
        <w:tc>
          <w:tcPr>
            <w:tcW w:w="1384" w:type="dxa"/>
            <w:gridSpan w:val="3"/>
            <w:shd w:val="clear" w:color="auto" w:fill="BFBFBF"/>
            <w:vAlign w:val="center"/>
          </w:tcPr>
          <w:p w14:paraId="563C154B">
            <w:pPr>
              <w:jc w:val="center"/>
            </w:pPr>
            <w:r>
              <w:rPr>
                <w:rFonts w:hint="eastAsia"/>
                <w:b/>
              </w:rPr>
              <w:t>不可观察输入值</w:t>
            </w:r>
          </w:p>
        </w:tc>
      </w:tr>
      <w:tr w14:paraId="2F96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3D218E8"/>
        </w:tc>
        <w:tc>
          <w:tcPr>
            <w:tcW w:w="1384" w:type="dxa"/>
            <w:vMerge w:val="continue"/>
            <w:vAlign w:val="center"/>
          </w:tcPr>
          <w:p w14:paraId="7A14D247"/>
        </w:tc>
        <w:tc>
          <w:tcPr>
            <w:tcW w:w="1384" w:type="dxa"/>
            <w:vMerge w:val="continue"/>
            <w:vAlign w:val="center"/>
          </w:tcPr>
          <w:p w14:paraId="2815BD52"/>
        </w:tc>
        <w:tc>
          <w:tcPr>
            <w:tcW w:w="1384" w:type="dxa"/>
            <w:shd w:val="clear" w:color="auto" w:fill="BFBFBF"/>
            <w:vAlign w:val="center"/>
          </w:tcPr>
          <w:p w14:paraId="180C4040">
            <w:pPr>
              <w:jc w:val="center"/>
            </w:pPr>
            <w:r>
              <w:rPr>
                <w:rFonts w:hint="eastAsia"/>
                <w:b/>
              </w:rPr>
              <w:t>名称</w:t>
            </w:r>
          </w:p>
        </w:tc>
        <w:tc>
          <w:tcPr>
            <w:tcW w:w="1384" w:type="dxa"/>
            <w:shd w:val="clear" w:color="auto" w:fill="BFBFBF"/>
            <w:vAlign w:val="center"/>
          </w:tcPr>
          <w:p w14:paraId="49712648">
            <w:pPr>
              <w:jc w:val="center"/>
            </w:pPr>
            <w:r>
              <w:rPr>
                <w:rFonts w:hint="eastAsia"/>
                <w:b/>
              </w:rPr>
              <w:t>范围/加权平均值</w:t>
            </w:r>
          </w:p>
        </w:tc>
        <w:tc>
          <w:tcPr>
            <w:tcW w:w="1384" w:type="dxa"/>
            <w:shd w:val="clear" w:color="auto" w:fill="BFBFBF"/>
            <w:vAlign w:val="center"/>
          </w:tcPr>
          <w:p w14:paraId="458E0A00">
            <w:pPr>
              <w:jc w:val="center"/>
            </w:pPr>
            <w:r>
              <w:rPr>
                <w:rFonts w:hint="eastAsia"/>
                <w:b/>
              </w:rPr>
              <w:t>与公允价值之间的关系</w:t>
            </w:r>
          </w:p>
        </w:tc>
      </w:tr>
      <w:tr w14:paraId="3875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BC49F">
            <w:r>
              <w:rPr>
                <w:rFonts w:hint="eastAsia"/>
              </w:rPr>
              <w:t>限售股票</w:t>
            </w:r>
          </w:p>
        </w:tc>
        <w:tc>
          <w:tcPr>
            <w:tcW w:w="1384" w:type="dxa"/>
            <w:vAlign w:val="center"/>
          </w:tcPr>
          <w:p w14:paraId="664F2E99">
            <w:pPr>
              <w:jc w:val="right"/>
            </w:pPr>
            <w:r>
              <w:rPr>
                <w:rFonts w:hint="eastAsia"/>
              </w:rPr>
              <w:t>1,370,976.44</w:t>
            </w:r>
          </w:p>
        </w:tc>
        <w:tc>
          <w:tcPr>
            <w:tcW w:w="1384" w:type="dxa"/>
            <w:vAlign w:val="center"/>
          </w:tcPr>
          <w:p w14:paraId="2B7D5E97">
            <w:r>
              <w:rPr>
                <w:rFonts w:hint="eastAsia"/>
              </w:rPr>
              <w:t>平均价格亚式期权模型</w:t>
            </w:r>
          </w:p>
        </w:tc>
        <w:tc>
          <w:tcPr>
            <w:tcW w:w="1384" w:type="dxa"/>
            <w:vAlign w:val="center"/>
          </w:tcPr>
          <w:p w14:paraId="7CD00E4F">
            <w:r>
              <w:rPr>
                <w:rFonts w:hint="eastAsia"/>
              </w:rPr>
              <w:t>预期波动率</w:t>
            </w:r>
          </w:p>
        </w:tc>
        <w:tc>
          <w:tcPr>
            <w:tcW w:w="1384" w:type="dxa"/>
            <w:vAlign w:val="center"/>
          </w:tcPr>
          <w:p w14:paraId="1CD43C76">
            <w:r>
              <w:rPr>
                <w:rFonts w:hint="eastAsia"/>
              </w:rPr>
              <w:t>0.2086-3.0323</w:t>
            </w:r>
          </w:p>
        </w:tc>
        <w:tc>
          <w:tcPr>
            <w:tcW w:w="1384" w:type="dxa"/>
            <w:vAlign w:val="center"/>
          </w:tcPr>
          <w:p w14:paraId="34836D8F">
            <w:r>
              <w:rPr>
                <w:rFonts w:hint="eastAsia"/>
              </w:rPr>
              <w:t>负相关</w:t>
            </w:r>
          </w:p>
        </w:tc>
      </w:tr>
    </w:tbl>
    <w:p w14:paraId="691986C1">
      <w:pPr>
        <w:pStyle w:val="35"/>
      </w:pPr>
      <w:bookmarkStart w:id="158" w:name="_Toc158"/>
      <w:r>
        <w:t>非持续的以公允价值计量的金融工具的说明</w:t>
      </w:r>
      <w:bookmarkEnd w:id="158"/>
    </w:p>
    <w:p w14:paraId="234F80A0">
      <w:pPr>
        <w:pStyle w:val="18"/>
        <w:rPr>
          <w:rFonts w:hint="eastAsia"/>
        </w:rPr>
      </w:pPr>
      <w:r>
        <w:rPr>
          <w:rFonts w:hint="eastAsia"/>
        </w:rPr>
        <w:t>于本报告期末，本基金未持有非持续的以公允价值计量的金融资产。</w:t>
      </w:r>
    </w:p>
    <w:p w14:paraId="25A8A06E">
      <w:pPr>
        <w:pStyle w:val="35"/>
      </w:pPr>
      <w:bookmarkStart w:id="159" w:name="_Toc159"/>
      <w:r>
        <w:t>不以公允价值计量的金融工具的相关说明</w:t>
      </w:r>
      <w:bookmarkEnd w:id="159"/>
    </w:p>
    <w:p w14:paraId="5E698F8F">
      <w:pPr>
        <w:pStyle w:val="18"/>
        <w:rPr>
          <w:rFonts w:hint="eastAsia"/>
        </w:rPr>
      </w:pPr>
      <w:r>
        <w:rPr>
          <w:rFonts w:hint="eastAsia"/>
        </w:rPr>
        <w:t>不以公允价值计量的金融资产和负债主要包括应收款项和其他金融负债，其账面价值与公允价值相差很小。</w:t>
      </w:r>
    </w:p>
    <w:p w14:paraId="25E7C8A1">
      <w:pPr>
        <w:pStyle w:val="28"/>
      </w:pPr>
      <w:bookmarkStart w:id="160" w:name="_Toc160"/>
      <w:r>
        <w:t>有助于理解和分析会计报表需要说明的其他事项</w:t>
      </w:r>
      <w:bookmarkEnd w:id="160"/>
    </w:p>
    <w:p w14:paraId="7DCAABBB">
      <w:pPr>
        <w:pStyle w:val="18"/>
        <w:rPr>
          <w:rFonts w:hint="eastAsia"/>
        </w:rPr>
      </w:pPr>
      <w:r>
        <w:rPr>
          <w:rFonts w:hint="eastAsia"/>
        </w:rPr>
        <w:t>截至资产负债表日本基金无需要说明的其他重要事项。</w:t>
      </w:r>
    </w:p>
    <w:p w14:paraId="21DC3228">
      <w:pPr>
        <w:pStyle w:val="26"/>
      </w:pPr>
      <w:bookmarkStart w:id="161" w:name="_Toc12657"/>
      <w:r>
        <w:t>投资组合报告</w:t>
      </w:r>
      <w:bookmarkEnd w:id="161"/>
    </w:p>
    <w:p w14:paraId="0F05608B">
      <w:pPr>
        <w:pStyle w:val="23"/>
      </w:pPr>
      <w:bookmarkStart w:id="162" w:name="_Toc1739"/>
      <w:r>
        <w:t>期末基金资产组合情况</w:t>
      </w:r>
      <w:bookmarkEnd w:id="162"/>
    </w:p>
    <w:p w14:paraId="1191B9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FDD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ABA0D2C">
            <w:pPr>
              <w:jc w:val="center"/>
            </w:pPr>
            <w:r>
              <w:rPr>
                <w:rFonts w:hint="eastAsia"/>
                <w:b/>
              </w:rPr>
              <w:t>序号</w:t>
            </w:r>
          </w:p>
        </w:tc>
        <w:tc>
          <w:tcPr>
            <w:tcW w:w="3211" w:type="dxa"/>
            <w:shd w:val="clear" w:color="auto" w:fill="BFBFBF"/>
            <w:vAlign w:val="center"/>
          </w:tcPr>
          <w:p w14:paraId="3536B9CD">
            <w:pPr>
              <w:jc w:val="center"/>
            </w:pPr>
            <w:r>
              <w:rPr>
                <w:rFonts w:hint="eastAsia"/>
                <w:b/>
              </w:rPr>
              <w:t>项目</w:t>
            </w:r>
          </w:p>
        </w:tc>
        <w:tc>
          <w:tcPr>
            <w:tcW w:w="2214" w:type="dxa"/>
            <w:shd w:val="clear" w:color="auto" w:fill="BFBFBF"/>
            <w:vAlign w:val="center"/>
          </w:tcPr>
          <w:p w14:paraId="0780BAFD">
            <w:pPr>
              <w:jc w:val="center"/>
            </w:pPr>
            <w:r>
              <w:rPr>
                <w:rFonts w:hint="eastAsia"/>
                <w:b/>
              </w:rPr>
              <w:t>金额</w:t>
            </w:r>
          </w:p>
        </w:tc>
        <w:tc>
          <w:tcPr>
            <w:tcW w:w="2214" w:type="dxa"/>
            <w:shd w:val="clear" w:color="auto" w:fill="BFBFBF"/>
            <w:vAlign w:val="center"/>
          </w:tcPr>
          <w:p w14:paraId="6929A560">
            <w:pPr>
              <w:jc w:val="center"/>
            </w:pPr>
            <w:r>
              <w:rPr>
                <w:rFonts w:hint="eastAsia"/>
                <w:b/>
              </w:rPr>
              <w:t>占基金总资产的比例（%）</w:t>
            </w:r>
          </w:p>
        </w:tc>
      </w:tr>
      <w:tr w14:paraId="23BB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F5AF08">
            <w:pPr>
              <w:jc w:val="center"/>
            </w:pPr>
            <w:r>
              <w:rPr>
                <w:rFonts w:hint="eastAsia"/>
              </w:rPr>
              <w:t>1</w:t>
            </w:r>
          </w:p>
        </w:tc>
        <w:tc>
          <w:tcPr>
            <w:tcW w:w="3211" w:type="dxa"/>
            <w:vAlign w:val="center"/>
          </w:tcPr>
          <w:p w14:paraId="6B228565">
            <w:r>
              <w:rPr>
                <w:rFonts w:hint="eastAsia"/>
              </w:rPr>
              <w:t>权益投资</w:t>
            </w:r>
          </w:p>
        </w:tc>
        <w:tc>
          <w:tcPr>
            <w:tcW w:w="2214" w:type="dxa"/>
            <w:vAlign w:val="center"/>
          </w:tcPr>
          <w:p w14:paraId="74044988">
            <w:pPr>
              <w:jc w:val="right"/>
            </w:pPr>
            <w:r>
              <w:rPr>
                <w:rFonts w:hint="eastAsia"/>
              </w:rPr>
              <w:t>541,821,270.42</w:t>
            </w:r>
          </w:p>
        </w:tc>
        <w:tc>
          <w:tcPr>
            <w:tcW w:w="2214" w:type="dxa"/>
            <w:vAlign w:val="center"/>
          </w:tcPr>
          <w:p w14:paraId="069B8C3F">
            <w:pPr>
              <w:jc w:val="right"/>
            </w:pPr>
            <w:r>
              <w:rPr>
                <w:rFonts w:hint="eastAsia"/>
              </w:rPr>
              <w:t>88.36</w:t>
            </w:r>
          </w:p>
        </w:tc>
      </w:tr>
      <w:tr w14:paraId="6CAE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594A58">
            <w:pPr>
              <w:jc w:val="center"/>
            </w:pPr>
          </w:p>
        </w:tc>
        <w:tc>
          <w:tcPr>
            <w:tcW w:w="3211" w:type="dxa"/>
            <w:vAlign w:val="center"/>
          </w:tcPr>
          <w:p w14:paraId="437D4787">
            <w:r>
              <w:rPr>
                <w:rFonts w:hint="eastAsia"/>
              </w:rPr>
              <w:t>其中：股票</w:t>
            </w:r>
          </w:p>
        </w:tc>
        <w:tc>
          <w:tcPr>
            <w:tcW w:w="2214" w:type="dxa"/>
            <w:vAlign w:val="center"/>
          </w:tcPr>
          <w:p w14:paraId="5A8D163E">
            <w:pPr>
              <w:jc w:val="right"/>
            </w:pPr>
            <w:r>
              <w:rPr>
                <w:rFonts w:hint="eastAsia"/>
              </w:rPr>
              <w:t>541,821,270.42</w:t>
            </w:r>
          </w:p>
        </w:tc>
        <w:tc>
          <w:tcPr>
            <w:tcW w:w="2214" w:type="dxa"/>
            <w:vAlign w:val="center"/>
          </w:tcPr>
          <w:p w14:paraId="1CBFD1FE">
            <w:pPr>
              <w:jc w:val="right"/>
            </w:pPr>
            <w:r>
              <w:rPr>
                <w:rFonts w:hint="eastAsia"/>
              </w:rPr>
              <w:t>88.36</w:t>
            </w:r>
          </w:p>
        </w:tc>
      </w:tr>
      <w:tr w14:paraId="747C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B56BE1">
            <w:pPr>
              <w:jc w:val="center"/>
            </w:pPr>
            <w:r>
              <w:rPr>
                <w:rFonts w:hint="eastAsia"/>
              </w:rPr>
              <w:t>2</w:t>
            </w:r>
          </w:p>
        </w:tc>
        <w:tc>
          <w:tcPr>
            <w:tcW w:w="3211" w:type="dxa"/>
            <w:vAlign w:val="center"/>
          </w:tcPr>
          <w:p w14:paraId="40D6C0DC">
            <w:r>
              <w:rPr>
                <w:rFonts w:hint="eastAsia"/>
              </w:rPr>
              <w:t>基金投资</w:t>
            </w:r>
          </w:p>
        </w:tc>
        <w:tc>
          <w:tcPr>
            <w:tcW w:w="2214" w:type="dxa"/>
            <w:vAlign w:val="center"/>
          </w:tcPr>
          <w:p w14:paraId="49A7357E">
            <w:pPr>
              <w:jc w:val="right"/>
            </w:pPr>
            <w:r>
              <w:rPr>
                <w:rFonts w:hint="eastAsia"/>
              </w:rPr>
              <w:t>-</w:t>
            </w:r>
          </w:p>
        </w:tc>
        <w:tc>
          <w:tcPr>
            <w:tcW w:w="2214" w:type="dxa"/>
            <w:vAlign w:val="center"/>
          </w:tcPr>
          <w:p w14:paraId="03637800">
            <w:pPr>
              <w:jc w:val="right"/>
            </w:pPr>
            <w:r>
              <w:rPr>
                <w:rFonts w:hint="eastAsia"/>
              </w:rPr>
              <w:t>-</w:t>
            </w:r>
          </w:p>
        </w:tc>
      </w:tr>
      <w:tr w14:paraId="44DF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817CC8">
            <w:pPr>
              <w:jc w:val="center"/>
            </w:pPr>
            <w:r>
              <w:rPr>
                <w:rFonts w:hint="eastAsia"/>
              </w:rPr>
              <w:t>3</w:t>
            </w:r>
          </w:p>
        </w:tc>
        <w:tc>
          <w:tcPr>
            <w:tcW w:w="3211" w:type="dxa"/>
            <w:vAlign w:val="center"/>
          </w:tcPr>
          <w:p w14:paraId="76FDB637">
            <w:r>
              <w:rPr>
                <w:rFonts w:hint="eastAsia"/>
              </w:rPr>
              <w:t>固定收益投资</w:t>
            </w:r>
          </w:p>
        </w:tc>
        <w:tc>
          <w:tcPr>
            <w:tcW w:w="2214" w:type="dxa"/>
            <w:vAlign w:val="center"/>
          </w:tcPr>
          <w:p w14:paraId="06BEC665">
            <w:pPr>
              <w:jc w:val="right"/>
            </w:pPr>
            <w:r>
              <w:rPr>
                <w:rFonts w:hint="eastAsia"/>
              </w:rPr>
              <w:t>29,858,334.03</w:t>
            </w:r>
          </w:p>
        </w:tc>
        <w:tc>
          <w:tcPr>
            <w:tcW w:w="2214" w:type="dxa"/>
            <w:vAlign w:val="center"/>
          </w:tcPr>
          <w:p w14:paraId="26AA10DE">
            <w:pPr>
              <w:jc w:val="right"/>
            </w:pPr>
            <w:r>
              <w:rPr>
                <w:rFonts w:hint="eastAsia"/>
              </w:rPr>
              <w:t>4.87</w:t>
            </w:r>
          </w:p>
        </w:tc>
      </w:tr>
      <w:tr w14:paraId="60AD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220107">
            <w:pPr>
              <w:jc w:val="center"/>
            </w:pPr>
          </w:p>
        </w:tc>
        <w:tc>
          <w:tcPr>
            <w:tcW w:w="3211" w:type="dxa"/>
            <w:vAlign w:val="center"/>
          </w:tcPr>
          <w:p w14:paraId="22E318F1">
            <w:r>
              <w:rPr>
                <w:rFonts w:hint="eastAsia"/>
              </w:rPr>
              <w:t>其中：债券</w:t>
            </w:r>
          </w:p>
        </w:tc>
        <w:tc>
          <w:tcPr>
            <w:tcW w:w="2214" w:type="dxa"/>
            <w:vAlign w:val="center"/>
          </w:tcPr>
          <w:p w14:paraId="06618934">
            <w:pPr>
              <w:jc w:val="right"/>
            </w:pPr>
            <w:r>
              <w:rPr>
                <w:rFonts w:hint="eastAsia"/>
              </w:rPr>
              <w:t>29,858,334.03</w:t>
            </w:r>
          </w:p>
        </w:tc>
        <w:tc>
          <w:tcPr>
            <w:tcW w:w="2214" w:type="dxa"/>
            <w:vAlign w:val="center"/>
          </w:tcPr>
          <w:p w14:paraId="0A81BC34">
            <w:pPr>
              <w:jc w:val="right"/>
            </w:pPr>
            <w:r>
              <w:rPr>
                <w:rFonts w:hint="eastAsia"/>
              </w:rPr>
              <w:t>4.87</w:t>
            </w:r>
          </w:p>
        </w:tc>
      </w:tr>
      <w:tr w14:paraId="216D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DB9DB7">
            <w:pPr>
              <w:jc w:val="center"/>
            </w:pPr>
          </w:p>
        </w:tc>
        <w:tc>
          <w:tcPr>
            <w:tcW w:w="3211" w:type="dxa"/>
            <w:vAlign w:val="center"/>
          </w:tcPr>
          <w:p w14:paraId="0FB27908">
            <w:r>
              <w:rPr>
                <w:rFonts w:hint="eastAsia"/>
              </w:rPr>
              <w:t xml:space="preserve">      资产支持证券</w:t>
            </w:r>
          </w:p>
        </w:tc>
        <w:tc>
          <w:tcPr>
            <w:tcW w:w="2214" w:type="dxa"/>
            <w:vAlign w:val="center"/>
          </w:tcPr>
          <w:p w14:paraId="1A590638">
            <w:pPr>
              <w:jc w:val="right"/>
            </w:pPr>
            <w:r>
              <w:rPr>
                <w:rFonts w:hint="eastAsia"/>
              </w:rPr>
              <w:t>-</w:t>
            </w:r>
          </w:p>
        </w:tc>
        <w:tc>
          <w:tcPr>
            <w:tcW w:w="2214" w:type="dxa"/>
            <w:vAlign w:val="center"/>
          </w:tcPr>
          <w:p w14:paraId="1E1BC6D3">
            <w:pPr>
              <w:jc w:val="right"/>
            </w:pPr>
            <w:r>
              <w:rPr>
                <w:rFonts w:hint="eastAsia"/>
              </w:rPr>
              <w:t>-</w:t>
            </w:r>
          </w:p>
        </w:tc>
      </w:tr>
      <w:tr w14:paraId="6555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58D6FA">
            <w:pPr>
              <w:jc w:val="center"/>
            </w:pPr>
            <w:r>
              <w:rPr>
                <w:rFonts w:hint="eastAsia"/>
              </w:rPr>
              <w:t>4</w:t>
            </w:r>
          </w:p>
        </w:tc>
        <w:tc>
          <w:tcPr>
            <w:tcW w:w="3211" w:type="dxa"/>
            <w:vAlign w:val="center"/>
          </w:tcPr>
          <w:p w14:paraId="675DD1F6">
            <w:r>
              <w:rPr>
                <w:rFonts w:hint="eastAsia"/>
              </w:rPr>
              <w:t>贵金属投资</w:t>
            </w:r>
          </w:p>
        </w:tc>
        <w:tc>
          <w:tcPr>
            <w:tcW w:w="2214" w:type="dxa"/>
            <w:vAlign w:val="center"/>
          </w:tcPr>
          <w:p w14:paraId="75C3BCC2">
            <w:pPr>
              <w:jc w:val="right"/>
            </w:pPr>
            <w:r>
              <w:rPr>
                <w:rFonts w:hint="eastAsia"/>
              </w:rPr>
              <w:t>-</w:t>
            </w:r>
          </w:p>
        </w:tc>
        <w:tc>
          <w:tcPr>
            <w:tcW w:w="2214" w:type="dxa"/>
            <w:vAlign w:val="center"/>
          </w:tcPr>
          <w:p w14:paraId="6B70414A">
            <w:pPr>
              <w:jc w:val="right"/>
            </w:pPr>
            <w:r>
              <w:rPr>
                <w:rFonts w:hint="eastAsia"/>
              </w:rPr>
              <w:t>-</w:t>
            </w:r>
          </w:p>
        </w:tc>
      </w:tr>
      <w:tr w14:paraId="54A0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F6CF8B">
            <w:pPr>
              <w:jc w:val="center"/>
            </w:pPr>
            <w:r>
              <w:rPr>
                <w:rFonts w:hint="eastAsia"/>
              </w:rPr>
              <w:t>5</w:t>
            </w:r>
          </w:p>
        </w:tc>
        <w:tc>
          <w:tcPr>
            <w:tcW w:w="3211" w:type="dxa"/>
            <w:vAlign w:val="center"/>
          </w:tcPr>
          <w:p w14:paraId="122AAFD8">
            <w:r>
              <w:rPr>
                <w:rFonts w:hint="eastAsia"/>
              </w:rPr>
              <w:t>金融衍生品投资</w:t>
            </w:r>
          </w:p>
        </w:tc>
        <w:tc>
          <w:tcPr>
            <w:tcW w:w="2214" w:type="dxa"/>
            <w:vAlign w:val="center"/>
          </w:tcPr>
          <w:p w14:paraId="32C21297">
            <w:pPr>
              <w:jc w:val="right"/>
            </w:pPr>
            <w:r>
              <w:rPr>
                <w:rFonts w:hint="eastAsia"/>
              </w:rPr>
              <w:t>-</w:t>
            </w:r>
          </w:p>
        </w:tc>
        <w:tc>
          <w:tcPr>
            <w:tcW w:w="2214" w:type="dxa"/>
            <w:vAlign w:val="center"/>
          </w:tcPr>
          <w:p w14:paraId="401339E4">
            <w:pPr>
              <w:jc w:val="right"/>
            </w:pPr>
            <w:r>
              <w:rPr>
                <w:rFonts w:hint="eastAsia"/>
              </w:rPr>
              <w:t>-</w:t>
            </w:r>
          </w:p>
        </w:tc>
      </w:tr>
      <w:tr w14:paraId="601A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86B0EA">
            <w:pPr>
              <w:jc w:val="center"/>
            </w:pPr>
            <w:r>
              <w:rPr>
                <w:rFonts w:hint="eastAsia"/>
              </w:rPr>
              <w:t>6</w:t>
            </w:r>
          </w:p>
        </w:tc>
        <w:tc>
          <w:tcPr>
            <w:tcW w:w="3211" w:type="dxa"/>
            <w:vAlign w:val="center"/>
          </w:tcPr>
          <w:p w14:paraId="0FDE9A37">
            <w:r>
              <w:rPr>
                <w:rFonts w:hint="eastAsia"/>
              </w:rPr>
              <w:t>买入返售金融资产</w:t>
            </w:r>
          </w:p>
        </w:tc>
        <w:tc>
          <w:tcPr>
            <w:tcW w:w="2214" w:type="dxa"/>
            <w:vAlign w:val="center"/>
          </w:tcPr>
          <w:p w14:paraId="48211F69">
            <w:pPr>
              <w:jc w:val="right"/>
            </w:pPr>
            <w:r>
              <w:rPr>
                <w:rFonts w:hint="eastAsia"/>
              </w:rPr>
              <w:t>-1,907.28</w:t>
            </w:r>
          </w:p>
        </w:tc>
        <w:tc>
          <w:tcPr>
            <w:tcW w:w="2214" w:type="dxa"/>
            <w:vAlign w:val="center"/>
          </w:tcPr>
          <w:p w14:paraId="1EEB38D2">
            <w:pPr>
              <w:jc w:val="right"/>
            </w:pPr>
            <w:r>
              <w:rPr>
                <w:rFonts w:hint="eastAsia"/>
              </w:rPr>
              <w:t>0.00</w:t>
            </w:r>
          </w:p>
        </w:tc>
      </w:tr>
      <w:tr w14:paraId="690A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8987F7">
            <w:pPr>
              <w:jc w:val="center"/>
            </w:pPr>
          </w:p>
        </w:tc>
        <w:tc>
          <w:tcPr>
            <w:tcW w:w="3211" w:type="dxa"/>
            <w:vAlign w:val="center"/>
          </w:tcPr>
          <w:p w14:paraId="7F9AB5A0">
            <w:r>
              <w:rPr>
                <w:rFonts w:hint="eastAsia"/>
              </w:rPr>
              <w:t>其中：买断式回购的买入返售金融资产</w:t>
            </w:r>
          </w:p>
        </w:tc>
        <w:tc>
          <w:tcPr>
            <w:tcW w:w="2214" w:type="dxa"/>
            <w:vAlign w:val="center"/>
          </w:tcPr>
          <w:p w14:paraId="6E1EC012">
            <w:pPr>
              <w:jc w:val="right"/>
            </w:pPr>
            <w:r>
              <w:rPr>
                <w:rFonts w:hint="eastAsia"/>
              </w:rPr>
              <w:t>-</w:t>
            </w:r>
          </w:p>
        </w:tc>
        <w:tc>
          <w:tcPr>
            <w:tcW w:w="2214" w:type="dxa"/>
            <w:vAlign w:val="center"/>
          </w:tcPr>
          <w:p w14:paraId="6CF4100B">
            <w:pPr>
              <w:jc w:val="right"/>
            </w:pPr>
            <w:r>
              <w:rPr>
                <w:rFonts w:hint="eastAsia"/>
              </w:rPr>
              <w:t>-</w:t>
            </w:r>
          </w:p>
        </w:tc>
      </w:tr>
      <w:tr w14:paraId="587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BC0985">
            <w:pPr>
              <w:jc w:val="center"/>
            </w:pPr>
            <w:r>
              <w:rPr>
                <w:rFonts w:hint="eastAsia"/>
              </w:rPr>
              <w:t>7</w:t>
            </w:r>
          </w:p>
        </w:tc>
        <w:tc>
          <w:tcPr>
            <w:tcW w:w="3211" w:type="dxa"/>
            <w:vAlign w:val="center"/>
          </w:tcPr>
          <w:p w14:paraId="1895DE79">
            <w:r>
              <w:rPr>
                <w:rFonts w:hint="eastAsia"/>
              </w:rPr>
              <w:t>银行存款和结算备付金合计</w:t>
            </w:r>
          </w:p>
        </w:tc>
        <w:tc>
          <w:tcPr>
            <w:tcW w:w="2214" w:type="dxa"/>
            <w:vAlign w:val="center"/>
          </w:tcPr>
          <w:p w14:paraId="685DCB4F">
            <w:pPr>
              <w:jc w:val="right"/>
            </w:pPr>
            <w:r>
              <w:rPr>
                <w:rFonts w:hint="eastAsia"/>
              </w:rPr>
              <w:t>34,175,841.53</w:t>
            </w:r>
          </w:p>
        </w:tc>
        <w:tc>
          <w:tcPr>
            <w:tcW w:w="2214" w:type="dxa"/>
            <w:vAlign w:val="center"/>
          </w:tcPr>
          <w:p w14:paraId="0DAA91DC">
            <w:pPr>
              <w:jc w:val="right"/>
            </w:pPr>
            <w:r>
              <w:rPr>
                <w:rFonts w:hint="eastAsia"/>
              </w:rPr>
              <w:t>5.57</w:t>
            </w:r>
          </w:p>
        </w:tc>
      </w:tr>
      <w:tr w14:paraId="583E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E9DBF2">
            <w:pPr>
              <w:jc w:val="center"/>
            </w:pPr>
            <w:r>
              <w:rPr>
                <w:rFonts w:hint="eastAsia"/>
              </w:rPr>
              <w:t>8</w:t>
            </w:r>
          </w:p>
        </w:tc>
        <w:tc>
          <w:tcPr>
            <w:tcW w:w="3211" w:type="dxa"/>
            <w:vAlign w:val="center"/>
          </w:tcPr>
          <w:p w14:paraId="432C0FDF">
            <w:r>
              <w:rPr>
                <w:rFonts w:hint="eastAsia"/>
              </w:rPr>
              <w:t>其他各项资产</w:t>
            </w:r>
          </w:p>
        </w:tc>
        <w:tc>
          <w:tcPr>
            <w:tcW w:w="2214" w:type="dxa"/>
            <w:vAlign w:val="center"/>
          </w:tcPr>
          <w:p w14:paraId="3F3EFCD9">
            <w:pPr>
              <w:jc w:val="right"/>
            </w:pPr>
            <w:r>
              <w:rPr>
                <w:rFonts w:hint="eastAsia"/>
              </w:rPr>
              <w:t>7,332,348.49</w:t>
            </w:r>
          </w:p>
        </w:tc>
        <w:tc>
          <w:tcPr>
            <w:tcW w:w="2214" w:type="dxa"/>
            <w:vAlign w:val="center"/>
          </w:tcPr>
          <w:p w14:paraId="5E8FA245">
            <w:pPr>
              <w:jc w:val="right"/>
            </w:pPr>
            <w:r>
              <w:rPr>
                <w:rFonts w:hint="eastAsia"/>
              </w:rPr>
              <w:t>1.20</w:t>
            </w:r>
          </w:p>
        </w:tc>
      </w:tr>
      <w:tr w14:paraId="72F1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FD0AFD">
            <w:pPr>
              <w:jc w:val="center"/>
            </w:pPr>
            <w:r>
              <w:rPr>
                <w:rFonts w:hint="eastAsia"/>
              </w:rPr>
              <w:t>9</w:t>
            </w:r>
          </w:p>
        </w:tc>
        <w:tc>
          <w:tcPr>
            <w:tcW w:w="3211" w:type="dxa"/>
            <w:vAlign w:val="center"/>
          </w:tcPr>
          <w:p w14:paraId="1880F6A0">
            <w:r>
              <w:rPr>
                <w:rFonts w:hint="eastAsia"/>
              </w:rPr>
              <w:t>合计</w:t>
            </w:r>
          </w:p>
        </w:tc>
        <w:tc>
          <w:tcPr>
            <w:tcW w:w="2214" w:type="dxa"/>
            <w:vAlign w:val="center"/>
          </w:tcPr>
          <w:p w14:paraId="284B4596">
            <w:pPr>
              <w:jc w:val="right"/>
            </w:pPr>
            <w:r>
              <w:rPr>
                <w:rFonts w:hint="eastAsia"/>
              </w:rPr>
              <w:t>613,185,887.19</w:t>
            </w:r>
          </w:p>
        </w:tc>
        <w:tc>
          <w:tcPr>
            <w:tcW w:w="2214" w:type="dxa"/>
            <w:vAlign w:val="center"/>
          </w:tcPr>
          <w:p w14:paraId="604F29DF">
            <w:pPr>
              <w:jc w:val="right"/>
            </w:pPr>
            <w:r>
              <w:rPr>
                <w:rFonts w:hint="eastAsia"/>
              </w:rPr>
              <w:t>100.00</w:t>
            </w:r>
          </w:p>
        </w:tc>
      </w:tr>
    </w:tbl>
    <w:p w14:paraId="1D5A2F85">
      <w:pPr>
        <w:pStyle w:val="47"/>
        <w:rPr>
          <w:rFonts w:hint="eastAsia"/>
        </w:rPr>
      </w:pPr>
      <w:r>
        <w:rPr>
          <w:rFonts w:hint="eastAsia"/>
        </w:rPr>
        <w:t>注：本基金本报告期末通过沪港通交易机制投资的港股市值为人民币4,841,195.97元，占基金资产净值比例0.81%;通过深港通交易机制投资的港股市值为人民币238,462,905.73元，占基金资产净值比例39.75%。</w:t>
      </w:r>
    </w:p>
    <w:p w14:paraId="096C015C">
      <w:pPr>
        <w:pStyle w:val="23"/>
      </w:pPr>
      <w:bookmarkStart w:id="163" w:name="_Toc19198"/>
      <w:r>
        <w:t>报告期末按行业分类的股票投资组合</w:t>
      </w:r>
      <w:bookmarkEnd w:id="163"/>
    </w:p>
    <w:p w14:paraId="411DF4BE">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C8C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28BBECA">
            <w:pPr>
              <w:jc w:val="center"/>
            </w:pPr>
            <w:r>
              <w:rPr>
                <w:rFonts w:hint="eastAsia"/>
                <w:b/>
              </w:rPr>
              <w:t>代码</w:t>
            </w:r>
          </w:p>
        </w:tc>
        <w:tc>
          <w:tcPr>
            <w:tcW w:w="3510" w:type="dxa"/>
            <w:shd w:val="clear" w:color="auto" w:fill="BFBFBF"/>
            <w:vAlign w:val="center"/>
          </w:tcPr>
          <w:p w14:paraId="6107E796">
            <w:pPr>
              <w:jc w:val="center"/>
            </w:pPr>
            <w:r>
              <w:rPr>
                <w:rFonts w:hint="eastAsia"/>
                <w:b/>
              </w:rPr>
              <w:t>行业类别</w:t>
            </w:r>
          </w:p>
        </w:tc>
        <w:tc>
          <w:tcPr>
            <w:tcW w:w="1727" w:type="dxa"/>
            <w:shd w:val="clear" w:color="auto" w:fill="BFBFBF"/>
            <w:vAlign w:val="center"/>
          </w:tcPr>
          <w:p w14:paraId="200B4C31">
            <w:pPr>
              <w:jc w:val="center"/>
            </w:pPr>
            <w:r>
              <w:rPr>
                <w:rFonts w:hint="eastAsia"/>
                <w:b/>
              </w:rPr>
              <w:t>公允价值（元）</w:t>
            </w:r>
          </w:p>
        </w:tc>
        <w:tc>
          <w:tcPr>
            <w:tcW w:w="2436" w:type="dxa"/>
            <w:shd w:val="clear" w:color="auto" w:fill="BFBFBF"/>
            <w:vAlign w:val="center"/>
          </w:tcPr>
          <w:p w14:paraId="4D5FAF78">
            <w:pPr>
              <w:jc w:val="center"/>
            </w:pPr>
            <w:r>
              <w:rPr>
                <w:rFonts w:hint="eastAsia"/>
                <w:b/>
              </w:rPr>
              <w:t>占基金资产净值比例（％）</w:t>
            </w:r>
          </w:p>
        </w:tc>
      </w:tr>
      <w:tr w14:paraId="3584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4591A6">
            <w:r>
              <w:rPr>
                <w:rFonts w:hint="eastAsia"/>
              </w:rPr>
              <w:t>A</w:t>
            </w:r>
          </w:p>
        </w:tc>
        <w:tc>
          <w:tcPr>
            <w:tcW w:w="3510" w:type="dxa"/>
            <w:vAlign w:val="center"/>
          </w:tcPr>
          <w:p w14:paraId="452A2914">
            <w:r>
              <w:rPr>
                <w:rFonts w:hint="eastAsia"/>
              </w:rPr>
              <w:t>农、林、牧、渔业</w:t>
            </w:r>
          </w:p>
        </w:tc>
        <w:tc>
          <w:tcPr>
            <w:tcW w:w="1727" w:type="dxa"/>
            <w:vAlign w:val="center"/>
          </w:tcPr>
          <w:p w14:paraId="6535AE76">
            <w:pPr>
              <w:jc w:val="right"/>
            </w:pPr>
            <w:r>
              <w:rPr>
                <w:rFonts w:hint="eastAsia"/>
              </w:rPr>
              <w:t>-</w:t>
            </w:r>
          </w:p>
        </w:tc>
        <w:tc>
          <w:tcPr>
            <w:tcW w:w="2436" w:type="dxa"/>
            <w:vAlign w:val="center"/>
          </w:tcPr>
          <w:p w14:paraId="08A6BCC5">
            <w:pPr>
              <w:jc w:val="right"/>
            </w:pPr>
            <w:r>
              <w:rPr>
                <w:rFonts w:hint="eastAsia"/>
              </w:rPr>
              <w:t>-</w:t>
            </w:r>
          </w:p>
        </w:tc>
      </w:tr>
      <w:tr w14:paraId="5460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1B58CD">
            <w:r>
              <w:rPr>
                <w:rFonts w:hint="eastAsia"/>
              </w:rPr>
              <w:t>B</w:t>
            </w:r>
          </w:p>
        </w:tc>
        <w:tc>
          <w:tcPr>
            <w:tcW w:w="3510" w:type="dxa"/>
            <w:vAlign w:val="center"/>
          </w:tcPr>
          <w:p w14:paraId="3B66B71A">
            <w:r>
              <w:rPr>
                <w:rFonts w:hint="eastAsia"/>
              </w:rPr>
              <w:t>采矿业</w:t>
            </w:r>
          </w:p>
        </w:tc>
        <w:tc>
          <w:tcPr>
            <w:tcW w:w="1727" w:type="dxa"/>
            <w:vAlign w:val="center"/>
          </w:tcPr>
          <w:p w14:paraId="2D4D1C45">
            <w:pPr>
              <w:jc w:val="right"/>
            </w:pPr>
            <w:r>
              <w:rPr>
                <w:rFonts w:hint="eastAsia"/>
              </w:rPr>
              <w:t>13,274,271.72</w:t>
            </w:r>
          </w:p>
        </w:tc>
        <w:tc>
          <w:tcPr>
            <w:tcW w:w="2436" w:type="dxa"/>
            <w:vAlign w:val="center"/>
          </w:tcPr>
          <w:p w14:paraId="005A52EF">
            <w:pPr>
              <w:jc w:val="right"/>
            </w:pPr>
            <w:r>
              <w:rPr>
                <w:rFonts w:hint="eastAsia"/>
              </w:rPr>
              <w:t>2.21</w:t>
            </w:r>
          </w:p>
        </w:tc>
      </w:tr>
      <w:tr w14:paraId="3A4D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685A03">
            <w:r>
              <w:rPr>
                <w:rFonts w:hint="eastAsia"/>
              </w:rPr>
              <w:t>C</w:t>
            </w:r>
          </w:p>
        </w:tc>
        <w:tc>
          <w:tcPr>
            <w:tcW w:w="3510" w:type="dxa"/>
            <w:vAlign w:val="center"/>
          </w:tcPr>
          <w:p w14:paraId="21FCADD8">
            <w:r>
              <w:rPr>
                <w:rFonts w:hint="eastAsia"/>
              </w:rPr>
              <w:t>制造业</w:t>
            </w:r>
          </w:p>
        </w:tc>
        <w:tc>
          <w:tcPr>
            <w:tcW w:w="1727" w:type="dxa"/>
            <w:vAlign w:val="center"/>
          </w:tcPr>
          <w:p w14:paraId="3266C78F">
            <w:pPr>
              <w:jc w:val="right"/>
            </w:pPr>
            <w:r>
              <w:rPr>
                <w:rFonts w:hint="eastAsia"/>
              </w:rPr>
              <w:t>157,360,184.59</w:t>
            </w:r>
          </w:p>
        </w:tc>
        <w:tc>
          <w:tcPr>
            <w:tcW w:w="2436" w:type="dxa"/>
            <w:vAlign w:val="center"/>
          </w:tcPr>
          <w:p w14:paraId="1270DCE4">
            <w:pPr>
              <w:jc w:val="right"/>
            </w:pPr>
            <w:r>
              <w:rPr>
                <w:rFonts w:hint="eastAsia"/>
              </w:rPr>
              <w:t>26.23</w:t>
            </w:r>
          </w:p>
        </w:tc>
      </w:tr>
      <w:tr w14:paraId="2F77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40038">
            <w:r>
              <w:rPr>
                <w:rFonts w:hint="eastAsia"/>
              </w:rPr>
              <w:t>D</w:t>
            </w:r>
          </w:p>
        </w:tc>
        <w:tc>
          <w:tcPr>
            <w:tcW w:w="3510" w:type="dxa"/>
            <w:vAlign w:val="center"/>
          </w:tcPr>
          <w:p w14:paraId="367AC418">
            <w:r>
              <w:rPr>
                <w:rFonts w:hint="eastAsia"/>
              </w:rPr>
              <w:t>电力、热力、燃气及水生产和供应业</w:t>
            </w:r>
          </w:p>
        </w:tc>
        <w:tc>
          <w:tcPr>
            <w:tcW w:w="1727" w:type="dxa"/>
            <w:vAlign w:val="center"/>
          </w:tcPr>
          <w:p w14:paraId="0F1BCF1E">
            <w:pPr>
              <w:jc w:val="right"/>
            </w:pPr>
            <w:r>
              <w:rPr>
                <w:rFonts w:hint="eastAsia"/>
              </w:rPr>
              <w:t>-</w:t>
            </w:r>
          </w:p>
        </w:tc>
        <w:tc>
          <w:tcPr>
            <w:tcW w:w="2436" w:type="dxa"/>
            <w:vAlign w:val="center"/>
          </w:tcPr>
          <w:p w14:paraId="5DA24D15">
            <w:pPr>
              <w:jc w:val="right"/>
            </w:pPr>
            <w:r>
              <w:rPr>
                <w:rFonts w:hint="eastAsia"/>
              </w:rPr>
              <w:t>-</w:t>
            </w:r>
          </w:p>
        </w:tc>
      </w:tr>
      <w:tr w14:paraId="776D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653395">
            <w:r>
              <w:rPr>
                <w:rFonts w:hint="eastAsia"/>
              </w:rPr>
              <w:t>E</w:t>
            </w:r>
          </w:p>
        </w:tc>
        <w:tc>
          <w:tcPr>
            <w:tcW w:w="3510" w:type="dxa"/>
            <w:vAlign w:val="center"/>
          </w:tcPr>
          <w:p w14:paraId="531564F5">
            <w:r>
              <w:rPr>
                <w:rFonts w:hint="eastAsia"/>
              </w:rPr>
              <w:t>建筑业</w:t>
            </w:r>
          </w:p>
        </w:tc>
        <w:tc>
          <w:tcPr>
            <w:tcW w:w="1727" w:type="dxa"/>
            <w:vAlign w:val="center"/>
          </w:tcPr>
          <w:p w14:paraId="065A0795">
            <w:pPr>
              <w:jc w:val="right"/>
            </w:pPr>
            <w:r>
              <w:rPr>
                <w:rFonts w:hint="eastAsia"/>
              </w:rPr>
              <w:t>-</w:t>
            </w:r>
          </w:p>
        </w:tc>
        <w:tc>
          <w:tcPr>
            <w:tcW w:w="2436" w:type="dxa"/>
            <w:vAlign w:val="center"/>
          </w:tcPr>
          <w:p w14:paraId="727605D3">
            <w:pPr>
              <w:jc w:val="right"/>
            </w:pPr>
            <w:r>
              <w:rPr>
                <w:rFonts w:hint="eastAsia"/>
              </w:rPr>
              <w:t>-</w:t>
            </w:r>
          </w:p>
        </w:tc>
      </w:tr>
      <w:tr w14:paraId="178A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8585F6">
            <w:r>
              <w:rPr>
                <w:rFonts w:hint="eastAsia"/>
              </w:rPr>
              <w:t>F</w:t>
            </w:r>
          </w:p>
        </w:tc>
        <w:tc>
          <w:tcPr>
            <w:tcW w:w="3510" w:type="dxa"/>
            <w:vAlign w:val="center"/>
          </w:tcPr>
          <w:p w14:paraId="41287FED">
            <w:r>
              <w:rPr>
                <w:rFonts w:hint="eastAsia"/>
              </w:rPr>
              <w:t>批发和零售业</w:t>
            </w:r>
          </w:p>
        </w:tc>
        <w:tc>
          <w:tcPr>
            <w:tcW w:w="1727" w:type="dxa"/>
            <w:vAlign w:val="center"/>
          </w:tcPr>
          <w:p w14:paraId="16C42D24">
            <w:pPr>
              <w:jc w:val="right"/>
            </w:pPr>
            <w:r>
              <w:rPr>
                <w:rFonts w:hint="eastAsia"/>
              </w:rPr>
              <w:t>29,169,373.44</w:t>
            </w:r>
          </w:p>
        </w:tc>
        <w:tc>
          <w:tcPr>
            <w:tcW w:w="2436" w:type="dxa"/>
            <w:vAlign w:val="center"/>
          </w:tcPr>
          <w:p w14:paraId="172EFCBC">
            <w:pPr>
              <w:jc w:val="right"/>
            </w:pPr>
            <w:r>
              <w:rPr>
                <w:rFonts w:hint="eastAsia"/>
              </w:rPr>
              <w:t>4.86</w:t>
            </w:r>
          </w:p>
        </w:tc>
      </w:tr>
      <w:tr w14:paraId="2049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E7092A">
            <w:r>
              <w:rPr>
                <w:rFonts w:hint="eastAsia"/>
              </w:rPr>
              <w:t>G</w:t>
            </w:r>
          </w:p>
        </w:tc>
        <w:tc>
          <w:tcPr>
            <w:tcW w:w="3510" w:type="dxa"/>
            <w:vAlign w:val="center"/>
          </w:tcPr>
          <w:p w14:paraId="6340EACB">
            <w:r>
              <w:rPr>
                <w:rFonts w:hint="eastAsia"/>
              </w:rPr>
              <w:t>交通运输、仓储和邮政业</w:t>
            </w:r>
          </w:p>
        </w:tc>
        <w:tc>
          <w:tcPr>
            <w:tcW w:w="1727" w:type="dxa"/>
            <w:vAlign w:val="center"/>
          </w:tcPr>
          <w:p w14:paraId="42861497">
            <w:pPr>
              <w:jc w:val="right"/>
            </w:pPr>
            <w:r>
              <w:rPr>
                <w:rFonts w:hint="eastAsia"/>
              </w:rPr>
              <w:t>5,473,293.00</w:t>
            </w:r>
          </w:p>
        </w:tc>
        <w:tc>
          <w:tcPr>
            <w:tcW w:w="2436" w:type="dxa"/>
            <w:vAlign w:val="center"/>
          </w:tcPr>
          <w:p w14:paraId="685D6BAB">
            <w:pPr>
              <w:jc w:val="right"/>
            </w:pPr>
            <w:r>
              <w:rPr>
                <w:rFonts w:hint="eastAsia"/>
              </w:rPr>
              <w:t>0.91</w:t>
            </w:r>
          </w:p>
        </w:tc>
      </w:tr>
      <w:tr w14:paraId="76DA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3ED7D8">
            <w:r>
              <w:rPr>
                <w:rFonts w:hint="eastAsia"/>
              </w:rPr>
              <w:t>H</w:t>
            </w:r>
          </w:p>
        </w:tc>
        <w:tc>
          <w:tcPr>
            <w:tcW w:w="3510" w:type="dxa"/>
            <w:vAlign w:val="center"/>
          </w:tcPr>
          <w:p w14:paraId="03F76F1E">
            <w:r>
              <w:rPr>
                <w:rFonts w:hint="eastAsia"/>
              </w:rPr>
              <w:t>住宿和餐饮业</w:t>
            </w:r>
          </w:p>
        </w:tc>
        <w:tc>
          <w:tcPr>
            <w:tcW w:w="1727" w:type="dxa"/>
            <w:vAlign w:val="center"/>
          </w:tcPr>
          <w:p w14:paraId="6EABCA9B">
            <w:pPr>
              <w:jc w:val="right"/>
            </w:pPr>
            <w:r>
              <w:rPr>
                <w:rFonts w:hint="eastAsia"/>
              </w:rPr>
              <w:t>-</w:t>
            </w:r>
          </w:p>
        </w:tc>
        <w:tc>
          <w:tcPr>
            <w:tcW w:w="2436" w:type="dxa"/>
            <w:vAlign w:val="center"/>
          </w:tcPr>
          <w:p w14:paraId="293721C4">
            <w:pPr>
              <w:jc w:val="right"/>
            </w:pPr>
            <w:r>
              <w:rPr>
                <w:rFonts w:hint="eastAsia"/>
              </w:rPr>
              <w:t>-</w:t>
            </w:r>
          </w:p>
        </w:tc>
      </w:tr>
      <w:tr w14:paraId="4A94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BA665D">
            <w:r>
              <w:rPr>
                <w:rFonts w:hint="eastAsia"/>
              </w:rPr>
              <w:t>I</w:t>
            </w:r>
          </w:p>
        </w:tc>
        <w:tc>
          <w:tcPr>
            <w:tcW w:w="3510" w:type="dxa"/>
            <w:vAlign w:val="center"/>
          </w:tcPr>
          <w:p w14:paraId="43E0BAD6">
            <w:r>
              <w:rPr>
                <w:rFonts w:hint="eastAsia"/>
              </w:rPr>
              <w:t>信息传输、软件和信息技术服务业</w:t>
            </w:r>
          </w:p>
        </w:tc>
        <w:tc>
          <w:tcPr>
            <w:tcW w:w="1727" w:type="dxa"/>
            <w:vAlign w:val="center"/>
          </w:tcPr>
          <w:p w14:paraId="2A0E118B">
            <w:pPr>
              <w:jc w:val="right"/>
            </w:pPr>
            <w:r>
              <w:rPr>
                <w:rFonts w:hint="eastAsia"/>
              </w:rPr>
              <w:t>32,995.62</w:t>
            </w:r>
          </w:p>
        </w:tc>
        <w:tc>
          <w:tcPr>
            <w:tcW w:w="2436" w:type="dxa"/>
            <w:vAlign w:val="center"/>
          </w:tcPr>
          <w:p w14:paraId="5ECDCC1F">
            <w:pPr>
              <w:jc w:val="right"/>
            </w:pPr>
            <w:r>
              <w:rPr>
                <w:rFonts w:hint="eastAsia"/>
              </w:rPr>
              <w:t>0.01</w:t>
            </w:r>
          </w:p>
        </w:tc>
      </w:tr>
      <w:tr w14:paraId="363C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337A79">
            <w:r>
              <w:rPr>
                <w:rFonts w:hint="eastAsia"/>
              </w:rPr>
              <w:t>J</w:t>
            </w:r>
          </w:p>
        </w:tc>
        <w:tc>
          <w:tcPr>
            <w:tcW w:w="3510" w:type="dxa"/>
            <w:vAlign w:val="center"/>
          </w:tcPr>
          <w:p w14:paraId="58DA0545">
            <w:r>
              <w:rPr>
                <w:rFonts w:hint="eastAsia"/>
              </w:rPr>
              <w:t>金融业</w:t>
            </w:r>
          </w:p>
        </w:tc>
        <w:tc>
          <w:tcPr>
            <w:tcW w:w="1727" w:type="dxa"/>
            <w:vAlign w:val="center"/>
          </w:tcPr>
          <w:p w14:paraId="67AE1640">
            <w:pPr>
              <w:jc w:val="right"/>
            </w:pPr>
            <w:r>
              <w:rPr>
                <w:rFonts w:hint="eastAsia"/>
              </w:rPr>
              <w:t>93,181,872.84</w:t>
            </w:r>
          </w:p>
        </w:tc>
        <w:tc>
          <w:tcPr>
            <w:tcW w:w="2436" w:type="dxa"/>
            <w:vAlign w:val="center"/>
          </w:tcPr>
          <w:p w14:paraId="026CBD3A">
            <w:pPr>
              <w:jc w:val="right"/>
            </w:pPr>
            <w:r>
              <w:rPr>
                <w:rFonts w:hint="eastAsia"/>
              </w:rPr>
              <w:t>15.53</w:t>
            </w:r>
          </w:p>
        </w:tc>
      </w:tr>
      <w:tr w14:paraId="17DD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7E4EBE">
            <w:r>
              <w:rPr>
                <w:rFonts w:hint="eastAsia"/>
              </w:rPr>
              <w:t>K</w:t>
            </w:r>
          </w:p>
        </w:tc>
        <w:tc>
          <w:tcPr>
            <w:tcW w:w="3510" w:type="dxa"/>
            <w:vAlign w:val="center"/>
          </w:tcPr>
          <w:p w14:paraId="50EEEBE5">
            <w:r>
              <w:rPr>
                <w:rFonts w:hint="eastAsia"/>
              </w:rPr>
              <w:t>房地产业</w:t>
            </w:r>
          </w:p>
        </w:tc>
        <w:tc>
          <w:tcPr>
            <w:tcW w:w="1727" w:type="dxa"/>
            <w:vAlign w:val="center"/>
          </w:tcPr>
          <w:p w14:paraId="4097180D">
            <w:pPr>
              <w:jc w:val="right"/>
            </w:pPr>
            <w:r>
              <w:rPr>
                <w:rFonts w:hint="eastAsia"/>
              </w:rPr>
              <w:t>-</w:t>
            </w:r>
          </w:p>
        </w:tc>
        <w:tc>
          <w:tcPr>
            <w:tcW w:w="2436" w:type="dxa"/>
            <w:vAlign w:val="center"/>
          </w:tcPr>
          <w:p w14:paraId="498CAF82">
            <w:pPr>
              <w:jc w:val="right"/>
            </w:pPr>
            <w:r>
              <w:rPr>
                <w:rFonts w:hint="eastAsia"/>
              </w:rPr>
              <w:t>-</w:t>
            </w:r>
          </w:p>
        </w:tc>
      </w:tr>
      <w:tr w14:paraId="029C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56B62C">
            <w:r>
              <w:rPr>
                <w:rFonts w:hint="eastAsia"/>
              </w:rPr>
              <w:t>L</w:t>
            </w:r>
          </w:p>
        </w:tc>
        <w:tc>
          <w:tcPr>
            <w:tcW w:w="3510" w:type="dxa"/>
            <w:vAlign w:val="center"/>
          </w:tcPr>
          <w:p w14:paraId="765163E2">
            <w:r>
              <w:rPr>
                <w:rFonts w:hint="eastAsia"/>
              </w:rPr>
              <w:t>租赁和商务服务业</w:t>
            </w:r>
          </w:p>
        </w:tc>
        <w:tc>
          <w:tcPr>
            <w:tcW w:w="1727" w:type="dxa"/>
            <w:vAlign w:val="center"/>
          </w:tcPr>
          <w:p w14:paraId="57067B3E">
            <w:pPr>
              <w:jc w:val="right"/>
            </w:pPr>
            <w:r>
              <w:rPr>
                <w:rFonts w:hint="eastAsia"/>
              </w:rPr>
              <w:t>-</w:t>
            </w:r>
          </w:p>
        </w:tc>
        <w:tc>
          <w:tcPr>
            <w:tcW w:w="2436" w:type="dxa"/>
            <w:vAlign w:val="center"/>
          </w:tcPr>
          <w:p w14:paraId="5757B53A">
            <w:pPr>
              <w:jc w:val="right"/>
            </w:pPr>
            <w:r>
              <w:rPr>
                <w:rFonts w:hint="eastAsia"/>
              </w:rPr>
              <w:t>-</w:t>
            </w:r>
          </w:p>
        </w:tc>
      </w:tr>
      <w:tr w14:paraId="44F2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2649CC">
            <w:r>
              <w:rPr>
                <w:rFonts w:hint="eastAsia"/>
              </w:rPr>
              <w:t>M</w:t>
            </w:r>
          </w:p>
        </w:tc>
        <w:tc>
          <w:tcPr>
            <w:tcW w:w="3510" w:type="dxa"/>
            <w:vAlign w:val="center"/>
          </w:tcPr>
          <w:p w14:paraId="345773E7">
            <w:r>
              <w:rPr>
                <w:rFonts w:hint="eastAsia"/>
              </w:rPr>
              <w:t>科学研究和技术服务业</w:t>
            </w:r>
          </w:p>
        </w:tc>
        <w:tc>
          <w:tcPr>
            <w:tcW w:w="1727" w:type="dxa"/>
            <w:vAlign w:val="center"/>
          </w:tcPr>
          <w:p w14:paraId="3304A382">
            <w:pPr>
              <w:jc w:val="right"/>
            </w:pPr>
            <w:r>
              <w:rPr>
                <w:rFonts w:hint="eastAsia"/>
              </w:rPr>
              <w:t>25,177.51</w:t>
            </w:r>
          </w:p>
        </w:tc>
        <w:tc>
          <w:tcPr>
            <w:tcW w:w="2436" w:type="dxa"/>
            <w:vAlign w:val="center"/>
          </w:tcPr>
          <w:p w14:paraId="55C5B0DB">
            <w:pPr>
              <w:jc w:val="right"/>
            </w:pPr>
            <w:r>
              <w:rPr>
                <w:rFonts w:hint="eastAsia"/>
              </w:rPr>
              <w:t>0.00</w:t>
            </w:r>
          </w:p>
        </w:tc>
      </w:tr>
      <w:tr w14:paraId="6B14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999D38">
            <w:r>
              <w:rPr>
                <w:rFonts w:hint="eastAsia"/>
              </w:rPr>
              <w:t>N</w:t>
            </w:r>
          </w:p>
        </w:tc>
        <w:tc>
          <w:tcPr>
            <w:tcW w:w="3510" w:type="dxa"/>
            <w:vAlign w:val="center"/>
          </w:tcPr>
          <w:p w14:paraId="76BD81BF">
            <w:r>
              <w:rPr>
                <w:rFonts w:hint="eastAsia"/>
              </w:rPr>
              <w:t>水利、环境和公共设施管理业</w:t>
            </w:r>
          </w:p>
        </w:tc>
        <w:tc>
          <w:tcPr>
            <w:tcW w:w="1727" w:type="dxa"/>
            <w:vAlign w:val="center"/>
          </w:tcPr>
          <w:p w14:paraId="3524118E">
            <w:pPr>
              <w:jc w:val="right"/>
            </w:pPr>
            <w:r>
              <w:rPr>
                <w:rFonts w:hint="eastAsia"/>
              </w:rPr>
              <w:t>-</w:t>
            </w:r>
          </w:p>
        </w:tc>
        <w:tc>
          <w:tcPr>
            <w:tcW w:w="2436" w:type="dxa"/>
            <w:vAlign w:val="center"/>
          </w:tcPr>
          <w:p w14:paraId="5D86407D">
            <w:pPr>
              <w:jc w:val="right"/>
            </w:pPr>
            <w:r>
              <w:rPr>
                <w:rFonts w:hint="eastAsia"/>
              </w:rPr>
              <w:t>-</w:t>
            </w:r>
          </w:p>
        </w:tc>
      </w:tr>
      <w:tr w14:paraId="0627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CC9988">
            <w:r>
              <w:rPr>
                <w:rFonts w:hint="eastAsia"/>
              </w:rPr>
              <w:t>O</w:t>
            </w:r>
          </w:p>
        </w:tc>
        <w:tc>
          <w:tcPr>
            <w:tcW w:w="3510" w:type="dxa"/>
            <w:vAlign w:val="center"/>
          </w:tcPr>
          <w:p w14:paraId="2B728DD9">
            <w:r>
              <w:rPr>
                <w:rFonts w:hint="eastAsia"/>
              </w:rPr>
              <w:t>居民服务、修理和其他服务业</w:t>
            </w:r>
          </w:p>
        </w:tc>
        <w:tc>
          <w:tcPr>
            <w:tcW w:w="1727" w:type="dxa"/>
            <w:vAlign w:val="center"/>
          </w:tcPr>
          <w:p w14:paraId="18259010">
            <w:pPr>
              <w:jc w:val="right"/>
            </w:pPr>
            <w:r>
              <w:rPr>
                <w:rFonts w:hint="eastAsia"/>
              </w:rPr>
              <w:t>-</w:t>
            </w:r>
          </w:p>
        </w:tc>
        <w:tc>
          <w:tcPr>
            <w:tcW w:w="2436" w:type="dxa"/>
            <w:vAlign w:val="center"/>
          </w:tcPr>
          <w:p w14:paraId="799D900A">
            <w:pPr>
              <w:jc w:val="right"/>
            </w:pPr>
            <w:r>
              <w:rPr>
                <w:rFonts w:hint="eastAsia"/>
              </w:rPr>
              <w:t>-</w:t>
            </w:r>
          </w:p>
        </w:tc>
      </w:tr>
      <w:tr w14:paraId="1D4C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92656A">
            <w:r>
              <w:rPr>
                <w:rFonts w:hint="eastAsia"/>
              </w:rPr>
              <w:t>P</w:t>
            </w:r>
          </w:p>
        </w:tc>
        <w:tc>
          <w:tcPr>
            <w:tcW w:w="3510" w:type="dxa"/>
            <w:vAlign w:val="center"/>
          </w:tcPr>
          <w:p w14:paraId="369A77AC">
            <w:r>
              <w:rPr>
                <w:rFonts w:hint="eastAsia"/>
              </w:rPr>
              <w:t>教育</w:t>
            </w:r>
          </w:p>
        </w:tc>
        <w:tc>
          <w:tcPr>
            <w:tcW w:w="1727" w:type="dxa"/>
            <w:vAlign w:val="center"/>
          </w:tcPr>
          <w:p w14:paraId="5FF1A010">
            <w:pPr>
              <w:jc w:val="right"/>
            </w:pPr>
            <w:r>
              <w:rPr>
                <w:rFonts w:hint="eastAsia"/>
              </w:rPr>
              <w:t>-</w:t>
            </w:r>
          </w:p>
        </w:tc>
        <w:tc>
          <w:tcPr>
            <w:tcW w:w="2436" w:type="dxa"/>
            <w:vAlign w:val="center"/>
          </w:tcPr>
          <w:p w14:paraId="70E15EE7">
            <w:pPr>
              <w:jc w:val="right"/>
            </w:pPr>
            <w:r>
              <w:rPr>
                <w:rFonts w:hint="eastAsia"/>
              </w:rPr>
              <w:t>-</w:t>
            </w:r>
          </w:p>
        </w:tc>
      </w:tr>
      <w:tr w14:paraId="54D4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D70B91">
            <w:r>
              <w:rPr>
                <w:rFonts w:hint="eastAsia"/>
              </w:rPr>
              <w:t>Q</w:t>
            </w:r>
          </w:p>
        </w:tc>
        <w:tc>
          <w:tcPr>
            <w:tcW w:w="3510" w:type="dxa"/>
            <w:vAlign w:val="center"/>
          </w:tcPr>
          <w:p w14:paraId="5D6D43C7">
            <w:r>
              <w:rPr>
                <w:rFonts w:hint="eastAsia"/>
              </w:rPr>
              <w:t>卫生和社会工作</w:t>
            </w:r>
          </w:p>
        </w:tc>
        <w:tc>
          <w:tcPr>
            <w:tcW w:w="1727" w:type="dxa"/>
            <w:vAlign w:val="center"/>
          </w:tcPr>
          <w:p w14:paraId="6FC87C18">
            <w:pPr>
              <w:jc w:val="right"/>
            </w:pPr>
            <w:r>
              <w:rPr>
                <w:rFonts w:hint="eastAsia"/>
              </w:rPr>
              <w:t>-</w:t>
            </w:r>
          </w:p>
        </w:tc>
        <w:tc>
          <w:tcPr>
            <w:tcW w:w="2436" w:type="dxa"/>
            <w:vAlign w:val="center"/>
          </w:tcPr>
          <w:p w14:paraId="7C3B169E">
            <w:pPr>
              <w:jc w:val="right"/>
            </w:pPr>
            <w:r>
              <w:rPr>
                <w:rFonts w:hint="eastAsia"/>
              </w:rPr>
              <w:t>-</w:t>
            </w:r>
          </w:p>
        </w:tc>
      </w:tr>
      <w:tr w14:paraId="25BC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F52669">
            <w:r>
              <w:rPr>
                <w:rFonts w:hint="eastAsia"/>
              </w:rPr>
              <w:t>R</w:t>
            </w:r>
          </w:p>
        </w:tc>
        <w:tc>
          <w:tcPr>
            <w:tcW w:w="3510" w:type="dxa"/>
            <w:vAlign w:val="center"/>
          </w:tcPr>
          <w:p w14:paraId="1DA162AE">
            <w:r>
              <w:rPr>
                <w:rFonts w:hint="eastAsia"/>
              </w:rPr>
              <w:t>文化、体育和娱乐业</w:t>
            </w:r>
          </w:p>
        </w:tc>
        <w:tc>
          <w:tcPr>
            <w:tcW w:w="1727" w:type="dxa"/>
            <w:vAlign w:val="center"/>
          </w:tcPr>
          <w:p w14:paraId="3CF4CE0A">
            <w:pPr>
              <w:jc w:val="right"/>
            </w:pPr>
            <w:r>
              <w:rPr>
                <w:rFonts w:hint="eastAsia"/>
              </w:rPr>
              <w:t>-</w:t>
            </w:r>
          </w:p>
        </w:tc>
        <w:tc>
          <w:tcPr>
            <w:tcW w:w="2436" w:type="dxa"/>
            <w:vAlign w:val="center"/>
          </w:tcPr>
          <w:p w14:paraId="75F1D957">
            <w:pPr>
              <w:jc w:val="right"/>
            </w:pPr>
            <w:r>
              <w:rPr>
                <w:rFonts w:hint="eastAsia"/>
              </w:rPr>
              <w:t>-</w:t>
            </w:r>
          </w:p>
        </w:tc>
      </w:tr>
      <w:tr w14:paraId="4615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EB4CA2">
            <w:r>
              <w:rPr>
                <w:rFonts w:hint="eastAsia"/>
              </w:rPr>
              <w:t>S</w:t>
            </w:r>
          </w:p>
        </w:tc>
        <w:tc>
          <w:tcPr>
            <w:tcW w:w="3510" w:type="dxa"/>
            <w:vAlign w:val="center"/>
          </w:tcPr>
          <w:p w14:paraId="11AC6F8D">
            <w:r>
              <w:rPr>
                <w:rFonts w:hint="eastAsia"/>
              </w:rPr>
              <w:t>综合</w:t>
            </w:r>
          </w:p>
        </w:tc>
        <w:tc>
          <w:tcPr>
            <w:tcW w:w="1727" w:type="dxa"/>
            <w:vAlign w:val="center"/>
          </w:tcPr>
          <w:p w14:paraId="2F5ACB18">
            <w:pPr>
              <w:jc w:val="right"/>
            </w:pPr>
            <w:r>
              <w:rPr>
                <w:rFonts w:hint="eastAsia"/>
              </w:rPr>
              <w:t>-</w:t>
            </w:r>
          </w:p>
        </w:tc>
        <w:tc>
          <w:tcPr>
            <w:tcW w:w="2436" w:type="dxa"/>
            <w:vAlign w:val="center"/>
          </w:tcPr>
          <w:p w14:paraId="492A6E2D">
            <w:pPr>
              <w:jc w:val="right"/>
            </w:pPr>
            <w:r>
              <w:rPr>
                <w:rFonts w:hint="eastAsia"/>
              </w:rPr>
              <w:t>-</w:t>
            </w:r>
          </w:p>
        </w:tc>
      </w:tr>
      <w:tr w14:paraId="6024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F74809"/>
        </w:tc>
        <w:tc>
          <w:tcPr>
            <w:tcW w:w="3510" w:type="dxa"/>
            <w:vAlign w:val="center"/>
          </w:tcPr>
          <w:p w14:paraId="62D37B79">
            <w:r>
              <w:rPr>
                <w:rFonts w:hint="eastAsia"/>
              </w:rPr>
              <w:t>合计</w:t>
            </w:r>
          </w:p>
        </w:tc>
        <w:tc>
          <w:tcPr>
            <w:tcW w:w="1727" w:type="dxa"/>
            <w:vAlign w:val="center"/>
          </w:tcPr>
          <w:p w14:paraId="7FF3BBD5">
            <w:pPr>
              <w:jc w:val="right"/>
            </w:pPr>
            <w:r>
              <w:rPr>
                <w:rFonts w:hint="eastAsia"/>
              </w:rPr>
              <w:t>298,517,168.72</w:t>
            </w:r>
          </w:p>
        </w:tc>
        <w:tc>
          <w:tcPr>
            <w:tcW w:w="2436" w:type="dxa"/>
            <w:vAlign w:val="center"/>
          </w:tcPr>
          <w:p w14:paraId="79383C72">
            <w:pPr>
              <w:jc w:val="right"/>
            </w:pPr>
            <w:r>
              <w:rPr>
                <w:rFonts w:hint="eastAsia"/>
              </w:rPr>
              <w:t>49.76</w:t>
            </w:r>
          </w:p>
        </w:tc>
      </w:tr>
    </w:tbl>
    <w:p w14:paraId="4318A53B">
      <w:pPr>
        <w:pStyle w:val="28"/>
      </w:pPr>
      <w:bookmarkStart w:id="165" w:name="_Toc165"/>
      <w:r>
        <w:t>报告期末按行业分类的港股通投资股票投资组合</w:t>
      </w:r>
      <w:bookmarkEnd w:id="165"/>
    </w:p>
    <w:p w14:paraId="46AF53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35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F19208">
            <w:pPr>
              <w:jc w:val="center"/>
            </w:pPr>
            <w:r>
              <w:rPr>
                <w:rFonts w:hint="eastAsia"/>
                <w:b/>
              </w:rPr>
              <w:t>行业类别</w:t>
            </w:r>
          </w:p>
        </w:tc>
        <w:tc>
          <w:tcPr>
            <w:tcW w:w="2768" w:type="dxa"/>
            <w:shd w:val="clear" w:color="auto" w:fill="BFBFBF"/>
            <w:vAlign w:val="center"/>
          </w:tcPr>
          <w:p w14:paraId="2CA68CB0">
            <w:pPr>
              <w:jc w:val="center"/>
            </w:pPr>
            <w:r>
              <w:rPr>
                <w:rFonts w:hint="eastAsia"/>
                <w:b/>
              </w:rPr>
              <w:t>公允价值（人民币）</w:t>
            </w:r>
          </w:p>
        </w:tc>
        <w:tc>
          <w:tcPr>
            <w:tcW w:w="2768" w:type="dxa"/>
            <w:shd w:val="clear" w:color="auto" w:fill="BFBFBF"/>
            <w:vAlign w:val="center"/>
          </w:tcPr>
          <w:p w14:paraId="381E2E32">
            <w:pPr>
              <w:jc w:val="center"/>
            </w:pPr>
            <w:r>
              <w:rPr>
                <w:rFonts w:hint="eastAsia"/>
                <w:b/>
              </w:rPr>
              <w:t>占基金资产净值比例（%）</w:t>
            </w:r>
          </w:p>
        </w:tc>
      </w:tr>
      <w:tr w14:paraId="7733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7D073">
            <w:r>
              <w:rPr>
                <w:rFonts w:hint="eastAsia"/>
              </w:rPr>
              <w:t>能源</w:t>
            </w:r>
          </w:p>
        </w:tc>
        <w:tc>
          <w:tcPr>
            <w:tcW w:w="2768" w:type="dxa"/>
            <w:vAlign w:val="center"/>
          </w:tcPr>
          <w:p w14:paraId="332FC3D4">
            <w:pPr>
              <w:jc w:val="right"/>
            </w:pPr>
            <w:r>
              <w:rPr>
                <w:rFonts w:hint="eastAsia"/>
              </w:rPr>
              <w:t>11,350,765.74</w:t>
            </w:r>
          </w:p>
        </w:tc>
        <w:tc>
          <w:tcPr>
            <w:tcW w:w="2768" w:type="dxa"/>
            <w:vAlign w:val="center"/>
          </w:tcPr>
          <w:p w14:paraId="794BD7F7">
            <w:pPr>
              <w:jc w:val="right"/>
            </w:pPr>
            <w:r>
              <w:rPr>
                <w:rFonts w:hint="eastAsia"/>
              </w:rPr>
              <w:t>1.89</w:t>
            </w:r>
          </w:p>
        </w:tc>
      </w:tr>
      <w:tr w14:paraId="2A87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0B49C">
            <w:r>
              <w:rPr>
                <w:rFonts w:hint="eastAsia"/>
              </w:rPr>
              <w:t>材料</w:t>
            </w:r>
          </w:p>
        </w:tc>
        <w:tc>
          <w:tcPr>
            <w:tcW w:w="2768" w:type="dxa"/>
            <w:vAlign w:val="center"/>
          </w:tcPr>
          <w:p w14:paraId="21448E35">
            <w:pPr>
              <w:jc w:val="right"/>
            </w:pPr>
            <w:r>
              <w:rPr>
                <w:rFonts w:hint="eastAsia"/>
              </w:rPr>
              <w:t>24,193,108.99</w:t>
            </w:r>
          </w:p>
        </w:tc>
        <w:tc>
          <w:tcPr>
            <w:tcW w:w="2768" w:type="dxa"/>
            <w:vAlign w:val="center"/>
          </w:tcPr>
          <w:p w14:paraId="5D49C985">
            <w:pPr>
              <w:jc w:val="right"/>
            </w:pPr>
            <w:r>
              <w:rPr>
                <w:rFonts w:hint="eastAsia"/>
              </w:rPr>
              <w:t>4.03</w:t>
            </w:r>
          </w:p>
        </w:tc>
      </w:tr>
      <w:tr w14:paraId="563D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ED6E2">
            <w:r>
              <w:rPr>
                <w:rFonts w:hint="eastAsia"/>
              </w:rPr>
              <w:t>工业</w:t>
            </w:r>
          </w:p>
        </w:tc>
        <w:tc>
          <w:tcPr>
            <w:tcW w:w="2768" w:type="dxa"/>
            <w:vAlign w:val="center"/>
          </w:tcPr>
          <w:p w14:paraId="66C374A2">
            <w:pPr>
              <w:jc w:val="right"/>
            </w:pPr>
            <w:r>
              <w:rPr>
                <w:rFonts w:hint="eastAsia"/>
              </w:rPr>
              <w:t>18,204,164.26</w:t>
            </w:r>
          </w:p>
        </w:tc>
        <w:tc>
          <w:tcPr>
            <w:tcW w:w="2768" w:type="dxa"/>
            <w:vAlign w:val="center"/>
          </w:tcPr>
          <w:p w14:paraId="77EF74ED">
            <w:pPr>
              <w:jc w:val="right"/>
            </w:pPr>
            <w:r>
              <w:rPr>
                <w:rFonts w:hint="eastAsia"/>
              </w:rPr>
              <w:t>3.03</w:t>
            </w:r>
          </w:p>
        </w:tc>
      </w:tr>
      <w:tr w14:paraId="73F9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25025">
            <w:r>
              <w:rPr>
                <w:rFonts w:hint="eastAsia"/>
              </w:rPr>
              <w:t>非必需消费品</w:t>
            </w:r>
          </w:p>
        </w:tc>
        <w:tc>
          <w:tcPr>
            <w:tcW w:w="2768" w:type="dxa"/>
            <w:vAlign w:val="center"/>
          </w:tcPr>
          <w:p w14:paraId="23918852">
            <w:pPr>
              <w:jc w:val="right"/>
            </w:pPr>
            <w:r>
              <w:rPr>
                <w:rFonts w:hint="eastAsia"/>
              </w:rPr>
              <w:t>-</w:t>
            </w:r>
          </w:p>
        </w:tc>
        <w:tc>
          <w:tcPr>
            <w:tcW w:w="2768" w:type="dxa"/>
            <w:vAlign w:val="center"/>
          </w:tcPr>
          <w:p w14:paraId="74BF588E">
            <w:pPr>
              <w:jc w:val="right"/>
            </w:pPr>
            <w:r>
              <w:rPr>
                <w:rFonts w:hint="eastAsia"/>
              </w:rPr>
              <w:t>-</w:t>
            </w:r>
          </w:p>
        </w:tc>
      </w:tr>
      <w:tr w14:paraId="78FD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7FA91">
            <w:r>
              <w:rPr>
                <w:rFonts w:hint="eastAsia"/>
              </w:rPr>
              <w:t>必需消费品</w:t>
            </w:r>
          </w:p>
        </w:tc>
        <w:tc>
          <w:tcPr>
            <w:tcW w:w="2768" w:type="dxa"/>
            <w:vAlign w:val="center"/>
          </w:tcPr>
          <w:p w14:paraId="56D50597">
            <w:pPr>
              <w:jc w:val="right"/>
            </w:pPr>
            <w:r>
              <w:rPr>
                <w:rFonts w:hint="eastAsia"/>
              </w:rPr>
              <w:t>2,824,820.55</w:t>
            </w:r>
          </w:p>
        </w:tc>
        <w:tc>
          <w:tcPr>
            <w:tcW w:w="2768" w:type="dxa"/>
            <w:vAlign w:val="center"/>
          </w:tcPr>
          <w:p w14:paraId="433B4B18">
            <w:pPr>
              <w:jc w:val="right"/>
            </w:pPr>
            <w:r>
              <w:rPr>
                <w:rFonts w:hint="eastAsia"/>
              </w:rPr>
              <w:t>0.47</w:t>
            </w:r>
          </w:p>
        </w:tc>
      </w:tr>
      <w:tr w14:paraId="30E9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8139B">
            <w:r>
              <w:rPr>
                <w:rFonts w:hint="eastAsia"/>
              </w:rPr>
              <w:t>医疗保健</w:t>
            </w:r>
          </w:p>
        </w:tc>
        <w:tc>
          <w:tcPr>
            <w:tcW w:w="2768" w:type="dxa"/>
            <w:vAlign w:val="center"/>
          </w:tcPr>
          <w:p w14:paraId="4512E42A">
            <w:pPr>
              <w:jc w:val="right"/>
            </w:pPr>
            <w:r>
              <w:rPr>
                <w:rFonts w:hint="eastAsia"/>
              </w:rPr>
              <w:t>-</w:t>
            </w:r>
          </w:p>
        </w:tc>
        <w:tc>
          <w:tcPr>
            <w:tcW w:w="2768" w:type="dxa"/>
            <w:vAlign w:val="center"/>
          </w:tcPr>
          <w:p w14:paraId="0401E37D">
            <w:pPr>
              <w:jc w:val="right"/>
            </w:pPr>
            <w:r>
              <w:rPr>
                <w:rFonts w:hint="eastAsia"/>
              </w:rPr>
              <w:t>-</w:t>
            </w:r>
          </w:p>
        </w:tc>
      </w:tr>
      <w:tr w14:paraId="547A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39C90">
            <w:r>
              <w:rPr>
                <w:rFonts w:hint="eastAsia"/>
              </w:rPr>
              <w:t>金融</w:t>
            </w:r>
          </w:p>
        </w:tc>
        <w:tc>
          <w:tcPr>
            <w:tcW w:w="2768" w:type="dxa"/>
            <w:vAlign w:val="center"/>
          </w:tcPr>
          <w:p w14:paraId="451D9B05">
            <w:pPr>
              <w:jc w:val="right"/>
            </w:pPr>
            <w:r>
              <w:rPr>
                <w:rFonts w:hint="eastAsia"/>
              </w:rPr>
              <w:t>161,140,580.87</w:t>
            </w:r>
          </w:p>
        </w:tc>
        <w:tc>
          <w:tcPr>
            <w:tcW w:w="2768" w:type="dxa"/>
            <w:vAlign w:val="center"/>
          </w:tcPr>
          <w:p w14:paraId="5A9272A5">
            <w:pPr>
              <w:jc w:val="right"/>
            </w:pPr>
            <w:r>
              <w:rPr>
                <w:rFonts w:hint="eastAsia"/>
              </w:rPr>
              <w:t>26.86</w:t>
            </w:r>
          </w:p>
        </w:tc>
      </w:tr>
      <w:tr w14:paraId="7F9F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E2F530">
            <w:r>
              <w:rPr>
                <w:rFonts w:hint="eastAsia"/>
              </w:rPr>
              <w:t>科技</w:t>
            </w:r>
          </w:p>
        </w:tc>
        <w:tc>
          <w:tcPr>
            <w:tcW w:w="2768" w:type="dxa"/>
            <w:vAlign w:val="center"/>
          </w:tcPr>
          <w:p w14:paraId="0B608844">
            <w:pPr>
              <w:jc w:val="right"/>
            </w:pPr>
            <w:r>
              <w:rPr>
                <w:rFonts w:hint="eastAsia"/>
              </w:rPr>
              <w:t>-</w:t>
            </w:r>
          </w:p>
        </w:tc>
        <w:tc>
          <w:tcPr>
            <w:tcW w:w="2768" w:type="dxa"/>
            <w:vAlign w:val="center"/>
          </w:tcPr>
          <w:p w14:paraId="149067C0">
            <w:pPr>
              <w:jc w:val="right"/>
            </w:pPr>
            <w:r>
              <w:rPr>
                <w:rFonts w:hint="eastAsia"/>
              </w:rPr>
              <w:t>-</w:t>
            </w:r>
          </w:p>
        </w:tc>
      </w:tr>
      <w:tr w14:paraId="3CDF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AAA96">
            <w:r>
              <w:rPr>
                <w:rFonts w:hint="eastAsia"/>
              </w:rPr>
              <w:t>通讯</w:t>
            </w:r>
          </w:p>
        </w:tc>
        <w:tc>
          <w:tcPr>
            <w:tcW w:w="2768" w:type="dxa"/>
            <w:vAlign w:val="center"/>
          </w:tcPr>
          <w:p w14:paraId="6F9405DF">
            <w:pPr>
              <w:jc w:val="right"/>
            </w:pPr>
            <w:r>
              <w:rPr>
                <w:rFonts w:hint="eastAsia"/>
              </w:rPr>
              <w:t>25,590,661.29</w:t>
            </w:r>
          </w:p>
        </w:tc>
        <w:tc>
          <w:tcPr>
            <w:tcW w:w="2768" w:type="dxa"/>
            <w:vAlign w:val="center"/>
          </w:tcPr>
          <w:p w14:paraId="7091B7D1">
            <w:pPr>
              <w:jc w:val="right"/>
            </w:pPr>
            <w:r>
              <w:rPr>
                <w:rFonts w:hint="eastAsia"/>
              </w:rPr>
              <w:t>4.27</w:t>
            </w:r>
          </w:p>
        </w:tc>
      </w:tr>
      <w:tr w14:paraId="4FD8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3E748">
            <w:r>
              <w:rPr>
                <w:rFonts w:hint="eastAsia"/>
              </w:rPr>
              <w:t>公用事业</w:t>
            </w:r>
          </w:p>
        </w:tc>
        <w:tc>
          <w:tcPr>
            <w:tcW w:w="2768" w:type="dxa"/>
            <w:vAlign w:val="center"/>
          </w:tcPr>
          <w:p w14:paraId="184A2E88">
            <w:pPr>
              <w:jc w:val="right"/>
            </w:pPr>
            <w:r>
              <w:rPr>
                <w:rFonts w:hint="eastAsia"/>
              </w:rPr>
              <w:t>-</w:t>
            </w:r>
          </w:p>
        </w:tc>
        <w:tc>
          <w:tcPr>
            <w:tcW w:w="2768" w:type="dxa"/>
            <w:vAlign w:val="center"/>
          </w:tcPr>
          <w:p w14:paraId="1EF8B122">
            <w:pPr>
              <w:jc w:val="right"/>
            </w:pPr>
            <w:r>
              <w:rPr>
                <w:rFonts w:hint="eastAsia"/>
              </w:rPr>
              <w:t>-</w:t>
            </w:r>
          </w:p>
        </w:tc>
      </w:tr>
      <w:tr w14:paraId="3058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3A39A">
            <w:r>
              <w:rPr>
                <w:rFonts w:hint="eastAsia"/>
              </w:rPr>
              <w:t>房地产</w:t>
            </w:r>
          </w:p>
        </w:tc>
        <w:tc>
          <w:tcPr>
            <w:tcW w:w="2768" w:type="dxa"/>
            <w:vAlign w:val="center"/>
          </w:tcPr>
          <w:p w14:paraId="6C8141D7">
            <w:pPr>
              <w:jc w:val="right"/>
            </w:pPr>
            <w:r>
              <w:rPr>
                <w:rFonts w:hint="eastAsia"/>
              </w:rPr>
              <w:t>-</w:t>
            </w:r>
          </w:p>
        </w:tc>
        <w:tc>
          <w:tcPr>
            <w:tcW w:w="2768" w:type="dxa"/>
            <w:vAlign w:val="center"/>
          </w:tcPr>
          <w:p w14:paraId="51B5F8BC">
            <w:pPr>
              <w:jc w:val="right"/>
            </w:pPr>
            <w:r>
              <w:rPr>
                <w:rFonts w:hint="eastAsia"/>
              </w:rPr>
              <w:t>-</w:t>
            </w:r>
          </w:p>
        </w:tc>
      </w:tr>
      <w:tr w14:paraId="1374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C0547">
            <w:r>
              <w:rPr>
                <w:rFonts w:hint="eastAsia"/>
              </w:rPr>
              <w:t>政府</w:t>
            </w:r>
          </w:p>
        </w:tc>
        <w:tc>
          <w:tcPr>
            <w:tcW w:w="2768" w:type="dxa"/>
            <w:vAlign w:val="center"/>
          </w:tcPr>
          <w:p w14:paraId="01CFAA0A">
            <w:pPr>
              <w:jc w:val="right"/>
            </w:pPr>
            <w:r>
              <w:rPr>
                <w:rFonts w:hint="eastAsia"/>
              </w:rPr>
              <w:t>-</w:t>
            </w:r>
          </w:p>
        </w:tc>
        <w:tc>
          <w:tcPr>
            <w:tcW w:w="2768" w:type="dxa"/>
            <w:vAlign w:val="center"/>
          </w:tcPr>
          <w:p w14:paraId="2A681D77">
            <w:pPr>
              <w:jc w:val="right"/>
            </w:pPr>
            <w:r>
              <w:rPr>
                <w:rFonts w:hint="eastAsia"/>
              </w:rPr>
              <w:t>-</w:t>
            </w:r>
          </w:p>
        </w:tc>
      </w:tr>
      <w:tr w14:paraId="29F9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9430B">
            <w:r>
              <w:rPr>
                <w:rFonts w:hint="eastAsia"/>
              </w:rPr>
              <w:t>合计</w:t>
            </w:r>
          </w:p>
        </w:tc>
        <w:tc>
          <w:tcPr>
            <w:tcW w:w="2768" w:type="dxa"/>
            <w:vAlign w:val="center"/>
          </w:tcPr>
          <w:p w14:paraId="1658B2F4">
            <w:pPr>
              <w:jc w:val="right"/>
            </w:pPr>
            <w:r>
              <w:rPr>
                <w:rFonts w:hint="eastAsia"/>
              </w:rPr>
              <w:t>243,304,101.70</w:t>
            </w:r>
          </w:p>
        </w:tc>
        <w:tc>
          <w:tcPr>
            <w:tcW w:w="2768" w:type="dxa"/>
            <w:vAlign w:val="center"/>
          </w:tcPr>
          <w:p w14:paraId="5C87CDC1">
            <w:pPr>
              <w:jc w:val="right"/>
            </w:pPr>
            <w:r>
              <w:rPr>
                <w:rFonts w:hint="eastAsia"/>
              </w:rPr>
              <w:t>40.56</w:t>
            </w:r>
          </w:p>
        </w:tc>
      </w:tr>
    </w:tbl>
    <w:p w14:paraId="611D4C11">
      <w:pPr>
        <w:pStyle w:val="47"/>
        <w:rPr>
          <w:rFonts w:hint="eastAsia"/>
        </w:rPr>
      </w:pPr>
      <w:r>
        <w:rPr>
          <w:rFonts w:hint="eastAsia"/>
        </w:rPr>
        <w:t>注：以上分类采用彭博行业分类标准（BICS）。</w:t>
      </w:r>
    </w:p>
    <w:p w14:paraId="71542C02">
      <w:pPr>
        <w:pStyle w:val="23"/>
      </w:pPr>
      <w:bookmarkStart w:id="166" w:name="_Toc5392"/>
      <w:r>
        <w:t>期末按公允价值占基金资产净值比例大小排序的所有股票投资明细</w:t>
      </w:r>
      <w:bookmarkEnd w:id="166"/>
    </w:p>
    <w:p w14:paraId="18D694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4C1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C2C5767">
            <w:pPr>
              <w:jc w:val="center"/>
            </w:pPr>
            <w:r>
              <w:rPr>
                <w:rFonts w:hint="eastAsia"/>
                <w:b/>
              </w:rPr>
              <w:t>序号</w:t>
            </w:r>
          </w:p>
        </w:tc>
        <w:tc>
          <w:tcPr>
            <w:tcW w:w="1384" w:type="dxa"/>
            <w:shd w:val="clear" w:color="auto" w:fill="BFBFBF"/>
            <w:vAlign w:val="center"/>
          </w:tcPr>
          <w:p w14:paraId="5B9694FE">
            <w:pPr>
              <w:jc w:val="center"/>
            </w:pPr>
            <w:r>
              <w:rPr>
                <w:rFonts w:hint="eastAsia"/>
                <w:b/>
              </w:rPr>
              <w:t>股票代码</w:t>
            </w:r>
          </w:p>
        </w:tc>
        <w:tc>
          <w:tcPr>
            <w:tcW w:w="1384" w:type="dxa"/>
            <w:shd w:val="clear" w:color="auto" w:fill="BFBFBF"/>
            <w:vAlign w:val="center"/>
          </w:tcPr>
          <w:p w14:paraId="1E7CE7D6">
            <w:pPr>
              <w:jc w:val="center"/>
            </w:pPr>
            <w:r>
              <w:rPr>
                <w:rFonts w:hint="eastAsia"/>
                <w:b/>
              </w:rPr>
              <w:t>股票名称</w:t>
            </w:r>
          </w:p>
        </w:tc>
        <w:tc>
          <w:tcPr>
            <w:tcW w:w="1384" w:type="dxa"/>
            <w:shd w:val="clear" w:color="auto" w:fill="BFBFBF"/>
            <w:vAlign w:val="center"/>
          </w:tcPr>
          <w:p w14:paraId="35462D2A">
            <w:pPr>
              <w:jc w:val="center"/>
            </w:pPr>
            <w:r>
              <w:rPr>
                <w:rFonts w:hint="eastAsia"/>
                <w:b/>
              </w:rPr>
              <w:t>数量（股）</w:t>
            </w:r>
          </w:p>
        </w:tc>
        <w:tc>
          <w:tcPr>
            <w:tcW w:w="1384" w:type="dxa"/>
            <w:shd w:val="clear" w:color="auto" w:fill="BFBFBF"/>
            <w:vAlign w:val="center"/>
          </w:tcPr>
          <w:p w14:paraId="0852F820">
            <w:pPr>
              <w:jc w:val="center"/>
            </w:pPr>
            <w:r>
              <w:rPr>
                <w:rFonts w:hint="eastAsia"/>
                <w:b/>
              </w:rPr>
              <w:t>公允价值（元）</w:t>
            </w:r>
          </w:p>
        </w:tc>
        <w:tc>
          <w:tcPr>
            <w:tcW w:w="1384" w:type="dxa"/>
            <w:shd w:val="clear" w:color="auto" w:fill="BFBFBF"/>
            <w:vAlign w:val="center"/>
          </w:tcPr>
          <w:p w14:paraId="1A266D9A">
            <w:pPr>
              <w:jc w:val="center"/>
            </w:pPr>
            <w:r>
              <w:rPr>
                <w:rFonts w:hint="eastAsia"/>
                <w:b/>
              </w:rPr>
              <w:t>占基金资产净值比例（％）</w:t>
            </w:r>
          </w:p>
        </w:tc>
      </w:tr>
      <w:tr w14:paraId="67AE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B21B5">
            <w:pPr>
              <w:jc w:val="center"/>
            </w:pPr>
            <w:r>
              <w:rPr>
                <w:rFonts w:hint="eastAsia"/>
              </w:rPr>
              <w:t>1</w:t>
            </w:r>
          </w:p>
        </w:tc>
        <w:tc>
          <w:tcPr>
            <w:tcW w:w="1384" w:type="dxa"/>
            <w:vAlign w:val="center"/>
          </w:tcPr>
          <w:p w14:paraId="2EB4D4CE">
            <w:r>
              <w:rPr>
                <w:rFonts w:hint="eastAsia"/>
              </w:rPr>
              <w:t>01398</w:t>
            </w:r>
          </w:p>
        </w:tc>
        <w:tc>
          <w:tcPr>
            <w:tcW w:w="1384" w:type="dxa"/>
            <w:vAlign w:val="center"/>
          </w:tcPr>
          <w:p w14:paraId="2DF99BD5">
            <w:r>
              <w:rPr>
                <w:rFonts w:hint="eastAsia"/>
              </w:rPr>
              <w:t>工商银行</w:t>
            </w:r>
          </w:p>
        </w:tc>
        <w:tc>
          <w:tcPr>
            <w:tcW w:w="1384" w:type="dxa"/>
            <w:vAlign w:val="center"/>
          </w:tcPr>
          <w:p w14:paraId="43505A6F">
            <w:pPr>
              <w:jc w:val="right"/>
            </w:pPr>
            <w:r>
              <w:rPr>
                <w:rFonts w:hint="eastAsia"/>
              </w:rPr>
              <w:t>10,154,000</w:t>
            </w:r>
          </w:p>
        </w:tc>
        <w:tc>
          <w:tcPr>
            <w:tcW w:w="1384" w:type="dxa"/>
            <w:vAlign w:val="center"/>
          </w:tcPr>
          <w:p w14:paraId="6A5B9B57">
            <w:pPr>
              <w:jc w:val="right"/>
            </w:pPr>
            <w:r>
              <w:rPr>
                <w:rFonts w:hint="eastAsia"/>
              </w:rPr>
              <w:t>57,687,451.09</w:t>
            </w:r>
          </w:p>
        </w:tc>
        <w:tc>
          <w:tcPr>
            <w:tcW w:w="1384" w:type="dxa"/>
            <w:vAlign w:val="center"/>
          </w:tcPr>
          <w:p w14:paraId="4784FE9D">
            <w:pPr>
              <w:jc w:val="right"/>
            </w:pPr>
            <w:r>
              <w:rPr>
                <w:rFonts w:hint="eastAsia"/>
              </w:rPr>
              <w:t>9.62</w:t>
            </w:r>
          </w:p>
        </w:tc>
      </w:tr>
      <w:tr w14:paraId="1657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24DBD">
            <w:pPr>
              <w:jc w:val="center"/>
            </w:pPr>
            <w:r>
              <w:rPr>
                <w:rFonts w:hint="eastAsia"/>
              </w:rPr>
              <w:t>2</w:t>
            </w:r>
          </w:p>
        </w:tc>
        <w:tc>
          <w:tcPr>
            <w:tcW w:w="1384" w:type="dxa"/>
            <w:vAlign w:val="center"/>
          </w:tcPr>
          <w:p w14:paraId="4C54268D">
            <w:r>
              <w:rPr>
                <w:rFonts w:hint="eastAsia"/>
              </w:rPr>
              <w:t>601077</w:t>
            </w:r>
          </w:p>
        </w:tc>
        <w:tc>
          <w:tcPr>
            <w:tcW w:w="1384" w:type="dxa"/>
            <w:vAlign w:val="center"/>
          </w:tcPr>
          <w:p w14:paraId="32172780">
            <w:r>
              <w:rPr>
                <w:rFonts w:hint="eastAsia"/>
              </w:rPr>
              <w:t>渝农商行</w:t>
            </w:r>
          </w:p>
        </w:tc>
        <w:tc>
          <w:tcPr>
            <w:tcW w:w="1384" w:type="dxa"/>
            <w:vAlign w:val="center"/>
          </w:tcPr>
          <w:p w14:paraId="09882F6D">
            <w:pPr>
              <w:jc w:val="right"/>
            </w:pPr>
            <w:r>
              <w:rPr>
                <w:rFonts w:hint="eastAsia"/>
              </w:rPr>
              <w:t>8,162,354</w:t>
            </w:r>
          </w:p>
        </w:tc>
        <w:tc>
          <w:tcPr>
            <w:tcW w:w="1384" w:type="dxa"/>
            <w:vAlign w:val="center"/>
          </w:tcPr>
          <w:p w14:paraId="4216D669">
            <w:pPr>
              <w:jc w:val="right"/>
            </w:pPr>
            <w:r>
              <w:rPr>
                <w:rFonts w:hint="eastAsia"/>
              </w:rPr>
              <w:t>52,728,806.84</w:t>
            </w:r>
          </w:p>
        </w:tc>
        <w:tc>
          <w:tcPr>
            <w:tcW w:w="1384" w:type="dxa"/>
            <w:vAlign w:val="center"/>
          </w:tcPr>
          <w:p w14:paraId="0E2FBCCB">
            <w:pPr>
              <w:jc w:val="right"/>
            </w:pPr>
            <w:r>
              <w:rPr>
                <w:rFonts w:hint="eastAsia"/>
              </w:rPr>
              <w:t>8.79</w:t>
            </w:r>
          </w:p>
        </w:tc>
      </w:tr>
      <w:tr w14:paraId="1BCD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BBD96">
            <w:pPr>
              <w:jc w:val="center"/>
            </w:pPr>
            <w:r>
              <w:rPr>
                <w:rFonts w:hint="eastAsia"/>
              </w:rPr>
              <w:t>3</w:t>
            </w:r>
          </w:p>
        </w:tc>
        <w:tc>
          <w:tcPr>
            <w:tcW w:w="1384" w:type="dxa"/>
            <w:vAlign w:val="center"/>
          </w:tcPr>
          <w:p w14:paraId="0FA94019">
            <w:r>
              <w:rPr>
                <w:rFonts w:hint="eastAsia"/>
              </w:rPr>
              <w:t>600690</w:t>
            </w:r>
          </w:p>
        </w:tc>
        <w:tc>
          <w:tcPr>
            <w:tcW w:w="1384" w:type="dxa"/>
            <w:vAlign w:val="center"/>
          </w:tcPr>
          <w:p w14:paraId="2AC17F74">
            <w:r>
              <w:rPr>
                <w:rFonts w:hint="eastAsia"/>
              </w:rPr>
              <w:t>海尔智家</w:t>
            </w:r>
          </w:p>
        </w:tc>
        <w:tc>
          <w:tcPr>
            <w:tcW w:w="1384" w:type="dxa"/>
            <w:vAlign w:val="center"/>
          </w:tcPr>
          <w:p w14:paraId="27E04667">
            <w:pPr>
              <w:jc w:val="right"/>
            </w:pPr>
            <w:r>
              <w:rPr>
                <w:rFonts w:hint="eastAsia"/>
              </w:rPr>
              <w:t>1,327,880</w:t>
            </w:r>
          </w:p>
        </w:tc>
        <w:tc>
          <w:tcPr>
            <w:tcW w:w="1384" w:type="dxa"/>
            <w:vAlign w:val="center"/>
          </w:tcPr>
          <w:p w14:paraId="329D95B4">
            <w:pPr>
              <w:jc w:val="right"/>
            </w:pPr>
            <w:r>
              <w:rPr>
                <w:rFonts w:hint="eastAsia"/>
              </w:rPr>
              <w:t>34,644,389.20</w:t>
            </w:r>
          </w:p>
        </w:tc>
        <w:tc>
          <w:tcPr>
            <w:tcW w:w="1384" w:type="dxa"/>
            <w:vAlign w:val="center"/>
          </w:tcPr>
          <w:p w14:paraId="6739FDBC">
            <w:pPr>
              <w:jc w:val="right"/>
            </w:pPr>
            <w:r>
              <w:rPr>
                <w:rFonts w:hint="eastAsia"/>
              </w:rPr>
              <w:t>5.77</w:t>
            </w:r>
          </w:p>
        </w:tc>
      </w:tr>
      <w:tr w14:paraId="7740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936CE">
            <w:pPr>
              <w:jc w:val="center"/>
            </w:pPr>
            <w:r>
              <w:rPr>
                <w:rFonts w:hint="eastAsia"/>
              </w:rPr>
              <w:t>4</w:t>
            </w:r>
          </w:p>
        </w:tc>
        <w:tc>
          <w:tcPr>
            <w:tcW w:w="1384" w:type="dxa"/>
            <w:vAlign w:val="center"/>
          </w:tcPr>
          <w:p w14:paraId="21ACF649">
            <w:r>
              <w:rPr>
                <w:rFonts w:hint="eastAsia"/>
              </w:rPr>
              <w:t>600710</w:t>
            </w:r>
          </w:p>
        </w:tc>
        <w:tc>
          <w:tcPr>
            <w:tcW w:w="1384" w:type="dxa"/>
            <w:vAlign w:val="center"/>
          </w:tcPr>
          <w:p w14:paraId="06264679">
            <w:r>
              <w:rPr>
                <w:rFonts w:hint="eastAsia"/>
              </w:rPr>
              <w:t>苏美达</w:t>
            </w:r>
          </w:p>
        </w:tc>
        <w:tc>
          <w:tcPr>
            <w:tcW w:w="1384" w:type="dxa"/>
            <w:vAlign w:val="center"/>
          </w:tcPr>
          <w:p w14:paraId="41BB8336">
            <w:pPr>
              <w:jc w:val="right"/>
            </w:pPr>
            <w:r>
              <w:rPr>
                <w:rFonts w:hint="eastAsia"/>
              </w:rPr>
              <w:t>2,695,900</w:t>
            </w:r>
          </w:p>
        </w:tc>
        <w:tc>
          <w:tcPr>
            <w:tcW w:w="1384" w:type="dxa"/>
            <w:vAlign w:val="center"/>
          </w:tcPr>
          <w:p w14:paraId="2F3E46B8">
            <w:pPr>
              <w:jc w:val="right"/>
            </w:pPr>
            <w:r>
              <w:rPr>
                <w:rFonts w:hint="eastAsia"/>
              </w:rPr>
              <w:t>29,142,679.00</w:t>
            </w:r>
          </w:p>
        </w:tc>
        <w:tc>
          <w:tcPr>
            <w:tcW w:w="1384" w:type="dxa"/>
            <w:vAlign w:val="center"/>
          </w:tcPr>
          <w:p w14:paraId="368ACB1C">
            <w:pPr>
              <w:jc w:val="right"/>
            </w:pPr>
            <w:r>
              <w:rPr>
                <w:rFonts w:hint="eastAsia"/>
              </w:rPr>
              <w:t>4.86</w:t>
            </w:r>
          </w:p>
        </w:tc>
      </w:tr>
      <w:tr w14:paraId="4F75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CC58F">
            <w:pPr>
              <w:jc w:val="center"/>
            </w:pPr>
            <w:r>
              <w:rPr>
                <w:rFonts w:hint="eastAsia"/>
              </w:rPr>
              <w:t>5</w:t>
            </w:r>
          </w:p>
        </w:tc>
        <w:tc>
          <w:tcPr>
            <w:tcW w:w="1384" w:type="dxa"/>
            <w:vAlign w:val="center"/>
          </w:tcPr>
          <w:p w14:paraId="42004AE4">
            <w:r>
              <w:rPr>
                <w:rFonts w:hint="eastAsia"/>
              </w:rPr>
              <w:t>00939</w:t>
            </w:r>
          </w:p>
        </w:tc>
        <w:tc>
          <w:tcPr>
            <w:tcW w:w="1384" w:type="dxa"/>
            <w:vAlign w:val="center"/>
          </w:tcPr>
          <w:p w14:paraId="31F12B9E">
            <w:r>
              <w:rPr>
                <w:rFonts w:hint="eastAsia"/>
              </w:rPr>
              <w:t>建设银行</w:t>
            </w:r>
          </w:p>
        </w:tc>
        <w:tc>
          <w:tcPr>
            <w:tcW w:w="1384" w:type="dxa"/>
            <w:vAlign w:val="center"/>
          </w:tcPr>
          <w:p w14:paraId="18264BE9">
            <w:pPr>
              <w:jc w:val="right"/>
            </w:pPr>
            <w:r>
              <w:rPr>
                <w:rFonts w:hint="eastAsia"/>
              </w:rPr>
              <w:t>3,981,000</w:t>
            </w:r>
          </w:p>
        </w:tc>
        <w:tc>
          <w:tcPr>
            <w:tcW w:w="1384" w:type="dxa"/>
            <w:vAlign w:val="center"/>
          </w:tcPr>
          <w:p w14:paraId="0FAF0A6F">
            <w:pPr>
              <w:jc w:val="right"/>
            </w:pPr>
            <w:r>
              <w:rPr>
                <w:rFonts w:hint="eastAsia"/>
              </w:rPr>
              <w:t>27,651,077.72</w:t>
            </w:r>
          </w:p>
        </w:tc>
        <w:tc>
          <w:tcPr>
            <w:tcW w:w="1384" w:type="dxa"/>
            <w:vAlign w:val="center"/>
          </w:tcPr>
          <w:p w14:paraId="2AE31EC5">
            <w:pPr>
              <w:jc w:val="right"/>
            </w:pPr>
            <w:r>
              <w:rPr>
                <w:rFonts w:hint="eastAsia"/>
              </w:rPr>
              <w:t>4.61</w:t>
            </w:r>
          </w:p>
        </w:tc>
      </w:tr>
      <w:tr w14:paraId="186A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ED953">
            <w:pPr>
              <w:jc w:val="center"/>
            </w:pPr>
            <w:r>
              <w:rPr>
                <w:rFonts w:hint="eastAsia"/>
              </w:rPr>
              <w:t>6</w:t>
            </w:r>
          </w:p>
        </w:tc>
        <w:tc>
          <w:tcPr>
            <w:tcW w:w="1384" w:type="dxa"/>
            <w:vAlign w:val="center"/>
          </w:tcPr>
          <w:p w14:paraId="399B6168">
            <w:r>
              <w:rPr>
                <w:rFonts w:hint="eastAsia"/>
              </w:rPr>
              <w:t>00700</w:t>
            </w:r>
          </w:p>
        </w:tc>
        <w:tc>
          <w:tcPr>
            <w:tcW w:w="1384" w:type="dxa"/>
            <w:vAlign w:val="center"/>
          </w:tcPr>
          <w:p w14:paraId="09B73F05">
            <w:r>
              <w:rPr>
                <w:rFonts w:hint="eastAsia"/>
              </w:rPr>
              <w:t>腾讯控股</w:t>
            </w:r>
          </w:p>
        </w:tc>
        <w:tc>
          <w:tcPr>
            <w:tcW w:w="1384" w:type="dxa"/>
            <w:vAlign w:val="center"/>
          </w:tcPr>
          <w:p w14:paraId="514CD38A">
            <w:pPr>
              <w:jc w:val="right"/>
            </w:pPr>
            <w:r>
              <w:rPr>
                <w:rFonts w:hint="eastAsia"/>
              </w:rPr>
              <w:t>47,300</w:t>
            </w:r>
          </w:p>
        </w:tc>
        <w:tc>
          <w:tcPr>
            <w:tcW w:w="1384" w:type="dxa"/>
            <w:vAlign w:val="center"/>
          </w:tcPr>
          <w:p w14:paraId="022FBD42">
            <w:pPr>
              <w:jc w:val="right"/>
            </w:pPr>
            <w:r>
              <w:rPr>
                <w:rFonts w:hint="eastAsia"/>
              </w:rPr>
              <w:t>25,590,661.29</w:t>
            </w:r>
          </w:p>
        </w:tc>
        <w:tc>
          <w:tcPr>
            <w:tcW w:w="1384" w:type="dxa"/>
            <w:vAlign w:val="center"/>
          </w:tcPr>
          <w:p w14:paraId="0418BFE1">
            <w:pPr>
              <w:jc w:val="right"/>
            </w:pPr>
            <w:r>
              <w:rPr>
                <w:rFonts w:hint="eastAsia"/>
              </w:rPr>
              <w:t>4.27</w:t>
            </w:r>
          </w:p>
        </w:tc>
      </w:tr>
      <w:tr w14:paraId="2AA1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CD289">
            <w:pPr>
              <w:jc w:val="center"/>
            </w:pPr>
            <w:r>
              <w:rPr>
                <w:rFonts w:hint="eastAsia"/>
              </w:rPr>
              <w:t>7</w:t>
            </w:r>
          </w:p>
        </w:tc>
        <w:tc>
          <w:tcPr>
            <w:tcW w:w="1384" w:type="dxa"/>
            <w:vAlign w:val="center"/>
          </w:tcPr>
          <w:p w14:paraId="2C926399">
            <w:r>
              <w:rPr>
                <w:rFonts w:hint="eastAsia"/>
              </w:rPr>
              <w:t>000651</w:t>
            </w:r>
          </w:p>
        </w:tc>
        <w:tc>
          <w:tcPr>
            <w:tcW w:w="1384" w:type="dxa"/>
            <w:vAlign w:val="center"/>
          </w:tcPr>
          <w:p w14:paraId="60ADE676">
            <w:r>
              <w:rPr>
                <w:rFonts w:hint="eastAsia"/>
              </w:rPr>
              <w:t>格力电器</w:t>
            </w:r>
          </w:p>
        </w:tc>
        <w:tc>
          <w:tcPr>
            <w:tcW w:w="1384" w:type="dxa"/>
            <w:vAlign w:val="center"/>
          </w:tcPr>
          <w:p w14:paraId="2C6CEE40">
            <w:pPr>
              <w:jc w:val="right"/>
            </w:pPr>
            <w:r>
              <w:rPr>
                <w:rFonts w:hint="eastAsia"/>
              </w:rPr>
              <w:t>626,986</w:t>
            </w:r>
          </w:p>
        </w:tc>
        <w:tc>
          <w:tcPr>
            <w:tcW w:w="1384" w:type="dxa"/>
            <w:vAlign w:val="center"/>
          </w:tcPr>
          <w:p w14:paraId="0A789C22">
            <w:pPr>
              <w:jc w:val="right"/>
            </w:pPr>
            <w:r>
              <w:rPr>
                <w:rFonts w:hint="eastAsia"/>
              </w:rPr>
              <w:t>25,217,376.92</w:t>
            </w:r>
          </w:p>
        </w:tc>
        <w:tc>
          <w:tcPr>
            <w:tcW w:w="1384" w:type="dxa"/>
            <w:vAlign w:val="center"/>
          </w:tcPr>
          <w:p w14:paraId="5C6EF890">
            <w:pPr>
              <w:jc w:val="right"/>
            </w:pPr>
            <w:r>
              <w:rPr>
                <w:rFonts w:hint="eastAsia"/>
              </w:rPr>
              <w:t>4.20</w:t>
            </w:r>
          </w:p>
        </w:tc>
      </w:tr>
      <w:tr w14:paraId="7FEE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97C19">
            <w:pPr>
              <w:jc w:val="center"/>
            </w:pPr>
            <w:r>
              <w:rPr>
                <w:rFonts w:hint="eastAsia"/>
              </w:rPr>
              <w:t>8</w:t>
            </w:r>
          </w:p>
        </w:tc>
        <w:tc>
          <w:tcPr>
            <w:tcW w:w="1384" w:type="dxa"/>
            <w:vAlign w:val="center"/>
          </w:tcPr>
          <w:p w14:paraId="65C0C976">
            <w:r>
              <w:rPr>
                <w:rFonts w:hint="eastAsia"/>
              </w:rPr>
              <w:t>01898</w:t>
            </w:r>
          </w:p>
        </w:tc>
        <w:tc>
          <w:tcPr>
            <w:tcW w:w="1384" w:type="dxa"/>
            <w:vAlign w:val="center"/>
          </w:tcPr>
          <w:p w14:paraId="60015498">
            <w:r>
              <w:rPr>
                <w:rFonts w:hint="eastAsia"/>
              </w:rPr>
              <w:t>中煤能源</w:t>
            </w:r>
          </w:p>
        </w:tc>
        <w:tc>
          <w:tcPr>
            <w:tcW w:w="1384" w:type="dxa"/>
            <w:vAlign w:val="center"/>
          </w:tcPr>
          <w:p w14:paraId="4ADB6756">
            <w:pPr>
              <w:jc w:val="right"/>
            </w:pPr>
            <w:r>
              <w:rPr>
                <w:rFonts w:hint="eastAsia"/>
              </w:rPr>
              <w:t>2,692,000</w:t>
            </w:r>
          </w:p>
        </w:tc>
        <w:tc>
          <w:tcPr>
            <w:tcW w:w="1384" w:type="dxa"/>
            <w:vAlign w:val="center"/>
          </w:tcPr>
          <w:p w14:paraId="5531F5F6">
            <w:pPr>
              <w:jc w:val="right"/>
            </w:pPr>
            <w:r>
              <w:rPr>
                <w:rFonts w:hint="eastAsia"/>
              </w:rPr>
              <w:t>24,193,108.99</w:t>
            </w:r>
          </w:p>
        </w:tc>
        <w:tc>
          <w:tcPr>
            <w:tcW w:w="1384" w:type="dxa"/>
            <w:vAlign w:val="center"/>
          </w:tcPr>
          <w:p w14:paraId="135F119B">
            <w:pPr>
              <w:jc w:val="right"/>
            </w:pPr>
            <w:r>
              <w:rPr>
                <w:rFonts w:hint="eastAsia"/>
              </w:rPr>
              <w:t>4.03</w:t>
            </w:r>
          </w:p>
        </w:tc>
      </w:tr>
      <w:tr w14:paraId="7B63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91A06">
            <w:pPr>
              <w:jc w:val="center"/>
            </w:pPr>
            <w:r>
              <w:rPr>
                <w:rFonts w:hint="eastAsia"/>
              </w:rPr>
              <w:t>9</w:t>
            </w:r>
          </w:p>
        </w:tc>
        <w:tc>
          <w:tcPr>
            <w:tcW w:w="1384" w:type="dxa"/>
            <w:vAlign w:val="center"/>
          </w:tcPr>
          <w:p w14:paraId="5CF356F5">
            <w:r>
              <w:rPr>
                <w:rFonts w:hint="eastAsia"/>
              </w:rPr>
              <w:t>600036</w:t>
            </w:r>
          </w:p>
        </w:tc>
        <w:tc>
          <w:tcPr>
            <w:tcW w:w="1384" w:type="dxa"/>
            <w:vAlign w:val="center"/>
          </w:tcPr>
          <w:p w14:paraId="45447377">
            <w:r>
              <w:rPr>
                <w:rFonts w:hint="eastAsia"/>
              </w:rPr>
              <w:t>招商银行</w:t>
            </w:r>
          </w:p>
        </w:tc>
        <w:tc>
          <w:tcPr>
            <w:tcW w:w="1384" w:type="dxa"/>
            <w:vAlign w:val="center"/>
          </w:tcPr>
          <w:p w14:paraId="61AD6700">
            <w:pPr>
              <w:jc w:val="right"/>
            </w:pPr>
            <w:r>
              <w:rPr>
                <w:rFonts w:hint="eastAsia"/>
              </w:rPr>
              <w:t>531,700</w:t>
            </w:r>
          </w:p>
        </w:tc>
        <w:tc>
          <w:tcPr>
            <w:tcW w:w="1384" w:type="dxa"/>
            <w:vAlign w:val="center"/>
          </w:tcPr>
          <w:p w14:paraId="3FB41C00">
            <w:pPr>
              <w:jc w:val="right"/>
            </w:pPr>
            <w:r>
              <w:rPr>
                <w:rFonts w:hint="eastAsia"/>
              </w:rPr>
              <w:t>22,384,570.00</w:t>
            </w:r>
          </w:p>
        </w:tc>
        <w:tc>
          <w:tcPr>
            <w:tcW w:w="1384" w:type="dxa"/>
            <w:vAlign w:val="center"/>
          </w:tcPr>
          <w:p w14:paraId="3D232436">
            <w:pPr>
              <w:jc w:val="right"/>
            </w:pPr>
            <w:r>
              <w:rPr>
                <w:rFonts w:hint="eastAsia"/>
              </w:rPr>
              <w:t>3.73</w:t>
            </w:r>
          </w:p>
        </w:tc>
      </w:tr>
      <w:tr w14:paraId="2DE2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C8013">
            <w:pPr>
              <w:jc w:val="center"/>
            </w:pPr>
            <w:r>
              <w:rPr>
                <w:rFonts w:hint="eastAsia"/>
              </w:rPr>
              <w:t>10</w:t>
            </w:r>
          </w:p>
        </w:tc>
        <w:tc>
          <w:tcPr>
            <w:tcW w:w="1384" w:type="dxa"/>
            <w:vAlign w:val="center"/>
          </w:tcPr>
          <w:p w14:paraId="30B1B609">
            <w:r>
              <w:rPr>
                <w:rFonts w:hint="eastAsia"/>
              </w:rPr>
              <w:t>01339</w:t>
            </w:r>
          </w:p>
        </w:tc>
        <w:tc>
          <w:tcPr>
            <w:tcW w:w="1384" w:type="dxa"/>
            <w:vAlign w:val="center"/>
          </w:tcPr>
          <w:p w14:paraId="38E06E28">
            <w:r>
              <w:rPr>
                <w:rFonts w:hint="eastAsia"/>
              </w:rPr>
              <w:t>中国人民保险集团</w:t>
            </w:r>
          </w:p>
        </w:tc>
        <w:tc>
          <w:tcPr>
            <w:tcW w:w="1384" w:type="dxa"/>
            <w:vAlign w:val="center"/>
          </w:tcPr>
          <w:p w14:paraId="39556D4C">
            <w:pPr>
              <w:jc w:val="right"/>
            </w:pPr>
            <w:r>
              <w:rPr>
                <w:rFonts w:hint="eastAsia"/>
              </w:rPr>
              <w:t>3,516,000</w:t>
            </w:r>
          </w:p>
        </w:tc>
        <w:tc>
          <w:tcPr>
            <w:tcW w:w="1384" w:type="dxa"/>
            <w:vAlign w:val="center"/>
          </w:tcPr>
          <w:p w14:paraId="60C0A4A5">
            <w:pPr>
              <w:jc w:val="right"/>
            </w:pPr>
            <w:r>
              <w:rPr>
                <w:rFonts w:hint="eastAsia"/>
              </w:rPr>
              <w:t>21,436,120.26</w:t>
            </w:r>
          </w:p>
        </w:tc>
        <w:tc>
          <w:tcPr>
            <w:tcW w:w="1384" w:type="dxa"/>
            <w:vAlign w:val="center"/>
          </w:tcPr>
          <w:p w14:paraId="2741D4F3">
            <w:pPr>
              <w:jc w:val="right"/>
            </w:pPr>
            <w:r>
              <w:rPr>
                <w:rFonts w:hint="eastAsia"/>
              </w:rPr>
              <w:t>3.57</w:t>
            </w:r>
          </w:p>
        </w:tc>
      </w:tr>
      <w:tr w14:paraId="0EA4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2B506">
            <w:pPr>
              <w:jc w:val="center"/>
            </w:pPr>
            <w:r>
              <w:rPr>
                <w:rFonts w:hint="eastAsia"/>
              </w:rPr>
              <w:t>11</w:t>
            </w:r>
          </w:p>
        </w:tc>
        <w:tc>
          <w:tcPr>
            <w:tcW w:w="1384" w:type="dxa"/>
            <w:vAlign w:val="center"/>
          </w:tcPr>
          <w:p w14:paraId="482F6ABA">
            <w:r>
              <w:rPr>
                <w:rFonts w:hint="eastAsia"/>
              </w:rPr>
              <w:t>01288</w:t>
            </w:r>
          </w:p>
        </w:tc>
        <w:tc>
          <w:tcPr>
            <w:tcW w:w="1384" w:type="dxa"/>
            <w:vAlign w:val="center"/>
          </w:tcPr>
          <w:p w14:paraId="4696E01D">
            <w:r>
              <w:rPr>
                <w:rFonts w:hint="eastAsia"/>
              </w:rPr>
              <w:t>农业银行</w:t>
            </w:r>
          </w:p>
        </w:tc>
        <w:tc>
          <w:tcPr>
            <w:tcW w:w="1384" w:type="dxa"/>
            <w:vAlign w:val="center"/>
          </w:tcPr>
          <w:p w14:paraId="6FE992C2">
            <w:pPr>
              <w:jc w:val="right"/>
            </w:pPr>
            <w:r>
              <w:rPr>
                <w:rFonts w:hint="eastAsia"/>
              </w:rPr>
              <w:t>3,787,000</w:t>
            </w:r>
          </w:p>
        </w:tc>
        <w:tc>
          <w:tcPr>
            <w:tcW w:w="1384" w:type="dxa"/>
            <w:vAlign w:val="center"/>
          </w:tcPr>
          <w:p w14:paraId="0E8BC22A">
            <w:pPr>
              <w:jc w:val="right"/>
            </w:pPr>
            <w:r>
              <w:rPr>
                <w:rFonts w:hint="eastAsia"/>
              </w:rPr>
              <w:t>19,770,456.13</w:t>
            </w:r>
          </w:p>
        </w:tc>
        <w:tc>
          <w:tcPr>
            <w:tcW w:w="1384" w:type="dxa"/>
            <w:vAlign w:val="center"/>
          </w:tcPr>
          <w:p w14:paraId="5179F5C0">
            <w:pPr>
              <w:jc w:val="right"/>
            </w:pPr>
            <w:r>
              <w:rPr>
                <w:rFonts w:hint="eastAsia"/>
              </w:rPr>
              <w:t>3.30</w:t>
            </w:r>
          </w:p>
        </w:tc>
      </w:tr>
      <w:tr w14:paraId="2197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442E9">
            <w:pPr>
              <w:jc w:val="center"/>
            </w:pPr>
            <w:r>
              <w:rPr>
                <w:rFonts w:hint="eastAsia"/>
              </w:rPr>
              <w:t>12</w:t>
            </w:r>
          </w:p>
        </w:tc>
        <w:tc>
          <w:tcPr>
            <w:tcW w:w="1384" w:type="dxa"/>
            <w:vAlign w:val="center"/>
          </w:tcPr>
          <w:p w14:paraId="4ACBC566">
            <w:r>
              <w:rPr>
                <w:rFonts w:hint="eastAsia"/>
              </w:rPr>
              <w:t>600066</w:t>
            </w:r>
          </w:p>
        </w:tc>
        <w:tc>
          <w:tcPr>
            <w:tcW w:w="1384" w:type="dxa"/>
            <w:vAlign w:val="center"/>
          </w:tcPr>
          <w:p w14:paraId="50C61D6E">
            <w:r>
              <w:rPr>
                <w:rFonts w:hint="eastAsia"/>
              </w:rPr>
              <w:t>宇通客车</w:t>
            </w:r>
          </w:p>
        </w:tc>
        <w:tc>
          <w:tcPr>
            <w:tcW w:w="1384" w:type="dxa"/>
            <w:vAlign w:val="center"/>
          </w:tcPr>
          <w:p w14:paraId="59510DD0">
            <w:pPr>
              <w:jc w:val="right"/>
            </w:pPr>
            <w:r>
              <w:rPr>
                <w:rFonts w:hint="eastAsia"/>
              </w:rPr>
              <w:t>601,000</w:t>
            </w:r>
          </w:p>
        </w:tc>
        <w:tc>
          <w:tcPr>
            <w:tcW w:w="1384" w:type="dxa"/>
            <w:vAlign w:val="center"/>
          </w:tcPr>
          <w:p w14:paraId="0064D1C1">
            <w:pPr>
              <w:jc w:val="right"/>
            </w:pPr>
            <w:r>
              <w:rPr>
                <w:rFonts w:hint="eastAsia"/>
              </w:rPr>
              <w:t>19,652,700.00</w:t>
            </w:r>
          </w:p>
        </w:tc>
        <w:tc>
          <w:tcPr>
            <w:tcW w:w="1384" w:type="dxa"/>
            <w:vAlign w:val="center"/>
          </w:tcPr>
          <w:p w14:paraId="68DE56C4">
            <w:pPr>
              <w:jc w:val="right"/>
            </w:pPr>
            <w:r>
              <w:rPr>
                <w:rFonts w:hint="eastAsia"/>
              </w:rPr>
              <w:t>3.28</w:t>
            </w:r>
          </w:p>
        </w:tc>
      </w:tr>
      <w:tr w14:paraId="4650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452E5">
            <w:pPr>
              <w:jc w:val="center"/>
            </w:pPr>
            <w:r>
              <w:rPr>
                <w:rFonts w:hint="eastAsia"/>
              </w:rPr>
              <w:t>13</w:t>
            </w:r>
          </w:p>
        </w:tc>
        <w:tc>
          <w:tcPr>
            <w:tcW w:w="1384" w:type="dxa"/>
            <w:vAlign w:val="center"/>
          </w:tcPr>
          <w:p w14:paraId="6C931881">
            <w:r>
              <w:rPr>
                <w:rFonts w:hint="eastAsia"/>
              </w:rPr>
              <w:t>02628</w:t>
            </w:r>
          </w:p>
        </w:tc>
        <w:tc>
          <w:tcPr>
            <w:tcW w:w="1384" w:type="dxa"/>
            <w:vAlign w:val="center"/>
          </w:tcPr>
          <w:p w14:paraId="30F7B5A3">
            <w:r>
              <w:rPr>
                <w:rFonts w:hint="eastAsia"/>
              </w:rPr>
              <w:t>中国人寿</w:t>
            </w:r>
          </w:p>
        </w:tc>
        <w:tc>
          <w:tcPr>
            <w:tcW w:w="1384" w:type="dxa"/>
            <w:vAlign w:val="center"/>
          </w:tcPr>
          <w:p w14:paraId="4C5CE965">
            <w:pPr>
              <w:jc w:val="right"/>
            </w:pPr>
            <w:r>
              <w:rPr>
                <w:rFonts w:hint="eastAsia"/>
              </w:rPr>
              <w:t>741,000</w:t>
            </w:r>
          </w:p>
        </w:tc>
        <w:tc>
          <w:tcPr>
            <w:tcW w:w="1384" w:type="dxa"/>
            <w:vAlign w:val="center"/>
          </w:tcPr>
          <w:p w14:paraId="4F90B2F9">
            <w:pPr>
              <w:jc w:val="right"/>
            </w:pPr>
            <w:r>
              <w:rPr>
                <w:rFonts w:hint="eastAsia"/>
              </w:rPr>
              <w:t>18,325,051.23</w:t>
            </w:r>
          </w:p>
        </w:tc>
        <w:tc>
          <w:tcPr>
            <w:tcW w:w="1384" w:type="dxa"/>
            <w:vAlign w:val="center"/>
          </w:tcPr>
          <w:p w14:paraId="6381BE98">
            <w:pPr>
              <w:jc w:val="right"/>
            </w:pPr>
            <w:r>
              <w:rPr>
                <w:rFonts w:hint="eastAsia"/>
              </w:rPr>
              <w:t>3.05</w:t>
            </w:r>
          </w:p>
        </w:tc>
      </w:tr>
      <w:tr w14:paraId="6D8C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DD72A">
            <w:pPr>
              <w:jc w:val="center"/>
            </w:pPr>
            <w:r>
              <w:rPr>
                <w:rFonts w:hint="eastAsia"/>
              </w:rPr>
              <w:t>14</w:t>
            </w:r>
          </w:p>
        </w:tc>
        <w:tc>
          <w:tcPr>
            <w:tcW w:w="1384" w:type="dxa"/>
            <w:vAlign w:val="center"/>
          </w:tcPr>
          <w:p w14:paraId="372204EC">
            <w:r>
              <w:rPr>
                <w:rFonts w:hint="eastAsia"/>
              </w:rPr>
              <w:t>000951</w:t>
            </w:r>
          </w:p>
        </w:tc>
        <w:tc>
          <w:tcPr>
            <w:tcW w:w="1384" w:type="dxa"/>
            <w:vAlign w:val="center"/>
          </w:tcPr>
          <w:p w14:paraId="3173679E">
            <w:r>
              <w:rPr>
                <w:rFonts w:hint="eastAsia"/>
              </w:rPr>
              <w:t>中国重汽</w:t>
            </w:r>
          </w:p>
        </w:tc>
        <w:tc>
          <w:tcPr>
            <w:tcW w:w="1384" w:type="dxa"/>
            <w:vAlign w:val="center"/>
          </w:tcPr>
          <w:p w14:paraId="6AC5243F">
            <w:pPr>
              <w:jc w:val="right"/>
            </w:pPr>
            <w:r>
              <w:rPr>
                <w:rFonts w:hint="eastAsia"/>
              </w:rPr>
              <w:t>1,039,000</w:t>
            </w:r>
          </w:p>
        </w:tc>
        <w:tc>
          <w:tcPr>
            <w:tcW w:w="1384" w:type="dxa"/>
            <w:vAlign w:val="center"/>
          </w:tcPr>
          <w:p w14:paraId="19757006">
            <w:pPr>
              <w:jc w:val="right"/>
            </w:pPr>
            <w:r>
              <w:rPr>
                <w:rFonts w:hint="eastAsia"/>
              </w:rPr>
              <w:t>17,559,100.00</w:t>
            </w:r>
          </w:p>
        </w:tc>
        <w:tc>
          <w:tcPr>
            <w:tcW w:w="1384" w:type="dxa"/>
            <w:vAlign w:val="center"/>
          </w:tcPr>
          <w:p w14:paraId="20E8554A">
            <w:pPr>
              <w:jc w:val="right"/>
            </w:pPr>
            <w:r>
              <w:rPr>
                <w:rFonts w:hint="eastAsia"/>
              </w:rPr>
              <w:t>2.93</w:t>
            </w:r>
          </w:p>
        </w:tc>
      </w:tr>
      <w:tr w14:paraId="4919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5110A">
            <w:pPr>
              <w:jc w:val="center"/>
            </w:pPr>
            <w:r>
              <w:rPr>
                <w:rFonts w:hint="eastAsia"/>
              </w:rPr>
              <w:t>15</w:t>
            </w:r>
          </w:p>
        </w:tc>
        <w:tc>
          <w:tcPr>
            <w:tcW w:w="1384" w:type="dxa"/>
            <w:vAlign w:val="center"/>
          </w:tcPr>
          <w:p w14:paraId="49CB3F5A">
            <w:r>
              <w:rPr>
                <w:rFonts w:hint="eastAsia"/>
              </w:rPr>
              <w:t>03877</w:t>
            </w:r>
          </w:p>
        </w:tc>
        <w:tc>
          <w:tcPr>
            <w:tcW w:w="1384" w:type="dxa"/>
            <w:vAlign w:val="center"/>
          </w:tcPr>
          <w:p w14:paraId="1F44E66B">
            <w:r>
              <w:rPr>
                <w:rFonts w:hint="eastAsia"/>
              </w:rPr>
              <w:t>中国船舶租赁</w:t>
            </w:r>
          </w:p>
        </w:tc>
        <w:tc>
          <w:tcPr>
            <w:tcW w:w="1384" w:type="dxa"/>
            <w:vAlign w:val="center"/>
          </w:tcPr>
          <w:p w14:paraId="2EAD4E1B">
            <w:pPr>
              <w:jc w:val="right"/>
            </w:pPr>
            <w:r>
              <w:rPr>
                <w:rFonts w:hint="eastAsia"/>
              </w:rPr>
              <w:t>8,578,000</w:t>
            </w:r>
          </w:p>
        </w:tc>
        <w:tc>
          <w:tcPr>
            <w:tcW w:w="1384" w:type="dxa"/>
            <w:vAlign w:val="center"/>
          </w:tcPr>
          <w:p w14:paraId="6BA3F0C3">
            <w:pPr>
              <w:jc w:val="right"/>
            </w:pPr>
            <w:r>
              <w:rPr>
                <w:rFonts w:hint="eastAsia"/>
              </w:rPr>
              <w:t>16,270,424.44</w:t>
            </w:r>
          </w:p>
        </w:tc>
        <w:tc>
          <w:tcPr>
            <w:tcW w:w="1384" w:type="dxa"/>
            <w:vAlign w:val="center"/>
          </w:tcPr>
          <w:p w14:paraId="170D3E51">
            <w:pPr>
              <w:jc w:val="right"/>
            </w:pPr>
            <w:r>
              <w:rPr>
                <w:rFonts w:hint="eastAsia"/>
              </w:rPr>
              <w:t>2.71</w:t>
            </w:r>
          </w:p>
        </w:tc>
      </w:tr>
      <w:tr w14:paraId="2667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E042B">
            <w:pPr>
              <w:jc w:val="center"/>
            </w:pPr>
            <w:r>
              <w:rPr>
                <w:rFonts w:hint="eastAsia"/>
              </w:rPr>
              <w:t>16</w:t>
            </w:r>
          </w:p>
        </w:tc>
        <w:tc>
          <w:tcPr>
            <w:tcW w:w="1384" w:type="dxa"/>
            <w:vAlign w:val="center"/>
          </w:tcPr>
          <w:p w14:paraId="0E62BAA2">
            <w:r>
              <w:rPr>
                <w:rFonts w:hint="eastAsia"/>
              </w:rPr>
              <w:t>600582</w:t>
            </w:r>
          </w:p>
        </w:tc>
        <w:tc>
          <w:tcPr>
            <w:tcW w:w="1384" w:type="dxa"/>
            <w:vAlign w:val="center"/>
          </w:tcPr>
          <w:p w14:paraId="789493C7">
            <w:r>
              <w:rPr>
                <w:rFonts w:hint="eastAsia"/>
              </w:rPr>
              <w:t>天地科技</w:t>
            </w:r>
          </w:p>
        </w:tc>
        <w:tc>
          <w:tcPr>
            <w:tcW w:w="1384" w:type="dxa"/>
            <w:vAlign w:val="center"/>
          </w:tcPr>
          <w:p w14:paraId="7BE95B42">
            <w:pPr>
              <w:jc w:val="right"/>
            </w:pPr>
            <w:r>
              <w:rPr>
                <w:rFonts w:hint="eastAsia"/>
              </w:rPr>
              <w:t>2,663,600</w:t>
            </w:r>
          </w:p>
        </w:tc>
        <w:tc>
          <w:tcPr>
            <w:tcW w:w="1384" w:type="dxa"/>
            <w:vAlign w:val="center"/>
          </w:tcPr>
          <w:p w14:paraId="4A6777B8">
            <w:pPr>
              <w:jc w:val="right"/>
            </w:pPr>
            <w:r>
              <w:rPr>
                <w:rFonts w:hint="eastAsia"/>
              </w:rPr>
              <w:t>15,528,788.00</w:t>
            </w:r>
          </w:p>
        </w:tc>
        <w:tc>
          <w:tcPr>
            <w:tcW w:w="1384" w:type="dxa"/>
            <w:vAlign w:val="center"/>
          </w:tcPr>
          <w:p w14:paraId="0D5B2F21">
            <w:pPr>
              <w:jc w:val="right"/>
            </w:pPr>
            <w:r>
              <w:rPr>
                <w:rFonts w:hint="eastAsia"/>
              </w:rPr>
              <w:t>2.59</w:t>
            </w:r>
          </w:p>
        </w:tc>
      </w:tr>
      <w:tr w14:paraId="625C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BBD3A">
            <w:pPr>
              <w:jc w:val="center"/>
            </w:pPr>
            <w:r>
              <w:rPr>
                <w:rFonts w:hint="eastAsia"/>
              </w:rPr>
              <w:t>17</w:t>
            </w:r>
          </w:p>
        </w:tc>
        <w:tc>
          <w:tcPr>
            <w:tcW w:w="1384" w:type="dxa"/>
            <w:vAlign w:val="center"/>
          </w:tcPr>
          <w:p w14:paraId="3C733A28">
            <w:r>
              <w:rPr>
                <w:rFonts w:hint="eastAsia"/>
              </w:rPr>
              <w:t>601899</w:t>
            </w:r>
          </w:p>
        </w:tc>
        <w:tc>
          <w:tcPr>
            <w:tcW w:w="1384" w:type="dxa"/>
            <w:vAlign w:val="center"/>
          </w:tcPr>
          <w:p w14:paraId="184129A2">
            <w:r>
              <w:rPr>
                <w:rFonts w:hint="eastAsia"/>
              </w:rPr>
              <w:t>紫金矿业</w:t>
            </w:r>
          </w:p>
        </w:tc>
        <w:tc>
          <w:tcPr>
            <w:tcW w:w="1384" w:type="dxa"/>
            <w:vAlign w:val="center"/>
          </w:tcPr>
          <w:p w14:paraId="31E6B578">
            <w:pPr>
              <w:jc w:val="right"/>
            </w:pPr>
            <w:r>
              <w:rPr>
                <w:rFonts w:hint="eastAsia"/>
              </w:rPr>
              <w:t>382,100</w:t>
            </w:r>
          </w:p>
        </w:tc>
        <w:tc>
          <w:tcPr>
            <w:tcW w:w="1384" w:type="dxa"/>
            <w:vAlign w:val="center"/>
          </w:tcPr>
          <w:p w14:paraId="19508B34">
            <w:pPr>
              <w:jc w:val="right"/>
            </w:pPr>
            <w:r>
              <w:rPr>
                <w:rFonts w:hint="eastAsia"/>
              </w:rPr>
              <w:t>13,170,987.00</w:t>
            </w:r>
          </w:p>
        </w:tc>
        <w:tc>
          <w:tcPr>
            <w:tcW w:w="1384" w:type="dxa"/>
            <w:vAlign w:val="center"/>
          </w:tcPr>
          <w:p w14:paraId="0631263C">
            <w:pPr>
              <w:jc w:val="right"/>
            </w:pPr>
            <w:r>
              <w:rPr>
                <w:rFonts w:hint="eastAsia"/>
              </w:rPr>
              <w:t>2.20</w:t>
            </w:r>
          </w:p>
        </w:tc>
      </w:tr>
      <w:tr w14:paraId="40433D76">
        <w:tblPrEx>
          <w:tblCellMar>
            <w:top w:w="0" w:type="dxa"/>
            <w:left w:w="108" w:type="dxa"/>
            <w:bottom w:w="0" w:type="dxa"/>
            <w:right w:w="108" w:type="dxa"/>
          </w:tblCellMar>
        </w:tblPrEx>
        <w:trPr>
          <w:jc w:val="center"/>
        </w:trPr>
        <w:tc>
          <w:tcPr>
            <w:tcW w:w="1384" w:type="dxa"/>
            <w:vAlign w:val="center"/>
          </w:tcPr>
          <w:p w14:paraId="51C00D36">
            <w:pPr>
              <w:jc w:val="center"/>
            </w:pPr>
            <w:r>
              <w:rPr>
                <w:rFonts w:hint="eastAsia"/>
              </w:rPr>
              <w:t>18</w:t>
            </w:r>
          </w:p>
        </w:tc>
        <w:tc>
          <w:tcPr>
            <w:tcW w:w="1384" w:type="dxa"/>
            <w:vAlign w:val="center"/>
          </w:tcPr>
          <w:p w14:paraId="5B2F37B4">
            <w:r>
              <w:rPr>
                <w:rFonts w:hint="eastAsia"/>
              </w:rPr>
              <w:t>00883</w:t>
            </w:r>
          </w:p>
        </w:tc>
        <w:tc>
          <w:tcPr>
            <w:tcW w:w="1384" w:type="dxa"/>
            <w:vAlign w:val="center"/>
          </w:tcPr>
          <w:p w14:paraId="67F700F0">
            <w:r>
              <w:rPr>
                <w:rFonts w:hint="eastAsia"/>
              </w:rPr>
              <w:t>中国海洋石油</w:t>
            </w:r>
          </w:p>
        </w:tc>
        <w:tc>
          <w:tcPr>
            <w:tcW w:w="1384" w:type="dxa"/>
            <w:vAlign w:val="center"/>
          </w:tcPr>
          <w:p w14:paraId="54A6698F">
            <w:pPr>
              <w:jc w:val="right"/>
            </w:pPr>
            <w:r>
              <w:rPr>
                <w:rFonts w:hint="eastAsia"/>
              </w:rPr>
              <w:t>590,000</w:t>
            </w:r>
          </w:p>
        </w:tc>
        <w:tc>
          <w:tcPr>
            <w:tcW w:w="1384" w:type="dxa"/>
            <w:vAlign w:val="center"/>
          </w:tcPr>
          <w:p w14:paraId="46A7CC0C">
            <w:pPr>
              <w:jc w:val="right"/>
            </w:pPr>
            <w:r>
              <w:rPr>
                <w:rFonts w:hint="eastAsia"/>
              </w:rPr>
              <w:t>11,350,765.74</w:t>
            </w:r>
          </w:p>
        </w:tc>
        <w:tc>
          <w:tcPr>
            <w:tcW w:w="1384" w:type="dxa"/>
            <w:vAlign w:val="center"/>
          </w:tcPr>
          <w:p w14:paraId="62CFEA84">
            <w:pPr>
              <w:jc w:val="right"/>
            </w:pPr>
            <w:r>
              <w:rPr>
                <w:rFonts w:hint="eastAsia"/>
              </w:rPr>
              <w:t>1.89</w:t>
            </w:r>
          </w:p>
        </w:tc>
      </w:tr>
      <w:tr w14:paraId="3F76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641F4">
            <w:pPr>
              <w:jc w:val="center"/>
            </w:pPr>
            <w:r>
              <w:rPr>
                <w:rFonts w:hint="eastAsia"/>
              </w:rPr>
              <w:t>19</w:t>
            </w:r>
          </w:p>
        </w:tc>
        <w:tc>
          <w:tcPr>
            <w:tcW w:w="1384" w:type="dxa"/>
            <w:vAlign w:val="center"/>
          </w:tcPr>
          <w:p w14:paraId="55D257F7">
            <w:r>
              <w:rPr>
                <w:rFonts w:hint="eastAsia"/>
              </w:rPr>
              <w:t>689009</w:t>
            </w:r>
          </w:p>
        </w:tc>
        <w:tc>
          <w:tcPr>
            <w:tcW w:w="1384" w:type="dxa"/>
            <w:vAlign w:val="center"/>
          </w:tcPr>
          <w:p w14:paraId="497028BA">
            <w:r>
              <w:rPr>
                <w:rFonts w:hint="eastAsia"/>
              </w:rPr>
              <w:t>九号公司</w:t>
            </w:r>
          </w:p>
        </w:tc>
        <w:tc>
          <w:tcPr>
            <w:tcW w:w="1384" w:type="dxa"/>
            <w:vAlign w:val="center"/>
          </w:tcPr>
          <w:p w14:paraId="4C510325">
            <w:pPr>
              <w:jc w:val="right"/>
            </w:pPr>
            <w:r>
              <w:rPr>
                <w:rFonts w:hint="eastAsia"/>
              </w:rPr>
              <w:t>141,536</w:t>
            </w:r>
          </w:p>
        </w:tc>
        <w:tc>
          <w:tcPr>
            <w:tcW w:w="1384" w:type="dxa"/>
            <w:vAlign w:val="center"/>
          </w:tcPr>
          <w:p w14:paraId="43C3AA09">
            <w:pPr>
              <w:jc w:val="right"/>
            </w:pPr>
            <w:r>
              <w:rPr>
                <w:rFonts w:hint="eastAsia"/>
              </w:rPr>
              <w:t>7,867,986.24</w:t>
            </w:r>
          </w:p>
        </w:tc>
        <w:tc>
          <w:tcPr>
            <w:tcW w:w="1384" w:type="dxa"/>
            <w:vAlign w:val="center"/>
          </w:tcPr>
          <w:p w14:paraId="55EAF25B">
            <w:pPr>
              <w:jc w:val="right"/>
            </w:pPr>
            <w:r>
              <w:rPr>
                <w:rFonts w:hint="eastAsia"/>
              </w:rPr>
              <w:t>1.31</w:t>
            </w:r>
          </w:p>
        </w:tc>
      </w:tr>
      <w:tr w14:paraId="411A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DC02C">
            <w:pPr>
              <w:jc w:val="center"/>
            </w:pPr>
            <w:r>
              <w:rPr>
                <w:rFonts w:hint="eastAsia"/>
              </w:rPr>
              <w:t>20</w:t>
            </w:r>
          </w:p>
        </w:tc>
        <w:tc>
          <w:tcPr>
            <w:tcW w:w="1384" w:type="dxa"/>
            <w:vAlign w:val="center"/>
          </w:tcPr>
          <w:p w14:paraId="093FC97F">
            <w:r>
              <w:rPr>
                <w:rFonts w:hint="eastAsia"/>
              </w:rPr>
              <w:t>601601</w:t>
            </w:r>
          </w:p>
        </w:tc>
        <w:tc>
          <w:tcPr>
            <w:tcW w:w="1384" w:type="dxa"/>
            <w:vAlign w:val="center"/>
          </w:tcPr>
          <w:p w14:paraId="06E565D1">
            <w:r>
              <w:rPr>
                <w:rFonts w:hint="eastAsia"/>
              </w:rPr>
              <w:t>中国太保</w:t>
            </w:r>
          </w:p>
        </w:tc>
        <w:tc>
          <w:tcPr>
            <w:tcW w:w="1384" w:type="dxa"/>
            <w:vAlign w:val="center"/>
          </w:tcPr>
          <w:p w14:paraId="37063A8E">
            <w:pPr>
              <w:jc w:val="right"/>
            </w:pPr>
            <w:r>
              <w:rPr>
                <w:rFonts w:hint="eastAsia"/>
              </w:rPr>
              <w:t>183,800</w:t>
            </w:r>
          </w:p>
        </w:tc>
        <w:tc>
          <w:tcPr>
            <w:tcW w:w="1384" w:type="dxa"/>
            <w:vAlign w:val="center"/>
          </w:tcPr>
          <w:p w14:paraId="378951BC">
            <w:pPr>
              <w:jc w:val="right"/>
            </w:pPr>
            <w:r>
              <w:rPr>
                <w:rFonts w:hint="eastAsia"/>
              </w:rPr>
              <w:t>7,703,058.00</w:t>
            </w:r>
          </w:p>
        </w:tc>
        <w:tc>
          <w:tcPr>
            <w:tcW w:w="1384" w:type="dxa"/>
            <w:vAlign w:val="center"/>
          </w:tcPr>
          <w:p w14:paraId="50D62544">
            <w:pPr>
              <w:jc w:val="right"/>
            </w:pPr>
            <w:r>
              <w:rPr>
                <w:rFonts w:hint="eastAsia"/>
              </w:rPr>
              <w:t>1.28</w:t>
            </w:r>
          </w:p>
        </w:tc>
      </w:tr>
      <w:tr w14:paraId="3C18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90B58">
            <w:pPr>
              <w:jc w:val="center"/>
            </w:pPr>
            <w:r>
              <w:rPr>
                <w:rFonts w:hint="eastAsia"/>
              </w:rPr>
              <w:t>21</w:t>
            </w:r>
          </w:p>
        </w:tc>
        <w:tc>
          <w:tcPr>
            <w:tcW w:w="1384" w:type="dxa"/>
            <w:vAlign w:val="center"/>
          </w:tcPr>
          <w:p w14:paraId="22E9CBB3">
            <w:r>
              <w:rPr>
                <w:rFonts w:hint="eastAsia"/>
              </w:rPr>
              <w:t>06198</w:t>
            </w:r>
          </w:p>
        </w:tc>
        <w:tc>
          <w:tcPr>
            <w:tcW w:w="1384" w:type="dxa"/>
            <w:vAlign w:val="center"/>
          </w:tcPr>
          <w:p w14:paraId="7D8573E5">
            <w:r>
              <w:rPr>
                <w:rFonts w:hint="eastAsia"/>
              </w:rPr>
              <w:t>青岛港</w:t>
            </w:r>
          </w:p>
        </w:tc>
        <w:tc>
          <w:tcPr>
            <w:tcW w:w="1384" w:type="dxa"/>
            <w:vAlign w:val="center"/>
          </w:tcPr>
          <w:p w14:paraId="3A2B7452">
            <w:pPr>
              <w:jc w:val="right"/>
            </w:pPr>
            <w:r>
              <w:rPr>
                <w:rFonts w:hint="eastAsia"/>
              </w:rPr>
              <w:t>1,152,000</w:t>
            </w:r>
          </w:p>
        </w:tc>
        <w:tc>
          <w:tcPr>
            <w:tcW w:w="1384" w:type="dxa"/>
            <w:vAlign w:val="center"/>
          </w:tcPr>
          <w:p w14:paraId="3D2C1F20">
            <w:pPr>
              <w:jc w:val="right"/>
            </w:pPr>
            <w:r>
              <w:rPr>
                <w:rFonts w:hint="eastAsia"/>
              </w:rPr>
              <w:t>7,241,945.70</w:t>
            </w:r>
          </w:p>
        </w:tc>
        <w:tc>
          <w:tcPr>
            <w:tcW w:w="1384" w:type="dxa"/>
            <w:vAlign w:val="center"/>
          </w:tcPr>
          <w:p w14:paraId="5C53AEA2">
            <w:pPr>
              <w:jc w:val="right"/>
            </w:pPr>
            <w:r>
              <w:rPr>
                <w:rFonts w:hint="eastAsia"/>
              </w:rPr>
              <w:t>1.21</w:t>
            </w:r>
          </w:p>
        </w:tc>
      </w:tr>
      <w:tr w14:paraId="5552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87034">
            <w:pPr>
              <w:jc w:val="center"/>
            </w:pPr>
            <w:r>
              <w:rPr>
                <w:rFonts w:hint="eastAsia"/>
              </w:rPr>
              <w:t>22</w:t>
            </w:r>
          </w:p>
        </w:tc>
        <w:tc>
          <w:tcPr>
            <w:tcW w:w="1384" w:type="dxa"/>
            <w:vAlign w:val="center"/>
          </w:tcPr>
          <w:p w14:paraId="507B5BBA">
            <w:r>
              <w:rPr>
                <w:rFonts w:hint="eastAsia"/>
              </w:rPr>
              <w:t>601318</w:t>
            </w:r>
          </w:p>
        </w:tc>
        <w:tc>
          <w:tcPr>
            <w:tcW w:w="1384" w:type="dxa"/>
            <w:vAlign w:val="center"/>
          </w:tcPr>
          <w:p w14:paraId="558A9AB5">
            <w:r>
              <w:rPr>
                <w:rFonts w:hint="eastAsia"/>
              </w:rPr>
              <w:t>中国平安</w:t>
            </w:r>
          </w:p>
        </w:tc>
        <w:tc>
          <w:tcPr>
            <w:tcW w:w="1384" w:type="dxa"/>
            <w:vAlign w:val="center"/>
          </w:tcPr>
          <w:p w14:paraId="3C96EB01">
            <w:pPr>
              <w:jc w:val="right"/>
            </w:pPr>
            <w:r>
              <w:rPr>
                <w:rFonts w:hint="eastAsia"/>
              </w:rPr>
              <w:t>103,000</w:t>
            </w:r>
          </w:p>
        </w:tc>
        <w:tc>
          <w:tcPr>
            <w:tcW w:w="1384" w:type="dxa"/>
            <w:vAlign w:val="center"/>
          </w:tcPr>
          <w:p w14:paraId="3FB21A6D">
            <w:pPr>
              <w:jc w:val="right"/>
            </w:pPr>
            <w:r>
              <w:rPr>
                <w:rFonts w:hint="eastAsia"/>
              </w:rPr>
              <w:t>7,045,200.00</w:t>
            </w:r>
          </w:p>
        </w:tc>
        <w:tc>
          <w:tcPr>
            <w:tcW w:w="1384" w:type="dxa"/>
            <w:vAlign w:val="center"/>
          </w:tcPr>
          <w:p w14:paraId="43FCCE38">
            <w:pPr>
              <w:jc w:val="right"/>
            </w:pPr>
            <w:r>
              <w:rPr>
                <w:rFonts w:hint="eastAsia"/>
              </w:rPr>
              <w:t>1.17</w:t>
            </w:r>
          </w:p>
        </w:tc>
      </w:tr>
      <w:tr w14:paraId="2BE2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272D7">
            <w:pPr>
              <w:jc w:val="center"/>
            </w:pPr>
            <w:r>
              <w:rPr>
                <w:rFonts w:hint="eastAsia"/>
              </w:rPr>
              <w:t>23</w:t>
            </w:r>
          </w:p>
        </w:tc>
        <w:tc>
          <w:tcPr>
            <w:tcW w:w="1384" w:type="dxa"/>
            <w:vAlign w:val="center"/>
          </w:tcPr>
          <w:p w14:paraId="5FBE1665">
            <w:r>
              <w:rPr>
                <w:rFonts w:hint="eastAsia"/>
              </w:rPr>
              <w:t>03311</w:t>
            </w:r>
          </w:p>
        </w:tc>
        <w:tc>
          <w:tcPr>
            <w:tcW w:w="1384" w:type="dxa"/>
            <w:vAlign w:val="center"/>
          </w:tcPr>
          <w:p w14:paraId="532A7AB9">
            <w:r>
              <w:rPr>
                <w:rFonts w:hint="eastAsia"/>
              </w:rPr>
              <w:t>中国建筑国际</w:t>
            </w:r>
          </w:p>
        </w:tc>
        <w:tc>
          <w:tcPr>
            <w:tcW w:w="1384" w:type="dxa"/>
            <w:vAlign w:val="center"/>
          </w:tcPr>
          <w:p w14:paraId="3A4DD039">
            <w:pPr>
              <w:jc w:val="right"/>
            </w:pPr>
            <w:r>
              <w:rPr>
                <w:rFonts w:hint="eastAsia"/>
              </w:rPr>
              <w:t>832,000</w:t>
            </w:r>
          </w:p>
        </w:tc>
        <w:tc>
          <w:tcPr>
            <w:tcW w:w="1384" w:type="dxa"/>
            <w:vAlign w:val="center"/>
          </w:tcPr>
          <w:p w14:paraId="2D34F5D5">
            <w:pPr>
              <w:jc w:val="right"/>
            </w:pPr>
            <w:r>
              <w:rPr>
                <w:rFonts w:hint="eastAsia"/>
              </w:rPr>
              <w:t>6,845,974.05</w:t>
            </w:r>
          </w:p>
        </w:tc>
        <w:tc>
          <w:tcPr>
            <w:tcW w:w="1384" w:type="dxa"/>
            <w:vAlign w:val="center"/>
          </w:tcPr>
          <w:p w14:paraId="695855DB">
            <w:pPr>
              <w:jc w:val="right"/>
            </w:pPr>
            <w:r>
              <w:rPr>
                <w:rFonts w:hint="eastAsia"/>
              </w:rPr>
              <w:t>1.14</w:t>
            </w:r>
          </w:p>
        </w:tc>
      </w:tr>
      <w:tr w14:paraId="4BE2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52629">
            <w:pPr>
              <w:jc w:val="center"/>
            </w:pPr>
            <w:r>
              <w:rPr>
                <w:rFonts w:hint="eastAsia"/>
              </w:rPr>
              <w:t>24</w:t>
            </w:r>
          </w:p>
        </w:tc>
        <w:tc>
          <w:tcPr>
            <w:tcW w:w="1384" w:type="dxa"/>
            <w:vAlign w:val="center"/>
          </w:tcPr>
          <w:p w14:paraId="457937D0">
            <w:r>
              <w:rPr>
                <w:rFonts w:hint="eastAsia"/>
              </w:rPr>
              <w:t>600989</w:t>
            </w:r>
          </w:p>
        </w:tc>
        <w:tc>
          <w:tcPr>
            <w:tcW w:w="1384" w:type="dxa"/>
            <w:vAlign w:val="center"/>
          </w:tcPr>
          <w:p w14:paraId="05832947">
            <w:r>
              <w:rPr>
                <w:rFonts w:hint="eastAsia"/>
              </w:rPr>
              <w:t>宝丰能源</w:t>
            </w:r>
          </w:p>
        </w:tc>
        <w:tc>
          <w:tcPr>
            <w:tcW w:w="1384" w:type="dxa"/>
            <w:vAlign w:val="center"/>
          </w:tcPr>
          <w:p w14:paraId="0D4FA1E9">
            <w:pPr>
              <w:jc w:val="right"/>
            </w:pPr>
            <w:r>
              <w:rPr>
                <w:rFonts w:hint="eastAsia"/>
              </w:rPr>
              <w:t>341,000</w:t>
            </w:r>
          </w:p>
        </w:tc>
        <w:tc>
          <w:tcPr>
            <w:tcW w:w="1384" w:type="dxa"/>
            <w:vAlign w:val="center"/>
          </w:tcPr>
          <w:p w14:paraId="7C1EFE2E">
            <w:pPr>
              <w:jc w:val="right"/>
            </w:pPr>
            <w:r>
              <w:rPr>
                <w:rFonts w:hint="eastAsia"/>
              </w:rPr>
              <w:t>6,693,830.00</w:t>
            </w:r>
          </w:p>
        </w:tc>
        <w:tc>
          <w:tcPr>
            <w:tcW w:w="1384" w:type="dxa"/>
            <w:vAlign w:val="center"/>
          </w:tcPr>
          <w:p w14:paraId="79E11F68">
            <w:pPr>
              <w:jc w:val="right"/>
            </w:pPr>
            <w:r>
              <w:rPr>
                <w:rFonts w:hint="eastAsia"/>
              </w:rPr>
              <w:t>1.12</w:t>
            </w:r>
          </w:p>
        </w:tc>
      </w:tr>
      <w:tr w14:paraId="596E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E71F4">
            <w:pPr>
              <w:jc w:val="center"/>
            </w:pPr>
            <w:r>
              <w:rPr>
                <w:rFonts w:hint="eastAsia"/>
              </w:rPr>
              <w:t>25</w:t>
            </w:r>
          </w:p>
        </w:tc>
        <w:tc>
          <w:tcPr>
            <w:tcW w:w="1384" w:type="dxa"/>
            <w:vAlign w:val="center"/>
          </w:tcPr>
          <w:p w14:paraId="46CCDFB3">
            <w:r>
              <w:rPr>
                <w:rFonts w:hint="eastAsia"/>
              </w:rPr>
              <w:t>600519</w:t>
            </w:r>
          </w:p>
        </w:tc>
        <w:tc>
          <w:tcPr>
            <w:tcW w:w="1384" w:type="dxa"/>
            <w:vAlign w:val="center"/>
          </w:tcPr>
          <w:p w14:paraId="3962744F">
            <w:r>
              <w:rPr>
                <w:rFonts w:hint="eastAsia"/>
              </w:rPr>
              <w:t>贵州茅台</w:t>
            </w:r>
          </w:p>
        </w:tc>
        <w:tc>
          <w:tcPr>
            <w:tcW w:w="1384" w:type="dxa"/>
            <w:vAlign w:val="center"/>
          </w:tcPr>
          <w:p w14:paraId="18B66633">
            <w:pPr>
              <w:jc w:val="right"/>
            </w:pPr>
            <w:r>
              <w:rPr>
                <w:rFonts w:hint="eastAsia"/>
              </w:rPr>
              <w:t>4,426</w:t>
            </w:r>
          </w:p>
        </w:tc>
        <w:tc>
          <w:tcPr>
            <w:tcW w:w="1384" w:type="dxa"/>
            <w:vAlign w:val="center"/>
          </w:tcPr>
          <w:p w14:paraId="1393287D">
            <w:pPr>
              <w:jc w:val="right"/>
            </w:pPr>
            <w:r>
              <w:rPr>
                <w:rFonts w:hint="eastAsia"/>
              </w:rPr>
              <w:t>6,095,398.68</w:t>
            </w:r>
          </w:p>
        </w:tc>
        <w:tc>
          <w:tcPr>
            <w:tcW w:w="1384" w:type="dxa"/>
            <w:vAlign w:val="center"/>
          </w:tcPr>
          <w:p w14:paraId="68FC9619">
            <w:pPr>
              <w:jc w:val="right"/>
            </w:pPr>
            <w:r>
              <w:rPr>
                <w:rFonts w:hint="eastAsia"/>
              </w:rPr>
              <w:t>1.02</w:t>
            </w:r>
          </w:p>
        </w:tc>
      </w:tr>
      <w:tr w14:paraId="6370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5A823">
            <w:pPr>
              <w:jc w:val="center"/>
            </w:pPr>
            <w:r>
              <w:rPr>
                <w:rFonts w:hint="eastAsia"/>
              </w:rPr>
              <w:t>26</w:t>
            </w:r>
          </w:p>
        </w:tc>
        <w:tc>
          <w:tcPr>
            <w:tcW w:w="1384" w:type="dxa"/>
            <w:vAlign w:val="center"/>
          </w:tcPr>
          <w:p w14:paraId="0ECD371D">
            <w:r>
              <w:rPr>
                <w:rFonts w:hint="eastAsia"/>
              </w:rPr>
              <w:t>600285</w:t>
            </w:r>
          </w:p>
        </w:tc>
        <w:tc>
          <w:tcPr>
            <w:tcW w:w="1384" w:type="dxa"/>
            <w:vAlign w:val="center"/>
          </w:tcPr>
          <w:p w14:paraId="06D9C531">
            <w:r>
              <w:rPr>
                <w:rFonts w:hint="eastAsia"/>
              </w:rPr>
              <w:t>羚锐制药</w:t>
            </w:r>
          </w:p>
        </w:tc>
        <w:tc>
          <w:tcPr>
            <w:tcW w:w="1384" w:type="dxa"/>
            <w:vAlign w:val="center"/>
          </w:tcPr>
          <w:p w14:paraId="577E24B9">
            <w:pPr>
              <w:jc w:val="right"/>
            </w:pPr>
            <w:r>
              <w:rPr>
                <w:rFonts w:hint="eastAsia"/>
              </w:rPr>
              <w:t>274,937</w:t>
            </w:r>
          </w:p>
        </w:tc>
        <w:tc>
          <w:tcPr>
            <w:tcW w:w="1384" w:type="dxa"/>
            <w:vAlign w:val="center"/>
          </w:tcPr>
          <w:p w14:paraId="09AB37E6">
            <w:pPr>
              <w:jc w:val="right"/>
            </w:pPr>
            <w:r>
              <w:rPr>
                <w:rFonts w:hint="eastAsia"/>
              </w:rPr>
              <w:t>5,693,945.27</w:t>
            </w:r>
          </w:p>
        </w:tc>
        <w:tc>
          <w:tcPr>
            <w:tcW w:w="1384" w:type="dxa"/>
            <w:vAlign w:val="center"/>
          </w:tcPr>
          <w:p w14:paraId="3715BEED">
            <w:pPr>
              <w:jc w:val="right"/>
            </w:pPr>
            <w:r>
              <w:rPr>
                <w:rFonts w:hint="eastAsia"/>
              </w:rPr>
              <w:t>0.95</w:t>
            </w:r>
          </w:p>
        </w:tc>
      </w:tr>
      <w:tr w14:paraId="416D0992">
        <w:tblPrEx>
          <w:tblCellMar>
            <w:top w:w="0" w:type="dxa"/>
            <w:left w:w="108" w:type="dxa"/>
            <w:bottom w:w="0" w:type="dxa"/>
            <w:right w:w="108" w:type="dxa"/>
          </w:tblCellMar>
        </w:tblPrEx>
        <w:trPr>
          <w:jc w:val="center"/>
        </w:trPr>
        <w:tc>
          <w:tcPr>
            <w:tcW w:w="1384" w:type="dxa"/>
            <w:vAlign w:val="center"/>
          </w:tcPr>
          <w:p w14:paraId="028CDD52">
            <w:pPr>
              <w:jc w:val="center"/>
            </w:pPr>
            <w:r>
              <w:rPr>
                <w:rFonts w:hint="eastAsia"/>
              </w:rPr>
              <w:t>27</w:t>
            </w:r>
          </w:p>
        </w:tc>
        <w:tc>
          <w:tcPr>
            <w:tcW w:w="1384" w:type="dxa"/>
            <w:vAlign w:val="center"/>
          </w:tcPr>
          <w:p w14:paraId="460F2A8F">
            <w:r>
              <w:rPr>
                <w:rFonts w:hint="eastAsia"/>
              </w:rPr>
              <w:t>601156</w:t>
            </w:r>
          </w:p>
        </w:tc>
        <w:tc>
          <w:tcPr>
            <w:tcW w:w="1384" w:type="dxa"/>
            <w:vAlign w:val="center"/>
          </w:tcPr>
          <w:p w14:paraId="7664157E">
            <w:r>
              <w:rPr>
                <w:rFonts w:hint="eastAsia"/>
              </w:rPr>
              <w:t>东航物流</w:t>
            </w:r>
          </w:p>
        </w:tc>
        <w:tc>
          <w:tcPr>
            <w:tcW w:w="1384" w:type="dxa"/>
            <w:vAlign w:val="center"/>
          </w:tcPr>
          <w:p w14:paraId="7C106076">
            <w:pPr>
              <w:jc w:val="right"/>
            </w:pPr>
            <w:r>
              <w:rPr>
                <w:rFonts w:hint="eastAsia"/>
              </w:rPr>
              <w:t>297,300</w:t>
            </w:r>
          </w:p>
        </w:tc>
        <w:tc>
          <w:tcPr>
            <w:tcW w:w="1384" w:type="dxa"/>
            <w:vAlign w:val="center"/>
          </w:tcPr>
          <w:p w14:paraId="258F4C95">
            <w:pPr>
              <w:jc w:val="right"/>
            </w:pPr>
            <w:r>
              <w:rPr>
                <w:rFonts w:hint="eastAsia"/>
              </w:rPr>
              <w:t>5,473,293.00</w:t>
            </w:r>
          </w:p>
        </w:tc>
        <w:tc>
          <w:tcPr>
            <w:tcW w:w="1384" w:type="dxa"/>
            <w:vAlign w:val="center"/>
          </w:tcPr>
          <w:p w14:paraId="3F65609F">
            <w:pPr>
              <w:jc w:val="right"/>
            </w:pPr>
            <w:r>
              <w:rPr>
                <w:rFonts w:hint="eastAsia"/>
              </w:rPr>
              <w:t>0.91</w:t>
            </w:r>
          </w:p>
        </w:tc>
      </w:tr>
      <w:tr w14:paraId="30F8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28D1F">
            <w:pPr>
              <w:jc w:val="center"/>
            </w:pPr>
            <w:r>
              <w:rPr>
                <w:rFonts w:hint="eastAsia"/>
              </w:rPr>
              <w:t>28</w:t>
            </w:r>
          </w:p>
        </w:tc>
        <w:tc>
          <w:tcPr>
            <w:tcW w:w="1384" w:type="dxa"/>
            <w:vAlign w:val="center"/>
          </w:tcPr>
          <w:p w14:paraId="59D9EA8B">
            <w:r>
              <w:rPr>
                <w:rFonts w:hint="eastAsia"/>
              </w:rPr>
              <w:t>002831</w:t>
            </w:r>
          </w:p>
        </w:tc>
        <w:tc>
          <w:tcPr>
            <w:tcW w:w="1384" w:type="dxa"/>
            <w:vAlign w:val="center"/>
          </w:tcPr>
          <w:p w14:paraId="53D29B34">
            <w:r>
              <w:rPr>
                <w:rFonts w:hint="eastAsia"/>
              </w:rPr>
              <w:t>裕同科技</w:t>
            </w:r>
          </w:p>
        </w:tc>
        <w:tc>
          <w:tcPr>
            <w:tcW w:w="1384" w:type="dxa"/>
            <w:vAlign w:val="center"/>
          </w:tcPr>
          <w:p w14:paraId="21907176">
            <w:pPr>
              <w:jc w:val="right"/>
            </w:pPr>
            <w:r>
              <w:rPr>
                <w:rFonts w:hint="eastAsia"/>
              </w:rPr>
              <w:t>188,900</w:t>
            </w:r>
          </w:p>
        </w:tc>
        <w:tc>
          <w:tcPr>
            <w:tcW w:w="1384" w:type="dxa"/>
            <w:vAlign w:val="center"/>
          </w:tcPr>
          <w:p w14:paraId="1381671A">
            <w:pPr>
              <w:jc w:val="right"/>
            </w:pPr>
            <w:r>
              <w:rPr>
                <w:rFonts w:hint="eastAsia"/>
              </w:rPr>
              <w:t>5,385,539.00</w:t>
            </w:r>
          </w:p>
        </w:tc>
        <w:tc>
          <w:tcPr>
            <w:tcW w:w="1384" w:type="dxa"/>
            <w:vAlign w:val="center"/>
          </w:tcPr>
          <w:p w14:paraId="47F0AB0E">
            <w:pPr>
              <w:jc w:val="right"/>
            </w:pPr>
            <w:r>
              <w:rPr>
                <w:rFonts w:hint="eastAsia"/>
              </w:rPr>
              <w:t>0.90</w:t>
            </w:r>
          </w:p>
        </w:tc>
      </w:tr>
      <w:tr w14:paraId="2246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1FE3F">
            <w:pPr>
              <w:jc w:val="center"/>
            </w:pPr>
            <w:r>
              <w:rPr>
                <w:rFonts w:hint="eastAsia"/>
              </w:rPr>
              <w:t>29</w:t>
            </w:r>
          </w:p>
        </w:tc>
        <w:tc>
          <w:tcPr>
            <w:tcW w:w="1384" w:type="dxa"/>
            <w:vAlign w:val="center"/>
          </w:tcPr>
          <w:p w14:paraId="3BB10B59">
            <w:r>
              <w:rPr>
                <w:rFonts w:hint="eastAsia"/>
              </w:rPr>
              <w:t>000807</w:t>
            </w:r>
          </w:p>
        </w:tc>
        <w:tc>
          <w:tcPr>
            <w:tcW w:w="1384" w:type="dxa"/>
            <w:vAlign w:val="center"/>
          </w:tcPr>
          <w:p w14:paraId="3246285C">
            <w:r>
              <w:rPr>
                <w:rFonts w:hint="eastAsia"/>
              </w:rPr>
              <w:t>云铝股份</w:t>
            </w:r>
          </w:p>
        </w:tc>
        <w:tc>
          <w:tcPr>
            <w:tcW w:w="1384" w:type="dxa"/>
            <w:vAlign w:val="center"/>
          </w:tcPr>
          <w:p w14:paraId="57E6C5E6">
            <w:pPr>
              <w:jc w:val="right"/>
            </w:pPr>
            <w:r>
              <w:rPr>
                <w:rFonts w:hint="eastAsia"/>
              </w:rPr>
              <w:t>147,082</w:t>
            </w:r>
          </w:p>
        </w:tc>
        <w:tc>
          <w:tcPr>
            <w:tcW w:w="1384" w:type="dxa"/>
            <w:vAlign w:val="center"/>
          </w:tcPr>
          <w:p w14:paraId="1ECA5E7C">
            <w:pPr>
              <w:jc w:val="right"/>
            </w:pPr>
            <w:r>
              <w:rPr>
                <w:rFonts w:hint="eastAsia"/>
              </w:rPr>
              <w:t>4,830,172.88</w:t>
            </w:r>
          </w:p>
        </w:tc>
        <w:tc>
          <w:tcPr>
            <w:tcW w:w="1384" w:type="dxa"/>
            <w:vAlign w:val="center"/>
          </w:tcPr>
          <w:p w14:paraId="7EC4DB77">
            <w:pPr>
              <w:jc w:val="right"/>
            </w:pPr>
            <w:r>
              <w:rPr>
                <w:rFonts w:hint="eastAsia"/>
              </w:rPr>
              <w:t>0.81</w:t>
            </w:r>
          </w:p>
        </w:tc>
      </w:tr>
      <w:tr w14:paraId="4542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F6D4C">
            <w:pPr>
              <w:jc w:val="center"/>
            </w:pPr>
            <w:r>
              <w:rPr>
                <w:rFonts w:hint="eastAsia"/>
              </w:rPr>
              <w:t>30</w:t>
            </w:r>
          </w:p>
        </w:tc>
        <w:tc>
          <w:tcPr>
            <w:tcW w:w="1384" w:type="dxa"/>
            <w:vAlign w:val="center"/>
          </w:tcPr>
          <w:p w14:paraId="049A7173">
            <w:r>
              <w:rPr>
                <w:rFonts w:hint="eastAsia"/>
              </w:rPr>
              <w:t>03808</w:t>
            </w:r>
          </w:p>
        </w:tc>
        <w:tc>
          <w:tcPr>
            <w:tcW w:w="1384" w:type="dxa"/>
            <w:vAlign w:val="center"/>
          </w:tcPr>
          <w:p w14:paraId="78B9EA98">
            <w:r>
              <w:rPr>
                <w:rFonts w:hint="eastAsia"/>
              </w:rPr>
              <w:t>中国重汽</w:t>
            </w:r>
          </w:p>
        </w:tc>
        <w:tc>
          <w:tcPr>
            <w:tcW w:w="1384" w:type="dxa"/>
            <w:vAlign w:val="center"/>
          </w:tcPr>
          <w:p w14:paraId="2B6C19AD">
            <w:pPr>
              <w:jc w:val="right"/>
            </w:pPr>
            <w:r>
              <w:rPr>
                <w:rFonts w:hint="eastAsia"/>
              </w:rPr>
              <w:t>165,000</w:t>
            </w:r>
          </w:p>
        </w:tc>
        <w:tc>
          <w:tcPr>
            <w:tcW w:w="1384" w:type="dxa"/>
            <w:vAlign w:val="center"/>
          </w:tcPr>
          <w:p w14:paraId="016F9D4A">
            <w:pPr>
              <w:jc w:val="right"/>
            </w:pPr>
            <w:r>
              <w:rPr>
                <w:rFonts w:hint="eastAsia"/>
              </w:rPr>
              <w:t>4,116,244.51</w:t>
            </w:r>
          </w:p>
        </w:tc>
        <w:tc>
          <w:tcPr>
            <w:tcW w:w="1384" w:type="dxa"/>
            <w:vAlign w:val="center"/>
          </w:tcPr>
          <w:p w14:paraId="61CAA78D">
            <w:pPr>
              <w:jc w:val="right"/>
            </w:pPr>
            <w:r>
              <w:rPr>
                <w:rFonts w:hint="eastAsia"/>
              </w:rPr>
              <w:t>0.69</w:t>
            </w:r>
          </w:p>
        </w:tc>
      </w:tr>
      <w:tr w14:paraId="4B0A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89580">
            <w:pPr>
              <w:jc w:val="center"/>
            </w:pPr>
            <w:r>
              <w:rPr>
                <w:rFonts w:hint="eastAsia"/>
              </w:rPr>
              <w:t>31</w:t>
            </w:r>
          </w:p>
        </w:tc>
        <w:tc>
          <w:tcPr>
            <w:tcW w:w="1384" w:type="dxa"/>
            <w:vAlign w:val="center"/>
          </w:tcPr>
          <w:p w14:paraId="1C61034A">
            <w:r>
              <w:rPr>
                <w:rFonts w:hint="eastAsia"/>
              </w:rPr>
              <w:t>601799</w:t>
            </w:r>
          </w:p>
        </w:tc>
        <w:tc>
          <w:tcPr>
            <w:tcW w:w="1384" w:type="dxa"/>
            <w:vAlign w:val="center"/>
          </w:tcPr>
          <w:p w14:paraId="7C5295A2">
            <w:r>
              <w:rPr>
                <w:rFonts w:hint="eastAsia"/>
              </w:rPr>
              <w:t>星宇股份</w:t>
            </w:r>
          </w:p>
        </w:tc>
        <w:tc>
          <w:tcPr>
            <w:tcW w:w="1384" w:type="dxa"/>
            <w:vAlign w:val="center"/>
          </w:tcPr>
          <w:p w14:paraId="5DFD9B07">
            <w:pPr>
              <w:jc w:val="right"/>
            </w:pPr>
            <w:r>
              <w:rPr>
                <w:rFonts w:hint="eastAsia"/>
              </w:rPr>
              <w:t>30,900</w:t>
            </w:r>
          </w:p>
        </w:tc>
        <w:tc>
          <w:tcPr>
            <w:tcW w:w="1384" w:type="dxa"/>
            <w:vAlign w:val="center"/>
          </w:tcPr>
          <w:p w14:paraId="08CE30E6">
            <w:pPr>
              <w:jc w:val="right"/>
            </w:pPr>
            <w:r>
              <w:rPr>
                <w:rFonts w:hint="eastAsia"/>
              </w:rPr>
              <w:t>3,812,133.00</w:t>
            </w:r>
          </w:p>
        </w:tc>
        <w:tc>
          <w:tcPr>
            <w:tcW w:w="1384" w:type="dxa"/>
            <w:vAlign w:val="center"/>
          </w:tcPr>
          <w:p w14:paraId="75896F5D">
            <w:pPr>
              <w:jc w:val="right"/>
            </w:pPr>
            <w:r>
              <w:rPr>
                <w:rFonts w:hint="eastAsia"/>
              </w:rPr>
              <w:t>0.64</w:t>
            </w:r>
          </w:p>
        </w:tc>
      </w:tr>
      <w:tr w14:paraId="1975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1B28A">
            <w:pPr>
              <w:jc w:val="center"/>
            </w:pPr>
            <w:r>
              <w:rPr>
                <w:rFonts w:hint="eastAsia"/>
              </w:rPr>
              <w:t>32</w:t>
            </w:r>
          </w:p>
        </w:tc>
        <w:tc>
          <w:tcPr>
            <w:tcW w:w="1384" w:type="dxa"/>
            <w:vAlign w:val="center"/>
          </w:tcPr>
          <w:p w14:paraId="6620584C">
            <w:r>
              <w:rPr>
                <w:rFonts w:hint="eastAsia"/>
              </w:rPr>
              <w:t>002142</w:t>
            </w:r>
          </w:p>
        </w:tc>
        <w:tc>
          <w:tcPr>
            <w:tcW w:w="1384" w:type="dxa"/>
            <w:vAlign w:val="center"/>
          </w:tcPr>
          <w:p w14:paraId="657D7F83">
            <w:r>
              <w:rPr>
                <w:rFonts w:hint="eastAsia"/>
              </w:rPr>
              <w:t>宁波银行</w:t>
            </w:r>
          </w:p>
        </w:tc>
        <w:tc>
          <w:tcPr>
            <w:tcW w:w="1384" w:type="dxa"/>
            <w:vAlign w:val="center"/>
          </w:tcPr>
          <w:p w14:paraId="6CAFB22A">
            <w:pPr>
              <w:jc w:val="right"/>
            </w:pPr>
            <w:r>
              <w:rPr>
                <w:rFonts w:hint="eastAsia"/>
              </w:rPr>
              <w:t>118,200</w:t>
            </w:r>
          </w:p>
        </w:tc>
        <w:tc>
          <w:tcPr>
            <w:tcW w:w="1384" w:type="dxa"/>
            <w:vAlign w:val="center"/>
          </w:tcPr>
          <w:p w14:paraId="4F365546">
            <w:pPr>
              <w:jc w:val="right"/>
            </w:pPr>
            <w:r>
              <w:rPr>
                <w:rFonts w:hint="eastAsia"/>
              </w:rPr>
              <w:t>3,320,238.00</w:t>
            </w:r>
          </w:p>
        </w:tc>
        <w:tc>
          <w:tcPr>
            <w:tcW w:w="1384" w:type="dxa"/>
            <w:vAlign w:val="center"/>
          </w:tcPr>
          <w:p w14:paraId="076753AC">
            <w:pPr>
              <w:jc w:val="right"/>
            </w:pPr>
            <w:r>
              <w:rPr>
                <w:rFonts w:hint="eastAsia"/>
              </w:rPr>
              <w:t>0.55</w:t>
            </w:r>
          </w:p>
        </w:tc>
      </w:tr>
      <w:tr w14:paraId="4D3F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69849">
            <w:pPr>
              <w:jc w:val="center"/>
            </w:pPr>
            <w:r>
              <w:rPr>
                <w:rFonts w:hint="eastAsia"/>
              </w:rPr>
              <w:t>33</w:t>
            </w:r>
          </w:p>
        </w:tc>
        <w:tc>
          <w:tcPr>
            <w:tcW w:w="1384" w:type="dxa"/>
            <w:vAlign w:val="center"/>
          </w:tcPr>
          <w:p w14:paraId="4A5AFD52">
            <w:r>
              <w:rPr>
                <w:rFonts w:hint="eastAsia"/>
              </w:rPr>
              <w:t>000893</w:t>
            </w:r>
          </w:p>
        </w:tc>
        <w:tc>
          <w:tcPr>
            <w:tcW w:w="1384" w:type="dxa"/>
            <w:vAlign w:val="center"/>
          </w:tcPr>
          <w:p w14:paraId="767E1EDF">
            <w:r>
              <w:rPr>
                <w:rFonts w:hint="eastAsia"/>
              </w:rPr>
              <w:t>亚钾国际</w:t>
            </w:r>
          </w:p>
        </w:tc>
        <w:tc>
          <w:tcPr>
            <w:tcW w:w="1384" w:type="dxa"/>
            <w:vAlign w:val="center"/>
          </w:tcPr>
          <w:p w14:paraId="1FF92E7A">
            <w:pPr>
              <w:jc w:val="right"/>
            </w:pPr>
            <w:r>
              <w:rPr>
                <w:rFonts w:hint="eastAsia"/>
              </w:rPr>
              <w:t>66,625</w:t>
            </w:r>
          </w:p>
        </w:tc>
        <w:tc>
          <w:tcPr>
            <w:tcW w:w="1384" w:type="dxa"/>
            <w:vAlign w:val="center"/>
          </w:tcPr>
          <w:p w14:paraId="2F978448">
            <w:pPr>
              <w:jc w:val="right"/>
            </w:pPr>
            <w:r>
              <w:rPr>
                <w:rFonts w:hint="eastAsia"/>
              </w:rPr>
              <w:t>3,196,001.25</w:t>
            </w:r>
          </w:p>
        </w:tc>
        <w:tc>
          <w:tcPr>
            <w:tcW w:w="1384" w:type="dxa"/>
            <w:vAlign w:val="center"/>
          </w:tcPr>
          <w:p w14:paraId="1D28B35D">
            <w:pPr>
              <w:jc w:val="right"/>
            </w:pPr>
            <w:r>
              <w:rPr>
                <w:rFonts w:hint="eastAsia"/>
              </w:rPr>
              <w:t>0.53</w:t>
            </w:r>
          </w:p>
        </w:tc>
      </w:tr>
      <w:tr w14:paraId="7363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F78F2">
            <w:pPr>
              <w:jc w:val="center"/>
            </w:pPr>
            <w:r>
              <w:rPr>
                <w:rFonts w:hint="eastAsia"/>
              </w:rPr>
              <w:t>34</w:t>
            </w:r>
          </w:p>
        </w:tc>
        <w:tc>
          <w:tcPr>
            <w:tcW w:w="1384" w:type="dxa"/>
            <w:vAlign w:val="center"/>
          </w:tcPr>
          <w:p w14:paraId="64DD8047">
            <w:r>
              <w:rPr>
                <w:rFonts w:hint="eastAsia"/>
              </w:rPr>
              <w:t>09985</w:t>
            </w:r>
          </w:p>
        </w:tc>
        <w:tc>
          <w:tcPr>
            <w:tcW w:w="1384" w:type="dxa"/>
            <w:vAlign w:val="center"/>
          </w:tcPr>
          <w:p w14:paraId="20B8FA88">
            <w:r>
              <w:rPr>
                <w:rFonts w:hint="eastAsia"/>
              </w:rPr>
              <w:t>卫龙美味</w:t>
            </w:r>
          </w:p>
        </w:tc>
        <w:tc>
          <w:tcPr>
            <w:tcW w:w="1384" w:type="dxa"/>
            <w:vAlign w:val="center"/>
          </w:tcPr>
          <w:p w14:paraId="4DA40D20">
            <w:pPr>
              <w:jc w:val="right"/>
            </w:pPr>
            <w:r>
              <w:rPr>
                <w:rFonts w:hint="eastAsia"/>
              </w:rPr>
              <w:t>278,000</w:t>
            </w:r>
          </w:p>
        </w:tc>
        <w:tc>
          <w:tcPr>
            <w:tcW w:w="1384" w:type="dxa"/>
            <w:vAlign w:val="center"/>
          </w:tcPr>
          <w:p w14:paraId="0F4AC486">
            <w:pPr>
              <w:jc w:val="right"/>
            </w:pPr>
            <w:r>
              <w:rPr>
                <w:rFonts w:hint="eastAsia"/>
              </w:rPr>
              <w:t>2,824,820.55</w:t>
            </w:r>
          </w:p>
        </w:tc>
        <w:tc>
          <w:tcPr>
            <w:tcW w:w="1384" w:type="dxa"/>
            <w:vAlign w:val="center"/>
          </w:tcPr>
          <w:p w14:paraId="4D4885E9">
            <w:pPr>
              <w:jc w:val="right"/>
            </w:pPr>
            <w:r>
              <w:rPr>
                <w:rFonts w:hint="eastAsia"/>
              </w:rPr>
              <w:t>0.47</w:t>
            </w:r>
          </w:p>
        </w:tc>
      </w:tr>
      <w:tr w14:paraId="2275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7D554">
            <w:pPr>
              <w:jc w:val="center"/>
            </w:pPr>
            <w:r>
              <w:rPr>
                <w:rFonts w:hint="eastAsia"/>
              </w:rPr>
              <w:t>35</w:t>
            </w:r>
          </w:p>
        </w:tc>
        <w:tc>
          <w:tcPr>
            <w:tcW w:w="1384" w:type="dxa"/>
            <w:vAlign w:val="center"/>
          </w:tcPr>
          <w:p w14:paraId="55C92660">
            <w:r>
              <w:rPr>
                <w:rFonts w:hint="eastAsia"/>
              </w:rPr>
              <w:t>688802</w:t>
            </w:r>
          </w:p>
        </w:tc>
        <w:tc>
          <w:tcPr>
            <w:tcW w:w="1384" w:type="dxa"/>
            <w:vAlign w:val="center"/>
          </w:tcPr>
          <w:p w14:paraId="38F5501E">
            <w:r>
              <w:rPr>
                <w:rFonts w:hint="eastAsia"/>
              </w:rPr>
              <w:t>沐曦股份</w:t>
            </w:r>
          </w:p>
        </w:tc>
        <w:tc>
          <w:tcPr>
            <w:tcW w:w="1384" w:type="dxa"/>
            <w:vAlign w:val="center"/>
          </w:tcPr>
          <w:p w14:paraId="50858CE4">
            <w:pPr>
              <w:jc w:val="right"/>
            </w:pPr>
            <w:r>
              <w:rPr>
                <w:rFonts w:hint="eastAsia"/>
              </w:rPr>
              <w:t>1,831</w:t>
            </w:r>
          </w:p>
        </w:tc>
        <w:tc>
          <w:tcPr>
            <w:tcW w:w="1384" w:type="dxa"/>
            <w:vAlign w:val="center"/>
          </w:tcPr>
          <w:p w14:paraId="16428E25">
            <w:pPr>
              <w:jc w:val="right"/>
            </w:pPr>
            <w:r>
              <w:rPr>
                <w:rFonts w:hint="eastAsia"/>
              </w:rPr>
              <w:t>731,301.40</w:t>
            </w:r>
          </w:p>
        </w:tc>
        <w:tc>
          <w:tcPr>
            <w:tcW w:w="1384" w:type="dxa"/>
            <w:vAlign w:val="center"/>
          </w:tcPr>
          <w:p w14:paraId="36172D80">
            <w:pPr>
              <w:jc w:val="right"/>
            </w:pPr>
            <w:r>
              <w:rPr>
                <w:rFonts w:hint="eastAsia"/>
              </w:rPr>
              <w:t>0.12</w:t>
            </w:r>
          </w:p>
        </w:tc>
      </w:tr>
      <w:tr w14:paraId="003B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582CE">
            <w:pPr>
              <w:jc w:val="center"/>
            </w:pPr>
            <w:r>
              <w:rPr>
                <w:rFonts w:hint="eastAsia"/>
              </w:rPr>
              <w:t>36</w:t>
            </w:r>
          </w:p>
        </w:tc>
        <w:tc>
          <w:tcPr>
            <w:tcW w:w="1384" w:type="dxa"/>
            <w:vAlign w:val="center"/>
          </w:tcPr>
          <w:p w14:paraId="27721A70">
            <w:r>
              <w:rPr>
                <w:rFonts w:hint="eastAsia"/>
              </w:rPr>
              <w:t>301656</w:t>
            </w:r>
          </w:p>
        </w:tc>
        <w:tc>
          <w:tcPr>
            <w:tcW w:w="1384" w:type="dxa"/>
            <w:vAlign w:val="center"/>
          </w:tcPr>
          <w:p w14:paraId="6E3F4368">
            <w:r>
              <w:rPr>
                <w:rFonts w:hint="eastAsia"/>
              </w:rPr>
              <w:t>联合动力</w:t>
            </w:r>
          </w:p>
        </w:tc>
        <w:tc>
          <w:tcPr>
            <w:tcW w:w="1384" w:type="dxa"/>
            <w:vAlign w:val="center"/>
          </w:tcPr>
          <w:p w14:paraId="3026245A">
            <w:pPr>
              <w:jc w:val="right"/>
            </w:pPr>
            <w:r>
              <w:rPr>
                <w:rFonts w:hint="eastAsia"/>
              </w:rPr>
              <w:t>7,395</w:t>
            </w:r>
          </w:p>
        </w:tc>
        <w:tc>
          <w:tcPr>
            <w:tcW w:w="1384" w:type="dxa"/>
            <w:vAlign w:val="center"/>
          </w:tcPr>
          <w:p w14:paraId="71F1D19C">
            <w:pPr>
              <w:jc w:val="right"/>
            </w:pPr>
            <w:r>
              <w:rPr>
                <w:rFonts w:hint="eastAsia"/>
              </w:rPr>
              <w:t>188,276.70</w:t>
            </w:r>
          </w:p>
        </w:tc>
        <w:tc>
          <w:tcPr>
            <w:tcW w:w="1384" w:type="dxa"/>
            <w:vAlign w:val="center"/>
          </w:tcPr>
          <w:p w14:paraId="163C53E7">
            <w:pPr>
              <w:jc w:val="right"/>
            </w:pPr>
            <w:r>
              <w:rPr>
                <w:rFonts w:hint="eastAsia"/>
              </w:rPr>
              <w:t>0.03</w:t>
            </w:r>
          </w:p>
        </w:tc>
      </w:tr>
      <w:tr w14:paraId="6894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A2992">
            <w:pPr>
              <w:jc w:val="center"/>
            </w:pPr>
            <w:r>
              <w:rPr>
                <w:rFonts w:hint="eastAsia"/>
              </w:rPr>
              <w:t>37</w:t>
            </w:r>
          </w:p>
        </w:tc>
        <w:tc>
          <w:tcPr>
            <w:tcW w:w="1384" w:type="dxa"/>
            <w:vAlign w:val="center"/>
          </w:tcPr>
          <w:p w14:paraId="3C7FCBEF">
            <w:r>
              <w:rPr>
                <w:rFonts w:hint="eastAsia"/>
              </w:rPr>
              <w:t>001280</w:t>
            </w:r>
          </w:p>
        </w:tc>
        <w:tc>
          <w:tcPr>
            <w:tcW w:w="1384" w:type="dxa"/>
            <w:vAlign w:val="center"/>
          </w:tcPr>
          <w:p w14:paraId="3E390444">
            <w:r>
              <w:rPr>
                <w:rFonts w:hint="eastAsia"/>
              </w:rPr>
              <w:t>中国铀业</w:t>
            </w:r>
          </w:p>
        </w:tc>
        <w:tc>
          <w:tcPr>
            <w:tcW w:w="1384" w:type="dxa"/>
            <w:vAlign w:val="center"/>
          </w:tcPr>
          <w:p w14:paraId="420AC562">
            <w:pPr>
              <w:jc w:val="right"/>
            </w:pPr>
            <w:r>
              <w:rPr>
                <w:rFonts w:hint="eastAsia"/>
              </w:rPr>
              <w:t>2,277</w:t>
            </w:r>
          </w:p>
        </w:tc>
        <w:tc>
          <w:tcPr>
            <w:tcW w:w="1384" w:type="dxa"/>
            <w:vAlign w:val="center"/>
          </w:tcPr>
          <w:p w14:paraId="0818CD3B">
            <w:pPr>
              <w:jc w:val="right"/>
            </w:pPr>
            <w:r>
              <w:rPr>
                <w:rFonts w:hint="eastAsia"/>
              </w:rPr>
              <w:t>103,284.72</w:t>
            </w:r>
          </w:p>
        </w:tc>
        <w:tc>
          <w:tcPr>
            <w:tcW w:w="1384" w:type="dxa"/>
            <w:vAlign w:val="center"/>
          </w:tcPr>
          <w:p w14:paraId="60E1C4EF">
            <w:pPr>
              <w:jc w:val="right"/>
            </w:pPr>
            <w:r>
              <w:rPr>
                <w:rFonts w:hint="eastAsia"/>
              </w:rPr>
              <w:t>0.02</w:t>
            </w:r>
          </w:p>
        </w:tc>
      </w:tr>
      <w:tr w14:paraId="0AFD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FC7E0">
            <w:pPr>
              <w:jc w:val="center"/>
            </w:pPr>
            <w:r>
              <w:rPr>
                <w:rFonts w:hint="eastAsia"/>
              </w:rPr>
              <w:t>38</w:t>
            </w:r>
          </w:p>
        </w:tc>
        <w:tc>
          <w:tcPr>
            <w:tcW w:w="1384" w:type="dxa"/>
            <w:vAlign w:val="center"/>
          </w:tcPr>
          <w:p w14:paraId="5B7E6BCB">
            <w:r>
              <w:rPr>
                <w:rFonts w:hint="eastAsia"/>
              </w:rPr>
              <w:t>688790</w:t>
            </w:r>
          </w:p>
        </w:tc>
        <w:tc>
          <w:tcPr>
            <w:tcW w:w="1384" w:type="dxa"/>
            <w:vAlign w:val="center"/>
          </w:tcPr>
          <w:p w14:paraId="61B8448F">
            <w:r>
              <w:rPr>
                <w:rFonts w:hint="eastAsia"/>
              </w:rPr>
              <w:t>昂瑞微</w:t>
            </w:r>
          </w:p>
        </w:tc>
        <w:tc>
          <w:tcPr>
            <w:tcW w:w="1384" w:type="dxa"/>
            <w:vAlign w:val="center"/>
          </w:tcPr>
          <w:p w14:paraId="059CA32C">
            <w:pPr>
              <w:jc w:val="right"/>
            </w:pPr>
            <w:r>
              <w:rPr>
                <w:rFonts w:hint="eastAsia"/>
              </w:rPr>
              <w:t>444</w:t>
            </w:r>
          </w:p>
        </w:tc>
        <w:tc>
          <w:tcPr>
            <w:tcW w:w="1384" w:type="dxa"/>
            <w:vAlign w:val="center"/>
          </w:tcPr>
          <w:p w14:paraId="284EB3FD">
            <w:pPr>
              <w:jc w:val="right"/>
            </w:pPr>
            <w:r>
              <w:rPr>
                <w:rFonts w:hint="eastAsia"/>
              </w:rPr>
              <w:t>52,032.36</w:t>
            </w:r>
          </w:p>
        </w:tc>
        <w:tc>
          <w:tcPr>
            <w:tcW w:w="1384" w:type="dxa"/>
            <w:vAlign w:val="center"/>
          </w:tcPr>
          <w:p w14:paraId="045FC0CA">
            <w:pPr>
              <w:jc w:val="right"/>
            </w:pPr>
            <w:r>
              <w:rPr>
                <w:rFonts w:hint="eastAsia"/>
              </w:rPr>
              <w:t>0.01</w:t>
            </w:r>
          </w:p>
        </w:tc>
      </w:tr>
      <w:tr w14:paraId="100E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F803B">
            <w:pPr>
              <w:jc w:val="center"/>
            </w:pPr>
            <w:r>
              <w:rPr>
                <w:rFonts w:hint="eastAsia"/>
              </w:rPr>
              <w:t>39</w:t>
            </w:r>
          </w:p>
        </w:tc>
        <w:tc>
          <w:tcPr>
            <w:tcW w:w="1384" w:type="dxa"/>
            <w:vAlign w:val="center"/>
          </w:tcPr>
          <w:p w14:paraId="65ECE36A">
            <w:r>
              <w:rPr>
                <w:rFonts w:hint="eastAsia"/>
              </w:rPr>
              <w:t>688809</w:t>
            </w:r>
          </w:p>
        </w:tc>
        <w:tc>
          <w:tcPr>
            <w:tcW w:w="1384" w:type="dxa"/>
            <w:vAlign w:val="center"/>
          </w:tcPr>
          <w:p w14:paraId="3825ED9E">
            <w:r>
              <w:rPr>
                <w:rFonts w:hint="eastAsia"/>
              </w:rPr>
              <w:t>强一股份</w:t>
            </w:r>
          </w:p>
        </w:tc>
        <w:tc>
          <w:tcPr>
            <w:tcW w:w="1384" w:type="dxa"/>
            <w:vAlign w:val="center"/>
          </w:tcPr>
          <w:p w14:paraId="06CC30EA">
            <w:pPr>
              <w:jc w:val="right"/>
            </w:pPr>
            <w:r>
              <w:rPr>
                <w:rFonts w:hint="eastAsia"/>
              </w:rPr>
              <w:t>190</w:t>
            </w:r>
          </w:p>
        </w:tc>
        <w:tc>
          <w:tcPr>
            <w:tcW w:w="1384" w:type="dxa"/>
            <w:vAlign w:val="center"/>
          </w:tcPr>
          <w:p w14:paraId="2589A610">
            <w:pPr>
              <w:jc w:val="right"/>
            </w:pPr>
            <w:r>
              <w:rPr>
                <w:rFonts w:hint="eastAsia"/>
              </w:rPr>
              <w:t>38,628.90</w:t>
            </w:r>
          </w:p>
        </w:tc>
        <w:tc>
          <w:tcPr>
            <w:tcW w:w="1384" w:type="dxa"/>
            <w:vAlign w:val="center"/>
          </w:tcPr>
          <w:p w14:paraId="4F3F2D5A">
            <w:pPr>
              <w:jc w:val="right"/>
            </w:pPr>
            <w:r>
              <w:rPr>
                <w:rFonts w:hint="eastAsia"/>
              </w:rPr>
              <w:t>0.01</w:t>
            </w:r>
          </w:p>
        </w:tc>
      </w:tr>
      <w:tr w14:paraId="4284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89991">
            <w:pPr>
              <w:jc w:val="center"/>
            </w:pPr>
            <w:r>
              <w:rPr>
                <w:rFonts w:hint="eastAsia"/>
              </w:rPr>
              <w:t>40</w:t>
            </w:r>
          </w:p>
        </w:tc>
        <w:tc>
          <w:tcPr>
            <w:tcW w:w="1384" w:type="dxa"/>
            <w:vAlign w:val="center"/>
          </w:tcPr>
          <w:p w14:paraId="4AE36ADD">
            <w:r>
              <w:rPr>
                <w:rFonts w:hint="eastAsia"/>
              </w:rPr>
              <w:t>301638</w:t>
            </w:r>
          </w:p>
        </w:tc>
        <w:tc>
          <w:tcPr>
            <w:tcW w:w="1384" w:type="dxa"/>
            <w:vAlign w:val="center"/>
          </w:tcPr>
          <w:p w14:paraId="7C4C1B79">
            <w:r>
              <w:rPr>
                <w:rFonts w:hint="eastAsia"/>
              </w:rPr>
              <w:t>南网数字</w:t>
            </w:r>
          </w:p>
        </w:tc>
        <w:tc>
          <w:tcPr>
            <w:tcW w:w="1384" w:type="dxa"/>
            <w:vAlign w:val="center"/>
          </w:tcPr>
          <w:p w14:paraId="5A9D637A">
            <w:pPr>
              <w:jc w:val="right"/>
            </w:pPr>
            <w:r>
              <w:rPr>
                <w:rFonts w:hint="eastAsia"/>
              </w:rPr>
              <w:t>2,322</w:t>
            </w:r>
          </w:p>
        </w:tc>
        <w:tc>
          <w:tcPr>
            <w:tcW w:w="1384" w:type="dxa"/>
            <w:vAlign w:val="center"/>
          </w:tcPr>
          <w:p w14:paraId="3E87EBD7">
            <w:pPr>
              <w:jc w:val="right"/>
            </w:pPr>
            <w:r>
              <w:rPr>
                <w:rFonts w:hint="eastAsia"/>
              </w:rPr>
              <w:t>32,995.62</w:t>
            </w:r>
          </w:p>
        </w:tc>
        <w:tc>
          <w:tcPr>
            <w:tcW w:w="1384" w:type="dxa"/>
            <w:vAlign w:val="center"/>
          </w:tcPr>
          <w:p w14:paraId="0F6149E0">
            <w:pPr>
              <w:jc w:val="right"/>
            </w:pPr>
            <w:r>
              <w:rPr>
                <w:rFonts w:hint="eastAsia"/>
              </w:rPr>
              <w:t>0.01</w:t>
            </w:r>
          </w:p>
        </w:tc>
      </w:tr>
      <w:tr w14:paraId="3B10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E67F0">
            <w:pPr>
              <w:jc w:val="center"/>
            </w:pPr>
            <w:r>
              <w:rPr>
                <w:rFonts w:hint="eastAsia"/>
              </w:rPr>
              <w:t>41</w:t>
            </w:r>
          </w:p>
        </w:tc>
        <w:tc>
          <w:tcPr>
            <w:tcW w:w="1384" w:type="dxa"/>
            <w:vAlign w:val="center"/>
          </w:tcPr>
          <w:p w14:paraId="3548F0B0">
            <w:r>
              <w:rPr>
                <w:rFonts w:hint="eastAsia"/>
              </w:rPr>
              <w:t>001386</w:t>
            </w:r>
          </w:p>
        </w:tc>
        <w:tc>
          <w:tcPr>
            <w:tcW w:w="1384" w:type="dxa"/>
            <w:vAlign w:val="center"/>
          </w:tcPr>
          <w:p w14:paraId="68DB1249">
            <w:r>
              <w:rPr>
                <w:rFonts w:hint="eastAsia"/>
              </w:rPr>
              <w:t>马可波罗</w:t>
            </w:r>
          </w:p>
        </w:tc>
        <w:tc>
          <w:tcPr>
            <w:tcW w:w="1384" w:type="dxa"/>
            <w:vAlign w:val="center"/>
          </w:tcPr>
          <w:p w14:paraId="30BB8392">
            <w:pPr>
              <w:jc w:val="right"/>
            </w:pPr>
            <w:r>
              <w:rPr>
                <w:rFonts w:hint="eastAsia"/>
              </w:rPr>
              <w:t>1,626</w:t>
            </w:r>
          </w:p>
        </w:tc>
        <w:tc>
          <w:tcPr>
            <w:tcW w:w="1384" w:type="dxa"/>
            <w:vAlign w:val="center"/>
          </w:tcPr>
          <w:p w14:paraId="57794BBF">
            <w:pPr>
              <w:jc w:val="right"/>
            </w:pPr>
            <w:r>
              <w:rPr>
                <w:rFonts w:hint="eastAsia"/>
              </w:rPr>
              <w:t>30,129.78</w:t>
            </w:r>
          </w:p>
        </w:tc>
        <w:tc>
          <w:tcPr>
            <w:tcW w:w="1384" w:type="dxa"/>
            <w:vAlign w:val="center"/>
          </w:tcPr>
          <w:p w14:paraId="7C3F194F">
            <w:pPr>
              <w:jc w:val="right"/>
            </w:pPr>
            <w:r>
              <w:rPr>
                <w:rFonts w:hint="eastAsia"/>
              </w:rPr>
              <w:t>0.01</w:t>
            </w:r>
          </w:p>
        </w:tc>
      </w:tr>
      <w:tr w14:paraId="7383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B0CF5">
            <w:pPr>
              <w:jc w:val="center"/>
            </w:pPr>
            <w:r>
              <w:rPr>
                <w:rFonts w:hint="eastAsia"/>
              </w:rPr>
              <w:t>42</w:t>
            </w:r>
          </w:p>
        </w:tc>
        <w:tc>
          <w:tcPr>
            <w:tcW w:w="1384" w:type="dxa"/>
            <w:vAlign w:val="center"/>
          </w:tcPr>
          <w:p w14:paraId="3E86F567">
            <w:r>
              <w:rPr>
                <w:rFonts w:hint="eastAsia"/>
              </w:rPr>
              <w:t>001233</w:t>
            </w:r>
          </w:p>
        </w:tc>
        <w:tc>
          <w:tcPr>
            <w:tcW w:w="1384" w:type="dxa"/>
            <w:vAlign w:val="center"/>
          </w:tcPr>
          <w:p w14:paraId="0C0B14E9">
            <w:r>
              <w:rPr>
                <w:rFonts w:hint="eastAsia"/>
              </w:rPr>
              <w:t>海安集团</w:t>
            </w:r>
          </w:p>
        </w:tc>
        <w:tc>
          <w:tcPr>
            <w:tcW w:w="1384" w:type="dxa"/>
            <w:vAlign w:val="center"/>
          </w:tcPr>
          <w:p w14:paraId="133F28DA">
            <w:pPr>
              <w:jc w:val="right"/>
            </w:pPr>
            <w:r>
              <w:rPr>
                <w:rFonts w:hint="eastAsia"/>
              </w:rPr>
              <w:t>370</w:t>
            </w:r>
          </w:p>
        </w:tc>
        <w:tc>
          <w:tcPr>
            <w:tcW w:w="1384" w:type="dxa"/>
            <w:vAlign w:val="center"/>
          </w:tcPr>
          <w:p w14:paraId="29ABEAEA">
            <w:pPr>
              <w:jc w:val="right"/>
            </w:pPr>
            <w:r>
              <w:rPr>
                <w:rFonts w:hint="eastAsia"/>
              </w:rPr>
              <w:t>19,195.60</w:t>
            </w:r>
          </w:p>
        </w:tc>
        <w:tc>
          <w:tcPr>
            <w:tcW w:w="1384" w:type="dxa"/>
            <w:vAlign w:val="center"/>
          </w:tcPr>
          <w:p w14:paraId="042CEFB4">
            <w:pPr>
              <w:jc w:val="right"/>
            </w:pPr>
            <w:r>
              <w:rPr>
                <w:rFonts w:hint="eastAsia"/>
              </w:rPr>
              <w:t>0.00</w:t>
            </w:r>
          </w:p>
        </w:tc>
      </w:tr>
      <w:tr w14:paraId="0CC4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62DA8">
            <w:pPr>
              <w:jc w:val="center"/>
            </w:pPr>
            <w:r>
              <w:rPr>
                <w:rFonts w:hint="eastAsia"/>
              </w:rPr>
              <w:t>43</w:t>
            </w:r>
          </w:p>
        </w:tc>
        <w:tc>
          <w:tcPr>
            <w:tcW w:w="1384" w:type="dxa"/>
            <w:vAlign w:val="center"/>
          </w:tcPr>
          <w:p w14:paraId="2297B01C">
            <w:r>
              <w:rPr>
                <w:rFonts w:hint="eastAsia"/>
              </w:rPr>
              <w:t>688796</w:t>
            </w:r>
          </w:p>
        </w:tc>
        <w:tc>
          <w:tcPr>
            <w:tcW w:w="1384" w:type="dxa"/>
            <w:vAlign w:val="center"/>
          </w:tcPr>
          <w:p w14:paraId="21EFD43F">
            <w:r>
              <w:rPr>
                <w:rFonts w:hint="eastAsia"/>
              </w:rPr>
              <w:t>百奥赛图</w:t>
            </w:r>
          </w:p>
        </w:tc>
        <w:tc>
          <w:tcPr>
            <w:tcW w:w="1384" w:type="dxa"/>
            <w:vAlign w:val="center"/>
          </w:tcPr>
          <w:p w14:paraId="0A984657">
            <w:pPr>
              <w:jc w:val="right"/>
            </w:pPr>
            <w:r>
              <w:rPr>
                <w:rFonts w:hint="eastAsia"/>
              </w:rPr>
              <w:t>423</w:t>
            </w:r>
          </w:p>
        </w:tc>
        <w:tc>
          <w:tcPr>
            <w:tcW w:w="1384" w:type="dxa"/>
            <w:vAlign w:val="center"/>
          </w:tcPr>
          <w:p w14:paraId="50FD1CD6">
            <w:pPr>
              <w:jc w:val="right"/>
            </w:pPr>
            <w:r>
              <w:rPr>
                <w:rFonts w:hint="eastAsia"/>
              </w:rPr>
              <w:t>17,871.75</w:t>
            </w:r>
          </w:p>
        </w:tc>
        <w:tc>
          <w:tcPr>
            <w:tcW w:w="1384" w:type="dxa"/>
            <w:vAlign w:val="center"/>
          </w:tcPr>
          <w:p w14:paraId="602A4F98">
            <w:pPr>
              <w:jc w:val="right"/>
            </w:pPr>
            <w:r>
              <w:rPr>
                <w:rFonts w:hint="eastAsia"/>
              </w:rPr>
              <w:t>0.00</w:t>
            </w:r>
          </w:p>
        </w:tc>
      </w:tr>
      <w:tr w14:paraId="58F1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567C6">
            <w:pPr>
              <w:jc w:val="center"/>
            </w:pPr>
            <w:r>
              <w:rPr>
                <w:rFonts w:hint="eastAsia"/>
              </w:rPr>
              <w:t>44</w:t>
            </w:r>
          </w:p>
        </w:tc>
        <w:tc>
          <w:tcPr>
            <w:tcW w:w="1384" w:type="dxa"/>
            <w:vAlign w:val="center"/>
          </w:tcPr>
          <w:p w14:paraId="1DCF8F4C">
            <w:r>
              <w:rPr>
                <w:rFonts w:hint="eastAsia"/>
              </w:rPr>
              <w:t>688807</w:t>
            </w:r>
          </w:p>
        </w:tc>
        <w:tc>
          <w:tcPr>
            <w:tcW w:w="1384" w:type="dxa"/>
            <w:vAlign w:val="center"/>
          </w:tcPr>
          <w:p w14:paraId="3DE97E2C">
            <w:r>
              <w:rPr>
                <w:rFonts w:hint="eastAsia"/>
              </w:rPr>
              <w:t>优迅股份</w:t>
            </w:r>
          </w:p>
        </w:tc>
        <w:tc>
          <w:tcPr>
            <w:tcW w:w="1384" w:type="dxa"/>
            <w:vAlign w:val="center"/>
          </w:tcPr>
          <w:p w14:paraId="3C6E09DE">
            <w:pPr>
              <w:jc w:val="right"/>
            </w:pPr>
            <w:r>
              <w:rPr>
                <w:rFonts w:hint="eastAsia"/>
              </w:rPr>
              <w:t>131</w:t>
            </w:r>
          </w:p>
        </w:tc>
        <w:tc>
          <w:tcPr>
            <w:tcW w:w="1384" w:type="dxa"/>
            <w:vAlign w:val="center"/>
          </w:tcPr>
          <w:p w14:paraId="6E5B00AE">
            <w:pPr>
              <w:jc w:val="right"/>
            </w:pPr>
            <w:r>
              <w:rPr>
                <w:rFonts w:hint="eastAsia"/>
              </w:rPr>
              <w:t>17,758.36</w:t>
            </w:r>
          </w:p>
        </w:tc>
        <w:tc>
          <w:tcPr>
            <w:tcW w:w="1384" w:type="dxa"/>
            <w:vAlign w:val="center"/>
          </w:tcPr>
          <w:p w14:paraId="72F2F67A">
            <w:pPr>
              <w:jc w:val="right"/>
            </w:pPr>
            <w:r>
              <w:rPr>
                <w:rFonts w:hint="eastAsia"/>
              </w:rPr>
              <w:t>0.00</w:t>
            </w:r>
          </w:p>
        </w:tc>
      </w:tr>
      <w:tr w14:paraId="26CE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324CD">
            <w:pPr>
              <w:jc w:val="center"/>
            </w:pPr>
            <w:r>
              <w:rPr>
                <w:rFonts w:hint="eastAsia"/>
              </w:rPr>
              <w:t>45</w:t>
            </w:r>
          </w:p>
        </w:tc>
        <w:tc>
          <w:tcPr>
            <w:tcW w:w="1384" w:type="dxa"/>
            <w:vAlign w:val="center"/>
          </w:tcPr>
          <w:p w14:paraId="58DB059E">
            <w:r>
              <w:rPr>
                <w:rFonts w:hint="eastAsia"/>
              </w:rPr>
              <w:t>301563</w:t>
            </w:r>
          </w:p>
        </w:tc>
        <w:tc>
          <w:tcPr>
            <w:tcW w:w="1384" w:type="dxa"/>
            <w:vAlign w:val="center"/>
          </w:tcPr>
          <w:p w14:paraId="15A213BB">
            <w:r>
              <w:rPr>
                <w:rFonts w:hint="eastAsia"/>
              </w:rPr>
              <w:t>云汉芯城</w:t>
            </w:r>
          </w:p>
        </w:tc>
        <w:tc>
          <w:tcPr>
            <w:tcW w:w="1384" w:type="dxa"/>
            <w:vAlign w:val="center"/>
          </w:tcPr>
          <w:p w14:paraId="29B015FA">
            <w:pPr>
              <w:jc w:val="right"/>
            </w:pPr>
            <w:r>
              <w:rPr>
                <w:rFonts w:hint="eastAsia"/>
              </w:rPr>
              <w:t>110</w:t>
            </w:r>
          </w:p>
        </w:tc>
        <w:tc>
          <w:tcPr>
            <w:tcW w:w="1384" w:type="dxa"/>
            <w:vAlign w:val="center"/>
          </w:tcPr>
          <w:p w14:paraId="78762681">
            <w:pPr>
              <w:jc w:val="right"/>
            </w:pPr>
            <w:r>
              <w:rPr>
                <w:rFonts w:hint="eastAsia"/>
              </w:rPr>
              <w:t>14,705.90</w:t>
            </w:r>
          </w:p>
        </w:tc>
        <w:tc>
          <w:tcPr>
            <w:tcW w:w="1384" w:type="dxa"/>
            <w:vAlign w:val="center"/>
          </w:tcPr>
          <w:p w14:paraId="3A244204">
            <w:pPr>
              <w:jc w:val="right"/>
            </w:pPr>
            <w:r>
              <w:rPr>
                <w:rFonts w:hint="eastAsia"/>
              </w:rPr>
              <w:t>0.00</w:t>
            </w:r>
          </w:p>
        </w:tc>
      </w:tr>
      <w:tr w14:paraId="30E3F979">
        <w:tblPrEx>
          <w:tblCellMar>
            <w:top w:w="0" w:type="dxa"/>
            <w:left w:w="108" w:type="dxa"/>
            <w:bottom w:w="0" w:type="dxa"/>
            <w:right w:w="108" w:type="dxa"/>
          </w:tblCellMar>
        </w:tblPrEx>
        <w:trPr>
          <w:jc w:val="center"/>
        </w:trPr>
        <w:tc>
          <w:tcPr>
            <w:tcW w:w="1384" w:type="dxa"/>
            <w:vAlign w:val="center"/>
          </w:tcPr>
          <w:p w14:paraId="25F42D47">
            <w:pPr>
              <w:jc w:val="center"/>
            </w:pPr>
            <w:r>
              <w:rPr>
                <w:rFonts w:hint="eastAsia"/>
              </w:rPr>
              <w:t>46</w:t>
            </w:r>
          </w:p>
        </w:tc>
        <w:tc>
          <w:tcPr>
            <w:tcW w:w="1384" w:type="dxa"/>
            <w:vAlign w:val="center"/>
          </w:tcPr>
          <w:p w14:paraId="7344A033">
            <w:r>
              <w:rPr>
                <w:rFonts w:hint="eastAsia"/>
              </w:rPr>
              <w:t>301584</w:t>
            </w:r>
          </w:p>
        </w:tc>
        <w:tc>
          <w:tcPr>
            <w:tcW w:w="1384" w:type="dxa"/>
            <w:vAlign w:val="center"/>
          </w:tcPr>
          <w:p w14:paraId="7F0B4671">
            <w:r>
              <w:rPr>
                <w:rFonts w:hint="eastAsia"/>
              </w:rPr>
              <w:t>建发致新</w:t>
            </w:r>
          </w:p>
        </w:tc>
        <w:tc>
          <w:tcPr>
            <w:tcW w:w="1384" w:type="dxa"/>
            <w:vAlign w:val="center"/>
          </w:tcPr>
          <w:p w14:paraId="5695FF96">
            <w:pPr>
              <w:jc w:val="right"/>
            </w:pPr>
            <w:r>
              <w:rPr>
                <w:rFonts w:hint="eastAsia"/>
              </w:rPr>
              <w:t>447</w:t>
            </w:r>
          </w:p>
        </w:tc>
        <w:tc>
          <w:tcPr>
            <w:tcW w:w="1384" w:type="dxa"/>
            <w:vAlign w:val="center"/>
          </w:tcPr>
          <w:p w14:paraId="78663F60">
            <w:pPr>
              <w:jc w:val="right"/>
            </w:pPr>
            <w:r>
              <w:rPr>
                <w:rFonts w:hint="eastAsia"/>
              </w:rPr>
              <w:t>11,988.54</w:t>
            </w:r>
          </w:p>
        </w:tc>
        <w:tc>
          <w:tcPr>
            <w:tcW w:w="1384" w:type="dxa"/>
            <w:vAlign w:val="center"/>
          </w:tcPr>
          <w:p w14:paraId="44BE44DD">
            <w:pPr>
              <w:jc w:val="right"/>
            </w:pPr>
            <w:r>
              <w:rPr>
                <w:rFonts w:hint="eastAsia"/>
              </w:rPr>
              <w:t>0.00</w:t>
            </w:r>
          </w:p>
        </w:tc>
      </w:tr>
      <w:tr w14:paraId="09AC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77B64">
            <w:pPr>
              <w:jc w:val="center"/>
            </w:pPr>
            <w:r>
              <w:rPr>
                <w:rFonts w:hint="eastAsia"/>
              </w:rPr>
              <w:t>47</w:t>
            </w:r>
          </w:p>
        </w:tc>
        <w:tc>
          <w:tcPr>
            <w:tcW w:w="1384" w:type="dxa"/>
            <w:vAlign w:val="center"/>
          </w:tcPr>
          <w:p w14:paraId="0F212FA2">
            <w:r>
              <w:rPr>
                <w:rFonts w:hint="eastAsia"/>
              </w:rPr>
              <w:t>001369</w:t>
            </w:r>
          </w:p>
        </w:tc>
        <w:tc>
          <w:tcPr>
            <w:tcW w:w="1384" w:type="dxa"/>
            <w:vAlign w:val="center"/>
          </w:tcPr>
          <w:p w14:paraId="3D96E063">
            <w:r>
              <w:rPr>
                <w:rFonts w:hint="eastAsia"/>
              </w:rPr>
              <w:t>双欣环保</w:t>
            </w:r>
          </w:p>
        </w:tc>
        <w:tc>
          <w:tcPr>
            <w:tcW w:w="1384" w:type="dxa"/>
            <w:vAlign w:val="center"/>
          </w:tcPr>
          <w:p w14:paraId="2995C888">
            <w:pPr>
              <w:jc w:val="right"/>
            </w:pPr>
            <w:r>
              <w:rPr>
                <w:rFonts w:hint="eastAsia"/>
              </w:rPr>
              <w:t>897</w:t>
            </w:r>
          </w:p>
        </w:tc>
        <w:tc>
          <w:tcPr>
            <w:tcW w:w="1384" w:type="dxa"/>
            <w:vAlign w:val="center"/>
          </w:tcPr>
          <w:p w14:paraId="41445807">
            <w:pPr>
              <w:jc w:val="right"/>
            </w:pPr>
            <w:r>
              <w:rPr>
                <w:rFonts w:hint="eastAsia"/>
              </w:rPr>
              <w:t>11,562.33</w:t>
            </w:r>
          </w:p>
        </w:tc>
        <w:tc>
          <w:tcPr>
            <w:tcW w:w="1384" w:type="dxa"/>
            <w:vAlign w:val="center"/>
          </w:tcPr>
          <w:p w14:paraId="0AB73D62">
            <w:pPr>
              <w:jc w:val="right"/>
            </w:pPr>
            <w:r>
              <w:rPr>
                <w:rFonts w:hint="eastAsia"/>
              </w:rPr>
              <w:t>0.00</w:t>
            </w:r>
          </w:p>
        </w:tc>
      </w:tr>
      <w:tr w14:paraId="0960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99035">
            <w:pPr>
              <w:jc w:val="center"/>
            </w:pPr>
            <w:r>
              <w:rPr>
                <w:rFonts w:hint="eastAsia"/>
              </w:rPr>
              <w:t>48</w:t>
            </w:r>
          </w:p>
        </w:tc>
        <w:tc>
          <w:tcPr>
            <w:tcW w:w="1384" w:type="dxa"/>
            <w:vAlign w:val="center"/>
          </w:tcPr>
          <w:p w14:paraId="45748A38">
            <w:r>
              <w:rPr>
                <w:rFonts w:hint="eastAsia"/>
              </w:rPr>
              <w:t>301687</w:t>
            </w:r>
          </w:p>
        </w:tc>
        <w:tc>
          <w:tcPr>
            <w:tcW w:w="1384" w:type="dxa"/>
            <w:vAlign w:val="center"/>
          </w:tcPr>
          <w:p w14:paraId="19FC28A6">
            <w:r>
              <w:rPr>
                <w:rFonts w:hint="eastAsia"/>
              </w:rPr>
              <w:t>新广益</w:t>
            </w:r>
          </w:p>
        </w:tc>
        <w:tc>
          <w:tcPr>
            <w:tcW w:w="1384" w:type="dxa"/>
            <w:vAlign w:val="center"/>
          </w:tcPr>
          <w:p w14:paraId="078471A6">
            <w:pPr>
              <w:jc w:val="right"/>
            </w:pPr>
            <w:r>
              <w:rPr>
                <w:rFonts w:hint="eastAsia"/>
              </w:rPr>
              <w:t>195</w:t>
            </w:r>
          </w:p>
        </w:tc>
        <w:tc>
          <w:tcPr>
            <w:tcW w:w="1384" w:type="dxa"/>
            <w:vAlign w:val="center"/>
          </w:tcPr>
          <w:p w14:paraId="7078B95C">
            <w:pPr>
              <w:jc w:val="right"/>
            </w:pPr>
            <w:r>
              <w:rPr>
                <w:rFonts w:hint="eastAsia"/>
              </w:rPr>
              <w:t>10,606.05</w:t>
            </w:r>
          </w:p>
        </w:tc>
        <w:tc>
          <w:tcPr>
            <w:tcW w:w="1384" w:type="dxa"/>
            <w:vAlign w:val="center"/>
          </w:tcPr>
          <w:p w14:paraId="2C50600D">
            <w:pPr>
              <w:jc w:val="right"/>
            </w:pPr>
            <w:r>
              <w:rPr>
                <w:rFonts w:hint="eastAsia"/>
              </w:rPr>
              <w:t>0.00</w:t>
            </w:r>
          </w:p>
        </w:tc>
      </w:tr>
      <w:tr w14:paraId="7FF0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AB713">
            <w:pPr>
              <w:jc w:val="center"/>
            </w:pPr>
            <w:r>
              <w:rPr>
                <w:rFonts w:hint="eastAsia"/>
              </w:rPr>
              <w:t>49</w:t>
            </w:r>
          </w:p>
        </w:tc>
        <w:tc>
          <w:tcPr>
            <w:tcW w:w="1384" w:type="dxa"/>
            <w:vAlign w:val="center"/>
          </w:tcPr>
          <w:p w14:paraId="4B65B1FB">
            <w:r>
              <w:rPr>
                <w:rFonts w:hint="eastAsia"/>
              </w:rPr>
              <w:t>301667</w:t>
            </w:r>
          </w:p>
        </w:tc>
        <w:tc>
          <w:tcPr>
            <w:tcW w:w="1384" w:type="dxa"/>
            <w:vAlign w:val="center"/>
          </w:tcPr>
          <w:p w14:paraId="08944429">
            <w:r>
              <w:rPr>
                <w:rFonts w:hint="eastAsia"/>
              </w:rPr>
              <w:t>纳百川</w:t>
            </w:r>
          </w:p>
        </w:tc>
        <w:tc>
          <w:tcPr>
            <w:tcW w:w="1384" w:type="dxa"/>
            <w:vAlign w:val="center"/>
          </w:tcPr>
          <w:p w14:paraId="3076894F">
            <w:pPr>
              <w:jc w:val="right"/>
            </w:pPr>
            <w:r>
              <w:rPr>
                <w:rFonts w:hint="eastAsia"/>
              </w:rPr>
              <w:t>151</w:t>
            </w:r>
          </w:p>
        </w:tc>
        <w:tc>
          <w:tcPr>
            <w:tcW w:w="1384" w:type="dxa"/>
            <w:vAlign w:val="center"/>
          </w:tcPr>
          <w:p w14:paraId="2AE02B4B">
            <w:pPr>
              <w:jc w:val="right"/>
            </w:pPr>
            <w:r>
              <w:rPr>
                <w:rFonts w:hint="eastAsia"/>
              </w:rPr>
              <w:t>8,617.57</w:t>
            </w:r>
          </w:p>
        </w:tc>
        <w:tc>
          <w:tcPr>
            <w:tcW w:w="1384" w:type="dxa"/>
            <w:vAlign w:val="center"/>
          </w:tcPr>
          <w:p w14:paraId="77250005">
            <w:pPr>
              <w:jc w:val="right"/>
            </w:pPr>
            <w:r>
              <w:rPr>
                <w:rFonts w:hint="eastAsia"/>
              </w:rPr>
              <w:t>0.00</w:t>
            </w:r>
          </w:p>
        </w:tc>
      </w:tr>
      <w:tr w14:paraId="4239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5D4AD">
            <w:pPr>
              <w:jc w:val="center"/>
            </w:pPr>
            <w:r>
              <w:rPr>
                <w:rFonts w:hint="eastAsia"/>
              </w:rPr>
              <w:t>50</w:t>
            </w:r>
          </w:p>
        </w:tc>
        <w:tc>
          <w:tcPr>
            <w:tcW w:w="1384" w:type="dxa"/>
            <w:vAlign w:val="center"/>
          </w:tcPr>
          <w:p w14:paraId="5180B1C4">
            <w:r>
              <w:rPr>
                <w:rFonts w:hint="eastAsia"/>
              </w:rPr>
              <w:t>688805</w:t>
            </w:r>
          </w:p>
        </w:tc>
        <w:tc>
          <w:tcPr>
            <w:tcW w:w="1384" w:type="dxa"/>
            <w:vAlign w:val="center"/>
          </w:tcPr>
          <w:p w14:paraId="1D62CBF8">
            <w:r>
              <w:rPr>
                <w:rFonts w:hint="eastAsia"/>
              </w:rPr>
              <w:t>健信超导</w:t>
            </w:r>
          </w:p>
        </w:tc>
        <w:tc>
          <w:tcPr>
            <w:tcW w:w="1384" w:type="dxa"/>
            <w:vAlign w:val="center"/>
          </w:tcPr>
          <w:p w14:paraId="7F5B1927">
            <w:pPr>
              <w:jc w:val="right"/>
            </w:pPr>
            <w:r>
              <w:rPr>
                <w:rFonts w:hint="eastAsia"/>
              </w:rPr>
              <w:t>265</w:t>
            </w:r>
          </w:p>
        </w:tc>
        <w:tc>
          <w:tcPr>
            <w:tcW w:w="1384" w:type="dxa"/>
            <w:vAlign w:val="center"/>
          </w:tcPr>
          <w:p w14:paraId="38219A8B">
            <w:pPr>
              <w:jc w:val="right"/>
            </w:pPr>
            <w:r>
              <w:rPr>
                <w:rFonts w:hint="eastAsia"/>
              </w:rPr>
              <w:t>8,578.05</w:t>
            </w:r>
          </w:p>
        </w:tc>
        <w:tc>
          <w:tcPr>
            <w:tcW w:w="1384" w:type="dxa"/>
            <w:vAlign w:val="center"/>
          </w:tcPr>
          <w:p w14:paraId="7DC3435C">
            <w:pPr>
              <w:jc w:val="right"/>
            </w:pPr>
            <w:r>
              <w:rPr>
                <w:rFonts w:hint="eastAsia"/>
              </w:rPr>
              <w:t>0.00</w:t>
            </w:r>
          </w:p>
        </w:tc>
      </w:tr>
      <w:tr w14:paraId="7534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36425">
            <w:pPr>
              <w:jc w:val="center"/>
            </w:pPr>
            <w:r>
              <w:rPr>
                <w:rFonts w:hint="eastAsia"/>
              </w:rPr>
              <w:t>51</w:t>
            </w:r>
          </w:p>
        </w:tc>
        <w:tc>
          <w:tcPr>
            <w:tcW w:w="1384" w:type="dxa"/>
            <w:vAlign w:val="center"/>
          </w:tcPr>
          <w:p w14:paraId="47C4860D">
            <w:r>
              <w:rPr>
                <w:rFonts w:hint="eastAsia"/>
              </w:rPr>
              <w:t>603418</w:t>
            </w:r>
          </w:p>
        </w:tc>
        <w:tc>
          <w:tcPr>
            <w:tcW w:w="1384" w:type="dxa"/>
            <w:vAlign w:val="center"/>
          </w:tcPr>
          <w:p w14:paraId="600254A5">
            <w:r>
              <w:rPr>
                <w:rFonts w:hint="eastAsia"/>
              </w:rPr>
              <w:t>友升股份</w:t>
            </w:r>
          </w:p>
        </w:tc>
        <w:tc>
          <w:tcPr>
            <w:tcW w:w="1384" w:type="dxa"/>
            <w:vAlign w:val="center"/>
          </w:tcPr>
          <w:p w14:paraId="56F5606D">
            <w:pPr>
              <w:jc w:val="right"/>
            </w:pPr>
            <w:r>
              <w:rPr>
                <w:rFonts w:hint="eastAsia"/>
              </w:rPr>
              <w:t>139</w:t>
            </w:r>
          </w:p>
        </w:tc>
        <w:tc>
          <w:tcPr>
            <w:tcW w:w="1384" w:type="dxa"/>
            <w:vAlign w:val="center"/>
          </w:tcPr>
          <w:p w14:paraId="4D3D6FF9">
            <w:pPr>
              <w:jc w:val="right"/>
            </w:pPr>
            <w:r>
              <w:rPr>
                <w:rFonts w:hint="eastAsia"/>
              </w:rPr>
              <w:t>8,209.34</w:t>
            </w:r>
          </w:p>
        </w:tc>
        <w:tc>
          <w:tcPr>
            <w:tcW w:w="1384" w:type="dxa"/>
            <w:vAlign w:val="center"/>
          </w:tcPr>
          <w:p w14:paraId="5B09B849">
            <w:pPr>
              <w:jc w:val="right"/>
            </w:pPr>
            <w:r>
              <w:rPr>
                <w:rFonts w:hint="eastAsia"/>
              </w:rPr>
              <w:t>0.00</w:t>
            </w:r>
          </w:p>
        </w:tc>
      </w:tr>
      <w:tr w14:paraId="2246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B301D">
            <w:pPr>
              <w:jc w:val="center"/>
            </w:pPr>
            <w:r>
              <w:rPr>
                <w:rFonts w:hint="eastAsia"/>
              </w:rPr>
              <w:t>52</w:t>
            </w:r>
          </w:p>
        </w:tc>
        <w:tc>
          <w:tcPr>
            <w:tcW w:w="1384" w:type="dxa"/>
            <w:vAlign w:val="center"/>
          </w:tcPr>
          <w:p w14:paraId="47F23F4E">
            <w:r>
              <w:rPr>
                <w:rFonts w:hint="eastAsia"/>
              </w:rPr>
              <w:t>603175</w:t>
            </w:r>
          </w:p>
        </w:tc>
        <w:tc>
          <w:tcPr>
            <w:tcW w:w="1384" w:type="dxa"/>
            <w:vAlign w:val="center"/>
          </w:tcPr>
          <w:p w14:paraId="7628C7E0">
            <w:r>
              <w:rPr>
                <w:rFonts w:hint="eastAsia"/>
              </w:rPr>
              <w:t>超颖电子</w:t>
            </w:r>
          </w:p>
        </w:tc>
        <w:tc>
          <w:tcPr>
            <w:tcW w:w="1384" w:type="dxa"/>
            <w:vAlign w:val="center"/>
          </w:tcPr>
          <w:p w14:paraId="70D94A71">
            <w:pPr>
              <w:jc w:val="right"/>
            </w:pPr>
            <w:r>
              <w:rPr>
                <w:rFonts w:hint="eastAsia"/>
              </w:rPr>
              <w:t>169</w:t>
            </w:r>
          </w:p>
        </w:tc>
        <w:tc>
          <w:tcPr>
            <w:tcW w:w="1384" w:type="dxa"/>
            <w:vAlign w:val="center"/>
          </w:tcPr>
          <w:p w14:paraId="6A4893E5">
            <w:pPr>
              <w:jc w:val="right"/>
            </w:pPr>
            <w:r>
              <w:rPr>
                <w:rFonts w:hint="eastAsia"/>
              </w:rPr>
              <w:t>8,206.64</w:t>
            </w:r>
          </w:p>
        </w:tc>
        <w:tc>
          <w:tcPr>
            <w:tcW w:w="1384" w:type="dxa"/>
            <w:vAlign w:val="center"/>
          </w:tcPr>
          <w:p w14:paraId="43F42D1A">
            <w:pPr>
              <w:jc w:val="right"/>
            </w:pPr>
            <w:r>
              <w:rPr>
                <w:rFonts w:hint="eastAsia"/>
              </w:rPr>
              <w:t>0.00</w:t>
            </w:r>
          </w:p>
        </w:tc>
      </w:tr>
      <w:tr w14:paraId="6104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1D7D7">
            <w:pPr>
              <w:jc w:val="center"/>
            </w:pPr>
            <w:r>
              <w:rPr>
                <w:rFonts w:hint="eastAsia"/>
              </w:rPr>
              <w:t>53</w:t>
            </w:r>
          </w:p>
        </w:tc>
        <w:tc>
          <w:tcPr>
            <w:tcW w:w="1384" w:type="dxa"/>
            <w:vAlign w:val="center"/>
          </w:tcPr>
          <w:p w14:paraId="35530D85">
            <w:r>
              <w:rPr>
                <w:rFonts w:hint="eastAsia"/>
              </w:rPr>
              <w:t>603092</w:t>
            </w:r>
          </w:p>
        </w:tc>
        <w:tc>
          <w:tcPr>
            <w:tcW w:w="1384" w:type="dxa"/>
            <w:vAlign w:val="center"/>
          </w:tcPr>
          <w:p w14:paraId="781FDDB6">
            <w:r>
              <w:rPr>
                <w:rFonts w:hint="eastAsia"/>
              </w:rPr>
              <w:t>德力佳</w:t>
            </w:r>
          </w:p>
        </w:tc>
        <w:tc>
          <w:tcPr>
            <w:tcW w:w="1384" w:type="dxa"/>
            <w:vAlign w:val="center"/>
          </w:tcPr>
          <w:p w14:paraId="325934AE">
            <w:pPr>
              <w:jc w:val="right"/>
            </w:pPr>
            <w:r>
              <w:rPr>
                <w:rFonts w:hint="eastAsia"/>
              </w:rPr>
              <w:t>146</w:t>
            </w:r>
          </w:p>
        </w:tc>
        <w:tc>
          <w:tcPr>
            <w:tcW w:w="1384" w:type="dxa"/>
            <w:vAlign w:val="center"/>
          </w:tcPr>
          <w:p w14:paraId="7F7F5CFF">
            <w:pPr>
              <w:jc w:val="right"/>
            </w:pPr>
            <w:r>
              <w:rPr>
                <w:rFonts w:hint="eastAsia"/>
              </w:rPr>
              <w:t>8,126.36</w:t>
            </w:r>
          </w:p>
        </w:tc>
        <w:tc>
          <w:tcPr>
            <w:tcW w:w="1384" w:type="dxa"/>
            <w:vAlign w:val="center"/>
          </w:tcPr>
          <w:p w14:paraId="5B8F0CC7">
            <w:pPr>
              <w:jc w:val="right"/>
            </w:pPr>
            <w:r>
              <w:rPr>
                <w:rFonts w:hint="eastAsia"/>
              </w:rPr>
              <w:t>0.00</w:t>
            </w:r>
          </w:p>
        </w:tc>
      </w:tr>
      <w:tr w14:paraId="0B7D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A4757">
            <w:pPr>
              <w:jc w:val="center"/>
            </w:pPr>
            <w:r>
              <w:rPr>
                <w:rFonts w:hint="eastAsia"/>
              </w:rPr>
              <w:t>54</w:t>
            </w:r>
          </w:p>
        </w:tc>
        <w:tc>
          <w:tcPr>
            <w:tcW w:w="1384" w:type="dxa"/>
            <w:vAlign w:val="center"/>
          </w:tcPr>
          <w:p w14:paraId="6AB91196">
            <w:r>
              <w:rPr>
                <w:rFonts w:hint="eastAsia"/>
              </w:rPr>
              <w:t>001285</w:t>
            </w:r>
          </w:p>
        </w:tc>
        <w:tc>
          <w:tcPr>
            <w:tcW w:w="1384" w:type="dxa"/>
            <w:vAlign w:val="center"/>
          </w:tcPr>
          <w:p w14:paraId="4B67C17F">
            <w:r>
              <w:rPr>
                <w:rFonts w:hint="eastAsia"/>
              </w:rPr>
              <w:t>瑞立科密</w:t>
            </w:r>
          </w:p>
        </w:tc>
        <w:tc>
          <w:tcPr>
            <w:tcW w:w="1384" w:type="dxa"/>
            <w:vAlign w:val="center"/>
          </w:tcPr>
          <w:p w14:paraId="04A07B28">
            <w:pPr>
              <w:jc w:val="right"/>
            </w:pPr>
            <w:r>
              <w:rPr>
                <w:rFonts w:hint="eastAsia"/>
              </w:rPr>
              <w:t>137</w:t>
            </w:r>
          </w:p>
        </w:tc>
        <w:tc>
          <w:tcPr>
            <w:tcW w:w="1384" w:type="dxa"/>
            <w:vAlign w:val="center"/>
          </w:tcPr>
          <w:p w14:paraId="733B6E9D">
            <w:pPr>
              <w:jc w:val="right"/>
            </w:pPr>
            <w:r>
              <w:rPr>
                <w:rFonts w:hint="eastAsia"/>
              </w:rPr>
              <w:t>7,682.96</w:t>
            </w:r>
          </w:p>
        </w:tc>
        <w:tc>
          <w:tcPr>
            <w:tcW w:w="1384" w:type="dxa"/>
            <w:vAlign w:val="center"/>
          </w:tcPr>
          <w:p w14:paraId="752578C0">
            <w:pPr>
              <w:jc w:val="right"/>
            </w:pPr>
            <w:r>
              <w:rPr>
                <w:rFonts w:hint="eastAsia"/>
              </w:rPr>
              <w:t>0.00</w:t>
            </w:r>
          </w:p>
        </w:tc>
      </w:tr>
      <w:tr w14:paraId="370B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92AB6">
            <w:pPr>
              <w:jc w:val="center"/>
            </w:pPr>
            <w:r>
              <w:rPr>
                <w:rFonts w:hint="eastAsia"/>
              </w:rPr>
              <w:t>55</w:t>
            </w:r>
          </w:p>
        </w:tc>
        <w:tc>
          <w:tcPr>
            <w:tcW w:w="1384" w:type="dxa"/>
            <w:vAlign w:val="center"/>
          </w:tcPr>
          <w:p w14:paraId="5544175A">
            <w:r>
              <w:rPr>
                <w:rFonts w:hint="eastAsia"/>
              </w:rPr>
              <w:t>301668</w:t>
            </w:r>
          </w:p>
        </w:tc>
        <w:tc>
          <w:tcPr>
            <w:tcW w:w="1384" w:type="dxa"/>
            <w:vAlign w:val="center"/>
          </w:tcPr>
          <w:p w14:paraId="6BE8BB8B">
            <w:r>
              <w:rPr>
                <w:rFonts w:hint="eastAsia"/>
              </w:rPr>
              <w:t>昊创瑞通</w:t>
            </w:r>
          </w:p>
        </w:tc>
        <w:tc>
          <w:tcPr>
            <w:tcW w:w="1384" w:type="dxa"/>
            <w:vAlign w:val="center"/>
          </w:tcPr>
          <w:p w14:paraId="49A64F47">
            <w:pPr>
              <w:jc w:val="right"/>
            </w:pPr>
            <w:r>
              <w:rPr>
                <w:rFonts w:hint="eastAsia"/>
              </w:rPr>
              <w:t>165</w:t>
            </w:r>
          </w:p>
        </w:tc>
        <w:tc>
          <w:tcPr>
            <w:tcW w:w="1384" w:type="dxa"/>
            <w:vAlign w:val="center"/>
          </w:tcPr>
          <w:p w14:paraId="573E00E3">
            <w:pPr>
              <w:jc w:val="right"/>
            </w:pPr>
            <w:r>
              <w:rPr>
                <w:rFonts w:hint="eastAsia"/>
              </w:rPr>
              <w:t>7,392.00</w:t>
            </w:r>
          </w:p>
        </w:tc>
        <w:tc>
          <w:tcPr>
            <w:tcW w:w="1384" w:type="dxa"/>
            <w:vAlign w:val="center"/>
          </w:tcPr>
          <w:p w14:paraId="3764554D">
            <w:pPr>
              <w:jc w:val="right"/>
            </w:pPr>
            <w:r>
              <w:rPr>
                <w:rFonts w:hint="eastAsia"/>
              </w:rPr>
              <w:t>0.00</w:t>
            </w:r>
          </w:p>
        </w:tc>
      </w:tr>
      <w:tr w14:paraId="6ABE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0D238">
            <w:pPr>
              <w:jc w:val="center"/>
            </w:pPr>
            <w:r>
              <w:rPr>
                <w:rFonts w:hint="eastAsia"/>
              </w:rPr>
              <w:t>56</w:t>
            </w:r>
          </w:p>
        </w:tc>
        <w:tc>
          <w:tcPr>
            <w:tcW w:w="1384" w:type="dxa"/>
            <w:vAlign w:val="center"/>
          </w:tcPr>
          <w:p w14:paraId="14B1C74D">
            <w:r>
              <w:rPr>
                <w:rFonts w:hint="eastAsia"/>
              </w:rPr>
              <w:t>301449</w:t>
            </w:r>
          </w:p>
        </w:tc>
        <w:tc>
          <w:tcPr>
            <w:tcW w:w="1384" w:type="dxa"/>
            <w:vAlign w:val="center"/>
          </w:tcPr>
          <w:p w14:paraId="2ED0EB3A">
            <w:r>
              <w:rPr>
                <w:rFonts w:hint="eastAsia"/>
              </w:rPr>
              <w:t>天溯计量</w:t>
            </w:r>
          </w:p>
        </w:tc>
        <w:tc>
          <w:tcPr>
            <w:tcW w:w="1384" w:type="dxa"/>
            <w:vAlign w:val="center"/>
          </w:tcPr>
          <w:p w14:paraId="0C3AA5E7">
            <w:pPr>
              <w:jc w:val="right"/>
            </w:pPr>
            <w:r>
              <w:rPr>
                <w:rFonts w:hint="eastAsia"/>
              </w:rPr>
              <w:t>112</w:t>
            </w:r>
          </w:p>
        </w:tc>
        <w:tc>
          <w:tcPr>
            <w:tcW w:w="1384" w:type="dxa"/>
            <w:vAlign w:val="center"/>
          </w:tcPr>
          <w:p w14:paraId="0B9FCF09">
            <w:pPr>
              <w:jc w:val="right"/>
            </w:pPr>
            <w:r>
              <w:rPr>
                <w:rFonts w:hint="eastAsia"/>
              </w:rPr>
              <w:t>7,305.76</w:t>
            </w:r>
          </w:p>
        </w:tc>
        <w:tc>
          <w:tcPr>
            <w:tcW w:w="1384" w:type="dxa"/>
            <w:vAlign w:val="center"/>
          </w:tcPr>
          <w:p w14:paraId="0AC0CFB9">
            <w:pPr>
              <w:jc w:val="right"/>
            </w:pPr>
            <w:r>
              <w:rPr>
                <w:rFonts w:hint="eastAsia"/>
              </w:rPr>
              <w:t>0.00</w:t>
            </w:r>
          </w:p>
        </w:tc>
      </w:tr>
      <w:tr w14:paraId="69BE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D403D">
            <w:pPr>
              <w:jc w:val="center"/>
            </w:pPr>
            <w:r>
              <w:rPr>
                <w:rFonts w:hint="eastAsia"/>
              </w:rPr>
              <w:t>57</w:t>
            </w:r>
          </w:p>
        </w:tc>
        <w:tc>
          <w:tcPr>
            <w:tcW w:w="1384" w:type="dxa"/>
            <w:vAlign w:val="center"/>
          </w:tcPr>
          <w:p w14:paraId="0F91B516">
            <w:r>
              <w:rPr>
                <w:rFonts w:hint="eastAsia"/>
              </w:rPr>
              <w:t>601026</w:t>
            </w:r>
          </w:p>
        </w:tc>
        <w:tc>
          <w:tcPr>
            <w:tcW w:w="1384" w:type="dxa"/>
            <w:vAlign w:val="center"/>
          </w:tcPr>
          <w:p w14:paraId="2CE218A3">
            <w:r>
              <w:rPr>
                <w:rFonts w:hint="eastAsia"/>
              </w:rPr>
              <w:t>道生天合</w:t>
            </w:r>
          </w:p>
        </w:tc>
        <w:tc>
          <w:tcPr>
            <w:tcW w:w="1384" w:type="dxa"/>
            <w:vAlign w:val="center"/>
          </w:tcPr>
          <w:p w14:paraId="36A09E6F">
            <w:pPr>
              <w:jc w:val="right"/>
            </w:pPr>
            <w:r>
              <w:rPr>
                <w:rFonts w:hint="eastAsia"/>
              </w:rPr>
              <w:t>451</w:t>
            </w:r>
          </w:p>
        </w:tc>
        <w:tc>
          <w:tcPr>
            <w:tcW w:w="1384" w:type="dxa"/>
            <w:vAlign w:val="center"/>
          </w:tcPr>
          <w:p w14:paraId="25E31621">
            <w:pPr>
              <w:jc w:val="right"/>
            </w:pPr>
            <w:r>
              <w:rPr>
                <w:rFonts w:hint="eastAsia"/>
              </w:rPr>
              <w:t>6,440.28</w:t>
            </w:r>
          </w:p>
        </w:tc>
        <w:tc>
          <w:tcPr>
            <w:tcW w:w="1384" w:type="dxa"/>
            <w:vAlign w:val="center"/>
          </w:tcPr>
          <w:p w14:paraId="019A1886">
            <w:pPr>
              <w:jc w:val="right"/>
            </w:pPr>
            <w:r>
              <w:rPr>
                <w:rFonts w:hint="eastAsia"/>
              </w:rPr>
              <w:t>0.00</w:t>
            </w:r>
          </w:p>
        </w:tc>
      </w:tr>
      <w:tr w14:paraId="3FE7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41451">
            <w:pPr>
              <w:jc w:val="center"/>
            </w:pPr>
            <w:r>
              <w:rPr>
                <w:rFonts w:hint="eastAsia"/>
              </w:rPr>
              <w:t>58</w:t>
            </w:r>
          </w:p>
        </w:tc>
        <w:tc>
          <w:tcPr>
            <w:tcW w:w="1384" w:type="dxa"/>
            <w:vAlign w:val="center"/>
          </w:tcPr>
          <w:p w14:paraId="57D6204B">
            <w:r>
              <w:rPr>
                <w:rFonts w:hint="eastAsia"/>
              </w:rPr>
              <w:t>301575</w:t>
            </w:r>
          </w:p>
        </w:tc>
        <w:tc>
          <w:tcPr>
            <w:tcW w:w="1384" w:type="dxa"/>
            <w:vAlign w:val="center"/>
          </w:tcPr>
          <w:p w14:paraId="359DF1BB">
            <w:r>
              <w:rPr>
                <w:rFonts w:hint="eastAsia"/>
              </w:rPr>
              <w:t>艾芬达</w:t>
            </w:r>
          </w:p>
        </w:tc>
        <w:tc>
          <w:tcPr>
            <w:tcW w:w="1384" w:type="dxa"/>
            <w:vAlign w:val="center"/>
          </w:tcPr>
          <w:p w14:paraId="26B8C2DA">
            <w:pPr>
              <w:jc w:val="right"/>
            </w:pPr>
            <w:r>
              <w:rPr>
                <w:rFonts w:hint="eastAsia"/>
              </w:rPr>
              <w:t>126</w:t>
            </w:r>
          </w:p>
        </w:tc>
        <w:tc>
          <w:tcPr>
            <w:tcW w:w="1384" w:type="dxa"/>
            <w:vAlign w:val="center"/>
          </w:tcPr>
          <w:p w14:paraId="045B9313">
            <w:pPr>
              <w:jc w:val="right"/>
            </w:pPr>
            <w:r>
              <w:rPr>
                <w:rFonts w:hint="eastAsia"/>
              </w:rPr>
              <w:t>6,243.30</w:t>
            </w:r>
          </w:p>
        </w:tc>
        <w:tc>
          <w:tcPr>
            <w:tcW w:w="1384" w:type="dxa"/>
            <w:vAlign w:val="center"/>
          </w:tcPr>
          <w:p w14:paraId="757F0B8B">
            <w:pPr>
              <w:jc w:val="right"/>
            </w:pPr>
            <w:r>
              <w:rPr>
                <w:rFonts w:hint="eastAsia"/>
              </w:rPr>
              <w:t>0.00</w:t>
            </w:r>
          </w:p>
        </w:tc>
      </w:tr>
      <w:tr w14:paraId="5566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DE382">
            <w:pPr>
              <w:jc w:val="center"/>
            </w:pPr>
            <w:r>
              <w:rPr>
                <w:rFonts w:hint="eastAsia"/>
              </w:rPr>
              <w:t>59</w:t>
            </w:r>
          </w:p>
        </w:tc>
        <w:tc>
          <w:tcPr>
            <w:tcW w:w="1384" w:type="dxa"/>
            <w:vAlign w:val="center"/>
          </w:tcPr>
          <w:p w14:paraId="4460CFB5">
            <w:r>
              <w:rPr>
                <w:rFonts w:hint="eastAsia"/>
              </w:rPr>
              <w:t>603248</w:t>
            </w:r>
          </w:p>
        </w:tc>
        <w:tc>
          <w:tcPr>
            <w:tcW w:w="1384" w:type="dxa"/>
            <w:vAlign w:val="center"/>
          </w:tcPr>
          <w:p w14:paraId="5193B4DC">
            <w:r>
              <w:rPr>
                <w:rFonts w:hint="eastAsia"/>
              </w:rPr>
              <w:t>锡华科技</w:t>
            </w:r>
          </w:p>
        </w:tc>
        <w:tc>
          <w:tcPr>
            <w:tcW w:w="1384" w:type="dxa"/>
            <w:vAlign w:val="center"/>
          </w:tcPr>
          <w:p w14:paraId="6792D662">
            <w:pPr>
              <w:jc w:val="right"/>
            </w:pPr>
            <w:r>
              <w:rPr>
                <w:rFonts w:hint="eastAsia"/>
              </w:rPr>
              <w:t>260</w:t>
            </w:r>
          </w:p>
        </w:tc>
        <w:tc>
          <w:tcPr>
            <w:tcW w:w="1384" w:type="dxa"/>
            <w:vAlign w:val="center"/>
          </w:tcPr>
          <w:p w14:paraId="7E18A03D">
            <w:pPr>
              <w:jc w:val="right"/>
            </w:pPr>
            <w:r>
              <w:rPr>
                <w:rFonts w:hint="eastAsia"/>
              </w:rPr>
              <w:t>4,238.00</w:t>
            </w:r>
          </w:p>
        </w:tc>
        <w:tc>
          <w:tcPr>
            <w:tcW w:w="1384" w:type="dxa"/>
            <w:vAlign w:val="center"/>
          </w:tcPr>
          <w:p w14:paraId="72162C3C">
            <w:pPr>
              <w:jc w:val="right"/>
            </w:pPr>
            <w:r>
              <w:rPr>
                <w:rFonts w:hint="eastAsia"/>
              </w:rPr>
              <w:t>0.00</w:t>
            </w:r>
          </w:p>
        </w:tc>
      </w:tr>
      <w:tr w14:paraId="6757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80CB6">
            <w:pPr>
              <w:jc w:val="center"/>
            </w:pPr>
            <w:r>
              <w:rPr>
                <w:rFonts w:hint="eastAsia"/>
              </w:rPr>
              <w:t>60</w:t>
            </w:r>
          </w:p>
        </w:tc>
        <w:tc>
          <w:tcPr>
            <w:tcW w:w="1384" w:type="dxa"/>
            <w:vAlign w:val="center"/>
          </w:tcPr>
          <w:p w14:paraId="2F9EE0EF">
            <w:r>
              <w:rPr>
                <w:rFonts w:hint="eastAsia"/>
              </w:rPr>
              <w:t>603370</w:t>
            </w:r>
          </w:p>
        </w:tc>
        <w:tc>
          <w:tcPr>
            <w:tcW w:w="1384" w:type="dxa"/>
            <w:vAlign w:val="center"/>
          </w:tcPr>
          <w:p w14:paraId="030F5583">
            <w:r>
              <w:rPr>
                <w:rFonts w:hint="eastAsia"/>
              </w:rPr>
              <w:t>华新精科</w:t>
            </w:r>
          </w:p>
        </w:tc>
        <w:tc>
          <w:tcPr>
            <w:tcW w:w="1384" w:type="dxa"/>
            <w:vAlign w:val="center"/>
          </w:tcPr>
          <w:p w14:paraId="480A5091">
            <w:pPr>
              <w:jc w:val="right"/>
            </w:pPr>
            <w:r>
              <w:rPr>
                <w:rFonts w:hint="eastAsia"/>
              </w:rPr>
              <w:t>82</w:t>
            </w:r>
          </w:p>
        </w:tc>
        <w:tc>
          <w:tcPr>
            <w:tcW w:w="1384" w:type="dxa"/>
            <w:vAlign w:val="center"/>
          </w:tcPr>
          <w:p w14:paraId="06BCA4F7">
            <w:pPr>
              <w:jc w:val="right"/>
            </w:pPr>
            <w:r>
              <w:rPr>
                <w:rFonts w:hint="eastAsia"/>
              </w:rPr>
              <w:t>3,800.70</w:t>
            </w:r>
          </w:p>
        </w:tc>
        <w:tc>
          <w:tcPr>
            <w:tcW w:w="1384" w:type="dxa"/>
            <w:vAlign w:val="center"/>
          </w:tcPr>
          <w:p w14:paraId="7F725625">
            <w:pPr>
              <w:jc w:val="right"/>
            </w:pPr>
            <w:r>
              <w:rPr>
                <w:rFonts w:hint="eastAsia"/>
              </w:rPr>
              <w:t>0.00</w:t>
            </w:r>
          </w:p>
        </w:tc>
      </w:tr>
      <w:tr w14:paraId="27FB95C2">
        <w:tblPrEx>
          <w:tblCellMar>
            <w:top w:w="0" w:type="dxa"/>
            <w:left w:w="108" w:type="dxa"/>
            <w:bottom w:w="0" w:type="dxa"/>
            <w:right w:w="108" w:type="dxa"/>
          </w:tblCellMar>
        </w:tblPrEx>
        <w:trPr>
          <w:jc w:val="center"/>
        </w:trPr>
        <w:tc>
          <w:tcPr>
            <w:tcW w:w="1384" w:type="dxa"/>
            <w:vAlign w:val="center"/>
          </w:tcPr>
          <w:p w14:paraId="62ECBAA7">
            <w:pPr>
              <w:jc w:val="center"/>
            </w:pPr>
            <w:r>
              <w:rPr>
                <w:rFonts w:hint="eastAsia"/>
              </w:rPr>
              <w:t>61</w:t>
            </w:r>
          </w:p>
        </w:tc>
        <w:tc>
          <w:tcPr>
            <w:tcW w:w="1384" w:type="dxa"/>
            <w:vAlign w:val="center"/>
          </w:tcPr>
          <w:p w14:paraId="6226A73B">
            <w:r>
              <w:rPr>
                <w:rFonts w:hint="eastAsia"/>
              </w:rPr>
              <w:t>603376</w:t>
            </w:r>
          </w:p>
        </w:tc>
        <w:tc>
          <w:tcPr>
            <w:tcW w:w="1384" w:type="dxa"/>
            <w:vAlign w:val="center"/>
          </w:tcPr>
          <w:p w14:paraId="7F33BC65">
            <w:r>
              <w:rPr>
                <w:rFonts w:hint="eastAsia"/>
              </w:rPr>
              <w:t>大明电子</w:t>
            </w:r>
          </w:p>
        </w:tc>
        <w:tc>
          <w:tcPr>
            <w:tcW w:w="1384" w:type="dxa"/>
            <w:vAlign w:val="center"/>
          </w:tcPr>
          <w:p w14:paraId="2498E0C4">
            <w:pPr>
              <w:jc w:val="right"/>
            </w:pPr>
            <w:r>
              <w:rPr>
                <w:rFonts w:hint="eastAsia"/>
              </w:rPr>
              <w:t>111</w:t>
            </w:r>
          </w:p>
        </w:tc>
        <w:tc>
          <w:tcPr>
            <w:tcW w:w="1384" w:type="dxa"/>
            <w:vAlign w:val="center"/>
          </w:tcPr>
          <w:p w14:paraId="4620A51B">
            <w:pPr>
              <w:jc w:val="right"/>
            </w:pPr>
            <w:r>
              <w:rPr>
                <w:rFonts w:hint="eastAsia"/>
              </w:rPr>
              <w:t>2,909.31</w:t>
            </w:r>
          </w:p>
        </w:tc>
        <w:tc>
          <w:tcPr>
            <w:tcW w:w="1384" w:type="dxa"/>
            <w:vAlign w:val="center"/>
          </w:tcPr>
          <w:p w14:paraId="2F34F1AA">
            <w:pPr>
              <w:jc w:val="right"/>
            </w:pPr>
            <w:r>
              <w:rPr>
                <w:rFonts w:hint="eastAsia"/>
              </w:rPr>
              <w:t>0.00</w:t>
            </w:r>
          </w:p>
        </w:tc>
      </w:tr>
      <w:tr w14:paraId="234B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98367">
            <w:pPr>
              <w:jc w:val="center"/>
            </w:pPr>
            <w:r>
              <w:rPr>
                <w:rFonts w:hint="eastAsia"/>
              </w:rPr>
              <w:t>62</w:t>
            </w:r>
          </w:p>
        </w:tc>
        <w:tc>
          <w:tcPr>
            <w:tcW w:w="1384" w:type="dxa"/>
            <w:vAlign w:val="center"/>
          </w:tcPr>
          <w:p w14:paraId="0471666B">
            <w:r>
              <w:rPr>
                <w:rFonts w:hint="eastAsia"/>
              </w:rPr>
              <w:t>603334</w:t>
            </w:r>
          </w:p>
        </w:tc>
        <w:tc>
          <w:tcPr>
            <w:tcW w:w="1384" w:type="dxa"/>
            <w:vAlign w:val="center"/>
          </w:tcPr>
          <w:p w14:paraId="0A3C6C71">
            <w:r>
              <w:rPr>
                <w:rFonts w:hint="eastAsia"/>
              </w:rPr>
              <w:t>丰倍生物</w:t>
            </w:r>
          </w:p>
        </w:tc>
        <w:tc>
          <w:tcPr>
            <w:tcW w:w="1384" w:type="dxa"/>
            <w:vAlign w:val="center"/>
          </w:tcPr>
          <w:p w14:paraId="060709A7">
            <w:pPr>
              <w:jc w:val="right"/>
            </w:pPr>
            <w:r>
              <w:rPr>
                <w:rFonts w:hint="eastAsia"/>
              </w:rPr>
              <w:t>88</w:t>
            </w:r>
          </w:p>
        </w:tc>
        <w:tc>
          <w:tcPr>
            <w:tcW w:w="1384" w:type="dxa"/>
            <w:vAlign w:val="center"/>
          </w:tcPr>
          <w:p w14:paraId="40134A11">
            <w:pPr>
              <w:jc w:val="right"/>
            </w:pPr>
            <w:r>
              <w:rPr>
                <w:rFonts w:hint="eastAsia"/>
              </w:rPr>
              <w:t>2,888.16</w:t>
            </w:r>
          </w:p>
        </w:tc>
        <w:tc>
          <w:tcPr>
            <w:tcW w:w="1384" w:type="dxa"/>
            <w:vAlign w:val="center"/>
          </w:tcPr>
          <w:p w14:paraId="45EB6CA6">
            <w:pPr>
              <w:jc w:val="right"/>
            </w:pPr>
            <w:r>
              <w:rPr>
                <w:rFonts w:hint="eastAsia"/>
              </w:rPr>
              <w:t>0.00</w:t>
            </w:r>
          </w:p>
        </w:tc>
      </w:tr>
    </w:tbl>
    <w:p w14:paraId="149288EB">
      <w:pPr>
        <w:pStyle w:val="47"/>
        <w:rPr>
          <w:rFonts w:hint="eastAsia"/>
        </w:rPr>
      </w:pPr>
      <w:r>
        <w:rPr>
          <w:rFonts w:hint="eastAsia"/>
        </w:rPr>
        <w:t>注：对于同时在A+H股上市的股票，合并计算公允价值参与排序，并按照不同股票分别披露。</w:t>
      </w:r>
    </w:p>
    <w:p w14:paraId="54537966">
      <w:pPr>
        <w:pStyle w:val="23"/>
      </w:pPr>
      <w:bookmarkStart w:id="167" w:name="_Toc2188"/>
      <w:r>
        <w:t>报告期内股票投资组合的重大变动</w:t>
      </w:r>
      <w:bookmarkEnd w:id="167"/>
    </w:p>
    <w:p w14:paraId="3A6674CB">
      <w:pPr>
        <w:pStyle w:val="28"/>
      </w:pPr>
      <w:bookmarkStart w:id="168" w:name="_Toc168"/>
      <w:r>
        <w:t>累计买入金额超出期末基金资产净值2%或前20名的股票明细</w:t>
      </w:r>
      <w:bookmarkEnd w:id="168"/>
    </w:p>
    <w:p w14:paraId="13FCD7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FEF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5CAC69">
            <w:pPr>
              <w:jc w:val="center"/>
            </w:pPr>
            <w:r>
              <w:rPr>
                <w:rFonts w:hint="eastAsia"/>
                <w:b/>
              </w:rPr>
              <w:t>序号</w:t>
            </w:r>
          </w:p>
        </w:tc>
        <w:tc>
          <w:tcPr>
            <w:tcW w:w="1113" w:type="dxa"/>
            <w:shd w:val="clear" w:color="auto" w:fill="BFBFBF"/>
            <w:vAlign w:val="center"/>
          </w:tcPr>
          <w:p w14:paraId="2796394A">
            <w:pPr>
              <w:jc w:val="center"/>
            </w:pPr>
            <w:r>
              <w:rPr>
                <w:rFonts w:hint="eastAsia"/>
                <w:b/>
              </w:rPr>
              <w:t>股票代码</w:t>
            </w:r>
          </w:p>
        </w:tc>
        <w:tc>
          <w:tcPr>
            <w:tcW w:w="1738" w:type="dxa"/>
            <w:shd w:val="clear" w:color="auto" w:fill="BFBFBF"/>
            <w:vAlign w:val="center"/>
          </w:tcPr>
          <w:p w14:paraId="66F6493F">
            <w:pPr>
              <w:jc w:val="center"/>
            </w:pPr>
            <w:r>
              <w:rPr>
                <w:rFonts w:hint="eastAsia"/>
                <w:b/>
              </w:rPr>
              <w:t>股票名称</w:t>
            </w:r>
          </w:p>
        </w:tc>
        <w:tc>
          <w:tcPr>
            <w:tcW w:w="2995" w:type="dxa"/>
            <w:shd w:val="clear" w:color="auto" w:fill="BFBFBF"/>
            <w:vAlign w:val="center"/>
          </w:tcPr>
          <w:p w14:paraId="34E1A718">
            <w:pPr>
              <w:jc w:val="center"/>
            </w:pPr>
            <w:r>
              <w:rPr>
                <w:rFonts w:hint="eastAsia"/>
                <w:b/>
              </w:rPr>
              <w:t>本期累计买入金额</w:t>
            </w:r>
          </w:p>
        </w:tc>
        <w:tc>
          <w:tcPr>
            <w:tcW w:w="1716" w:type="dxa"/>
            <w:shd w:val="clear" w:color="auto" w:fill="BFBFBF"/>
            <w:vAlign w:val="center"/>
          </w:tcPr>
          <w:p w14:paraId="20720766">
            <w:pPr>
              <w:jc w:val="center"/>
            </w:pPr>
            <w:r>
              <w:rPr>
                <w:rFonts w:hint="eastAsia"/>
                <w:b/>
              </w:rPr>
              <w:t>占期末基金资产净值比例（％）</w:t>
            </w:r>
          </w:p>
        </w:tc>
      </w:tr>
      <w:tr w14:paraId="5578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EC06B7">
            <w:pPr>
              <w:jc w:val="center"/>
            </w:pPr>
            <w:r>
              <w:rPr>
                <w:rFonts w:hint="eastAsia"/>
              </w:rPr>
              <w:t>1</w:t>
            </w:r>
          </w:p>
        </w:tc>
        <w:tc>
          <w:tcPr>
            <w:tcW w:w="1113" w:type="dxa"/>
            <w:vAlign w:val="center"/>
          </w:tcPr>
          <w:p w14:paraId="4754D117">
            <w:r>
              <w:rPr>
                <w:rFonts w:hint="eastAsia"/>
              </w:rPr>
              <w:t>601077</w:t>
            </w:r>
          </w:p>
        </w:tc>
        <w:tc>
          <w:tcPr>
            <w:tcW w:w="1738" w:type="dxa"/>
            <w:vAlign w:val="center"/>
          </w:tcPr>
          <w:p w14:paraId="00B82F52">
            <w:r>
              <w:rPr>
                <w:rFonts w:hint="eastAsia"/>
              </w:rPr>
              <w:t>渝农商行</w:t>
            </w:r>
          </w:p>
        </w:tc>
        <w:tc>
          <w:tcPr>
            <w:tcW w:w="2995" w:type="dxa"/>
            <w:vAlign w:val="center"/>
          </w:tcPr>
          <w:p w14:paraId="5FFB66BD">
            <w:pPr>
              <w:jc w:val="right"/>
            </w:pPr>
            <w:r>
              <w:rPr>
                <w:rFonts w:hint="eastAsia"/>
              </w:rPr>
              <w:t>86,267,227.00</w:t>
            </w:r>
          </w:p>
        </w:tc>
        <w:tc>
          <w:tcPr>
            <w:tcW w:w="1716" w:type="dxa"/>
            <w:vAlign w:val="center"/>
          </w:tcPr>
          <w:p w14:paraId="4C07D8AC">
            <w:pPr>
              <w:jc w:val="right"/>
            </w:pPr>
            <w:r>
              <w:rPr>
                <w:rFonts w:hint="eastAsia"/>
              </w:rPr>
              <w:t>14.38</w:t>
            </w:r>
          </w:p>
        </w:tc>
      </w:tr>
      <w:tr w14:paraId="6153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18EEB9">
            <w:pPr>
              <w:jc w:val="center"/>
            </w:pPr>
            <w:r>
              <w:rPr>
                <w:rFonts w:hint="eastAsia"/>
              </w:rPr>
              <w:t>2</w:t>
            </w:r>
          </w:p>
        </w:tc>
        <w:tc>
          <w:tcPr>
            <w:tcW w:w="1113" w:type="dxa"/>
            <w:vAlign w:val="center"/>
          </w:tcPr>
          <w:p w14:paraId="14AD0540">
            <w:r>
              <w:rPr>
                <w:rFonts w:hint="eastAsia"/>
              </w:rPr>
              <w:t>01398</w:t>
            </w:r>
          </w:p>
        </w:tc>
        <w:tc>
          <w:tcPr>
            <w:tcW w:w="1738" w:type="dxa"/>
            <w:vAlign w:val="center"/>
          </w:tcPr>
          <w:p w14:paraId="5A3B5A0E">
            <w:r>
              <w:rPr>
                <w:rFonts w:hint="eastAsia"/>
              </w:rPr>
              <w:t>工商银行</w:t>
            </w:r>
          </w:p>
        </w:tc>
        <w:tc>
          <w:tcPr>
            <w:tcW w:w="2995" w:type="dxa"/>
            <w:vAlign w:val="center"/>
          </w:tcPr>
          <w:p w14:paraId="0B95F22A">
            <w:pPr>
              <w:jc w:val="right"/>
            </w:pPr>
            <w:r>
              <w:rPr>
                <w:rFonts w:hint="eastAsia"/>
              </w:rPr>
              <w:t>75,412,596.50</w:t>
            </w:r>
          </w:p>
        </w:tc>
        <w:tc>
          <w:tcPr>
            <w:tcW w:w="1716" w:type="dxa"/>
            <w:vAlign w:val="center"/>
          </w:tcPr>
          <w:p w14:paraId="438A910B">
            <w:pPr>
              <w:jc w:val="right"/>
            </w:pPr>
            <w:r>
              <w:rPr>
                <w:rFonts w:hint="eastAsia"/>
              </w:rPr>
              <w:t>12.57</w:t>
            </w:r>
          </w:p>
        </w:tc>
      </w:tr>
      <w:tr w14:paraId="1BA4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1C231B">
            <w:pPr>
              <w:jc w:val="center"/>
            </w:pPr>
            <w:r>
              <w:rPr>
                <w:rFonts w:hint="eastAsia"/>
              </w:rPr>
              <w:t>3</w:t>
            </w:r>
          </w:p>
        </w:tc>
        <w:tc>
          <w:tcPr>
            <w:tcW w:w="1113" w:type="dxa"/>
            <w:vAlign w:val="center"/>
          </w:tcPr>
          <w:p w14:paraId="3F19BC35">
            <w:r>
              <w:rPr>
                <w:rFonts w:hint="eastAsia"/>
              </w:rPr>
              <w:t>000651</w:t>
            </w:r>
          </w:p>
        </w:tc>
        <w:tc>
          <w:tcPr>
            <w:tcW w:w="1738" w:type="dxa"/>
            <w:vAlign w:val="center"/>
          </w:tcPr>
          <w:p w14:paraId="316670E2">
            <w:r>
              <w:rPr>
                <w:rFonts w:hint="eastAsia"/>
              </w:rPr>
              <w:t>格力电器</w:t>
            </w:r>
          </w:p>
        </w:tc>
        <w:tc>
          <w:tcPr>
            <w:tcW w:w="2995" w:type="dxa"/>
            <w:vAlign w:val="center"/>
          </w:tcPr>
          <w:p w14:paraId="3EED891F">
            <w:pPr>
              <w:jc w:val="right"/>
            </w:pPr>
            <w:r>
              <w:rPr>
                <w:rFonts w:hint="eastAsia"/>
              </w:rPr>
              <w:t>63,527,833.38</w:t>
            </w:r>
          </w:p>
        </w:tc>
        <w:tc>
          <w:tcPr>
            <w:tcW w:w="1716" w:type="dxa"/>
            <w:vAlign w:val="center"/>
          </w:tcPr>
          <w:p w14:paraId="0C5A34B5">
            <w:pPr>
              <w:jc w:val="right"/>
            </w:pPr>
            <w:r>
              <w:rPr>
                <w:rFonts w:hint="eastAsia"/>
              </w:rPr>
              <w:t>10.59</w:t>
            </w:r>
          </w:p>
        </w:tc>
      </w:tr>
      <w:tr w14:paraId="4E1D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DFF3A6">
            <w:pPr>
              <w:jc w:val="center"/>
            </w:pPr>
            <w:r>
              <w:rPr>
                <w:rFonts w:hint="eastAsia"/>
              </w:rPr>
              <w:t>4</w:t>
            </w:r>
          </w:p>
        </w:tc>
        <w:tc>
          <w:tcPr>
            <w:tcW w:w="1113" w:type="dxa"/>
            <w:vAlign w:val="center"/>
          </w:tcPr>
          <w:p w14:paraId="6B5D421D">
            <w:r>
              <w:rPr>
                <w:rFonts w:hint="eastAsia"/>
              </w:rPr>
              <w:t>600690</w:t>
            </w:r>
          </w:p>
        </w:tc>
        <w:tc>
          <w:tcPr>
            <w:tcW w:w="1738" w:type="dxa"/>
            <w:vAlign w:val="center"/>
          </w:tcPr>
          <w:p w14:paraId="33283AF0">
            <w:r>
              <w:rPr>
                <w:rFonts w:hint="eastAsia"/>
              </w:rPr>
              <w:t>海尔智家</w:t>
            </w:r>
          </w:p>
        </w:tc>
        <w:tc>
          <w:tcPr>
            <w:tcW w:w="2995" w:type="dxa"/>
            <w:vAlign w:val="center"/>
          </w:tcPr>
          <w:p w14:paraId="5CEB763C">
            <w:pPr>
              <w:jc w:val="right"/>
            </w:pPr>
            <w:r>
              <w:rPr>
                <w:rFonts w:hint="eastAsia"/>
              </w:rPr>
              <w:t>55,899,771.35</w:t>
            </w:r>
          </w:p>
        </w:tc>
        <w:tc>
          <w:tcPr>
            <w:tcW w:w="1716" w:type="dxa"/>
            <w:vAlign w:val="center"/>
          </w:tcPr>
          <w:p w14:paraId="4BF8AEA8">
            <w:pPr>
              <w:jc w:val="right"/>
            </w:pPr>
            <w:r>
              <w:rPr>
                <w:rFonts w:hint="eastAsia"/>
              </w:rPr>
              <w:t>9.32</w:t>
            </w:r>
          </w:p>
        </w:tc>
      </w:tr>
      <w:tr w14:paraId="1367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4123A0">
            <w:pPr>
              <w:jc w:val="center"/>
            </w:pPr>
            <w:r>
              <w:rPr>
                <w:rFonts w:hint="eastAsia"/>
              </w:rPr>
              <w:t>5</w:t>
            </w:r>
          </w:p>
        </w:tc>
        <w:tc>
          <w:tcPr>
            <w:tcW w:w="1113" w:type="dxa"/>
            <w:vAlign w:val="center"/>
          </w:tcPr>
          <w:p w14:paraId="1C5689EF">
            <w:r>
              <w:rPr>
                <w:rFonts w:hint="eastAsia"/>
              </w:rPr>
              <w:t>01339</w:t>
            </w:r>
          </w:p>
        </w:tc>
        <w:tc>
          <w:tcPr>
            <w:tcW w:w="1738" w:type="dxa"/>
            <w:vAlign w:val="center"/>
          </w:tcPr>
          <w:p w14:paraId="4C5F7178">
            <w:r>
              <w:rPr>
                <w:rFonts w:hint="eastAsia"/>
              </w:rPr>
              <w:t>中国人民保险集团</w:t>
            </w:r>
          </w:p>
        </w:tc>
        <w:tc>
          <w:tcPr>
            <w:tcW w:w="2995" w:type="dxa"/>
            <w:vAlign w:val="center"/>
          </w:tcPr>
          <w:p w14:paraId="5880F91C">
            <w:pPr>
              <w:jc w:val="right"/>
            </w:pPr>
            <w:r>
              <w:rPr>
                <w:rFonts w:hint="eastAsia"/>
              </w:rPr>
              <w:t>45,777,345.43</w:t>
            </w:r>
          </w:p>
        </w:tc>
        <w:tc>
          <w:tcPr>
            <w:tcW w:w="1716" w:type="dxa"/>
            <w:vAlign w:val="center"/>
          </w:tcPr>
          <w:p w14:paraId="6572D2F2">
            <w:pPr>
              <w:jc w:val="right"/>
            </w:pPr>
            <w:r>
              <w:rPr>
                <w:rFonts w:hint="eastAsia"/>
              </w:rPr>
              <w:t>7.63</w:t>
            </w:r>
          </w:p>
        </w:tc>
      </w:tr>
      <w:tr w14:paraId="6002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085F4D">
            <w:pPr>
              <w:jc w:val="center"/>
            </w:pPr>
            <w:r>
              <w:rPr>
                <w:rFonts w:hint="eastAsia"/>
              </w:rPr>
              <w:t>6</w:t>
            </w:r>
          </w:p>
        </w:tc>
        <w:tc>
          <w:tcPr>
            <w:tcW w:w="1113" w:type="dxa"/>
            <w:vAlign w:val="center"/>
          </w:tcPr>
          <w:p w14:paraId="506A0BE0">
            <w:r>
              <w:rPr>
                <w:rFonts w:hint="eastAsia"/>
              </w:rPr>
              <w:t>01898</w:t>
            </w:r>
          </w:p>
        </w:tc>
        <w:tc>
          <w:tcPr>
            <w:tcW w:w="1738" w:type="dxa"/>
            <w:vAlign w:val="center"/>
          </w:tcPr>
          <w:p w14:paraId="42B399FE">
            <w:r>
              <w:rPr>
                <w:rFonts w:hint="eastAsia"/>
              </w:rPr>
              <w:t>中煤能源</w:t>
            </w:r>
          </w:p>
        </w:tc>
        <w:tc>
          <w:tcPr>
            <w:tcW w:w="2995" w:type="dxa"/>
            <w:vAlign w:val="center"/>
          </w:tcPr>
          <w:p w14:paraId="330DFC56">
            <w:pPr>
              <w:jc w:val="right"/>
            </w:pPr>
            <w:r>
              <w:rPr>
                <w:rFonts w:hint="eastAsia"/>
              </w:rPr>
              <w:t>42,098,904.49</w:t>
            </w:r>
          </w:p>
        </w:tc>
        <w:tc>
          <w:tcPr>
            <w:tcW w:w="1716" w:type="dxa"/>
            <w:vAlign w:val="center"/>
          </w:tcPr>
          <w:p w14:paraId="3605C11B">
            <w:pPr>
              <w:jc w:val="right"/>
            </w:pPr>
            <w:r>
              <w:rPr>
                <w:rFonts w:hint="eastAsia"/>
              </w:rPr>
              <w:t>7.02</w:t>
            </w:r>
          </w:p>
        </w:tc>
      </w:tr>
      <w:tr w14:paraId="4192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884BF7">
            <w:pPr>
              <w:jc w:val="center"/>
            </w:pPr>
            <w:r>
              <w:rPr>
                <w:rFonts w:hint="eastAsia"/>
              </w:rPr>
              <w:t>7</w:t>
            </w:r>
          </w:p>
        </w:tc>
        <w:tc>
          <w:tcPr>
            <w:tcW w:w="1113" w:type="dxa"/>
            <w:vAlign w:val="center"/>
          </w:tcPr>
          <w:p w14:paraId="0BADD061">
            <w:r>
              <w:rPr>
                <w:rFonts w:hint="eastAsia"/>
              </w:rPr>
              <w:t>00700</w:t>
            </w:r>
          </w:p>
        </w:tc>
        <w:tc>
          <w:tcPr>
            <w:tcW w:w="1738" w:type="dxa"/>
            <w:vAlign w:val="center"/>
          </w:tcPr>
          <w:p w14:paraId="0DBC184E">
            <w:r>
              <w:rPr>
                <w:rFonts w:hint="eastAsia"/>
              </w:rPr>
              <w:t>腾讯控股</w:t>
            </w:r>
          </w:p>
        </w:tc>
        <w:tc>
          <w:tcPr>
            <w:tcW w:w="2995" w:type="dxa"/>
            <w:vAlign w:val="center"/>
          </w:tcPr>
          <w:p w14:paraId="0E8B10E1">
            <w:pPr>
              <w:jc w:val="right"/>
            </w:pPr>
            <w:r>
              <w:rPr>
                <w:rFonts w:hint="eastAsia"/>
              </w:rPr>
              <w:t>39,400,413.10</w:t>
            </w:r>
          </w:p>
        </w:tc>
        <w:tc>
          <w:tcPr>
            <w:tcW w:w="1716" w:type="dxa"/>
            <w:vAlign w:val="center"/>
          </w:tcPr>
          <w:p w14:paraId="16D4AD9D">
            <w:pPr>
              <w:jc w:val="right"/>
            </w:pPr>
            <w:r>
              <w:rPr>
                <w:rFonts w:hint="eastAsia"/>
              </w:rPr>
              <w:t>6.57</w:t>
            </w:r>
          </w:p>
        </w:tc>
      </w:tr>
      <w:tr w14:paraId="707E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F58A99">
            <w:pPr>
              <w:jc w:val="center"/>
            </w:pPr>
            <w:r>
              <w:rPr>
                <w:rFonts w:hint="eastAsia"/>
              </w:rPr>
              <w:t>8</w:t>
            </w:r>
          </w:p>
        </w:tc>
        <w:tc>
          <w:tcPr>
            <w:tcW w:w="1113" w:type="dxa"/>
            <w:vAlign w:val="center"/>
          </w:tcPr>
          <w:p w14:paraId="6CE15F3D">
            <w:r>
              <w:rPr>
                <w:rFonts w:hint="eastAsia"/>
              </w:rPr>
              <w:t>00939</w:t>
            </w:r>
          </w:p>
        </w:tc>
        <w:tc>
          <w:tcPr>
            <w:tcW w:w="1738" w:type="dxa"/>
            <w:vAlign w:val="center"/>
          </w:tcPr>
          <w:p w14:paraId="14603400">
            <w:r>
              <w:rPr>
                <w:rFonts w:hint="eastAsia"/>
              </w:rPr>
              <w:t>建设银行</w:t>
            </w:r>
          </w:p>
        </w:tc>
        <w:tc>
          <w:tcPr>
            <w:tcW w:w="2995" w:type="dxa"/>
            <w:vAlign w:val="center"/>
          </w:tcPr>
          <w:p w14:paraId="329E356F">
            <w:pPr>
              <w:jc w:val="right"/>
            </w:pPr>
            <w:r>
              <w:rPr>
                <w:rFonts w:hint="eastAsia"/>
              </w:rPr>
              <w:t>39,263,689.39</w:t>
            </w:r>
          </w:p>
        </w:tc>
        <w:tc>
          <w:tcPr>
            <w:tcW w:w="1716" w:type="dxa"/>
            <w:vAlign w:val="center"/>
          </w:tcPr>
          <w:p w14:paraId="1768B829">
            <w:pPr>
              <w:jc w:val="right"/>
            </w:pPr>
            <w:r>
              <w:rPr>
                <w:rFonts w:hint="eastAsia"/>
              </w:rPr>
              <w:t>6.54</w:t>
            </w:r>
          </w:p>
        </w:tc>
      </w:tr>
      <w:tr w14:paraId="056E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5F8395">
            <w:pPr>
              <w:jc w:val="center"/>
            </w:pPr>
            <w:r>
              <w:rPr>
                <w:rFonts w:hint="eastAsia"/>
              </w:rPr>
              <w:t>9</w:t>
            </w:r>
          </w:p>
        </w:tc>
        <w:tc>
          <w:tcPr>
            <w:tcW w:w="1113" w:type="dxa"/>
            <w:vAlign w:val="center"/>
          </w:tcPr>
          <w:p w14:paraId="61DEC42A">
            <w:r>
              <w:rPr>
                <w:rFonts w:hint="eastAsia"/>
              </w:rPr>
              <w:t>600710</w:t>
            </w:r>
          </w:p>
        </w:tc>
        <w:tc>
          <w:tcPr>
            <w:tcW w:w="1738" w:type="dxa"/>
            <w:vAlign w:val="center"/>
          </w:tcPr>
          <w:p w14:paraId="0B5E9C42">
            <w:r>
              <w:rPr>
                <w:rFonts w:hint="eastAsia"/>
              </w:rPr>
              <w:t>苏美达</w:t>
            </w:r>
          </w:p>
        </w:tc>
        <w:tc>
          <w:tcPr>
            <w:tcW w:w="2995" w:type="dxa"/>
            <w:vAlign w:val="center"/>
          </w:tcPr>
          <w:p w14:paraId="5CCF252C">
            <w:pPr>
              <w:jc w:val="right"/>
            </w:pPr>
            <w:r>
              <w:rPr>
                <w:rFonts w:hint="eastAsia"/>
              </w:rPr>
              <w:t>38,119,286.00</w:t>
            </w:r>
          </w:p>
        </w:tc>
        <w:tc>
          <w:tcPr>
            <w:tcW w:w="1716" w:type="dxa"/>
            <w:vAlign w:val="center"/>
          </w:tcPr>
          <w:p w14:paraId="65CE9A94">
            <w:pPr>
              <w:jc w:val="right"/>
            </w:pPr>
            <w:r>
              <w:rPr>
                <w:rFonts w:hint="eastAsia"/>
              </w:rPr>
              <w:t>6.35</w:t>
            </w:r>
          </w:p>
        </w:tc>
      </w:tr>
      <w:tr w14:paraId="74BD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744C78">
            <w:pPr>
              <w:jc w:val="center"/>
            </w:pPr>
            <w:r>
              <w:rPr>
                <w:rFonts w:hint="eastAsia"/>
              </w:rPr>
              <w:t>10</w:t>
            </w:r>
          </w:p>
        </w:tc>
        <w:tc>
          <w:tcPr>
            <w:tcW w:w="1113" w:type="dxa"/>
            <w:vAlign w:val="center"/>
          </w:tcPr>
          <w:p w14:paraId="53D740D0">
            <w:r>
              <w:rPr>
                <w:rFonts w:hint="eastAsia"/>
              </w:rPr>
              <w:t>600519</w:t>
            </w:r>
          </w:p>
        </w:tc>
        <w:tc>
          <w:tcPr>
            <w:tcW w:w="1738" w:type="dxa"/>
            <w:vAlign w:val="center"/>
          </w:tcPr>
          <w:p w14:paraId="35CC08D6">
            <w:r>
              <w:rPr>
                <w:rFonts w:hint="eastAsia"/>
              </w:rPr>
              <w:t>贵州茅台</w:t>
            </w:r>
          </w:p>
        </w:tc>
        <w:tc>
          <w:tcPr>
            <w:tcW w:w="2995" w:type="dxa"/>
            <w:vAlign w:val="center"/>
          </w:tcPr>
          <w:p w14:paraId="7B1CF544">
            <w:pPr>
              <w:jc w:val="right"/>
            </w:pPr>
            <w:r>
              <w:rPr>
                <w:rFonts w:hint="eastAsia"/>
              </w:rPr>
              <w:t>36,267,596.74</w:t>
            </w:r>
          </w:p>
        </w:tc>
        <w:tc>
          <w:tcPr>
            <w:tcW w:w="1716" w:type="dxa"/>
            <w:vAlign w:val="center"/>
          </w:tcPr>
          <w:p w14:paraId="4F0B63BC">
            <w:pPr>
              <w:jc w:val="right"/>
            </w:pPr>
            <w:r>
              <w:rPr>
                <w:rFonts w:hint="eastAsia"/>
              </w:rPr>
              <w:t>6.05</w:t>
            </w:r>
          </w:p>
        </w:tc>
      </w:tr>
      <w:tr w14:paraId="22BA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D1162B">
            <w:pPr>
              <w:jc w:val="center"/>
            </w:pPr>
            <w:r>
              <w:rPr>
                <w:rFonts w:hint="eastAsia"/>
              </w:rPr>
              <w:t>11</w:t>
            </w:r>
          </w:p>
        </w:tc>
        <w:tc>
          <w:tcPr>
            <w:tcW w:w="1113" w:type="dxa"/>
            <w:vAlign w:val="center"/>
          </w:tcPr>
          <w:p w14:paraId="610C441D">
            <w:r>
              <w:rPr>
                <w:rFonts w:hint="eastAsia"/>
              </w:rPr>
              <w:t>600036</w:t>
            </w:r>
          </w:p>
        </w:tc>
        <w:tc>
          <w:tcPr>
            <w:tcW w:w="1738" w:type="dxa"/>
            <w:vAlign w:val="center"/>
          </w:tcPr>
          <w:p w14:paraId="60A12F7E">
            <w:r>
              <w:rPr>
                <w:rFonts w:hint="eastAsia"/>
              </w:rPr>
              <w:t>招商银行</w:t>
            </w:r>
          </w:p>
        </w:tc>
        <w:tc>
          <w:tcPr>
            <w:tcW w:w="2995" w:type="dxa"/>
            <w:vAlign w:val="center"/>
          </w:tcPr>
          <w:p w14:paraId="659088D5">
            <w:pPr>
              <w:jc w:val="right"/>
            </w:pPr>
            <w:r>
              <w:rPr>
                <w:rFonts w:hint="eastAsia"/>
              </w:rPr>
              <w:t>31,323,520.00</w:t>
            </w:r>
          </w:p>
        </w:tc>
        <w:tc>
          <w:tcPr>
            <w:tcW w:w="1716" w:type="dxa"/>
            <w:vAlign w:val="center"/>
          </w:tcPr>
          <w:p w14:paraId="3EE5AC89">
            <w:pPr>
              <w:jc w:val="right"/>
            </w:pPr>
            <w:r>
              <w:rPr>
                <w:rFonts w:hint="eastAsia"/>
              </w:rPr>
              <w:t>5.22</w:t>
            </w:r>
          </w:p>
        </w:tc>
      </w:tr>
      <w:tr w14:paraId="6A00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D4D356">
            <w:pPr>
              <w:jc w:val="center"/>
            </w:pPr>
            <w:r>
              <w:rPr>
                <w:rFonts w:hint="eastAsia"/>
              </w:rPr>
              <w:t>12</w:t>
            </w:r>
          </w:p>
        </w:tc>
        <w:tc>
          <w:tcPr>
            <w:tcW w:w="1113" w:type="dxa"/>
            <w:vAlign w:val="center"/>
          </w:tcPr>
          <w:p w14:paraId="1BACDA7D">
            <w:r>
              <w:rPr>
                <w:rFonts w:hint="eastAsia"/>
              </w:rPr>
              <w:t>000333</w:t>
            </w:r>
          </w:p>
        </w:tc>
        <w:tc>
          <w:tcPr>
            <w:tcW w:w="1738" w:type="dxa"/>
            <w:vAlign w:val="center"/>
          </w:tcPr>
          <w:p w14:paraId="609A32A4">
            <w:r>
              <w:rPr>
                <w:rFonts w:hint="eastAsia"/>
              </w:rPr>
              <w:t>美的集团</w:t>
            </w:r>
          </w:p>
        </w:tc>
        <w:tc>
          <w:tcPr>
            <w:tcW w:w="2995" w:type="dxa"/>
            <w:vAlign w:val="center"/>
          </w:tcPr>
          <w:p w14:paraId="66733658">
            <w:pPr>
              <w:jc w:val="right"/>
            </w:pPr>
            <w:r>
              <w:rPr>
                <w:rFonts w:hint="eastAsia"/>
              </w:rPr>
              <w:t>29,204,702.00</w:t>
            </w:r>
          </w:p>
        </w:tc>
        <w:tc>
          <w:tcPr>
            <w:tcW w:w="1716" w:type="dxa"/>
            <w:vAlign w:val="center"/>
          </w:tcPr>
          <w:p w14:paraId="56342298">
            <w:pPr>
              <w:jc w:val="right"/>
            </w:pPr>
            <w:r>
              <w:rPr>
                <w:rFonts w:hint="eastAsia"/>
              </w:rPr>
              <w:t>4.87</w:t>
            </w:r>
          </w:p>
        </w:tc>
      </w:tr>
      <w:tr w14:paraId="7FE6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77AF67">
            <w:pPr>
              <w:jc w:val="center"/>
            </w:pPr>
            <w:r>
              <w:rPr>
                <w:rFonts w:hint="eastAsia"/>
              </w:rPr>
              <w:t>13</w:t>
            </w:r>
          </w:p>
        </w:tc>
        <w:tc>
          <w:tcPr>
            <w:tcW w:w="1113" w:type="dxa"/>
            <w:vAlign w:val="center"/>
          </w:tcPr>
          <w:p w14:paraId="0CA18D4E">
            <w:r>
              <w:rPr>
                <w:rFonts w:hint="eastAsia"/>
              </w:rPr>
              <w:t>601668</w:t>
            </w:r>
          </w:p>
        </w:tc>
        <w:tc>
          <w:tcPr>
            <w:tcW w:w="1738" w:type="dxa"/>
            <w:vAlign w:val="center"/>
          </w:tcPr>
          <w:p w14:paraId="08A57ED4">
            <w:r>
              <w:rPr>
                <w:rFonts w:hint="eastAsia"/>
              </w:rPr>
              <w:t>中国建筑</w:t>
            </w:r>
          </w:p>
        </w:tc>
        <w:tc>
          <w:tcPr>
            <w:tcW w:w="2995" w:type="dxa"/>
            <w:vAlign w:val="center"/>
          </w:tcPr>
          <w:p w14:paraId="64BDAC89">
            <w:pPr>
              <w:jc w:val="right"/>
            </w:pPr>
            <w:r>
              <w:rPr>
                <w:rFonts w:hint="eastAsia"/>
              </w:rPr>
              <w:t>26,853,435.00</w:t>
            </w:r>
          </w:p>
        </w:tc>
        <w:tc>
          <w:tcPr>
            <w:tcW w:w="1716" w:type="dxa"/>
            <w:vAlign w:val="center"/>
          </w:tcPr>
          <w:p w14:paraId="65B14797">
            <w:pPr>
              <w:jc w:val="right"/>
            </w:pPr>
            <w:r>
              <w:rPr>
                <w:rFonts w:hint="eastAsia"/>
              </w:rPr>
              <w:t>4.48</w:t>
            </w:r>
          </w:p>
        </w:tc>
      </w:tr>
      <w:tr w14:paraId="5392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9BFEB">
            <w:pPr>
              <w:jc w:val="center"/>
            </w:pPr>
            <w:r>
              <w:rPr>
                <w:rFonts w:hint="eastAsia"/>
              </w:rPr>
              <w:t>14</w:t>
            </w:r>
          </w:p>
        </w:tc>
        <w:tc>
          <w:tcPr>
            <w:tcW w:w="1113" w:type="dxa"/>
            <w:vAlign w:val="center"/>
          </w:tcPr>
          <w:p w14:paraId="7EBEE5F4">
            <w:r>
              <w:rPr>
                <w:rFonts w:hint="eastAsia"/>
              </w:rPr>
              <w:t>01288</w:t>
            </w:r>
          </w:p>
        </w:tc>
        <w:tc>
          <w:tcPr>
            <w:tcW w:w="1738" w:type="dxa"/>
            <w:vAlign w:val="center"/>
          </w:tcPr>
          <w:p w14:paraId="30950E4B">
            <w:r>
              <w:rPr>
                <w:rFonts w:hint="eastAsia"/>
              </w:rPr>
              <w:t>农业银行</w:t>
            </w:r>
          </w:p>
        </w:tc>
        <w:tc>
          <w:tcPr>
            <w:tcW w:w="2995" w:type="dxa"/>
            <w:vAlign w:val="center"/>
          </w:tcPr>
          <w:p w14:paraId="1E3411E1">
            <w:pPr>
              <w:jc w:val="right"/>
            </w:pPr>
            <w:r>
              <w:rPr>
                <w:rFonts w:hint="eastAsia"/>
              </w:rPr>
              <w:t>26,053,137.35</w:t>
            </w:r>
          </w:p>
        </w:tc>
        <w:tc>
          <w:tcPr>
            <w:tcW w:w="1716" w:type="dxa"/>
            <w:vAlign w:val="center"/>
          </w:tcPr>
          <w:p w14:paraId="217BEC83">
            <w:pPr>
              <w:jc w:val="right"/>
            </w:pPr>
            <w:r>
              <w:rPr>
                <w:rFonts w:hint="eastAsia"/>
              </w:rPr>
              <w:t>4.34</w:t>
            </w:r>
          </w:p>
        </w:tc>
      </w:tr>
      <w:tr w14:paraId="75A2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7B7C5D">
            <w:pPr>
              <w:jc w:val="center"/>
            </w:pPr>
            <w:r>
              <w:rPr>
                <w:rFonts w:hint="eastAsia"/>
              </w:rPr>
              <w:t>15</w:t>
            </w:r>
          </w:p>
        </w:tc>
        <w:tc>
          <w:tcPr>
            <w:tcW w:w="1113" w:type="dxa"/>
            <w:vAlign w:val="center"/>
          </w:tcPr>
          <w:p w14:paraId="6C13FE79">
            <w:r>
              <w:rPr>
                <w:rFonts w:hint="eastAsia"/>
              </w:rPr>
              <w:t>000951</w:t>
            </w:r>
          </w:p>
        </w:tc>
        <w:tc>
          <w:tcPr>
            <w:tcW w:w="1738" w:type="dxa"/>
            <w:vAlign w:val="center"/>
          </w:tcPr>
          <w:p w14:paraId="6199AFE7">
            <w:r>
              <w:rPr>
                <w:rFonts w:hint="eastAsia"/>
              </w:rPr>
              <w:t>中国重汽</w:t>
            </w:r>
          </w:p>
        </w:tc>
        <w:tc>
          <w:tcPr>
            <w:tcW w:w="2995" w:type="dxa"/>
            <w:vAlign w:val="center"/>
          </w:tcPr>
          <w:p w14:paraId="01885745">
            <w:pPr>
              <w:jc w:val="right"/>
            </w:pPr>
            <w:r>
              <w:rPr>
                <w:rFonts w:hint="eastAsia"/>
              </w:rPr>
              <w:t>23,030,979.18</w:t>
            </w:r>
          </w:p>
        </w:tc>
        <w:tc>
          <w:tcPr>
            <w:tcW w:w="1716" w:type="dxa"/>
            <w:vAlign w:val="center"/>
          </w:tcPr>
          <w:p w14:paraId="761627AA">
            <w:pPr>
              <w:jc w:val="right"/>
            </w:pPr>
            <w:r>
              <w:rPr>
                <w:rFonts w:hint="eastAsia"/>
              </w:rPr>
              <w:t>3.84</w:t>
            </w:r>
          </w:p>
        </w:tc>
      </w:tr>
      <w:tr w14:paraId="604B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BB0E6E">
            <w:pPr>
              <w:jc w:val="center"/>
            </w:pPr>
            <w:r>
              <w:rPr>
                <w:rFonts w:hint="eastAsia"/>
              </w:rPr>
              <w:t>16</w:t>
            </w:r>
          </w:p>
        </w:tc>
        <w:tc>
          <w:tcPr>
            <w:tcW w:w="1113" w:type="dxa"/>
            <w:vAlign w:val="center"/>
          </w:tcPr>
          <w:p w14:paraId="4444B0C5">
            <w:r>
              <w:rPr>
                <w:rFonts w:hint="eastAsia"/>
              </w:rPr>
              <w:t>601899</w:t>
            </w:r>
          </w:p>
        </w:tc>
        <w:tc>
          <w:tcPr>
            <w:tcW w:w="1738" w:type="dxa"/>
            <w:vAlign w:val="center"/>
          </w:tcPr>
          <w:p w14:paraId="3187819A">
            <w:r>
              <w:rPr>
                <w:rFonts w:hint="eastAsia"/>
              </w:rPr>
              <w:t>紫金矿业</w:t>
            </w:r>
          </w:p>
        </w:tc>
        <w:tc>
          <w:tcPr>
            <w:tcW w:w="2995" w:type="dxa"/>
            <w:vAlign w:val="center"/>
          </w:tcPr>
          <w:p w14:paraId="42D16547">
            <w:pPr>
              <w:jc w:val="right"/>
            </w:pPr>
            <w:r>
              <w:rPr>
                <w:rFonts w:hint="eastAsia"/>
              </w:rPr>
              <w:t>22,395,639.00</w:t>
            </w:r>
          </w:p>
        </w:tc>
        <w:tc>
          <w:tcPr>
            <w:tcW w:w="1716" w:type="dxa"/>
            <w:vAlign w:val="center"/>
          </w:tcPr>
          <w:p w14:paraId="4E9B8003">
            <w:pPr>
              <w:jc w:val="right"/>
            </w:pPr>
            <w:r>
              <w:rPr>
                <w:rFonts w:hint="eastAsia"/>
              </w:rPr>
              <w:t>3.73</w:t>
            </w:r>
          </w:p>
        </w:tc>
      </w:tr>
      <w:tr w14:paraId="6300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D5BD0B">
            <w:pPr>
              <w:jc w:val="center"/>
            </w:pPr>
            <w:r>
              <w:rPr>
                <w:rFonts w:hint="eastAsia"/>
              </w:rPr>
              <w:t>17</w:t>
            </w:r>
          </w:p>
        </w:tc>
        <w:tc>
          <w:tcPr>
            <w:tcW w:w="1113" w:type="dxa"/>
            <w:vAlign w:val="center"/>
          </w:tcPr>
          <w:p w14:paraId="2EF74EFA">
            <w:r>
              <w:rPr>
                <w:rFonts w:hint="eastAsia"/>
              </w:rPr>
              <w:t>00883</w:t>
            </w:r>
          </w:p>
        </w:tc>
        <w:tc>
          <w:tcPr>
            <w:tcW w:w="1738" w:type="dxa"/>
            <w:vAlign w:val="center"/>
          </w:tcPr>
          <w:p w14:paraId="0C6A9D5D">
            <w:r>
              <w:rPr>
                <w:rFonts w:hint="eastAsia"/>
              </w:rPr>
              <w:t>中国海洋石油</w:t>
            </w:r>
          </w:p>
        </w:tc>
        <w:tc>
          <w:tcPr>
            <w:tcW w:w="2995" w:type="dxa"/>
            <w:vAlign w:val="center"/>
          </w:tcPr>
          <w:p w14:paraId="5E63D341">
            <w:pPr>
              <w:jc w:val="right"/>
            </w:pPr>
            <w:r>
              <w:rPr>
                <w:rFonts w:hint="eastAsia"/>
              </w:rPr>
              <w:t>21,830,597.30</w:t>
            </w:r>
          </w:p>
        </w:tc>
        <w:tc>
          <w:tcPr>
            <w:tcW w:w="1716" w:type="dxa"/>
            <w:vAlign w:val="center"/>
          </w:tcPr>
          <w:p w14:paraId="02A02FB3">
            <w:pPr>
              <w:jc w:val="right"/>
            </w:pPr>
            <w:r>
              <w:rPr>
                <w:rFonts w:hint="eastAsia"/>
              </w:rPr>
              <w:t>3.64</w:t>
            </w:r>
          </w:p>
        </w:tc>
      </w:tr>
      <w:tr w14:paraId="4C03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12BA7B">
            <w:pPr>
              <w:jc w:val="center"/>
            </w:pPr>
            <w:r>
              <w:rPr>
                <w:rFonts w:hint="eastAsia"/>
              </w:rPr>
              <w:t>18</w:t>
            </w:r>
          </w:p>
        </w:tc>
        <w:tc>
          <w:tcPr>
            <w:tcW w:w="1113" w:type="dxa"/>
            <w:vAlign w:val="center"/>
          </w:tcPr>
          <w:p w14:paraId="0852A7A9">
            <w:r>
              <w:rPr>
                <w:rFonts w:hint="eastAsia"/>
              </w:rPr>
              <w:t>600066</w:t>
            </w:r>
          </w:p>
        </w:tc>
        <w:tc>
          <w:tcPr>
            <w:tcW w:w="1738" w:type="dxa"/>
            <w:vAlign w:val="center"/>
          </w:tcPr>
          <w:p w14:paraId="34DEBDD0">
            <w:r>
              <w:rPr>
                <w:rFonts w:hint="eastAsia"/>
              </w:rPr>
              <w:t>宇通客车</w:t>
            </w:r>
          </w:p>
        </w:tc>
        <w:tc>
          <w:tcPr>
            <w:tcW w:w="2995" w:type="dxa"/>
            <w:vAlign w:val="center"/>
          </w:tcPr>
          <w:p w14:paraId="3DFD6937">
            <w:pPr>
              <w:jc w:val="right"/>
            </w:pPr>
            <w:r>
              <w:rPr>
                <w:rFonts w:hint="eastAsia"/>
              </w:rPr>
              <w:t>21,538,865.00</w:t>
            </w:r>
          </w:p>
        </w:tc>
        <w:tc>
          <w:tcPr>
            <w:tcW w:w="1716" w:type="dxa"/>
            <w:vAlign w:val="center"/>
          </w:tcPr>
          <w:p w14:paraId="1431FF89">
            <w:pPr>
              <w:jc w:val="right"/>
            </w:pPr>
            <w:r>
              <w:rPr>
                <w:rFonts w:hint="eastAsia"/>
              </w:rPr>
              <w:t>3.59</w:t>
            </w:r>
          </w:p>
        </w:tc>
      </w:tr>
      <w:tr w14:paraId="779E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9D6EE0">
            <w:pPr>
              <w:jc w:val="center"/>
            </w:pPr>
            <w:r>
              <w:rPr>
                <w:rFonts w:hint="eastAsia"/>
              </w:rPr>
              <w:t>19</w:t>
            </w:r>
          </w:p>
        </w:tc>
        <w:tc>
          <w:tcPr>
            <w:tcW w:w="1113" w:type="dxa"/>
            <w:vAlign w:val="center"/>
          </w:tcPr>
          <w:p w14:paraId="629B7FDB">
            <w:r>
              <w:rPr>
                <w:rFonts w:hint="eastAsia"/>
              </w:rPr>
              <w:t>000063</w:t>
            </w:r>
          </w:p>
        </w:tc>
        <w:tc>
          <w:tcPr>
            <w:tcW w:w="1738" w:type="dxa"/>
            <w:vAlign w:val="center"/>
          </w:tcPr>
          <w:p w14:paraId="6A8FBBEC">
            <w:r>
              <w:rPr>
                <w:rFonts w:hint="eastAsia"/>
              </w:rPr>
              <w:t>中兴通讯</w:t>
            </w:r>
          </w:p>
        </w:tc>
        <w:tc>
          <w:tcPr>
            <w:tcW w:w="2995" w:type="dxa"/>
            <w:vAlign w:val="center"/>
          </w:tcPr>
          <w:p w14:paraId="00029305">
            <w:pPr>
              <w:jc w:val="right"/>
            </w:pPr>
            <w:r>
              <w:rPr>
                <w:rFonts w:hint="eastAsia"/>
              </w:rPr>
              <w:t>20,957,028.00</w:t>
            </w:r>
          </w:p>
        </w:tc>
        <w:tc>
          <w:tcPr>
            <w:tcW w:w="1716" w:type="dxa"/>
            <w:vAlign w:val="center"/>
          </w:tcPr>
          <w:p w14:paraId="7FD480F8">
            <w:pPr>
              <w:jc w:val="right"/>
            </w:pPr>
            <w:r>
              <w:rPr>
                <w:rFonts w:hint="eastAsia"/>
              </w:rPr>
              <w:t>3.49</w:t>
            </w:r>
          </w:p>
        </w:tc>
      </w:tr>
      <w:tr w14:paraId="2549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6D214B">
            <w:pPr>
              <w:jc w:val="center"/>
            </w:pPr>
            <w:r>
              <w:rPr>
                <w:rFonts w:hint="eastAsia"/>
              </w:rPr>
              <w:t>20</w:t>
            </w:r>
          </w:p>
        </w:tc>
        <w:tc>
          <w:tcPr>
            <w:tcW w:w="1113" w:type="dxa"/>
            <w:vAlign w:val="center"/>
          </w:tcPr>
          <w:p w14:paraId="69F4C6FB">
            <w:r>
              <w:rPr>
                <w:rFonts w:hint="eastAsia"/>
              </w:rPr>
              <w:t>600582</w:t>
            </w:r>
          </w:p>
        </w:tc>
        <w:tc>
          <w:tcPr>
            <w:tcW w:w="1738" w:type="dxa"/>
            <w:vAlign w:val="center"/>
          </w:tcPr>
          <w:p w14:paraId="14E9F179">
            <w:r>
              <w:rPr>
                <w:rFonts w:hint="eastAsia"/>
              </w:rPr>
              <w:t>天地科技</w:t>
            </w:r>
          </w:p>
        </w:tc>
        <w:tc>
          <w:tcPr>
            <w:tcW w:w="2995" w:type="dxa"/>
            <w:vAlign w:val="center"/>
          </w:tcPr>
          <w:p w14:paraId="70CC8A6D">
            <w:pPr>
              <w:jc w:val="right"/>
            </w:pPr>
            <w:r>
              <w:rPr>
                <w:rFonts w:hint="eastAsia"/>
              </w:rPr>
              <w:t>19,171,280.00</w:t>
            </w:r>
          </w:p>
        </w:tc>
        <w:tc>
          <w:tcPr>
            <w:tcW w:w="1716" w:type="dxa"/>
            <w:vAlign w:val="center"/>
          </w:tcPr>
          <w:p w14:paraId="45CFCEF2">
            <w:pPr>
              <w:jc w:val="right"/>
            </w:pPr>
            <w:r>
              <w:rPr>
                <w:rFonts w:hint="eastAsia"/>
              </w:rPr>
              <w:t>3.20</w:t>
            </w:r>
          </w:p>
        </w:tc>
      </w:tr>
      <w:tr w14:paraId="0963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4A6329">
            <w:pPr>
              <w:jc w:val="center"/>
            </w:pPr>
            <w:r>
              <w:rPr>
                <w:rFonts w:hint="eastAsia"/>
              </w:rPr>
              <w:t>21</w:t>
            </w:r>
          </w:p>
        </w:tc>
        <w:tc>
          <w:tcPr>
            <w:tcW w:w="1113" w:type="dxa"/>
            <w:vAlign w:val="center"/>
          </w:tcPr>
          <w:p w14:paraId="624DA684">
            <w:r>
              <w:rPr>
                <w:rFonts w:hint="eastAsia"/>
              </w:rPr>
              <w:t>03877</w:t>
            </w:r>
          </w:p>
        </w:tc>
        <w:tc>
          <w:tcPr>
            <w:tcW w:w="1738" w:type="dxa"/>
            <w:vAlign w:val="center"/>
          </w:tcPr>
          <w:p w14:paraId="49CBE8F9">
            <w:r>
              <w:rPr>
                <w:rFonts w:hint="eastAsia"/>
              </w:rPr>
              <w:t>中国船舶租赁</w:t>
            </w:r>
          </w:p>
        </w:tc>
        <w:tc>
          <w:tcPr>
            <w:tcW w:w="2995" w:type="dxa"/>
            <w:vAlign w:val="center"/>
          </w:tcPr>
          <w:p w14:paraId="772405CF">
            <w:pPr>
              <w:jc w:val="right"/>
            </w:pPr>
            <w:r>
              <w:rPr>
                <w:rFonts w:hint="eastAsia"/>
              </w:rPr>
              <w:t>18,923,529.72</w:t>
            </w:r>
          </w:p>
        </w:tc>
        <w:tc>
          <w:tcPr>
            <w:tcW w:w="1716" w:type="dxa"/>
            <w:vAlign w:val="center"/>
          </w:tcPr>
          <w:p w14:paraId="5939A591">
            <w:pPr>
              <w:jc w:val="right"/>
            </w:pPr>
            <w:r>
              <w:rPr>
                <w:rFonts w:hint="eastAsia"/>
              </w:rPr>
              <w:t>3.15</w:t>
            </w:r>
          </w:p>
        </w:tc>
      </w:tr>
      <w:tr w14:paraId="4DC3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0A1853">
            <w:pPr>
              <w:jc w:val="center"/>
            </w:pPr>
            <w:r>
              <w:rPr>
                <w:rFonts w:hint="eastAsia"/>
              </w:rPr>
              <w:t>22</w:t>
            </w:r>
          </w:p>
        </w:tc>
        <w:tc>
          <w:tcPr>
            <w:tcW w:w="1113" w:type="dxa"/>
            <w:vAlign w:val="center"/>
          </w:tcPr>
          <w:p w14:paraId="23C42B0F">
            <w:r>
              <w:rPr>
                <w:rFonts w:hint="eastAsia"/>
              </w:rPr>
              <w:t>02628</w:t>
            </w:r>
          </w:p>
        </w:tc>
        <w:tc>
          <w:tcPr>
            <w:tcW w:w="1738" w:type="dxa"/>
            <w:vAlign w:val="center"/>
          </w:tcPr>
          <w:p w14:paraId="4FF245C4">
            <w:r>
              <w:rPr>
                <w:rFonts w:hint="eastAsia"/>
              </w:rPr>
              <w:t>中国人寿</w:t>
            </w:r>
          </w:p>
        </w:tc>
        <w:tc>
          <w:tcPr>
            <w:tcW w:w="2995" w:type="dxa"/>
            <w:vAlign w:val="center"/>
          </w:tcPr>
          <w:p w14:paraId="23B6C090">
            <w:pPr>
              <w:jc w:val="right"/>
            </w:pPr>
            <w:r>
              <w:rPr>
                <w:rFonts w:hint="eastAsia"/>
              </w:rPr>
              <w:t>18,795,299.03</w:t>
            </w:r>
          </w:p>
        </w:tc>
        <w:tc>
          <w:tcPr>
            <w:tcW w:w="1716" w:type="dxa"/>
            <w:vAlign w:val="center"/>
          </w:tcPr>
          <w:p w14:paraId="22E10CC0">
            <w:pPr>
              <w:jc w:val="right"/>
            </w:pPr>
            <w:r>
              <w:rPr>
                <w:rFonts w:hint="eastAsia"/>
              </w:rPr>
              <w:t>3.13</w:t>
            </w:r>
          </w:p>
        </w:tc>
      </w:tr>
      <w:tr w14:paraId="7188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088294">
            <w:pPr>
              <w:jc w:val="center"/>
            </w:pPr>
            <w:r>
              <w:rPr>
                <w:rFonts w:hint="eastAsia"/>
              </w:rPr>
              <w:t>23</w:t>
            </w:r>
          </w:p>
        </w:tc>
        <w:tc>
          <w:tcPr>
            <w:tcW w:w="1113" w:type="dxa"/>
            <w:vAlign w:val="center"/>
          </w:tcPr>
          <w:p w14:paraId="454D0765">
            <w:r>
              <w:rPr>
                <w:rFonts w:hint="eastAsia"/>
              </w:rPr>
              <w:t>601398</w:t>
            </w:r>
          </w:p>
        </w:tc>
        <w:tc>
          <w:tcPr>
            <w:tcW w:w="1738" w:type="dxa"/>
            <w:vAlign w:val="center"/>
          </w:tcPr>
          <w:p w14:paraId="64C8E8A7">
            <w:r>
              <w:rPr>
                <w:rFonts w:hint="eastAsia"/>
              </w:rPr>
              <w:t>工商银行</w:t>
            </w:r>
          </w:p>
        </w:tc>
        <w:tc>
          <w:tcPr>
            <w:tcW w:w="2995" w:type="dxa"/>
            <w:vAlign w:val="center"/>
          </w:tcPr>
          <w:p w14:paraId="694257E8">
            <w:pPr>
              <w:jc w:val="right"/>
            </w:pPr>
            <w:r>
              <w:rPr>
                <w:rFonts w:hint="eastAsia"/>
              </w:rPr>
              <w:t>14,627,731.00</w:t>
            </w:r>
          </w:p>
        </w:tc>
        <w:tc>
          <w:tcPr>
            <w:tcW w:w="1716" w:type="dxa"/>
            <w:vAlign w:val="center"/>
          </w:tcPr>
          <w:p w14:paraId="4BC97D74">
            <w:pPr>
              <w:jc w:val="right"/>
            </w:pPr>
            <w:r>
              <w:rPr>
                <w:rFonts w:hint="eastAsia"/>
              </w:rPr>
              <w:t>2.44</w:t>
            </w:r>
          </w:p>
        </w:tc>
      </w:tr>
      <w:tr w14:paraId="1B7C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838538">
            <w:pPr>
              <w:jc w:val="center"/>
            </w:pPr>
            <w:r>
              <w:rPr>
                <w:rFonts w:hint="eastAsia"/>
              </w:rPr>
              <w:t>24</w:t>
            </w:r>
          </w:p>
        </w:tc>
        <w:tc>
          <w:tcPr>
            <w:tcW w:w="1113" w:type="dxa"/>
            <w:vAlign w:val="center"/>
          </w:tcPr>
          <w:p w14:paraId="589A0B19">
            <w:r>
              <w:rPr>
                <w:rFonts w:hint="eastAsia"/>
              </w:rPr>
              <w:t>000807</w:t>
            </w:r>
          </w:p>
        </w:tc>
        <w:tc>
          <w:tcPr>
            <w:tcW w:w="1738" w:type="dxa"/>
            <w:vAlign w:val="center"/>
          </w:tcPr>
          <w:p w14:paraId="0BDAD21D">
            <w:r>
              <w:rPr>
                <w:rFonts w:hint="eastAsia"/>
              </w:rPr>
              <w:t>云铝股份</w:t>
            </w:r>
          </w:p>
        </w:tc>
        <w:tc>
          <w:tcPr>
            <w:tcW w:w="2995" w:type="dxa"/>
            <w:vAlign w:val="center"/>
          </w:tcPr>
          <w:p w14:paraId="74124134">
            <w:pPr>
              <w:jc w:val="right"/>
            </w:pPr>
            <w:r>
              <w:rPr>
                <w:rFonts w:hint="eastAsia"/>
              </w:rPr>
              <w:t>14,233,173.43</w:t>
            </w:r>
          </w:p>
        </w:tc>
        <w:tc>
          <w:tcPr>
            <w:tcW w:w="1716" w:type="dxa"/>
            <w:vAlign w:val="center"/>
          </w:tcPr>
          <w:p w14:paraId="3E6765C9">
            <w:pPr>
              <w:jc w:val="right"/>
            </w:pPr>
            <w:r>
              <w:rPr>
                <w:rFonts w:hint="eastAsia"/>
              </w:rPr>
              <w:t>2.37</w:t>
            </w:r>
          </w:p>
        </w:tc>
      </w:tr>
      <w:tr w14:paraId="604C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FA566A">
            <w:pPr>
              <w:jc w:val="center"/>
            </w:pPr>
            <w:r>
              <w:rPr>
                <w:rFonts w:hint="eastAsia"/>
              </w:rPr>
              <w:t>25</w:t>
            </w:r>
          </w:p>
        </w:tc>
        <w:tc>
          <w:tcPr>
            <w:tcW w:w="1113" w:type="dxa"/>
            <w:vAlign w:val="center"/>
          </w:tcPr>
          <w:p w14:paraId="0489B043">
            <w:r>
              <w:rPr>
                <w:rFonts w:hint="eastAsia"/>
              </w:rPr>
              <w:t>03311</w:t>
            </w:r>
          </w:p>
        </w:tc>
        <w:tc>
          <w:tcPr>
            <w:tcW w:w="1738" w:type="dxa"/>
            <w:vAlign w:val="center"/>
          </w:tcPr>
          <w:p w14:paraId="49B34D9C">
            <w:r>
              <w:rPr>
                <w:rFonts w:hint="eastAsia"/>
              </w:rPr>
              <w:t>中国建筑国际</w:t>
            </w:r>
          </w:p>
        </w:tc>
        <w:tc>
          <w:tcPr>
            <w:tcW w:w="2995" w:type="dxa"/>
            <w:vAlign w:val="center"/>
          </w:tcPr>
          <w:p w14:paraId="6C41654C">
            <w:pPr>
              <w:jc w:val="right"/>
            </w:pPr>
            <w:r>
              <w:rPr>
                <w:rFonts w:hint="eastAsia"/>
              </w:rPr>
              <w:t>13,755,205.06</w:t>
            </w:r>
          </w:p>
        </w:tc>
        <w:tc>
          <w:tcPr>
            <w:tcW w:w="1716" w:type="dxa"/>
            <w:vAlign w:val="center"/>
          </w:tcPr>
          <w:p w14:paraId="4280764D">
            <w:pPr>
              <w:jc w:val="right"/>
            </w:pPr>
            <w:r>
              <w:rPr>
                <w:rFonts w:hint="eastAsia"/>
              </w:rPr>
              <w:t>2.29</w:t>
            </w:r>
          </w:p>
        </w:tc>
      </w:tr>
      <w:tr w14:paraId="0C7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853788">
            <w:pPr>
              <w:jc w:val="center"/>
            </w:pPr>
            <w:r>
              <w:rPr>
                <w:rFonts w:hint="eastAsia"/>
              </w:rPr>
              <w:t>26</w:t>
            </w:r>
          </w:p>
        </w:tc>
        <w:tc>
          <w:tcPr>
            <w:tcW w:w="1113" w:type="dxa"/>
            <w:vAlign w:val="center"/>
          </w:tcPr>
          <w:p w14:paraId="768AED5E">
            <w:r>
              <w:rPr>
                <w:rFonts w:hint="eastAsia"/>
              </w:rPr>
              <w:t>01378</w:t>
            </w:r>
          </w:p>
        </w:tc>
        <w:tc>
          <w:tcPr>
            <w:tcW w:w="1738" w:type="dxa"/>
            <w:vAlign w:val="center"/>
          </w:tcPr>
          <w:p w14:paraId="2B23C60F">
            <w:r>
              <w:rPr>
                <w:rFonts w:hint="eastAsia"/>
              </w:rPr>
              <w:t>中国宏桥</w:t>
            </w:r>
          </w:p>
        </w:tc>
        <w:tc>
          <w:tcPr>
            <w:tcW w:w="2995" w:type="dxa"/>
            <w:vAlign w:val="center"/>
          </w:tcPr>
          <w:p w14:paraId="244585FD">
            <w:pPr>
              <w:jc w:val="right"/>
            </w:pPr>
            <w:r>
              <w:rPr>
                <w:rFonts w:hint="eastAsia"/>
              </w:rPr>
              <w:t>13,096,660.71</w:t>
            </w:r>
          </w:p>
        </w:tc>
        <w:tc>
          <w:tcPr>
            <w:tcW w:w="1716" w:type="dxa"/>
            <w:vAlign w:val="center"/>
          </w:tcPr>
          <w:p w14:paraId="445E4EAB">
            <w:pPr>
              <w:jc w:val="right"/>
            </w:pPr>
            <w:r>
              <w:rPr>
                <w:rFonts w:hint="eastAsia"/>
              </w:rPr>
              <w:t>2.18</w:t>
            </w:r>
          </w:p>
        </w:tc>
      </w:tr>
      <w:tr w14:paraId="5831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6128D3">
            <w:pPr>
              <w:jc w:val="center"/>
            </w:pPr>
            <w:r>
              <w:rPr>
                <w:rFonts w:hint="eastAsia"/>
              </w:rPr>
              <w:t>27</w:t>
            </w:r>
          </w:p>
        </w:tc>
        <w:tc>
          <w:tcPr>
            <w:tcW w:w="1113" w:type="dxa"/>
            <w:vAlign w:val="center"/>
          </w:tcPr>
          <w:p w14:paraId="2858B95F">
            <w:r>
              <w:rPr>
                <w:rFonts w:hint="eastAsia"/>
              </w:rPr>
              <w:t>600285</w:t>
            </w:r>
          </w:p>
        </w:tc>
        <w:tc>
          <w:tcPr>
            <w:tcW w:w="1738" w:type="dxa"/>
            <w:vAlign w:val="center"/>
          </w:tcPr>
          <w:p w14:paraId="513D50D3">
            <w:r>
              <w:rPr>
                <w:rFonts w:hint="eastAsia"/>
              </w:rPr>
              <w:t>羚锐制药</w:t>
            </w:r>
          </w:p>
        </w:tc>
        <w:tc>
          <w:tcPr>
            <w:tcW w:w="2995" w:type="dxa"/>
            <w:vAlign w:val="center"/>
          </w:tcPr>
          <w:p w14:paraId="72D387E3">
            <w:pPr>
              <w:jc w:val="right"/>
            </w:pPr>
            <w:r>
              <w:rPr>
                <w:rFonts w:hint="eastAsia"/>
              </w:rPr>
              <w:t>12,865,265.03</w:t>
            </w:r>
          </w:p>
        </w:tc>
        <w:tc>
          <w:tcPr>
            <w:tcW w:w="1716" w:type="dxa"/>
            <w:vAlign w:val="center"/>
          </w:tcPr>
          <w:p w14:paraId="55086A92">
            <w:pPr>
              <w:jc w:val="right"/>
            </w:pPr>
            <w:r>
              <w:rPr>
                <w:rFonts w:hint="eastAsia"/>
              </w:rPr>
              <w:t>2.14</w:t>
            </w:r>
          </w:p>
        </w:tc>
      </w:tr>
    </w:tbl>
    <w:p w14:paraId="53427F9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FD30AFA">
      <w:pPr>
        <w:pStyle w:val="28"/>
      </w:pPr>
      <w:bookmarkStart w:id="169" w:name="_Toc169"/>
      <w:r>
        <w:t>累计卖出金额超出期末基金资产净值2%或前20名的股票明细</w:t>
      </w:r>
      <w:bookmarkEnd w:id="169"/>
    </w:p>
    <w:p w14:paraId="7E86EC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A40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889B8E6">
            <w:pPr>
              <w:jc w:val="center"/>
            </w:pPr>
            <w:r>
              <w:rPr>
                <w:rFonts w:hint="eastAsia"/>
                <w:b/>
              </w:rPr>
              <w:t>序号</w:t>
            </w:r>
          </w:p>
        </w:tc>
        <w:tc>
          <w:tcPr>
            <w:tcW w:w="1113" w:type="dxa"/>
            <w:shd w:val="clear" w:color="auto" w:fill="BFBFBF"/>
            <w:vAlign w:val="center"/>
          </w:tcPr>
          <w:p w14:paraId="266C7889">
            <w:pPr>
              <w:jc w:val="center"/>
            </w:pPr>
            <w:r>
              <w:rPr>
                <w:rFonts w:hint="eastAsia"/>
                <w:b/>
              </w:rPr>
              <w:t>股票代码</w:t>
            </w:r>
          </w:p>
        </w:tc>
        <w:tc>
          <w:tcPr>
            <w:tcW w:w="1738" w:type="dxa"/>
            <w:shd w:val="clear" w:color="auto" w:fill="BFBFBF"/>
            <w:vAlign w:val="center"/>
          </w:tcPr>
          <w:p w14:paraId="0BA07597">
            <w:pPr>
              <w:jc w:val="center"/>
            </w:pPr>
            <w:r>
              <w:rPr>
                <w:rFonts w:hint="eastAsia"/>
                <w:b/>
              </w:rPr>
              <w:t>股票名称</w:t>
            </w:r>
          </w:p>
        </w:tc>
        <w:tc>
          <w:tcPr>
            <w:tcW w:w="2995" w:type="dxa"/>
            <w:shd w:val="clear" w:color="auto" w:fill="BFBFBF"/>
            <w:vAlign w:val="center"/>
          </w:tcPr>
          <w:p w14:paraId="2ECE1960">
            <w:pPr>
              <w:jc w:val="center"/>
            </w:pPr>
            <w:r>
              <w:rPr>
                <w:rFonts w:hint="eastAsia"/>
                <w:b/>
              </w:rPr>
              <w:t>本期累计卖出金额</w:t>
            </w:r>
          </w:p>
        </w:tc>
        <w:tc>
          <w:tcPr>
            <w:tcW w:w="1716" w:type="dxa"/>
            <w:shd w:val="clear" w:color="auto" w:fill="BFBFBF"/>
            <w:vAlign w:val="center"/>
          </w:tcPr>
          <w:p w14:paraId="78C90784">
            <w:pPr>
              <w:jc w:val="center"/>
            </w:pPr>
            <w:r>
              <w:rPr>
                <w:rFonts w:hint="eastAsia"/>
                <w:b/>
              </w:rPr>
              <w:t>占期末基金资产净值比例（％）</w:t>
            </w:r>
          </w:p>
        </w:tc>
      </w:tr>
      <w:tr w14:paraId="2B66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00FC4F">
            <w:pPr>
              <w:jc w:val="center"/>
            </w:pPr>
            <w:r>
              <w:rPr>
                <w:rFonts w:hint="eastAsia"/>
              </w:rPr>
              <w:t>1</w:t>
            </w:r>
          </w:p>
        </w:tc>
        <w:tc>
          <w:tcPr>
            <w:tcW w:w="1113" w:type="dxa"/>
            <w:vAlign w:val="center"/>
          </w:tcPr>
          <w:p w14:paraId="55FE137D">
            <w:r>
              <w:rPr>
                <w:rFonts w:hint="eastAsia"/>
              </w:rPr>
              <w:t>000651</w:t>
            </w:r>
          </w:p>
        </w:tc>
        <w:tc>
          <w:tcPr>
            <w:tcW w:w="1738" w:type="dxa"/>
            <w:vAlign w:val="center"/>
          </w:tcPr>
          <w:p w14:paraId="3EB91F1B">
            <w:r>
              <w:rPr>
                <w:rFonts w:hint="eastAsia"/>
              </w:rPr>
              <w:t>格力电器</w:t>
            </w:r>
          </w:p>
        </w:tc>
        <w:tc>
          <w:tcPr>
            <w:tcW w:w="2995" w:type="dxa"/>
            <w:vAlign w:val="center"/>
          </w:tcPr>
          <w:p w14:paraId="6A7282C2">
            <w:pPr>
              <w:jc w:val="right"/>
            </w:pPr>
            <w:r>
              <w:rPr>
                <w:rFonts w:hint="eastAsia"/>
              </w:rPr>
              <w:t>31,410,488.00</w:t>
            </w:r>
          </w:p>
        </w:tc>
        <w:tc>
          <w:tcPr>
            <w:tcW w:w="1716" w:type="dxa"/>
            <w:vAlign w:val="center"/>
          </w:tcPr>
          <w:p w14:paraId="4D189514">
            <w:pPr>
              <w:jc w:val="right"/>
            </w:pPr>
            <w:r>
              <w:rPr>
                <w:rFonts w:hint="eastAsia"/>
              </w:rPr>
              <w:t>5.24</w:t>
            </w:r>
          </w:p>
        </w:tc>
      </w:tr>
      <w:tr w14:paraId="0FC6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357230">
            <w:pPr>
              <w:jc w:val="center"/>
            </w:pPr>
            <w:r>
              <w:rPr>
                <w:rFonts w:hint="eastAsia"/>
              </w:rPr>
              <w:t>2</w:t>
            </w:r>
          </w:p>
        </w:tc>
        <w:tc>
          <w:tcPr>
            <w:tcW w:w="1113" w:type="dxa"/>
            <w:vAlign w:val="center"/>
          </w:tcPr>
          <w:p w14:paraId="501CA046">
            <w:r>
              <w:rPr>
                <w:rFonts w:hint="eastAsia"/>
              </w:rPr>
              <w:t>000333</w:t>
            </w:r>
          </w:p>
        </w:tc>
        <w:tc>
          <w:tcPr>
            <w:tcW w:w="1738" w:type="dxa"/>
            <w:vAlign w:val="center"/>
          </w:tcPr>
          <w:p w14:paraId="76EF54AD">
            <w:r>
              <w:rPr>
                <w:rFonts w:hint="eastAsia"/>
              </w:rPr>
              <w:t>美的集团</w:t>
            </w:r>
          </w:p>
        </w:tc>
        <w:tc>
          <w:tcPr>
            <w:tcW w:w="2995" w:type="dxa"/>
            <w:vAlign w:val="center"/>
          </w:tcPr>
          <w:p w14:paraId="0F867C47">
            <w:pPr>
              <w:jc w:val="right"/>
            </w:pPr>
            <w:r>
              <w:rPr>
                <w:rFonts w:hint="eastAsia"/>
              </w:rPr>
              <w:t>30,203,499.00</w:t>
            </w:r>
          </w:p>
        </w:tc>
        <w:tc>
          <w:tcPr>
            <w:tcW w:w="1716" w:type="dxa"/>
            <w:vAlign w:val="center"/>
          </w:tcPr>
          <w:p w14:paraId="67A5218F">
            <w:pPr>
              <w:jc w:val="right"/>
            </w:pPr>
            <w:r>
              <w:rPr>
                <w:rFonts w:hint="eastAsia"/>
              </w:rPr>
              <w:t>5.03</w:t>
            </w:r>
          </w:p>
        </w:tc>
      </w:tr>
      <w:tr w14:paraId="16B6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AFFE45">
            <w:pPr>
              <w:jc w:val="center"/>
            </w:pPr>
            <w:r>
              <w:rPr>
                <w:rFonts w:hint="eastAsia"/>
              </w:rPr>
              <w:t>3</w:t>
            </w:r>
          </w:p>
        </w:tc>
        <w:tc>
          <w:tcPr>
            <w:tcW w:w="1113" w:type="dxa"/>
            <w:vAlign w:val="center"/>
          </w:tcPr>
          <w:p w14:paraId="4313AB9E">
            <w:r>
              <w:rPr>
                <w:rFonts w:hint="eastAsia"/>
              </w:rPr>
              <w:t>600519</w:t>
            </w:r>
          </w:p>
        </w:tc>
        <w:tc>
          <w:tcPr>
            <w:tcW w:w="1738" w:type="dxa"/>
            <w:vAlign w:val="center"/>
          </w:tcPr>
          <w:p w14:paraId="4C6615DF">
            <w:r>
              <w:rPr>
                <w:rFonts w:hint="eastAsia"/>
              </w:rPr>
              <w:t>贵州茅台</w:t>
            </w:r>
          </w:p>
        </w:tc>
        <w:tc>
          <w:tcPr>
            <w:tcW w:w="2995" w:type="dxa"/>
            <w:vAlign w:val="center"/>
          </w:tcPr>
          <w:p w14:paraId="6DDCFA8F">
            <w:pPr>
              <w:jc w:val="right"/>
            </w:pPr>
            <w:r>
              <w:rPr>
                <w:rFonts w:hint="eastAsia"/>
              </w:rPr>
              <w:t>28,730,096.00</w:t>
            </w:r>
          </w:p>
        </w:tc>
        <w:tc>
          <w:tcPr>
            <w:tcW w:w="1716" w:type="dxa"/>
            <w:vAlign w:val="center"/>
          </w:tcPr>
          <w:p w14:paraId="7BC27FB9">
            <w:pPr>
              <w:jc w:val="right"/>
            </w:pPr>
            <w:r>
              <w:rPr>
                <w:rFonts w:hint="eastAsia"/>
              </w:rPr>
              <w:t>4.79</w:t>
            </w:r>
          </w:p>
        </w:tc>
      </w:tr>
      <w:tr w14:paraId="2B60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C5A9C5">
            <w:pPr>
              <w:jc w:val="center"/>
            </w:pPr>
            <w:r>
              <w:rPr>
                <w:rFonts w:hint="eastAsia"/>
              </w:rPr>
              <w:t>4</w:t>
            </w:r>
          </w:p>
        </w:tc>
        <w:tc>
          <w:tcPr>
            <w:tcW w:w="1113" w:type="dxa"/>
            <w:vAlign w:val="center"/>
          </w:tcPr>
          <w:p w14:paraId="14E48817">
            <w:r>
              <w:rPr>
                <w:rFonts w:hint="eastAsia"/>
              </w:rPr>
              <w:t>601077</w:t>
            </w:r>
          </w:p>
        </w:tc>
        <w:tc>
          <w:tcPr>
            <w:tcW w:w="1738" w:type="dxa"/>
            <w:vAlign w:val="center"/>
          </w:tcPr>
          <w:p w14:paraId="52F35212">
            <w:r>
              <w:rPr>
                <w:rFonts w:hint="eastAsia"/>
              </w:rPr>
              <w:t>渝农商行</w:t>
            </w:r>
          </w:p>
        </w:tc>
        <w:tc>
          <w:tcPr>
            <w:tcW w:w="2995" w:type="dxa"/>
            <w:vAlign w:val="center"/>
          </w:tcPr>
          <w:p w14:paraId="02054608">
            <w:pPr>
              <w:jc w:val="right"/>
            </w:pPr>
            <w:r>
              <w:rPr>
                <w:rFonts w:hint="eastAsia"/>
              </w:rPr>
              <w:t>27,350,151.00</w:t>
            </w:r>
          </w:p>
        </w:tc>
        <w:tc>
          <w:tcPr>
            <w:tcW w:w="1716" w:type="dxa"/>
            <w:vAlign w:val="center"/>
          </w:tcPr>
          <w:p w14:paraId="46056740">
            <w:pPr>
              <w:jc w:val="right"/>
            </w:pPr>
            <w:r>
              <w:rPr>
                <w:rFonts w:hint="eastAsia"/>
              </w:rPr>
              <w:t>4.56</w:t>
            </w:r>
          </w:p>
        </w:tc>
      </w:tr>
      <w:tr w14:paraId="74BE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5F4B57">
            <w:pPr>
              <w:jc w:val="center"/>
            </w:pPr>
            <w:r>
              <w:rPr>
                <w:rFonts w:hint="eastAsia"/>
              </w:rPr>
              <w:t>5</w:t>
            </w:r>
          </w:p>
        </w:tc>
        <w:tc>
          <w:tcPr>
            <w:tcW w:w="1113" w:type="dxa"/>
            <w:vAlign w:val="center"/>
          </w:tcPr>
          <w:p w14:paraId="60CB3C98">
            <w:r>
              <w:rPr>
                <w:rFonts w:hint="eastAsia"/>
              </w:rPr>
              <w:t>01339</w:t>
            </w:r>
          </w:p>
        </w:tc>
        <w:tc>
          <w:tcPr>
            <w:tcW w:w="1738" w:type="dxa"/>
            <w:vAlign w:val="center"/>
          </w:tcPr>
          <w:p w14:paraId="1DBD82B5">
            <w:r>
              <w:rPr>
                <w:rFonts w:hint="eastAsia"/>
              </w:rPr>
              <w:t>中国人民保险集团</w:t>
            </w:r>
          </w:p>
        </w:tc>
        <w:tc>
          <w:tcPr>
            <w:tcW w:w="2995" w:type="dxa"/>
            <w:vAlign w:val="center"/>
          </w:tcPr>
          <w:p w14:paraId="59D3F5F1">
            <w:pPr>
              <w:jc w:val="right"/>
            </w:pPr>
            <w:r>
              <w:rPr>
                <w:rFonts w:hint="eastAsia"/>
              </w:rPr>
              <w:t>25,296,894.97</w:t>
            </w:r>
          </w:p>
        </w:tc>
        <w:tc>
          <w:tcPr>
            <w:tcW w:w="1716" w:type="dxa"/>
            <w:vAlign w:val="center"/>
          </w:tcPr>
          <w:p w14:paraId="62791E17">
            <w:pPr>
              <w:jc w:val="right"/>
            </w:pPr>
            <w:r>
              <w:rPr>
                <w:rFonts w:hint="eastAsia"/>
              </w:rPr>
              <w:t>4.22</w:t>
            </w:r>
          </w:p>
        </w:tc>
      </w:tr>
      <w:tr w14:paraId="5653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7ED97">
            <w:pPr>
              <w:jc w:val="center"/>
            </w:pPr>
            <w:r>
              <w:rPr>
                <w:rFonts w:hint="eastAsia"/>
              </w:rPr>
              <w:t>6</w:t>
            </w:r>
          </w:p>
        </w:tc>
        <w:tc>
          <w:tcPr>
            <w:tcW w:w="1113" w:type="dxa"/>
            <w:vAlign w:val="center"/>
          </w:tcPr>
          <w:p w14:paraId="36814F22">
            <w:r>
              <w:rPr>
                <w:rFonts w:hint="eastAsia"/>
              </w:rPr>
              <w:t>601668</w:t>
            </w:r>
          </w:p>
        </w:tc>
        <w:tc>
          <w:tcPr>
            <w:tcW w:w="1738" w:type="dxa"/>
            <w:vAlign w:val="center"/>
          </w:tcPr>
          <w:p w14:paraId="32E5FB32">
            <w:r>
              <w:rPr>
                <w:rFonts w:hint="eastAsia"/>
              </w:rPr>
              <w:t>中国建筑</w:t>
            </w:r>
          </w:p>
        </w:tc>
        <w:tc>
          <w:tcPr>
            <w:tcW w:w="2995" w:type="dxa"/>
            <w:vAlign w:val="center"/>
          </w:tcPr>
          <w:p w14:paraId="402CDB59">
            <w:pPr>
              <w:jc w:val="right"/>
            </w:pPr>
            <w:r>
              <w:rPr>
                <w:rFonts w:hint="eastAsia"/>
              </w:rPr>
              <w:t>24,920,557.00</w:t>
            </w:r>
          </w:p>
        </w:tc>
        <w:tc>
          <w:tcPr>
            <w:tcW w:w="1716" w:type="dxa"/>
            <w:vAlign w:val="center"/>
          </w:tcPr>
          <w:p w14:paraId="45379872">
            <w:pPr>
              <w:jc w:val="right"/>
            </w:pPr>
            <w:r>
              <w:rPr>
                <w:rFonts w:hint="eastAsia"/>
              </w:rPr>
              <w:t>4.15</w:t>
            </w:r>
          </w:p>
        </w:tc>
      </w:tr>
      <w:tr w14:paraId="7BB8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1C6BE6">
            <w:pPr>
              <w:jc w:val="center"/>
            </w:pPr>
            <w:r>
              <w:rPr>
                <w:rFonts w:hint="eastAsia"/>
              </w:rPr>
              <w:t>7</w:t>
            </w:r>
          </w:p>
        </w:tc>
        <w:tc>
          <w:tcPr>
            <w:tcW w:w="1113" w:type="dxa"/>
            <w:vAlign w:val="center"/>
          </w:tcPr>
          <w:p w14:paraId="013F8136">
            <w:r>
              <w:rPr>
                <w:rFonts w:hint="eastAsia"/>
              </w:rPr>
              <w:t>600690</w:t>
            </w:r>
          </w:p>
        </w:tc>
        <w:tc>
          <w:tcPr>
            <w:tcW w:w="1738" w:type="dxa"/>
            <w:vAlign w:val="center"/>
          </w:tcPr>
          <w:p w14:paraId="7FD05C13">
            <w:r>
              <w:rPr>
                <w:rFonts w:hint="eastAsia"/>
              </w:rPr>
              <w:t>海尔智家</w:t>
            </w:r>
          </w:p>
        </w:tc>
        <w:tc>
          <w:tcPr>
            <w:tcW w:w="2995" w:type="dxa"/>
            <w:vAlign w:val="center"/>
          </w:tcPr>
          <w:p w14:paraId="2C36FC4C">
            <w:pPr>
              <w:jc w:val="right"/>
            </w:pPr>
            <w:r>
              <w:rPr>
                <w:rFonts w:hint="eastAsia"/>
              </w:rPr>
              <w:t>22,272,294.00</w:t>
            </w:r>
          </w:p>
        </w:tc>
        <w:tc>
          <w:tcPr>
            <w:tcW w:w="1716" w:type="dxa"/>
            <w:vAlign w:val="center"/>
          </w:tcPr>
          <w:p w14:paraId="2864F168">
            <w:pPr>
              <w:jc w:val="right"/>
            </w:pPr>
            <w:r>
              <w:rPr>
                <w:rFonts w:hint="eastAsia"/>
              </w:rPr>
              <w:t>3.71</w:t>
            </w:r>
          </w:p>
        </w:tc>
      </w:tr>
      <w:tr w14:paraId="22B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D14B58">
            <w:pPr>
              <w:jc w:val="center"/>
            </w:pPr>
            <w:r>
              <w:rPr>
                <w:rFonts w:hint="eastAsia"/>
              </w:rPr>
              <w:t>8</w:t>
            </w:r>
          </w:p>
        </w:tc>
        <w:tc>
          <w:tcPr>
            <w:tcW w:w="1113" w:type="dxa"/>
            <w:vAlign w:val="center"/>
          </w:tcPr>
          <w:p w14:paraId="433FA212">
            <w:r>
              <w:rPr>
                <w:rFonts w:hint="eastAsia"/>
              </w:rPr>
              <w:t>01898</w:t>
            </w:r>
          </w:p>
        </w:tc>
        <w:tc>
          <w:tcPr>
            <w:tcW w:w="1738" w:type="dxa"/>
            <w:vAlign w:val="center"/>
          </w:tcPr>
          <w:p w14:paraId="4E7E7B0D">
            <w:r>
              <w:rPr>
                <w:rFonts w:hint="eastAsia"/>
              </w:rPr>
              <w:t>中煤能源</w:t>
            </w:r>
          </w:p>
        </w:tc>
        <w:tc>
          <w:tcPr>
            <w:tcW w:w="2995" w:type="dxa"/>
            <w:vAlign w:val="center"/>
          </w:tcPr>
          <w:p w14:paraId="07DA759A">
            <w:pPr>
              <w:jc w:val="right"/>
            </w:pPr>
            <w:r>
              <w:rPr>
                <w:rFonts w:hint="eastAsia"/>
              </w:rPr>
              <w:t>21,184,721.19</w:t>
            </w:r>
          </w:p>
        </w:tc>
        <w:tc>
          <w:tcPr>
            <w:tcW w:w="1716" w:type="dxa"/>
            <w:vAlign w:val="center"/>
          </w:tcPr>
          <w:p w14:paraId="53E7B439">
            <w:pPr>
              <w:jc w:val="right"/>
            </w:pPr>
            <w:r>
              <w:rPr>
                <w:rFonts w:hint="eastAsia"/>
              </w:rPr>
              <w:t>3.53</w:t>
            </w:r>
          </w:p>
        </w:tc>
      </w:tr>
      <w:tr w14:paraId="3313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4B45CC">
            <w:pPr>
              <w:jc w:val="center"/>
            </w:pPr>
            <w:r>
              <w:rPr>
                <w:rFonts w:hint="eastAsia"/>
              </w:rPr>
              <w:t>9</w:t>
            </w:r>
          </w:p>
        </w:tc>
        <w:tc>
          <w:tcPr>
            <w:tcW w:w="1113" w:type="dxa"/>
            <w:vAlign w:val="center"/>
          </w:tcPr>
          <w:p w14:paraId="3AA9A825">
            <w:r>
              <w:rPr>
                <w:rFonts w:hint="eastAsia"/>
              </w:rPr>
              <w:t>000063</w:t>
            </w:r>
          </w:p>
        </w:tc>
        <w:tc>
          <w:tcPr>
            <w:tcW w:w="1738" w:type="dxa"/>
            <w:vAlign w:val="center"/>
          </w:tcPr>
          <w:p w14:paraId="5F732275">
            <w:r>
              <w:rPr>
                <w:rFonts w:hint="eastAsia"/>
              </w:rPr>
              <w:t>中兴通讯</w:t>
            </w:r>
          </w:p>
        </w:tc>
        <w:tc>
          <w:tcPr>
            <w:tcW w:w="2995" w:type="dxa"/>
            <w:vAlign w:val="center"/>
          </w:tcPr>
          <w:p w14:paraId="1CB05276">
            <w:pPr>
              <w:jc w:val="right"/>
            </w:pPr>
            <w:r>
              <w:rPr>
                <w:rFonts w:hint="eastAsia"/>
              </w:rPr>
              <w:t>18,987,314.00</w:t>
            </w:r>
          </w:p>
        </w:tc>
        <w:tc>
          <w:tcPr>
            <w:tcW w:w="1716" w:type="dxa"/>
            <w:vAlign w:val="center"/>
          </w:tcPr>
          <w:p w14:paraId="76299F8C">
            <w:pPr>
              <w:jc w:val="right"/>
            </w:pPr>
            <w:r>
              <w:rPr>
                <w:rFonts w:hint="eastAsia"/>
              </w:rPr>
              <w:t>3.16</w:t>
            </w:r>
          </w:p>
        </w:tc>
      </w:tr>
      <w:tr w14:paraId="3902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648CC6">
            <w:pPr>
              <w:jc w:val="center"/>
            </w:pPr>
            <w:r>
              <w:rPr>
                <w:rFonts w:hint="eastAsia"/>
              </w:rPr>
              <w:t>10</w:t>
            </w:r>
          </w:p>
        </w:tc>
        <w:tc>
          <w:tcPr>
            <w:tcW w:w="1113" w:type="dxa"/>
            <w:vAlign w:val="center"/>
          </w:tcPr>
          <w:p w14:paraId="05C2C901">
            <w:r>
              <w:rPr>
                <w:rFonts w:hint="eastAsia"/>
              </w:rPr>
              <w:t>01398</w:t>
            </w:r>
          </w:p>
        </w:tc>
        <w:tc>
          <w:tcPr>
            <w:tcW w:w="1738" w:type="dxa"/>
            <w:vAlign w:val="center"/>
          </w:tcPr>
          <w:p w14:paraId="5210D874">
            <w:r>
              <w:rPr>
                <w:rFonts w:hint="eastAsia"/>
              </w:rPr>
              <w:t>工商银行</w:t>
            </w:r>
          </w:p>
        </w:tc>
        <w:tc>
          <w:tcPr>
            <w:tcW w:w="2995" w:type="dxa"/>
            <w:vAlign w:val="center"/>
          </w:tcPr>
          <w:p w14:paraId="05BAA063">
            <w:pPr>
              <w:jc w:val="right"/>
            </w:pPr>
            <w:r>
              <w:rPr>
                <w:rFonts w:hint="eastAsia"/>
              </w:rPr>
              <w:t>17,565,689.07</w:t>
            </w:r>
          </w:p>
        </w:tc>
        <w:tc>
          <w:tcPr>
            <w:tcW w:w="1716" w:type="dxa"/>
            <w:vAlign w:val="center"/>
          </w:tcPr>
          <w:p w14:paraId="3FF9C4C5">
            <w:pPr>
              <w:jc w:val="right"/>
            </w:pPr>
            <w:r>
              <w:rPr>
                <w:rFonts w:hint="eastAsia"/>
              </w:rPr>
              <w:t>2.93</w:t>
            </w:r>
          </w:p>
        </w:tc>
      </w:tr>
      <w:tr w14:paraId="0C38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DDBFA8">
            <w:pPr>
              <w:jc w:val="center"/>
            </w:pPr>
            <w:r>
              <w:rPr>
                <w:rFonts w:hint="eastAsia"/>
              </w:rPr>
              <w:t>11</w:t>
            </w:r>
          </w:p>
        </w:tc>
        <w:tc>
          <w:tcPr>
            <w:tcW w:w="1113" w:type="dxa"/>
            <w:vAlign w:val="center"/>
          </w:tcPr>
          <w:p w14:paraId="47F10434">
            <w:r>
              <w:rPr>
                <w:rFonts w:hint="eastAsia"/>
              </w:rPr>
              <w:t>01378</w:t>
            </w:r>
          </w:p>
        </w:tc>
        <w:tc>
          <w:tcPr>
            <w:tcW w:w="1738" w:type="dxa"/>
            <w:vAlign w:val="center"/>
          </w:tcPr>
          <w:p w14:paraId="63E66E12">
            <w:r>
              <w:rPr>
                <w:rFonts w:hint="eastAsia"/>
              </w:rPr>
              <w:t>中国宏桥</w:t>
            </w:r>
          </w:p>
        </w:tc>
        <w:tc>
          <w:tcPr>
            <w:tcW w:w="2995" w:type="dxa"/>
            <w:vAlign w:val="center"/>
          </w:tcPr>
          <w:p w14:paraId="3D1F71FB">
            <w:pPr>
              <w:jc w:val="right"/>
            </w:pPr>
            <w:r>
              <w:rPr>
                <w:rFonts w:hint="eastAsia"/>
              </w:rPr>
              <w:t>16,512,804.09</w:t>
            </w:r>
          </w:p>
        </w:tc>
        <w:tc>
          <w:tcPr>
            <w:tcW w:w="1716" w:type="dxa"/>
            <w:vAlign w:val="center"/>
          </w:tcPr>
          <w:p w14:paraId="474A82D9">
            <w:pPr>
              <w:jc w:val="right"/>
            </w:pPr>
            <w:r>
              <w:rPr>
                <w:rFonts w:hint="eastAsia"/>
              </w:rPr>
              <w:t>2.75</w:t>
            </w:r>
          </w:p>
        </w:tc>
      </w:tr>
      <w:tr w14:paraId="3CA3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7D5BC0">
            <w:pPr>
              <w:jc w:val="center"/>
            </w:pPr>
            <w:r>
              <w:rPr>
                <w:rFonts w:hint="eastAsia"/>
              </w:rPr>
              <w:t>12</w:t>
            </w:r>
          </w:p>
        </w:tc>
        <w:tc>
          <w:tcPr>
            <w:tcW w:w="1113" w:type="dxa"/>
            <w:vAlign w:val="center"/>
          </w:tcPr>
          <w:p w14:paraId="3012284B">
            <w:r>
              <w:rPr>
                <w:rFonts w:hint="eastAsia"/>
              </w:rPr>
              <w:t>601398</w:t>
            </w:r>
          </w:p>
        </w:tc>
        <w:tc>
          <w:tcPr>
            <w:tcW w:w="1738" w:type="dxa"/>
            <w:vAlign w:val="center"/>
          </w:tcPr>
          <w:p w14:paraId="00C7676A">
            <w:r>
              <w:rPr>
                <w:rFonts w:hint="eastAsia"/>
              </w:rPr>
              <w:t>工商银行</w:t>
            </w:r>
          </w:p>
        </w:tc>
        <w:tc>
          <w:tcPr>
            <w:tcW w:w="2995" w:type="dxa"/>
            <w:vAlign w:val="center"/>
          </w:tcPr>
          <w:p w14:paraId="068C426C">
            <w:pPr>
              <w:jc w:val="right"/>
            </w:pPr>
            <w:r>
              <w:rPr>
                <w:rFonts w:hint="eastAsia"/>
              </w:rPr>
              <w:t>15,528,310.00</w:t>
            </w:r>
          </w:p>
        </w:tc>
        <w:tc>
          <w:tcPr>
            <w:tcW w:w="1716" w:type="dxa"/>
            <w:vAlign w:val="center"/>
          </w:tcPr>
          <w:p w14:paraId="58C92B33">
            <w:pPr>
              <w:jc w:val="right"/>
            </w:pPr>
            <w:r>
              <w:rPr>
                <w:rFonts w:hint="eastAsia"/>
              </w:rPr>
              <w:t>2.59</w:t>
            </w:r>
          </w:p>
        </w:tc>
      </w:tr>
      <w:tr w14:paraId="525B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654575">
            <w:pPr>
              <w:jc w:val="center"/>
            </w:pPr>
            <w:r>
              <w:rPr>
                <w:rFonts w:hint="eastAsia"/>
              </w:rPr>
              <w:t>13</w:t>
            </w:r>
          </w:p>
        </w:tc>
        <w:tc>
          <w:tcPr>
            <w:tcW w:w="1113" w:type="dxa"/>
            <w:vAlign w:val="center"/>
          </w:tcPr>
          <w:p w14:paraId="558DA6B9">
            <w:r>
              <w:rPr>
                <w:rFonts w:hint="eastAsia"/>
              </w:rPr>
              <w:t>601899</w:t>
            </w:r>
          </w:p>
        </w:tc>
        <w:tc>
          <w:tcPr>
            <w:tcW w:w="1738" w:type="dxa"/>
            <w:vAlign w:val="center"/>
          </w:tcPr>
          <w:p w14:paraId="64428AF4">
            <w:r>
              <w:rPr>
                <w:rFonts w:hint="eastAsia"/>
              </w:rPr>
              <w:t>紫金矿业</w:t>
            </w:r>
          </w:p>
        </w:tc>
        <w:tc>
          <w:tcPr>
            <w:tcW w:w="2995" w:type="dxa"/>
            <w:vAlign w:val="center"/>
          </w:tcPr>
          <w:p w14:paraId="0389967B">
            <w:pPr>
              <w:jc w:val="right"/>
            </w:pPr>
            <w:r>
              <w:rPr>
                <w:rFonts w:hint="eastAsia"/>
              </w:rPr>
              <w:t>14,189,202.00</w:t>
            </w:r>
          </w:p>
        </w:tc>
        <w:tc>
          <w:tcPr>
            <w:tcW w:w="1716" w:type="dxa"/>
            <w:vAlign w:val="center"/>
          </w:tcPr>
          <w:p w14:paraId="27DAE5DF">
            <w:pPr>
              <w:jc w:val="right"/>
            </w:pPr>
            <w:r>
              <w:rPr>
                <w:rFonts w:hint="eastAsia"/>
              </w:rPr>
              <w:t>2.37</w:t>
            </w:r>
          </w:p>
        </w:tc>
      </w:tr>
      <w:tr w14:paraId="3AC6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8EF968">
            <w:pPr>
              <w:jc w:val="center"/>
            </w:pPr>
            <w:r>
              <w:rPr>
                <w:rFonts w:hint="eastAsia"/>
              </w:rPr>
              <w:t>14</w:t>
            </w:r>
          </w:p>
        </w:tc>
        <w:tc>
          <w:tcPr>
            <w:tcW w:w="1113" w:type="dxa"/>
            <w:vAlign w:val="center"/>
          </w:tcPr>
          <w:p w14:paraId="4DA4BBD8">
            <w:r>
              <w:rPr>
                <w:rFonts w:hint="eastAsia"/>
              </w:rPr>
              <w:t>000807</w:t>
            </w:r>
          </w:p>
        </w:tc>
        <w:tc>
          <w:tcPr>
            <w:tcW w:w="1738" w:type="dxa"/>
            <w:vAlign w:val="center"/>
          </w:tcPr>
          <w:p w14:paraId="073400E7">
            <w:r>
              <w:rPr>
                <w:rFonts w:hint="eastAsia"/>
              </w:rPr>
              <w:t>云铝股份</w:t>
            </w:r>
          </w:p>
        </w:tc>
        <w:tc>
          <w:tcPr>
            <w:tcW w:w="2995" w:type="dxa"/>
            <w:vAlign w:val="center"/>
          </w:tcPr>
          <w:p w14:paraId="0DF7BD1B">
            <w:pPr>
              <w:jc w:val="right"/>
            </w:pPr>
            <w:r>
              <w:rPr>
                <w:rFonts w:hint="eastAsia"/>
              </w:rPr>
              <w:t>13,976,620.00</w:t>
            </w:r>
          </w:p>
        </w:tc>
        <w:tc>
          <w:tcPr>
            <w:tcW w:w="1716" w:type="dxa"/>
            <w:vAlign w:val="center"/>
          </w:tcPr>
          <w:p w14:paraId="3B724A94">
            <w:pPr>
              <w:jc w:val="right"/>
            </w:pPr>
            <w:r>
              <w:rPr>
                <w:rFonts w:hint="eastAsia"/>
              </w:rPr>
              <w:t>2.33</w:t>
            </w:r>
          </w:p>
        </w:tc>
      </w:tr>
      <w:tr w14:paraId="2F75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A7F051">
            <w:pPr>
              <w:jc w:val="center"/>
            </w:pPr>
            <w:r>
              <w:rPr>
                <w:rFonts w:hint="eastAsia"/>
              </w:rPr>
              <w:t>15</w:t>
            </w:r>
          </w:p>
        </w:tc>
        <w:tc>
          <w:tcPr>
            <w:tcW w:w="1113" w:type="dxa"/>
            <w:vAlign w:val="center"/>
          </w:tcPr>
          <w:p w14:paraId="18D3A8AC">
            <w:r>
              <w:rPr>
                <w:rFonts w:hint="eastAsia"/>
              </w:rPr>
              <w:t>00700</w:t>
            </w:r>
          </w:p>
        </w:tc>
        <w:tc>
          <w:tcPr>
            <w:tcW w:w="1738" w:type="dxa"/>
            <w:vAlign w:val="center"/>
          </w:tcPr>
          <w:p w14:paraId="30316847">
            <w:r>
              <w:rPr>
                <w:rFonts w:hint="eastAsia"/>
              </w:rPr>
              <w:t>腾讯控股</w:t>
            </w:r>
          </w:p>
        </w:tc>
        <w:tc>
          <w:tcPr>
            <w:tcW w:w="2995" w:type="dxa"/>
            <w:vAlign w:val="center"/>
          </w:tcPr>
          <w:p w14:paraId="2C3171EA">
            <w:pPr>
              <w:jc w:val="right"/>
            </w:pPr>
            <w:r>
              <w:rPr>
                <w:rFonts w:hint="eastAsia"/>
              </w:rPr>
              <w:t>12,840,445.29</w:t>
            </w:r>
          </w:p>
        </w:tc>
        <w:tc>
          <w:tcPr>
            <w:tcW w:w="1716" w:type="dxa"/>
            <w:vAlign w:val="center"/>
          </w:tcPr>
          <w:p w14:paraId="0C403519">
            <w:pPr>
              <w:jc w:val="right"/>
            </w:pPr>
            <w:r>
              <w:rPr>
                <w:rFonts w:hint="eastAsia"/>
              </w:rPr>
              <w:t>2.14</w:t>
            </w:r>
          </w:p>
        </w:tc>
      </w:tr>
      <w:tr w14:paraId="5A76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C617D">
            <w:pPr>
              <w:jc w:val="center"/>
            </w:pPr>
            <w:r>
              <w:rPr>
                <w:rFonts w:hint="eastAsia"/>
              </w:rPr>
              <w:t>16</w:t>
            </w:r>
          </w:p>
        </w:tc>
        <w:tc>
          <w:tcPr>
            <w:tcW w:w="1113" w:type="dxa"/>
            <w:vAlign w:val="center"/>
          </w:tcPr>
          <w:p w14:paraId="11021A84">
            <w:r>
              <w:rPr>
                <w:rFonts w:hint="eastAsia"/>
              </w:rPr>
              <w:t>00883</w:t>
            </w:r>
          </w:p>
        </w:tc>
        <w:tc>
          <w:tcPr>
            <w:tcW w:w="1738" w:type="dxa"/>
            <w:vAlign w:val="center"/>
          </w:tcPr>
          <w:p w14:paraId="32588DD5">
            <w:r>
              <w:rPr>
                <w:rFonts w:hint="eastAsia"/>
              </w:rPr>
              <w:t>中国海洋石油</w:t>
            </w:r>
          </w:p>
        </w:tc>
        <w:tc>
          <w:tcPr>
            <w:tcW w:w="2995" w:type="dxa"/>
            <w:vAlign w:val="center"/>
          </w:tcPr>
          <w:p w14:paraId="58B0ED98">
            <w:pPr>
              <w:jc w:val="right"/>
            </w:pPr>
            <w:r>
              <w:rPr>
                <w:rFonts w:hint="eastAsia"/>
              </w:rPr>
              <w:t>12,662,644.07</w:t>
            </w:r>
          </w:p>
        </w:tc>
        <w:tc>
          <w:tcPr>
            <w:tcW w:w="1716" w:type="dxa"/>
            <w:vAlign w:val="center"/>
          </w:tcPr>
          <w:p w14:paraId="50749949">
            <w:pPr>
              <w:jc w:val="right"/>
            </w:pPr>
            <w:r>
              <w:rPr>
                <w:rFonts w:hint="eastAsia"/>
              </w:rPr>
              <w:t>2.11</w:t>
            </w:r>
          </w:p>
        </w:tc>
      </w:tr>
      <w:tr w14:paraId="4A34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F29C53">
            <w:pPr>
              <w:jc w:val="center"/>
            </w:pPr>
            <w:r>
              <w:rPr>
                <w:rFonts w:hint="eastAsia"/>
              </w:rPr>
              <w:t>17</w:t>
            </w:r>
          </w:p>
        </w:tc>
        <w:tc>
          <w:tcPr>
            <w:tcW w:w="1113" w:type="dxa"/>
            <w:vAlign w:val="center"/>
          </w:tcPr>
          <w:p w14:paraId="78269B9D">
            <w:r>
              <w:rPr>
                <w:rFonts w:hint="eastAsia"/>
              </w:rPr>
              <w:t>600710</w:t>
            </w:r>
          </w:p>
        </w:tc>
        <w:tc>
          <w:tcPr>
            <w:tcW w:w="1738" w:type="dxa"/>
            <w:vAlign w:val="center"/>
          </w:tcPr>
          <w:p w14:paraId="1FFD99AB">
            <w:r>
              <w:rPr>
                <w:rFonts w:hint="eastAsia"/>
              </w:rPr>
              <w:t>苏美达</w:t>
            </w:r>
          </w:p>
        </w:tc>
        <w:tc>
          <w:tcPr>
            <w:tcW w:w="2995" w:type="dxa"/>
            <w:vAlign w:val="center"/>
          </w:tcPr>
          <w:p w14:paraId="3CF21BB1">
            <w:pPr>
              <w:jc w:val="right"/>
            </w:pPr>
            <w:r>
              <w:rPr>
                <w:rFonts w:hint="eastAsia"/>
              </w:rPr>
              <w:t>11,254,644.00</w:t>
            </w:r>
          </w:p>
        </w:tc>
        <w:tc>
          <w:tcPr>
            <w:tcW w:w="1716" w:type="dxa"/>
            <w:vAlign w:val="center"/>
          </w:tcPr>
          <w:p w14:paraId="6B4F63C6">
            <w:pPr>
              <w:jc w:val="right"/>
            </w:pPr>
            <w:r>
              <w:rPr>
                <w:rFonts w:hint="eastAsia"/>
              </w:rPr>
              <w:t>1.88</w:t>
            </w:r>
          </w:p>
        </w:tc>
      </w:tr>
      <w:tr w14:paraId="3AE2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E7E7CF">
            <w:pPr>
              <w:jc w:val="center"/>
            </w:pPr>
            <w:r>
              <w:rPr>
                <w:rFonts w:hint="eastAsia"/>
              </w:rPr>
              <w:t>18</w:t>
            </w:r>
          </w:p>
        </w:tc>
        <w:tc>
          <w:tcPr>
            <w:tcW w:w="1113" w:type="dxa"/>
            <w:vAlign w:val="center"/>
          </w:tcPr>
          <w:p w14:paraId="29754BA2">
            <w:r>
              <w:rPr>
                <w:rFonts w:hint="eastAsia"/>
              </w:rPr>
              <w:t>00939</w:t>
            </w:r>
          </w:p>
        </w:tc>
        <w:tc>
          <w:tcPr>
            <w:tcW w:w="1738" w:type="dxa"/>
            <w:vAlign w:val="center"/>
          </w:tcPr>
          <w:p w14:paraId="138AB766">
            <w:r>
              <w:rPr>
                <w:rFonts w:hint="eastAsia"/>
              </w:rPr>
              <w:t>建设银行</w:t>
            </w:r>
          </w:p>
        </w:tc>
        <w:tc>
          <w:tcPr>
            <w:tcW w:w="2995" w:type="dxa"/>
            <w:vAlign w:val="center"/>
          </w:tcPr>
          <w:p w14:paraId="39194007">
            <w:pPr>
              <w:jc w:val="right"/>
            </w:pPr>
            <w:r>
              <w:rPr>
                <w:rFonts w:hint="eastAsia"/>
              </w:rPr>
              <w:t>9,321,226.10</w:t>
            </w:r>
          </w:p>
        </w:tc>
        <w:tc>
          <w:tcPr>
            <w:tcW w:w="1716" w:type="dxa"/>
            <w:vAlign w:val="center"/>
          </w:tcPr>
          <w:p w14:paraId="3C0CCD26">
            <w:pPr>
              <w:jc w:val="right"/>
            </w:pPr>
            <w:r>
              <w:rPr>
                <w:rFonts w:hint="eastAsia"/>
              </w:rPr>
              <w:t>1.55</w:t>
            </w:r>
          </w:p>
        </w:tc>
      </w:tr>
      <w:tr w14:paraId="7BEE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FB3EB">
            <w:pPr>
              <w:jc w:val="center"/>
            </w:pPr>
            <w:r>
              <w:rPr>
                <w:rFonts w:hint="eastAsia"/>
              </w:rPr>
              <w:t>19</w:t>
            </w:r>
          </w:p>
        </w:tc>
        <w:tc>
          <w:tcPr>
            <w:tcW w:w="1113" w:type="dxa"/>
            <w:vAlign w:val="center"/>
          </w:tcPr>
          <w:p w14:paraId="01EF23C7">
            <w:r>
              <w:rPr>
                <w:rFonts w:hint="eastAsia"/>
              </w:rPr>
              <w:t>601838</w:t>
            </w:r>
          </w:p>
        </w:tc>
        <w:tc>
          <w:tcPr>
            <w:tcW w:w="1738" w:type="dxa"/>
            <w:vAlign w:val="center"/>
          </w:tcPr>
          <w:p w14:paraId="2239D77B">
            <w:r>
              <w:rPr>
                <w:rFonts w:hint="eastAsia"/>
              </w:rPr>
              <w:t>成都银行</w:t>
            </w:r>
          </w:p>
        </w:tc>
        <w:tc>
          <w:tcPr>
            <w:tcW w:w="2995" w:type="dxa"/>
            <w:vAlign w:val="center"/>
          </w:tcPr>
          <w:p w14:paraId="1AF738F3">
            <w:pPr>
              <w:jc w:val="right"/>
            </w:pPr>
            <w:r>
              <w:rPr>
                <w:rFonts w:hint="eastAsia"/>
              </w:rPr>
              <w:t>7,533,573.00</w:t>
            </w:r>
          </w:p>
        </w:tc>
        <w:tc>
          <w:tcPr>
            <w:tcW w:w="1716" w:type="dxa"/>
            <w:vAlign w:val="center"/>
          </w:tcPr>
          <w:p w14:paraId="327B0F49">
            <w:pPr>
              <w:jc w:val="right"/>
            </w:pPr>
            <w:r>
              <w:rPr>
                <w:rFonts w:hint="eastAsia"/>
              </w:rPr>
              <w:t>1.26</w:t>
            </w:r>
          </w:p>
        </w:tc>
      </w:tr>
      <w:tr w14:paraId="19EB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8B712C">
            <w:pPr>
              <w:jc w:val="center"/>
            </w:pPr>
            <w:r>
              <w:rPr>
                <w:rFonts w:hint="eastAsia"/>
              </w:rPr>
              <w:t>20</w:t>
            </w:r>
          </w:p>
        </w:tc>
        <w:tc>
          <w:tcPr>
            <w:tcW w:w="1113" w:type="dxa"/>
            <w:vAlign w:val="center"/>
          </w:tcPr>
          <w:p w14:paraId="1C5C06C3">
            <w:r>
              <w:rPr>
                <w:rFonts w:hint="eastAsia"/>
              </w:rPr>
              <w:t>601225</w:t>
            </w:r>
          </w:p>
        </w:tc>
        <w:tc>
          <w:tcPr>
            <w:tcW w:w="1738" w:type="dxa"/>
            <w:vAlign w:val="center"/>
          </w:tcPr>
          <w:p w14:paraId="6131B6F4">
            <w:r>
              <w:rPr>
                <w:rFonts w:hint="eastAsia"/>
              </w:rPr>
              <w:t>陕西煤业</w:t>
            </w:r>
          </w:p>
        </w:tc>
        <w:tc>
          <w:tcPr>
            <w:tcW w:w="2995" w:type="dxa"/>
            <w:vAlign w:val="center"/>
          </w:tcPr>
          <w:p w14:paraId="28B1E553">
            <w:pPr>
              <w:jc w:val="right"/>
            </w:pPr>
            <w:r>
              <w:rPr>
                <w:rFonts w:hint="eastAsia"/>
              </w:rPr>
              <w:t>7,277,126.00</w:t>
            </w:r>
          </w:p>
        </w:tc>
        <w:tc>
          <w:tcPr>
            <w:tcW w:w="1716" w:type="dxa"/>
            <w:vAlign w:val="center"/>
          </w:tcPr>
          <w:p w14:paraId="28D9D40F">
            <w:pPr>
              <w:jc w:val="right"/>
            </w:pPr>
            <w:r>
              <w:rPr>
                <w:rFonts w:hint="eastAsia"/>
              </w:rPr>
              <w:t>1.21</w:t>
            </w:r>
          </w:p>
        </w:tc>
      </w:tr>
    </w:tbl>
    <w:p w14:paraId="52FEF35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37B5619">
      <w:pPr>
        <w:pStyle w:val="28"/>
      </w:pPr>
      <w:bookmarkStart w:id="170" w:name="_Toc170"/>
      <w:r>
        <w:t>买入股票的成本总额及卖出股票的收入总额</w:t>
      </w:r>
      <w:bookmarkEnd w:id="170"/>
    </w:p>
    <w:p w14:paraId="024EB1D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5B2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105786C">
            <w:r>
              <w:rPr>
                <w:rFonts w:hint="eastAsia"/>
              </w:rPr>
              <w:t>买入股票成本（成交）总额</w:t>
            </w:r>
          </w:p>
        </w:tc>
        <w:tc>
          <w:tcPr>
            <w:tcW w:w="4983" w:type="dxa"/>
            <w:vAlign w:val="center"/>
          </w:tcPr>
          <w:p w14:paraId="1479DDA5">
            <w:pPr>
              <w:jc w:val="right"/>
            </w:pPr>
            <w:r>
              <w:rPr>
                <w:rFonts w:hint="eastAsia"/>
              </w:rPr>
              <w:t>1,051,490,097.26</w:t>
            </w:r>
          </w:p>
        </w:tc>
      </w:tr>
      <w:tr w14:paraId="651F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DE619C4">
            <w:r>
              <w:rPr>
                <w:rFonts w:hint="eastAsia"/>
              </w:rPr>
              <w:t>卖出股票收入（成交）总额</w:t>
            </w:r>
          </w:p>
        </w:tc>
        <w:tc>
          <w:tcPr>
            <w:tcW w:w="4983" w:type="dxa"/>
            <w:vAlign w:val="center"/>
          </w:tcPr>
          <w:p w14:paraId="35AB6862">
            <w:pPr>
              <w:jc w:val="right"/>
            </w:pPr>
            <w:r>
              <w:rPr>
                <w:rFonts w:hint="eastAsia"/>
              </w:rPr>
              <w:t>518,786,701.21</w:t>
            </w:r>
          </w:p>
        </w:tc>
      </w:tr>
    </w:tbl>
    <w:p w14:paraId="79D96FC6">
      <w:pPr>
        <w:pStyle w:val="47"/>
        <w:rPr>
          <w:rFonts w:hint="eastAsia"/>
        </w:rPr>
      </w:pPr>
      <w:r>
        <w:rPr>
          <w:rFonts w:hint="eastAsia"/>
        </w:rPr>
        <w:t>注：买入股票成本、卖出股票收入均按买卖成交金额（成交单价乘以成交数量）填列，不考虑相关交易费用。</w:t>
      </w:r>
    </w:p>
    <w:p w14:paraId="10720C8E">
      <w:pPr>
        <w:pStyle w:val="23"/>
      </w:pPr>
      <w:bookmarkStart w:id="171" w:name="_Toc14320"/>
      <w:r>
        <w:t>期末按债券品种分类的债券投资组合</w:t>
      </w:r>
      <w:bookmarkEnd w:id="171"/>
    </w:p>
    <w:p w14:paraId="370030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726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E977FA0">
            <w:pPr>
              <w:jc w:val="center"/>
            </w:pPr>
            <w:r>
              <w:rPr>
                <w:rFonts w:hint="eastAsia"/>
                <w:b/>
              </w:rPr>
              <w:t>序号</w:t>
            </w:r>
          </w:p>
        </w:tc>
        <w:tc>
          <w:tcPr>
            <w:tcW w:w="2768" w:type="dxa"/>
            <w:shd w:val="clear" w:color="auto" w:fill="BFBFBF"/>
            <w:vAlign w:val="center"/>
          </w:tcPr>
          <w:p w14:paraId="073A9E2F">
            <w:pPr>
              <w:jc w:val="center"/>
            </w:pPr>
            <w:r>
              <w:rPr>
                <w:rFonts w:hint="eastAsia"/>
                <w:b/>
              </w:rPr>
              <w:t>债券品种</w:t>
            </w:r>
          </w:p>
        </w:tc>
        <w:tc>
          <w:tcPr>
            <w:tcW w:w="2408" w:type="dxa"/>
            <w:shd w:val="clear" w:color="auto" w:fill="BFBFBF"/>
            <w:vAlign w:val="center"/>
          </w:tcPr>
          <w:p w14:paraId="4DE77B6A">
            <w:pPr>
              <w:jc w:val="center"/>
            </w:pPr>
            <w:r>
              <w:rPr>
                <w:rFonts w:hint="eastAsia"/>
                <w:b/>
              </w:rPr>
              <w:t>公允价值（元）</w:t>
            </w:r>
          </w:p>
        </w:tc>
        <w:tc>
          <w:tcPr>
            <w:tcW w:w="2497" w:type="dxa"/>
            <w:shd w:val="clear" w:color="auto" w:fill="BFBFBF"/>
            <w:vAlign w:val="center"/>
          </w:tcPr>
          <w:p w14:paraId="17B9FC04">
            <w:pPr>
              <w:jc w:val="center"/>
            </w:pPr>
            <w:r>
              <w:rPr>
                <w:rFonts w:hint="eastAsia"/>
                <w:b/>
              </w:rPr>
              <w:t>占基金资产净值比例（％）</w:t>
            </w:r>
          </w:p>
        </w:tc>
      </w:tr>
      <w:tr w14:paraId="2B94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9B54DF">
            <w:pPr>
              <w:jc w:val="center"/>
            </w:pPr>
            <w:r>
              <w:rPr>
                <w:rFonts w:hint="eastAsia"/>
              </w:rPr>
              <w:t>1</w:t>
            </w:r>
          </w:p>
        </w:tc>
        <w:tc>
          <w:tcPr>
            <w:tcW w:w="2768" w:type="dxa"/>
            <w:vAlign w:val="center"/>
          </w:tcPr>
          <w:p w14:paraId="6ABF2093">
            <w:r>
              <w:rPr>
                <w:rFonts w:hint="eastAsia"/>
              </w:rPr>
              <w:t>国家债券</w:t>
            </w:r>
          </w:p>
        </w:tc>
        <w:tc>
          <w:tcPr>
            <w:tcW w:w="2408" w:type="dxa"/>
            <w:vAlign w:val="center"/>
          </w:tcPr>
          <w:p w14:paraId="13858EAE">
            <w:pPr>
              <w:jc w:val="right"/>
            </w:pPr>
            <w:r>
              <w:rPr>
                <w:rFonts w:hint="eastAsia"/>
              </w:rPr>
              <w:t>9,696,925.81</w:t>
            </w:r>
          </w:p>
        </w:tc>
        <w:tc>
          <w:tcPr>
            <w:tcW w:w="2497" w:type="dxa"/>
            <w:vAlign w:val="center"/>
          </w:tcPr>
          <w:p w14:paraId="17205CF1">
            <w:pPr>
              <w:jc w:val="right"/>
            </w:pPr>
            <w:r>
              <w:rPr>
                <w:rFonts w:hint="eastAsia"/>
              </w:rPr>
              <w:t>1.62</w:t>
            </w:r>
          </w:p>
        </w:tc>
      </w:tr>
      <w:tr w14:paraId="1319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13DA36">
            <w:pPr>
              <w:jc w:val="center"/>
            </w:pPr>
            <w:r>
              <w:rPr>
                <w:rFonts w:hint="eastAsia"/>
              </w:rPr>
              <w:t>2</w:t>
            </w:r>
          </w:p>
        </w:tc>
        <w:tc>
          <w:tcPr>
            <w:tcW w:w="2768" w:type="dxa"/>
            <w:vAlign w:val="center"/>
          </w:tcPr>
          <w:p w14:paraId="79F14715">
            <w:r>
              <w:rPr>
                <w:rFonts w:hint="eastAsia"/>
              </w:rPr>
              <w:t>央行票据</w:t>
            </w:r>
          </w:p>
        </w:tc>
        <w:tc>
          <w:tcPr>
            <w:tcW w:w="2408" w:type="dxa"/>
            <w:vAlign w:val="center"/>
          </w:tcPr>
          <w:p w14:paraId="1296DEC6">
            <w:pPr>
              <w:jc w:val="right"/>
            </w:pPr>
            <w:r>
              <w:rPr>
                <w:rFonts w:hint="eastAsia"/>
              </w:rPr>
              <w:t>-</w:t>
            </w:r>
          </w:p>
        </w:tc>
        <w:tc>
          <w:tcPr>
            <w:tcW w:w="2497" w:type="dxa"/>
            <w:vAlign w:val="center"/>
          </w:tcPr>
          <w:p w14:paraId="270DEF99">
            <w:pPr>
              <w:jc w:val="right"/>
            </w:pPr>
            <w:r>
              <w:rPr>
                <w:rFonts w:hint="eastAsia"/>
              </w:rPr>
              <w:t>-</w:t>
            </w:r>
          </w:p>
        </w:tc>
      </w:tr>
      <w:tr w14:paraId="0006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CBA792">
            <w:pPr>
              <w:jc w:val="center"/>
            </w:pPr>
            <w:r>
              <w:rPr>
                <w:rFonts w:hint="eastAsia"/>
              </w:rPr>
              <w:t>3</w:t>
            </w:r>
          </w:p>
        </w:tc>
        <w:tc>
          <w:tcPr>
            <w:tcW w:w="2768" w:type="dxa"/>
            <w:vAlign w:val="center"/>
          </w:tcPr>
          <w:p w14:paraId="5E24E652">
            <w:r>
              <w:rPr>
                <w:rFonts w:hint="eastAsia"/>
              </w:rPr>
              <w:t>金融债券</w:t>
            </w:r>
          </w:p>
        </w:tc>
        <w:tc>
          <w:tcPr>
            <w:tcW w:w="2408" w:type="dxa"/>
            <w:vAlign w:val="center"/>
          </w:tcPr>
          <w:p w14:paraId="07252059">
            <w:pPr>
              <w:jc w:val="right"/>
            </w:pPr>
            <w:r>
              <w:rPr>
                <w:rFonts w:hint="eastAsia"/>
              </w:rPr>
              <w:t>20,161,408.22</w:t>
            </w:r>
          </w:p>
        </w:tc>
        <w:tc>
          <w:tcPr>
            <w:tcW w:w="2497" w:type="dxa"/>
            <w:vAlign w:val="center"/>
          </w:tcPr>
          <w:p w14:paraId="02B81434">
            <w:pPr>
              <w:jc w:val="right"/>
            </w:pPr>
            <w:r>
              <w:rPr>
                <w:rFonts w:hint="eastAsia"/>
              </w:rPr>
              <w:t>3.36</w:t>
            </w:r>
          </w:p>
        </w:tc>
      </w:tr>
      <w:tr w14:paraId="36EE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FF6C0B">
            <w:pPr>
              <w:jc w:val="center"/>
            </w:pPr>
          </w:p>
        </w:tc>
        <w:tc>
          <w:tcPr>
            <w:tcW w:w="2768" w:type="dxa"/>
            <w:vAlign w:val="center"/>
          </w:tcPr>
          <w:p w14:paraId="2ECEA6F6">
            <w:r>
              <w:rPr>
                <w:rFonts w:hint="eastAsia"/>
              </w:rPr>
              <w:t>其中：政策性金融债</w:t>
            </w:r>
          </w:p>
        </w:tc>
        <w:tc>
          <w:tcPr>
            <w:tcW w:w="2408" w:type="dxa"/>
            <w:vAlign w:val="center"/>
          </w:tcPr>
          <w:p w14:paraId="5A0DD6B2">
            <w:pPr>
              <w:jc w:val="right"/>
            </w:pPr>
            <w:r>
              <w:rPr>
                <w:rFonts w:hint="eastAsia"/>
              </w:rPr>
              <w:t>20,161,408.22</w:t>
            </w:r>
          </w:p>
        </w:tc>
        <w:tc>
          <w:tcPr>
            <w:tcW w:w="2497" w:type="dxa"/>
            <w:vAlign w:val="center"/>
          </w:tcPr>
          <w:p w14:paraId="1B75A950">
            <w:pPr>
              <w:jc w:val="right"/>
            </w:pPr>
            <w:r>
              <w:rPr>
                <w:rFonts w:hint="eastAsia"/>
              </w:rPr>
              <w:t>3.36</w:t>
            </w:r>
          </w:p>
        </w:tc>
      </w:tr>
      <w:tr w14:paraId="70EA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A45838">
            <w:pPr>
              <w:jc w:val="center"/>
            </w:pPr>
            <w:r>
              <w:rPr>
                <w:rFonts w:hint="eastAsia"/>
              </w:rPr>
              <w:t>4</w:t>
            </w:r>
          </w:p>
        </w:tc>
        <w:tc>
          <w:tcPr>
            <w:tcW w:w="2768" w:type="dxa"/>
            <w:vAlign w:val="center"/>
          </w:tcPr>
          <w:p w14:paraId="308A1A69">
            <w:r>
              <w:rPr>
                <w:rFonts w:hint="eastAsia"/>
              </w:rPr>
              <w:t>企业债券</w:t>
            </w:r>
          </w:p>
        </w:tc>
        <w:tc>
          <w:tcPr>
            <w:tcW w:w="2408" w:type="dxa"/>
            <w:vAlign w:val="center"/>
          </w:tcPr>
          <w:p w14:paraId="7D817FB5">
            <w:pPr>
              <w:jc w:val="right"/>
            </w:pPr>
            <w:r>
              <w:rPr>
                <w:rFonts w:hint="eastAsia"/>
              </w:rPr>
              <w:t>-</w:t>
            </w:r>
          </w:p>
        </w:tc>
        <w:tc>
          <w:tcPr>
            <w:tcW w:w="2497" w:type="dxa"/>
            <w:vAlign w:val="center"/>
          </w:tcPr>
          <w:p w14:paraId="3FC7A506">
            <w:pPr>
              <w:jc w:val="right"/>
            </w:pPr>
            <w:r>
              <w:rPr>
                <w:rFonts w:hint="eastAsia"/>
              </w:rPr>
              <w:t>-</w:t>
            </w:r>
          </w:p>
        </w:tc>
      </w:tr>
      <w:tr w14:paraId="622B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D68897">
            <w:pPr>
              <w:jc w:val="center"/>
            </w:pPr>
            <w:r>
              <w:rPr>
                <w:rFonts w:hint="eastAsia"/>
              </w:rPr>
              <w:t>5</w:t>
            </w:r>
          </w:p>
        </w:tc>
        <w:tc>
          <w:tcPr>
            <w:tcW w:w="2768" w:type="dxa"/>
            <w:vAlign w:val="center"/>
          </w:tcPr>
          <w:p w14:paraId="5DF132D3">
            <w:r>
              <w:rPr>
                <w:rFonts w:hint="eastAsia"/>
              </w:rPr>
              <w:t>企业短期融资券</w:t>
            </w:r>
          </w:p>
        </w:tc>
        <w:tc>
          <w:tcPr>
            <w:tcW w:w="2408" w:type="dxa"/>
            <w:vAlign w:val="center"/>
          </w:tcPr>
          <w:p w14:paraId="19BD837B">
            <w:pPr>
              <w:jc w:val="right"/>
            </w:pPr>
            <w:r>
              <w:rPr>
                <w:rFonts w:hint="eastAsia"/>
              </w:rPr>
              <w:t>-</w:t>
            </w:r>
          </w:p>
        </w:tc>
        <w:tc>
          <w:tcPr>
            <w:tcW w:w="2497" w:type="dxa"/>
            <w:vAlign w:val="center"/>
          </w:tcPr>
          <w:p w14:paraId="4B42AE4A">
            <w:pPr>
              <w:jc w:val="right"/>
            </w:pPr>
            <w:r>
              <w:rPr>
                <w:rFonts w:hint="eastAsia"/>
              </w:rPr>
              <w:t>-</w:t>
            </w:r>
          </w:p>
        </w:tc>
      </w:tr>
      <w:tr w14:paraId="0B9A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F9CD51">
            <w:pPr>
              <w:jc w:val="center"/>
            </w:pPr>
            <w:r>
              <w:rPr>
                <w:rFonts w:hint="eastAsia"/>
              </w:rPr>
              <w:t>6</w:t>
            </w:r>
          </w:p>
        </w:tc>
        <w:tc>
          <w:tcPr>
            <w:tcW w:w="2768" w:type="dxa"/>
            <w:vAlign w:val="center"/>
          </w:tcPr>
          <w:p w14:paraId="3ED2DC1F">
            <w:r>
              <w:rPr>
                <w:rFonts w:hint="eastAsia"/>
              </w:rPr>
              <w:t>中期票据</w:t>
            </w:r>
          </w:p>
        </w:tc>
        <w:tc>
          <w:tcPr>
            <w:tcW w:w="2408" w:type="dxa"/>
            <w:vAlign w:val="center"/>
          </w:tcPr>
          <w:p w14:paraId="1C11234E">
            <w:pPr>
              <w:jc w:val="right"/>
            </w:pPr>
            <w:r>
              <w:rPr>
                <w:rFonts w:hint="eastAsia"/>
              </w:rPr>
              <w:t>-</w:t>
            </w:r>
          </w:p>
        </w:tc>
        <w:tc>
          <w:tcPr>
            <w:tcW w:w="2497" w:type="dxa"/>
            <w:vAlign w:val="center"/>
          </w:tcPr>
          <w:p w14:paraId="23B63487">
            <w:pPr>
              <w:jc w:val="right"/>
            </w:pPr>
            <w:r>
              <w:rPr>
                <w:rFonts w:hint="eastAsia"/>
              </w:rPr>
              <w:t>-</w:t>
            </w:r>
          </w:p>
        </w:tc>
      </w:tr>
      <w:tr w14:paraId="6748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0976A9">
            <w:pPr>
              <w:jc w:val="center"/>
            </w:pPr>
            <w:r>
              <w:rPr>
                <w:rFonts w:hint="eastAsia"/>
              </w:rPr>
              <w:t>7</w:t>
            </w:r>
          </w:p>
        </w:tc>
        <w:tc>
          <w:tcPr>
            <w:tcW w:w="2768" w:type="dxa"/>
            <w:vAlign w:val="center"/>
          </w:tcPr>
          <w:p w14:paraId="17A05BC5">
            <w:r>
              <w:rPr>
                <w:rFonts w:hint="eastAsia"/>
              </w:rPr>
              <w:t>可转债（可交换债）</w:t>
            </w:r>
          </w:p>
        </w:tc>
        <w:tc>
          <w:tcPr>
            <w:tcW w:w="2408" w:type="dxa"/>
            <w:vAlign w:val="center"/>
          </w:tcPr>
          <w:p w14:paraId="503A60BD">
            <w:pPr>
              <w:jc w:val="right"/>
            </w:pPr>
            <w:r>
              <w:rPr>
                <w:rFonts w:hint="eastAsia"/>
              </w:rPr>
              <w:t>-</w:t>
            </w:r>
          </w:p>
        </w:tc>
        <w:tc>
          <w:tcPr>
            <w:tcW w:w="2497" w:type="dxa"/>
            <w:vAlign w:val="center"/>
          </w:tcPr>
          <w:p w14:paraId="27D414AD">
            <w:pPr>
              <w:jc w:val="right"/>
            </w:pPr>
            <w:r>
              <w:rPr>
                <w:rFonts w:hint="eastAsia"/>
              </w:rPr>
              <w:t>-</w:t>
            </w:r>
          </w:p>
        </w:tc>
      </w:tr>
      <w:tr w14:paraId="4EB6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6DE7F9">
            <w:pPr>
              <w:jc w:val="center"/>
            </w:pPr>
            <w:r>
              <w:rPr>
                <w:rFonts w:hint="eastAsia"/>
              </w:rPr>
              <w:t>8</w:t>
            </w:r>
          </w:p>
        </w:tc>
        <w:tc>
          <w:tcPr>
            <w:tcW w:w="2768" w:type="dxa"/>
            <w:vAlign w:val="center"/>
          </w:tcPr>
          <w:p w14:paraId="70B8558F">
            <w:r>
              <w:rPr>
                <w:rFonts w:hint="eastAsia"/>
              </w:rPr>
              <w:t>同业存单</w:t>
            </w:r>
          </w:p>
        </w:tc>
        <w:tc>
          <w:tcPr>
            <w:tcW w:w="2408" w:type="dxa"/>
            <w:vAlign w:val="center"/>
          </w:tcPr>
          <w:p w14:paraId="76442DA2">
            <w:pPr>
              <w:jc w:val="right"/>
            </w:pPr>
            <w:r>
              <w:rPr>
                <w:rFonts w:hint="eastAsia"/>
              </w:rPr>
              <w:t>-</w:t>
            </w:r>
          </w:p>
        </w:tc>
        <w:tc>
          <w:tcPr>
            <w:tcW w:w="2497" w:type="dxa"/>
            <w:vAlign w:val="center"/>
          </w:tcPr>
          <w:p w14:paraId="73F29367">
            <w:pPr>
              <w:jc w:val="right"/>
            </w:pPr>
            <w:r>
              <w:rPr>
                <w:rFonts w:hint="eastAsia"/>
              </w:rPr>
              <w:t>-</w:t>
            </w:r>
          </w:p>
        </w:tc>
      </w:tr>
      <w:tr w14:paraId="01C4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EDC12F">
            <w:pPr>
              <w:jc w:val="center"/>
            </w:pPr>
            <w:r>
              <w:rPr>
                <w:rFonts w:hint="eastAsia"/>
              </w:rPr>
              <w:t>9</w:t>
            </w:r>
          </w:p>
        </w:tc>
        <w:tc>
          <w:tcPr>
            <w:tcW w:w="2768" w:type="dxa"/>
            <w:vAlign w:val="center"/>
          </w:tcPr>
          <w:p w14:paraId="260707E1">
            <w:r>
              <w:rPr>
                <w:rFonts w:hint="eastAsia"/>
              </w:rPr>
              <w:t>其他</w:t>
            </w:r>
          </w:p>
        </w:tc>
        <w:tc>
          <w:tcPr>
            <w:tcW w:w="2408" w:type="dxa"/>
            <w:vAlign w:val="center"/>
          </w:tcPr>
          <w:p w14:paraId="08D65C98">
            <w:pPr>
              <w:jc w:val="right"/>
            </w:pPr>
            <w:r>
              <w:rPr>
                <w:rFonts w:hint="eastAsia"/>
              </w:rPr>
              <w:t>-</w:t>
            </w:r>
          </w:p>
        </w:tc>
        <w:tc>
          <w:tcPr>
            <w:tcW w:w="2497" w:type="dxa"/>
            <w:vAlign w:val="center"/>
          </w:tcPr>
          <w:p w14:paraId="698BFBE9">
            <w:pPr>
              <w:jc w:val="right"/>
            </w:pPr>
            <w:r>
              <w:rPr>
                <w:rFonts w:hint="eastAsia"/>
              </w:rPr>
              <w:t>-</w:t>
            </w:r>
          </w:p>
        </w:tc>
      </w:tr>
      <w:tr w14:paraId="559F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621A1C">
            <w:pPr>
              <w:jc w:val="center"/>
            </w:pPr>
            <w:r>
              <w:rPr>
                <w:rFonts w:hint="eastAsia"/>
              </w:rPr>
              <w:t>10</w:t>
            </w:r>
          </w:p>
        </w:tc>
        <w:tc>
          <w:tcPr>
            <w:tcW w:w="2768" w:type="dxa"/>
            <w:vAlign w:val="center"/>
          </w:tcPr>
          <w:p w14:paraId="230D8EB9">
            <w:r>
              <w:rPr>
                <w:rFonts w:hint="eastAsia"/>
              </w:rPr>
              <w:t>合计</w:t>
            </w:r>
          </w:p>
        </w:tc>
        <w:tc>
          <w:tcPr>
            <w:tcW w:w="2408" w:type="dxa"/>
            <w:vAlign w:val="center"/>
          </w:tcPr>
          <w:p w14:paraId="5E31B82F">
            <w:pPr>
              <w:jc w:val="right"/>
            </w:pPr>
            <w:r>
              <w:rPr>
                <w:rFonts w:hint="eastAsia"/>
              </w:rPr>
              <w:t>29,858,334.03</w:t>
            </w:r>
          </w:p>
        </w:tc>
        <w:tc>
          <w:tcPr>
            <w:tcW w:w="2497" w:type="dxa"/>
            <w:vAlign w:val="center"/>
          </w:tcPr>
          <w:p w14:paraId="07231BF7">
            <w:pPr>
              <w:jc w:val="right"/>
            </w:pPr>
            <w:r>
              <w:rPr>
                <w:rFonts w:hint="eastAsia"/>
              </w:rPr>
              <w:t>4.98</w:t>
            </w:r>
          </w:p>
        </w:tc>
      </w:tr>
    </w:tbl>
    <w:p w14:paraId="2C4BB736">
      <w:pPr>
        <w:pStyle w:val="23"/>
      </w:pPr>
      <w:bookmarkStart w:id="172" w:name="_Toc20334"/>
      <w:r>
        <w:t>期末按公允价值占基金资产净值比例大小排序的前五名债券投资明细</w:t>
      </w:r>
      <w:bookmarkEnd w:id="172"/>
    </w:p>
    <w:p w14:paraId="495327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A8B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C59B8D1">
            <w:pPr>
              <w:jc w:val="center"/>
            </w:pPr>
            <w:r>
              <w:rPr>
                <w:rFonts w:hint="eastAsia"/>
                <w:b/>
              </w:rPr>
              <w:t>序号</w:t>
            </w:r>
          </w:p>
        </w:tc>
        <w:tc>
          <w:tcPr>
            <w:tcW w:w="1135" w:type="dxa"/>
            <w:shd w:val="clear" w:color="auto" w:fill="BFBFBF"/>
            <w:vAlign w:val="center"/>
          </w:tcPr>
          <w:p w14:paraId="492EA4A0">
            <w:pPr>
              <w:jc w:val="center"/>
            </w:pPr>
            <w:r>
              <w:rPr>
                <w:rFonts w:hint="eastAsia"/>
                <w:b/>
              </w:rPr>
              <w:t>债券代码</w:t>
            </w:r>
          </w:p>
        </w:tc>
        <w:tc>
          <w:tcPr>
            <w:tcW w:w="1882" w:type="dxa"/>
            <w:shd w:val="clear" w:color="auto" w:fill="BFBFBF"/>
            <w:vAlign w:val="center"/>
          </w:tcPr>
          <w:p w14:paraId="559B0679">
            <w:pPr>
              <w:jc w:val="center"/>
            </w:pPr>
            <w:r>
              <w:rPr>
                <w:rFonts w:hint="eastAsia"/>
                <w:b/>
              </w:rPr>
              <w:t>债券名称</w:t>
            </w:r>
          </w:p>
        </w:tc>
        <w:tc>
          <w:tcPr>
            <w:tcW w:w="1113" w:type="dxa"/>
            <w:shd w:val="clear" w:color="auto" w:fill="BFBFBF"/>
            <w:vAlign w:val="center"/>
          </w:tcPr>
          <w:p w14:paraId="6270D169">
            <w:pPr>
              <w:jc w:val="center"/>
            </w:pPr>
            <w:r>
              <w:rPr>
                <w:rFonts w:hint="eastAsia"/>
                <w:b/>
              </w:rPr>
              <w:t>数量（张）</w:t>
            </w:r>
          </w:p>
        </w:tc>
        <w:tc>
          <w:tcPr>
            <w:tcW w:w="1771" w:type="dxa"/>
            <w:shd w:val="clear" w:color="auto" w:fill="BFBFBF"/>
            <w:vAlign w:val="center"/>
          </w:tcPr>
          <w:p w14:paraId="512DA5E8">
            <w:pPr>
              <w:jc w:val="center"/>
            </w:pPr>
            <w:r>
              <w:rPr>
                <w:rFonts w:hint="eastAsia"/>
                <w:b/>
              </w:rPr>
              <w:t>公允价值（元）</w:t>
            </w:r>
          </w:p>
        </w:tc>
        <w:tc>
          <w:tcPr>
            <w:tcW w:w="1771" w:type="dxa"/>
            <w:shd w:val="clear" w:color="auto" w:fill="BFBFBF"/>
            <w:vAlign w:val="center"/>
          </w:tcPr>
          <w:p w14:paraId="09EBC711">
            <w:pPr>
              <w:jc w:val="center"/>
            </w:pPr>
            <w:r>
              <w:rPr>
                <w:rFonts w:hint="eastAsia"/>
                <w:b/>
              </w:rPr>
              <w:t>占基金资产净值比例（％）</w:t>
            </w:r>
          </w:p>
        </w:tc>
      </w:tr>
      <w:tr w14:paraId="06E4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FB9FCC">
            <w:pPr>
              <w:jc w:val="center"/>
            </w:pPr>
            <w:r>
              <w:rPr>
                <w:rFonts w:hint="eastAsia"/>
              </w:rPr>
              <w:t>1</w:t>
            </w:r>
          </w:p>
        </w:tc>
        <w:tc>
          <w:tcPr>
            <w:tcW w:w="1135" w:type="dxa"/>
            <w:vAlign w:val="center"/>
          </w:tcPr>
          <w:p w14:paraId="05428C16">
            <w:r>
              <w:rPr>
                <w:rFonts w:hint="eastAsia"/>
              </w:rPr>
              <w:t>250421</w:t>
            </w:r>
          </w:p>
        </w:tc>
        <w:tc>
          <w:tcPr>
            <w:tcW w:w="1882" w:type="dxa"/>
            <w:vAlign w:val="center"/>
          </w:tcPr>
          <w:p w14:paraId="2F0437CF">
            <w:r>
              <w:rPr>
                <w:rFonts w:hint="eastAsia"/>
              </w:rPr>
              <w:t>25农发21</w:t>
            </w:r>
          </w:p>
        </w:tc>
        <w:tc>
          <w:tcPr>
            <w:tcW w:w="1113" w:type="dxa"/>
            <w:vAlign w:val="center"/>
          </w:tcPr>
          <w:p w14:paraId="4A52F5DD">
            <w:pPr>
              <w:jc w:val="right"/>
            </w:pPr>
            <w:r>
              <w:rPr>
                <w:rFonts w:hint="eastAsia"/>
              </w:rPr>
              <w:t>200,000</w:t>
            </w:r>
          </w:p>
        </w:tc>
        <w:tc>
          <w:tcPr>
            <w:tcW w:w="1771" w:type="dxa"/>
            <w:vAlign w:val="center"/>
          </w:tcPr>
          <w:p w14:paraId="007F9576">
            <w:pPr>
              <w:jc w:val="right"/>
            </w:pPr>
            <w:r>
              <w:rPr>
                <w:rFonts w:hint="eastAsia"/>
              </w:rPr>
              <w:t>20,161,408.22</w:t>
            </w:r>
          </w:p>
        </w:tc>
        <w:tc>
          <w:tcPr>
            <w:tcW w:w="1771" w:type="dxa"/>
            <w:vAlign w:val="center"/>
          </w:tcPr>
          <w:p w14:paraId="1933733E">
            <w:pPr>
              <w:jc w:val="right"/>
            </w:pPr>
            <w:r>
              <w:rPr>
                <w:rFonts w:hint="eastAsia"/>
              </w:rPr>
              <w:t>3.36</w:t>
            </w:r>
          </w:p>
        </w:tc>
      </w:tr>
      <w:tr w14:paraId="2F48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881DFF">
            <w:pPr>
              <w:jc w:val="center"/>
            </w:pPr>
            <w:r>
              <w:rPr>
                <w:rFonts w:hint="eastAsia"/>
              </w:rPr>
              <w:t>2</w:t>
            </w:r>
          </w:p>
        </w:tc>
        <w:tc>
          <w:tcPr>
            <w:tcW w:w="1135" w:type="dxa"/>
            <w:vAlign w:val="center"/>
          </w:tcPr>
          <w:p w14:paraId="330DE5C9">
            <w:r>
              <w:rPr>
                <w:rFonts w:hint="eastAsia"/>
              </w:rPr>
              <w:t>019773</w:t>
            </w:r>
          </w:p>
        </w:tc>
        <w:tc>
          <w:tcPr>
            <w:tcW w:w="1882" w:type="dxa"/>
            <w:vAlign w:val="center"/>
          </w:tcPr>
          <w:p w14:paraId="51912D4F">
            <w:r>
              <w:rPr>
                <w:rFonts w:hint="eastAsia"/>
              </w:rPr>
              <w:t>25国债08</w:t>
            </w:r>
          </w:p>
        </w:tc>
        <w:tc>
          <w:tcPr>
            <w:tcW w:w="1113" w:type="dxa"/>
            <w:vAlign w:val="center"/>
          </w:tcPr>
          <w:p w14:paraId="6DF36677">
            <w:pPr>
              <w:jc w:val="right"/>
            </w:pPr>
            <w:r>
              <w:rPr>
                <w:rFonts w:hint="eastAsia"/>
              </w:rPr>
              <w:t>96,000</w:t>
            </w:r>
          </w:p>
        </w:tc>
        <w:tc>
          <w:tcPr>
            <w:tcW w:w="1771" w:type="dxa"/>
            <w:vAlign w:val="center"/>
          </w:tcPr>
          <w:p w14:paraId="3628EC96">
            <w:pPr>
              <w:jc w:val="right"/>
            </w:pPr>
            <w:r>
              <w:rPr>
                <w:rFonts w:hint="eastAsia"/>
              </w:rPr>
              <w:t>9,696,925.81</w:t>
            </w:r>
          </w:p>
        </w:tc>
        <w:tc>
          <w:tcPr>
            <w:tcW w:w="1771" w:type="dxa"/>
            <w:vAlign w:val="center"/>
          </w:tcPr>
          <w:p w14:paraId="0FED36EF">
            <w:pPr>
              <w:jc w:val="right"/>
            </w:pPr>
            <w:r>
              <w:rPr>
                <w:rFonts w:hint="eastAsia"/>
              </w:rPr>
              <w:t>1.62</w:t>
            </w:r>
          </w:p>
        </w:tc>
      </w:tr>
    </w:tbl>
    <w:p w14:paraId="1F8B80AE">
      <w:pPr>
        <w:pStyle w:val="23"/>
      </w:pPr>
      <w:bookmarkStart w:id="173" w:name="_Toc3684"/>
      <w:r>
        <w:t>期末按公允价值占基金资产净值比例大小排序的所有资产支持证券投资明细</w:t>
      </w:r>
      <w:bookmarkEnd w:id="173"/>
    </w:p>
    <w:p w14:paraId="6F457571">
      <w:pPr>
        <w:pStyle w:val="18"/>
        <w:rPr>
          <w:rFonts w:hint="eastAsia"/>
        </w:rPr>
      </w:pPr>
      <w:r>
        <w:rPr>
          <w:rFonts w:hint="eastAsia"/>
        </w:rPr>
        <w:t>无。</w:t>
      </w:r>
    </w:p>
    <w:p w14:paraId="0EF0382F">
      <w:pPr>
        <w:pStyle w:val="23"/>
      </w:pPr>
      <w:bookmarkStart w:id="174" w:name="_Toc7652"/>
      <w:r>
        <w:t>报告期末按公允价值占基金资产净值比例大小排序的前五名贵金属投资明细</w:t>
      </w:r>
      <w:bookmarkEnd w:id="174"/>
    </w:p>
    <w:p w14:paraId="4CC9C69D">
      <w:pPr>
        <w:pStyle w:val="18"/>
        <w:rPr>
          <w:rFonts w:hint="eastAsia"/>
        </w:rPr>
      </w:pPr>
      <w:r>
        <w:rPr>
          <w:rFonts w:hint="eastAsia"/>
        </w:rPr>
        <w:t>无。</w:t>
      </w:r>
    </w:p>
    <w:p w14:paraId="42345AF8">
      <w:pPr>
        <w:pStyle w:val="23"/>
      </w:pPr>
      <w:bookmarkStart w:id="175" w:name="_Toc13358"/>
      <w:r>
        <w:t>期末按公允价值占基金资产净值比例大小排序的前五名权证投资明细</w:t>
      </w:r>
      <w:bookmarkEnd w:id="175"/>
    </w:p>
    <w:p w14:paraId="28A8B431">
      <w:pPr>
        <w:pStyle w:val="18"/>
        <w:rPr>
          <w:rFonts w:hint="eastAsia"/>
        </w:rPr>
      </w:pPr>
      <w:r>
        <w:rPr>
          <w:rFonts w:hint="eastAsia"/>
        </w:rPr>
        <w:t>无。</w:t>
      </w:r>
    </w:p>
    <w:p w14:paraId="5791442F">
      <w:pPr>
        <w:pStyle w:val="23"/>
      </w:pPr>
      <w:bookmarkStart w:id="176" w:name="_Toc25887"/>
      <w:r>
        <w:t>本基金投资股指期货的投资政策</w:t>
      </w:r>
      <w:bookmarkEnd w:id="176"/>
    </w:p>
    <w:p w14:paraId="17C3AE8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2788DA82">
      <w:pPr>
        <w:pStyle w:val="23"/>
      </w:pPr>
      <w:bookmarkStart w:id="177" w:name="_Toc28749"/>
      <w:r>
        <w:t>报告期末本基金投资的国债期货交易情况说明</w:t>
      </w:r>
      <w:bookmarkEnd w:id="177"/>
    </w:p>
    <w:p w14:paraId="5FF516BC">
      <w:pPr>
        <w:pStyle w:val="28"/>
      </w:pPr>
      <w:bookmarkStart w:id="178" w:name="_Toc178"/>
      <w:r>
        <w:t>本期国债期货投资政策</w:t>
      </w:r>
      <w:bookmarkEnd w:id="178"/>
    </w:p>
    <w:p w14:paraId="642B7291">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5032363">
      <w:pPr>
        <w:pStyle w:val="28"/>
      </w:pPr>
      <w:bookmarkStart w:id="179" w:name="_Toc179"/>
      <w:r>
        <w:t>本期国债期货投资评价</w:t>
      </w:r>
      <w:bookmarkEnd w:id="179"/>
    </w:p>
    <w:p w14:paraId="03BF44A0">
      <w:pPr>
        <w:pStyle w:val="18"/>
        <w:rPr>
          <w:rFonts w:hint="eastAsia"/>
        </w:rPr>
      </w:pPr>
      <w:r>
        <w:rPr>
          <w:rFonts w:hint="eastAsia"/>
        </w:rPr>
        <w:t>本报告期，本基金投资国债期货符合既定的投资政策和投资目的。</w:t>
      </w:r>
    </w:p>
    <w:p w14:paraId="7E521BF4">
      <w:pPr>
        <w:pStyle w:val="23"/>
      </w:pPr>
      <w:bookmarkStart w:id="180" w:name="_Toc18546"/>
      <w:r>
        <w:t>投资组合报告附注</w:t>
      </w:r>
      <w:bookmarkEnd w:id="180"/>
    </w:p>
    <w:p w14:paraId="18CB1B2F">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1BAEDE03">
      <w:pPr>
        <w:pStyle w:val="18"/>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4FA1FDAA">
      <w:pPr>
        <w:pStyle w:val="18"/>
        <w:rPr>
          <w:rFonts w:hint="eastAsia"/>
        </w:rPr>
      </w:pPr>
      <w:r>
        <w:rPr>
          <w:rFonts w:hint="eastAsia"/>
        </w:rPr>
        <w:t>对上述证券的投资决策程序的说明：本基金投资上述证券的投资决策程序符合相关法律法规和公司制度的要求。</w:t>
      </w:r>
    </w:p>
    <w:p w14:paraId="33FFB480">
      <w:pPr>
        <w:pStyle w:val="28"/>
      </w:pPr>
      <w:bookmarkStart w:id="182" w:name="_Toc182"/>
      <w:r>
        <w:t xml:space="preserve">声明基金投资的前十名股票是否超出基金合同规定的备选股票库。如是，还应对相关股票的投资决策程序做出说明 </w:t>
      </w:r>
      <w:bookmarkEnd w:id="182"/>
    </w:p>
    <w:p w14:paraId="52E996FF">
      <w:pPr>
        <w:pStyle w:val="18"/>
        <w:rPr>
          <w:rFonts w:hint="eastAsia"/>
        </w:rPr>
      </w:pPr>
      <w:r>
        <w:rPr>
          <w:rFonts w:hint="eastAsia"/>
        </w:rPr>
        <w:t>本基金投资的前十名股票（如有）没有超出基金合同规定的备选股票库，本基金管理人从制度和流程上要求股票必须先入库再买入。</w:t>
      </w:r>
    </w:p>
    <w:p w14:paraId="7898EFBE">
      <w:pPr>
        <w:pStyle w:val="28"/>
      </w:pPr>
      <w:bookmarkStart w:id="183" w:name="_Toc183"/>
      <w:r>
        <w:t>期末其他各项资产构成</w:t>
      </w:r>
      <w:bookmarkEnd w:id="183"/>
    </w:p>
    <w:p w14:paraId="37D808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3B7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A78F2FA">
            <w:pPr>
              <w:jc w:val="center"/>
            </w:pPr>
            <w:r>
              <w:rPr>
                <w:rFonts w:hint="eastAsia"/>
                <w:b/>
              </w:rPr>
              <w:t>序号</w:t>
            </w:r>
          </w:p>
        </w:tc>
        <w:tc>
          <w:tcPr>
            <w:tcW w:w="2907" w:type="dxa"/>
            <w:shd w:val="clear" w:color="auto" w:fill="BFBFBF"/>
            <w:vAlign w:val="center"/>
          </w:tcPr>
          <w:p w14:paraId="516F2AB6">
            <w:pPr>
              <w:jc w:val="center"/>
            </w:pPr>
            <w:r>
              <w:rPr>
                <w:rFonts w:hint="eastAsia"/>
                <w:b/>
              </w:rPr>
              <w:t>名称</w:t>
            </w:r>
          </w:p>
        </w:tc>
        <w:tc>
          <w:tcPr>
            <w:tcW w:w="4673" w:type="dxa"/>
            <w:shd w:val="clear" w:color="auto" w:fill="BFBFBF"/>
            <w:vAlign w:val="center"/>
          </w:tcPr>
          <w:p w14:paraId="0FF6DA00">
            <w:pPr>
              <w:jc w:val="center"/>
            </w:pPr>
            <w:r>
              <w:rPr>
                <w:rFonts w:hint="eastAsia"/>
                <w:b/>
              </w:rPr>
              <w:t>金额（元）</w:t>
            </w:r>
          </w:p>
        </w:tc>
      </w:tr>
      <w:tr w14:paraId="02B9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2F1A81">
            <w:pPr>
              <w:jc w:val="center"/>
            </w:pPr>
            <w:r>
              <w:rPr>
                <w:rFonts w:hint="eastAsia"/>
              </w:rPr>
              <w:t>1</w:t>
            </w:r>
          </w:p>
        </w:tc>
        <w:tc>
          <w:tcPr>
            <w:tcW w:w="2907" w:type="dxa"/>
            <w:vAlign w:val="center"/>
          </w:tcPr>
          <w:p w14:paraId="78C55749">
            <w:r>
              <w:rPr>
                <w:rFonts w:hint="eastAsia"/>
              </w:rPr>
              <w:t>存出保证金</w:t>
            </w:r>
          </w:p>
        </w:tc>
        <w:tc>
          <w:tcPr>
            <w:tcW w:w="4673" w:type="dxa"/>
            <w:vAlign w:val="center"/>
          </w:tcPr>
          <w:p w14:paraId="61CCCB79">
            <w:pPr>
              <w:jc w:val="right"/>
            </w:pPr>
            <w:r>
              <w:rPr>
                <w:rFonts w:hint="eastAsia"/>
              </w:rPr>
              <w:t>-</w:t>
            </w:r>
          </w:p>
        </w:tc>
      </w:tr>
      <w:tr w14:paraId="25DA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7D22AE">
            <w:pPr>
              <w:jc w:val="center"/>
            </w:pPr>
            <w:r>
              <w:rPr>
                <w:rFonts w:hint="eastAsia"/>
              </w:rPr>
              <w:t>2</w:t>
            </w:r>
          </w:p>
        </w:tc>
        <w:tc>
          <w:tcPr>
            <w:tcW w:w="2907" w:type="dxa"/>
            <w:vAlign w:val="center"/>
          </w:tcPr>
          <w:p w14:paraId="65C391D1">
            <w:r>
              <w:rPr>
                <w:rFonts w:hint="eastAsia"/>
              </w:rPr>
              <w:t>应收清算款</w:t>
            </w:r>
          </w:p>
        </w:tc>
        <w:tc>
          <w:tcPr>
            <w:tcW w:w="4673" w:type="dxa"/>
            <w:vAlign w:val="center"/>
          </w:tcPr>
          <w:p w14:paraId="05FB8C44">
            <w:pPr>
              <w:jc w:val="right"/>
            </w:pPr>
            <w:r>
              <w:rPr>
                <w:rFonts w:hint="eastAsia"/>
              </w:rPr>
              <w:t>4,941,834.46</w:t>
            </w:r>
          </w:p>
        </w:tc>
      </w:tr>
      <w:tr w14:paraId="2F0D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FF79B7">
            <w:pPr>
              <w:jc w:val="center"/>
            </w:pPr>
            <w:r>
              <w:rPr>
                <w:rFonts w:hint="eastAsia"/>
              </w:rPr>
              <w:t>3</w:t>
            </w:r>
          </w:p>
        </w:tc>
        <w:tc>
          <w:tcPr>
            <w:tcW w:w="2907" w:type="dxa"/>
            <w:vAlign w:val="center"/>
          </w:tcPr>
          <w:p w14:paraId="221AC870">
            <w:r>
              <w:rPr>
                <w:rFonts w:hint="eastAsia"/>
              </w:rPr>
              <w:t>应收股利</w:t>
            </w:r>
          </w:p>
        </w:tc>
        <w:tc>
          <w:tcPr>
            <w:tcW w:w="4673" w:type="dxa"/>
            <w:vAlign w:val="center"/>
          </w:tcPr>
          <w:p w14:paraId="563B9BB4">
            <w:pPr>
              <w:jc w:val="right"/>
            </w:pPr>
            <w:r>
              <w:rPr>
                <w:rFonts w:hint="eastAsia"/>
              </w:rPr>
              <w:t>2,319,103.28</w:t>
            </w:r>
          </w:p>
        </w:tc>
      </w:tr>
      <w:tr w14:paraId="5A69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B2D7E9">
            <w:pPr>
              <w:jc w:val="center"/>
            </w:pPr>
            <w:r>
              <w:rPr>
                <w:rFonts w:hint="eastAsia"/>
              </w:rPr>
              <w:t>4</w:t>
            </w:r>
          </w:p>
        </w:tc>
        <w:tc>
          <w:tcPr>
            <w:tcW w:w="2907" w:type="dxa"/>
            <w:vAlign w:val="center"/>
          </w:tcPr>
          <w:p w14:paraId="2C810E30">
            <w:r>
              <w:rPr>
                <w:rFonts w:hint="eastAsia"/>
              </w:rPr>
              <w:t>应收利息</w:t>
            </w:r>
          </w:p>
        </w:tc>
        <w:tc>
          <w:tcPr>
            <w:tcW w:w="4673" w:type="dxa"/>
            <w:vAlign w:val="center"/>
          </w:tcPr>
          <w:p w14:paraId="101F8670">
            <w:pPr>
              <w:jc w:val="right"/>
            </w:pPr>
            <w:r>
              <w:rPr>
                <w:rFonts w:hint="eastAsia"/>
              </w:rPr>
              <w:t>-</w:t>
            </w:r>
          </w:p>
        </w:tc>
      </w:tr>
      <w:tr w14:paraId="563A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B24F34">
            <w:pPr>
              <w:jc w:val="center"/>
            </w:pPr>
            <w:r>
              <w:rPr>
                <w:rFonts w:hint="eastAsia"/>
              </w:rPr>
              <w:t>5</w:t>
            </w:r>
          </w:p>
        </w:tc>
        <w:tc>
          <w:tcPr>
            <w:tcW w:w="2907" w:type="dxa"/>
            <w:vAlign w:val="center"/>
          </w:tcPr>
          <w:p w14:paraId="65EA007C">
            <w:r>
              <w:rPr>
                <w:rFonts w:hint="eastAsia"/>
              </w:rPr>
              <w:t>应收申购款</w:t>
            </w:r>
          </w:p>
        </w:tc>
        <w:tc>
          <w:tcPr>
            <w:tcW w:w="4673" w:type="dxa"/>
            <w:vAlign w:val="center"/>
          </w:tcPr>
          <w:p w14:paraId="4D7B96A4">
            <w:pPr>
              <w:jc w:val="right"/>
            </w:pPr>
            <w:r>
              <w:rPr>
                <w:rFonts w:hint="eastAsia"/>
              </w:rPr>
              <w:t>71,410.75</w:t>
            </w:r>
          </w:p>
        </w:tc>
      </w:tr>
      <w:tr w14:paraId="1F0C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303AF9">
            <w:pPr>
              <w:jc w:val="center"/>
            </w:pPr>
            <w:r>
              <w:rPr>
                <w:rFonts w:hint="eastAsia"/>
              </w:rPr>
              <w:t>6</w:t>
            </w:r>
          </w:p>
        </w:tc>
        <w:tc>
          <w:tcPr>
            <w:tcW w:w="2907" w:type="dxa"/>
            <w:vAlign w:val="center"/>
          </w:tcPr>
          <w:p w14:paraId="32494A86">
            <w:r>
              <w:rPr>
                <w:rFonts w:hint="eastAsia"/>
              </w:rPr>
              <w:t>其他应收款</w:t>
            </w:r>
          </w:p>
        </w:tc>
        <w:tc>
          <w:tcPr>
            <w:tcW w:w="4673" w:type="dxa"/>
            <w:vAlign w:val="center"/>
          </w:tcPr>
          <w:p w14:paraId="3DD2C304">
            <w:pPr>
              <w:jc w:val="right"/>
            </w:pPr>
            <w:r>
              <w:rPr>
                <w:rFonts w:hint="eastAsia"/>
              </w:rPr>
              <w:t>-</w:t>
            </w:r>
          </w:p>
        </w:tc>
      </w:tr>
      <w:tr w14:paraId="2255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C1FEA9">
            <w:pPr>
              <w:jc w:val="center"/>
            </w:pPr>
            <w:r>
              <w:rPr>
                <w:rFonts w:hint="eastAsia"/>
              </w:rPr>
              <w:t>7</w:t>
            </w:r>
          </w:p>
        </w:tc>
        <w:tc>
          <w:tcPr>
            <w:tcW w:w="2907" w:type="dxa"/>
            <w:vAlign w:val="center"/>
          </w:tcPr>
          <w:p w14:paraId="61147AD1">
            <w:r>
              <w:rPr>
                <w:rFonts w:hint="eastAsia"/>
              </w:rPr>
              <w:t>待摊费用</w:t>
            </w:r>
          </w:p>
        </w:tc>
        <w:tc>
          <w:tcPr>
            <w:tcW w:w="4673" w:type="dxa"/>
            <w:vAlign w:val="center"/>
          </w:tcPr>
          <w:p w14:paraId="24A1BDE0">
            <w:pPr>
              <w:jc w:val="right"/>
            </w:pPr>
            <w:r>
              <w:rPr>
                <w:rFonts w:hint="eastAsia"/>
              </w:rPr>
              <w:t>-</w:t>
            </w:r>
          </w:p>
        </w:tc>
      </w:tr>
      <w:tr w14:paraId="20D1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79756B">
            <w:pPr>
              <w:jc w:val="center"/>
            </w:pPr>
            <w:r>
              <w:rPr>
                <w:rFonts w:hint="eastAsia"/>
              </w:rPr>
              <w:t>8</w:t>
            </w:r>
          </w:p>
        </w:tc>
        <w:tc>
          <w:tcPr>
            <w:tcW w:w="2907" w:type="dxa"/>
            <w:vAlign w:val="center"/>
          </w:tcPr>
          <w:p w14:paraId="629D0198">
            <w:r>
              <w:rPr>
                <w:rFonts w:hint="eastAsia"/>
              </w:rPr>
              <w:t>其他</w:t>
            </w:r>
          </w:p>
        </w:tc>
        <w:tc>
          <w:tcPr>
            <w:tcW w:w="4673" w:type="dxa"/>
            <w:vAlign w:val="center"/>
          </w:tcPr>
          <w:p w14:paraId="25992550">
            <w:pPr>
              <w:jc w:val="right"/>
            </w:pPr>
            <w:r>
              <w:rPr>
                <w:rFonts w:hint="eastAsia"/>
              </w:rPr>
              <w:t>-</w:t>
            </w:r>
          </w:p>
        </w:tc>
      </w:tr>
      <w:tr w14:paraId="0B87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3D6228">
            <w:pPr>
              <w:jc w:val="center"/>
            </w:pPr>
            <w:r>
              <w:rPr>
                <w:rFonts w:hint="eastAsia"/>
              </w:rPr>
              <w:t>9</w:t>
            </w:r>
          </w:p>
        </w:tc>
        <w:tc>
          <w:tcPr>
            <w:tcW w:w="2907" w:type="dxa"/>
            <w:vAlign w:val="center"/>
          </w:tcPr>
          <w:p w14:paraId="061CD6F0">
            <w:r>
              <w:rPr>
                <w:rFonts w:hint="eastAsia"/>
              </w:rPr>
              <w:t>合计</w:t>
            </w:r>
          </w:p>
        </w:tc>
        <w:tc>
          <w:tcPr>
            <w:tcW w:w="4673" w:type="dxa"/>
            <w:vAlign w:val="center"/>
          </w:tcPr>
          <w:p w14:paraId="68297B5C">
            <w:pPr>
              <w:jc w:val="right"/>
            </w:pPr>
            <w:r>
              <w:rPr>
                <w:rFonts w:hint="eastAsia"/>
              </w:rPr>
              <w:t>7,332,348.49</w:t>
            </w:r>
          </w:p>
        </w:tc>
      </w:tr>
    </w:tbl>
    <w:p w14:paraId="61DDD473">
      <w:pPr>
        <w:pStyle w:val="28"/>
      </w:pPr>
      <w:bookmarkStart w:id="184" w:name="_Toc184"/>
      <w:r>
        <w:t>期末持有的处于转股期的可转换债券明细</w:t>
      </w:r>
      <w:bookmarkEnd w:id="184"/>
    </w:p>
    <w:p w14:paraId="00889192">
      <w:pPr>
        <w:pStyle w:val="18"/>
        <w:rPr>
          <w:rFonts w:hint="eastAsia"/>
        </w:rPr>
      </w:pPr>
      <w:r>
        <w:rPr>
          <w:rFonts w:hint="eastAsia"/>
        </w:rPr>
        <w:t>本基金本报告期末未持有处于转股期的可转换债券。</w:t>
      </w:r>
    </w:p>
    <w:p w14:paraId="2FCEB2C0">
      <w:pPr>
        <w:pStyle w:val="28"/>
      </w:pPr>
      <w:bookmarkStart w:id="185" w:name="_Toc185"/>
      <w:r>
        <w:t>期末前十名股票中存在流通受限情况的说明</w:t>
      </w:r>
      <w:bookmarkEnd w:id="185"/>
    </w:p>
    <w:p w14:paraId="3759CD22">
      <w:pPr>
        <w:pStyle w:val="18"/>
        <w:rPr>
          <w:rFonts w:hint="eastAsia"/>
        </w:rPr>
      </w:pPr>
      <w:r>
        <w:rPr>
          <w:rFonts w:hint="eastAsia"/>
        </w:rPr>
        <w:t>无。</w:t>
      </w:r>
    </w:p>
    <w:p w14:paraId="5124D848">
      <w:pPr>
        <w:pStyle w:val="26"/>
      </w:pPr>
      <w:bookmarkStart w:id="186" w:name="_Toc6125"/>
      <w:r>
        <w:t>基金份额持有人信息</w:t>
      </w:r>
      <w:bookmarkEnd w:id="186"/>
    </w:p>
    <w:p w14:paraId="732D7D15">
      <w:pPr>
        <w:pStyle w:val="23"/>
      </w:pPr>
      <w:bookmarkStart w:id="187" w:name="_Toc4843"/>
      <w:r>
        <w:t>期末基金份额持有人户数及持有人结构</w:t>
      </w:r>
      <w:bookmarkEnd w:id="187"/>
    </w:p>
    <w:p w14:paraId="75A4534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B0C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9B705BA">
            <w:pPr>
              <w:jc w:val="center"/>
            </w:pPr>
            <w:r>
              <w:rPr>
                <w:rFonts w:hint="eastAsia"/>
                <w:b/>
              </w:rPr>
              <w:t>份额级别</w:t>
            </w:r>
          </w:p>
        </w:tc>
        <w:tc>
          <w:tcPr>
            <w:tcW w:w="1186" w:type="dxa"/>
            <w:vMerge w:val="restart"/>
            <w:shd w:val="clear" w:color="auto" w:fill="BFBFBF"/>
            <w:vAlign w:val="center"/>
          </w:tcPr>
          <w:p w14:paraId="162B72A3">
            <w:pPr>
              <w:jc w:val="center"/>
            </w:pPr>
            <w:r>
              <w:rPr>
                <w:rFonts w:hint="eastAsia"/>
                <w:b/>
              </w:rPr>
              <w:t>持有人户数（户）</w:t>
            </w:r>
          </w:p>
        </w:tc>
        <w:tc>
          <w:tcPr>
            <w:tcW w:w="1186" w:type="dxa"/>
            <w:vMerge w:val="restart"/>
            <w:shd w:val="clear" w:color="auto" w:fill="BFBFBF"/>
            <w:vAlign w:val="center"/>
          </w:tcPr>
          <w:p w14:paraId="4C07C0F9">
            <w:pPr>
              <w:jc w:val="center"/>
            </w:pPr>
            <w:r>
              <w:rPr>
                <w:rFonts w:hint="eastAsia"/>
                <w:b/>
              </w:rPr>
              <w:t>户均持有的基金份额</w:t>
            </w:r>
          </w:p>
        </w:tc>
        <w:tc>
          <w:tcPr>
            <w:tcW w:w="1186" w:type="dxa"/>
            <w:gridSpan w:val="4"/>
            <w:shd w:val="clear" w:color="auto" w:fill="BFBFBF"/>
            <w:vAlign w:val="center"/>
          </w:tcPr>
          <w:p w14:paraId="285940DD">
            <w:pPr>
              <w:jc w:val="center"/>
            </w:pPr>
            <w:r>
              <w:rPr>
                <w:rFonts w:hint="eastAsia"/>
                <w:b/>
              </w:rPr>
              <w:t>持有人结构</w:t>
            </w:r>
          </w:p>
        </w:tc>
      </w:tr>
      <w:tr w14:paraId="5AC0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1623E32"/>
        </w:tc>
        <w:tc>
          <w:tcPr>
            <w:tcW w:w="1186" w:type="dxa"/>
            <w:vMerge w:val="continue"/>
            <w:vAlign w:val="center"/>
          </w:tcPr>
          <w:p w14:paraId="2A303762"/>
        </w:tc>
        <w:tc>
          <w:tcPr>
            <w:tcW w:w="1186" w:type="dxa"/>
            <w:vMerge w:val="continue"/>
            <w:vAlign w:val="center"/>
          </w:tcPr>
          <w:p w14:paraId="5A3F640D"/>
        </w:tc>
        <w:tc>
          <w:tcPr>
            <w:tcW w:w="1186" w:type="dxa"/>
            <w:gridSpan w:val="2"/>
            <w:shd w:val="clear" w:color="auto" w:fill="BFBFBF"/>
            <w:vAlign w:val="center"/>
          </w:tcPr>
          <w:p w14:paraId="5A678D58">
            <w:pPr>
              <w:jc w:val="center"/>
            </w:pPr>
            <w:r>
              <w:rPr>
                <w:rFonts w:hint="eastAsia"/>
                <w:b/>
              </w:rPr>
              <w:t>机构投资者</w:t>
            </w:r>
          </w:p>
        </w:tc>
        <w:tc>
          <w:tcPr>
            <w:tcW w:w="1186" w:type="dxa"/>
            <w:gridSpan w:val="2"/>
            <w:shd w:val="clear" w:color="auto" w:fill="BFBFBF"/>
            <w:vAlign w:val="center"/>
          </w:tcPr>
          <w:p w14:paraId="01CA4957">
            <w:pPr>
              <w:jc w:val="center"/>
            </w:pPr>
            <w:r>
              <w:rPr>
                <w:rFonts w:hint="eastAsia"/>
                <w:b/>
              </w:rPr>
              <w:t>个人投资者</w:t>
            </w:r>
          </w:p>
        </w:tc>
      </w:tr>
      <w:tr w14:paraId="3880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30C4F72"/>
        </w:tc>
        <w:tc>
          <w:tcPr>
            <w:tcW w:w="1186" w:type="dxa"/>
            <w:vMerge w:val="continue"/>
            <w:vAlign w:val="center"/>
          </w:tcPr>
          <w:p w14:paraId="294B1091"/>
        </w:tc>
        <w:tc>
          <w:tcPr>
            <w:tcW w:w="1186" w:type="dxa"/>
            <w:vMerge w:val="continue"/>
            <w:vAlign w:val="center"/>
          </w:tcPr>
          <w:p w14:paraId="7C646308"/>
        </w:tc>
        <w:tc>
          <w:tcPr>
            <w:tcW w:w="1186" w:type="dxa"/>
            <w:shd w:val="clear" w:color="auto" w:fill="BFBFBF"/>
            <w:vAlign w:val="center"/>
          </w:tcPr>
          <w:p w14:paraId="27A067DF">
            <w:pPr>
              <w:jc w:val="center"/>
            </w:pPr>
            <w:r>
              <w:rPr>
                <w:rFonts w:hint="eastAsia"/>
                <w:b/>
              </w:rPr>
              <w:t>持有份额</w:t>
            </w:r>
          </w:p>
        </w:tc>
        <w:tc>
          <w:tcPr>
            <w:tcW w:w="1186" w:type="dxa"/>
            <w:shd w:val="clear" w:color="auto" w:fill="BFBFBF"/>
            <w:vAlign w:val="center"/>
          </w:tcPr>
          <w:p w14:paraId="3A77033B">
            <w:pPr>
              <w:jc w:val="center"/>
            </w:pPr>
            <w:r>
              <w:rPr>
                <w:rFonts w:hint="eastAsia"/>
                <w:b/>
              </w:rPr>
              <w:t>占总份额比例</w:t>
            </w:r>
          </w:p>
        </w:tc>
        <w:tc>
          <w:tcPr>
            <w:tcW w:w="1186" w:type="dxa"/>
            <w:shd w:val="clear" w:color="auto" w:fill="BFBFBF"/>
            <w:vAlign w:val="center"/>
          </w:tcPr>
          <w:p w14:paraId="17E141C5">
            <w:pPr>
              <w:jc w:val="center"/>
            </w:pPr>
            <w:r>
              <w:rPr>
                <w:rFonts w:hint="eastAsia"/>
                <w:b/>
              </w:rPr>
              <w:t>持有份额</w:t>
            </w:r>
          </w:p>
        </w:tc>
        <w:tc>
          <w:tcPr>
            <w:tcW w:w="1186" w:type="dxa"/>
            <w:shd w:val="clear" w:color="auto" w:fill="BFBFBF"/>
            <w:vAlign w:val="center"/>
          </w:tcPr>
          <w:p w14:paraId="258264F9">
            <w:pPr>
              <w:jc w:val="center"/>
            </w:pPr>
            <w:r>
              <w:rPr>
                <w:rFonts w:hint="eastAsia"/>
                <w:b/>
              </w:rPr>
              <w:t>占总份额比例</w:t>
            </w:r>
          </w:p>
        </w:tc>
      </w:tr>
      <w:tr w14:paraId="2D61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54BDA2">
            <w:r>
              <w:rPr>
                <w:rFonts w:hint="eastAsia"/>
              </w:rPr>
              <w:t>南方瑞享混合A</w:t>
            </w:r>
          </w:p>
        </w:tc>
        <w:tc>
          <w:tcPr>
            <w:tcW w:w="1186" w:type="dxa"/>
            <w:vAlign w:val="center"/>
          </w:tcPr>
          <w:p w14:paraId="1EB0FA39">
            <w:pPr>
              <w:jc w:val="right"/>
            </w:pPr>
            <w:r>
              <w:rPr>
                <w:rFonts w:hint="eastAsia"/>
              </w:rPr>
              <w:t>1,553</w:t>
            </w:r>
          </w:p>
        </w:tc>
        <w:tc>
          <w:tcPr>
            <w:tcW w:w="1186" w:type="dxa"/>
            <w:vAlign w:val="center"/>
          </w:tcPr>
          <w:p w14:paraId="6E04A0CE">
            <w:pPr>
              <w:jc w:val="right"/>
            </w:pPr>
            <w:r>
              <w:rPr>
                <w:rFonts w:hint="eastAsia"/>
              </w:rPr>
              <w:t>91,137.22</w:t>
            </w:r>
          </w:p>
        </w:tc>
        <w:tc>
          <w:tcPr>
            <w:tcW w:w="1186" w:type="dxa"/>
            <w:vAlign w:val="center"/>
          </w:tcPr>
          <w:p w14:paraId="069BD18E">
            <w:pPr>
              <w:jc w:val="right"/>
            </w:pPr>
            <w:r>
              <w:rPr>
                <w:rFonts w:hint="eastAsia"/>
              </w:rPr>
              <w:t>494,433.65</w:t>
            </w:r>
          </w:p>
        </w:tc>
        <w:tc>
          <w:tcPr>
            <w:tcW w:w="1186" w:type="dxa"/>
            <w:vAlign w:val="center"/>
          </w:tcPr>
          <w:p w14:paraId="130900C4">
            <w:pPr>
              <w:jc w:val="right"/>
            </w:pPr>
            <w:r>
              <w:rPr>
                <w:rFonts w:hint="eastAsia"/>
              </w:rPr>
              <w:t>0.35%</w:t>
            </w:r>
          </w:p>
        </w:tc>
        <w:tc>
          <w:tcPr>
            <w:tcW w:w="1186" w:type="dxa"/>
            <w:vAlign w:val="center"/>
          </w:tcPr>
          <w:p w14:paraId="11F87261">
            <w:pPr>
              <w:jc w:val="right"/>
            </w:pPr>
            <w:r>
              <w:rPr>
                <w:rFonts w:hint="eastAsia"/>
              </w:rPr>
              <w:t>141,041,664.07</w:t>
            </w:r>
          </w:p>
        </w:tc>
        <w:tc>
          <w:tcPr>
            <w:tcW w:w="1186" w:type="dxa"/>
            <w:vAlign w:val="center"/>
          </w:tcPr>
          <w:p w14:paraId="57826CA2">
            <w:pPr>
              <w:jc w:val="right"/>
            </w:pPr>
            <w:r>
              <w:rPr>
                <w:rFonts w:hint="eastAsia"/>
              </w:rPr>
              <w:t>99.65%</w:t>
            </w:r>
          </w:p>
        </w:tc>
      </w:tr>
      <w:tr w14:paraId="4429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032DE11">
            <w:r>
              <w:rPr>
                <w:rFonts w:hint="eastAsia"/>
              </w:rPr>
              <w:t>南方瑞享混合C</w:t>
            </w:r>
          </w:p>
        </w:tc>
        <w:tc>
          <w:tcPr>
            <w:tcW w:w="1186" w:type="dxa"/>
            <w:vAlign w:val="center"/>
          </w:tcPr>
          <w:p w14:paraId="29FA0732">
            <w:pPr>
              <w:jc w:val="right"/>
            </w:pPr>
            <w:r>
              <w:rPr>
                <w:rFonts w:hint="eastAsia"/>
              </w:rPr>
              <w:t>8,308</w:t>
            </w:r>
          </w:p>
        </w:tc>
        <w:tc>
          <w:tcPr>
            <w:tcW w:w="1186" w:type="dxa"/>
            <w:vAlign w:val="center"/>
          </w:tcPr>
          <w:p w14:paraId="376DFD87">
            <w:pPr>
              <w:jc w:val="right"/>
            </w:pPr>
            <w:r>
              <w:rPr>
                <w:rFonts w:hint="eastAsia"/>
              </w:rPr>
              <w:t>54,521.02</w:t>
            </w:r>
          </w:p>
        </w:tc>
        <w:tc>
          <w:tcPr>
            <w:tcW w:w="1186" w:type="dxa"/>
            <w:vAlign w:val="center"/>
          </w:tcPr>
          <w:p w14:paraId="54F2CE39">
            <w:pPr>
              <w:jc w:val="right"/>
            </w:pPr>
            <w:r>
              <w:rPr>
                <w:rFonts w:hint="eastAsia"/>
              </w:rPr>
              <w:t>440,294.83</w:t>
            </w:r>
          </w:p>
        </w:tc>
        <w:tc>
          <w:tcPr>
            <w:tcW w:w="1186" w:type="dxa"/>
            <w:vAlign w:val="center"/>
          </w:tcPr>
          <w:p w14:paraId="52CE21E0">
            <w:pPr>
              <w:jc w:val="right"/>
            </w:pPr>
            <w:r>
              <w:rPr>
                <w:rFonts w:hint="eastAsia"/>
              </w:rPr>
              <w:t>0.10%</w:t>
            </w:r>
          </w:p>
        </w:tc>
        <w:tc>
          <w:tcPr>
            <w:tcW w:w="1186" w:type="dxa"/>
            <w:vAlign w:val="center"/>
          </w:tcPr>
          <w:p w14:paraId="5CAE3182">
            <w:pPr>
              <w:jc w:val="right"/>
            </w:pPr>
            <w:r>
              <w:rPr>
                <w:rFonts w:hint="eastAsia"/>
              </w:rPr>
              <w:t>452,520,368.14</w:t>
            </w:r>
          </w:p>
        </w:tc>
        <w:tc>
          <w:tcPr>
            <w:tcW w:w="1186" w:type="dxa"/>
            <w:vAlign w:val="center"/>
          </w:tcPr>
          <w:p w14:paraId="5ED36703">
            <w:pPr>
              <w:jc w:val="right"/>
            </w:pPr>
            <w:r>
              <w:rPr>
                <w:rFonts w:hint="eastAsia"/>
              </w:rPr>
              <w:t>99.90%</w:t>
            </w:r>
          </w:p>
        </w:tc>
      </w:tr>
      <w:tr w14:paraId="6365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07FC6C">
            <w:r>
              <w:rPr>
                <w:rFonts w:hint="eastAsia"/>
              </w:rPr>
              <w:t>合计</w:t>
            </w:r>
          </w:p>
        </w:tc>
        <w:tc>
          <w:tcPr>
            <w:tcW w:w="1186" w:type="dxa"/>
            <w:vAlign w:val="center"/>
          </w:tcPr>
          <w:p w14:paraId="7550A50D">
            <w:pPr>
              <w:jc w:val="right"/>
            </w:pPr>
            <w:r>
              <w:rPr>
                <w:rFonts w:hint="eastAsia"/>
              </w:rPr>
              <w:t>9,861</w:t>
            </w:r>
          </w:p>
        </w:tc>
        <w:tc>
          <w:tcPr>
            <w:tcW w:w="1186" w:type="dxa"/>
            <w:vAlign w:val="center"/>
          </w:tcPr>
          <w:p w14:paraId="1F2D5FE8">
            <w:pPr>
              <w:jc w:val="right"/>
            </w:pPr>
            <w:r>
              <w:rPr>
                <w:rFonts w:hint="eastAsia"/>
              </w:rPr>
              <w:t>60,287.67</w:t>
            </w:r>
          </w:p>
        </w:tc>
        <w:tc>
          <w:tcPr>
            <w:tcW w:w="1186" w:type="dxa"/>
            <w:vAlign w:val="center"/>
          </w:tcPr>
          <w:p w14:paraId="736FAE6F">
            <w:pPr>
              <w:jc w:val="right"/>
            </w:pPr>
            <w:r>
              <w:rPr>
                <w:rFonts w:hint="eastAsia"/>
              </w:rPr>
              <w:t>934,728.48</w:t>
            </w:r>
          </w:p>
        </w:tc>
        <w:tc>
          <w:tcPr>
            <w:tcW w:w="1186" w:type="dxa"/>
            <w:vAlign w:val="center"/>
          </w:tcPr>
          <w:p w14:paraId="0D514E71">
            <w:pPr>
              <w:jc w:val="right"/>
            </w:pPr>
            <w:r>
              <w:rPr>
                <w:rFonts w:hint="eastAsia"/>
              </w:rPr>
              <w:t>0.16%</w:t>
            </w:r>
          </w:p>
        </w:tc>
        <w:tc>
          <w:tcPr>
            <w:tcW w:w="1186" w:type="dxa"/>
            <w:vAlign w:val="center"/>
          </w:tcPr>
          <w:p w14:paraId="70EC387D">
            <w:pPr>
              <w:jc w:val="right"/>
            </w:pPr>
            <w:r>
              <w:rPr>
                <w:rFonts w:hint="eastAsia"/>
              </w:rPr>
              <w:t>593,562,032.21</w:t>
            </w:r>
          </w:p>
        </w:tc>
        <w:tc>
          <w:tcPr>
            <w:tcW w:w="1186" w:type="dxa"/>
            <w:vAlign w:val="center"/>
          </w:tcPr>
          <w:p w14:paraId="5A8CEC64">
            <w:pPr>
              <w:jc w:val="right"/>
            </w:pPr>
            <w:r>
              <w:rPr>
                <w:rFonts w:hint="eastAsia"/>
              </w:rPr>
              <w:t>99.84%</w:t>
            </w:r>
          </w:p>
        </w:tc>
      </w:tr>
    </w:tbl>
    <w:p w14:paraId="7D6672C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2F5C119">
      <w:pPr>
        <w:pStyle w:val="23"/>
      </w:pPr>
      <w:bookmarkStart w:id="188" w:name="_Toc21008"/>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3E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2FC11984">
            <w:r>
              <w:rPr>
                <w:rFonts w:hint="eastAsia"/>
              </w:rPr>
              <w:t>项目</w:t>
            </w:r>
          </w:p>
        </w:tc>
        <w:tc>
          <w:tcPr>
            <w:tcW w:w="2076" w:type="dxa"/>
            <w:vAlign w:val="center"/>
          </w:tcPr>
          <w:p w14:paraId="0253501A">
            <w:r>
              <w:rPr>
                <w:rFonts w:hint="eastAsia"/>
              </w:rPr>
              <w:t>份额级别</w:t>
            </w:r>
          </w:p>
        </w:tc>
        <w:tc>
          <w:tcPr>
            <w:tcW w:w="2076" w:type="dxa"/>
            <w:vAlign w:val="center"/>
          </w:tcPr>
          <w:p w14:paraId="51A3DC14">
            <w:r>
              <w:rPr>
                <w:rFonts w:hint="eastAsia"/>
              </w:rPr>
              <w:t>持有份额总数（份）</w:t>
            </w:r>
          </w:p>
        </w:tc>
        <w:tc>
          <w:tcPr>
            <w:tcW w:w="2076" w:type="dxa"/>
            <w:vAlign w:val="center"/>
          </w:tcPr>
          <w:p w14:paraId="49E40EFC">
            <w:r>
              <w:rPr>
                <w:rFonts w:hint="eastAsia"/>
              </w:rPr>
              <w:t>占基金总份额比例</w:t>
            </w:r>
          </w:p>
        </w:tc>
      </w:tr>
      <w:tr w14:paraId="0DA2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F5703EE">
            <w:r>
              <w:rPr>
                <w:rFonts w:hint="eastAsia"/>
              </w:rPr>
              <w:t>基金管理人所有从业人员持有本基金</w:t>
            </w:r>
          </w:p>
        </w:tc>
        <w:tc>
          <w:tcPr>
            <w:tcW w:w="2076" w:type="dxa"/>
            <w:vAlign w:val="center"/>
          </w:tcPr>
          <w:p w14:paraId="319DD83C">
            <w:r>
              <w:rPr>
                <w:rFonts w:hint="eastAsia"/>
              </w:rPr>
              <w:t>南方瑞享混合A</w:t>
            </w:r>
          </w:p>
        </w:tc>
        <w:tc>
          <w:tcPr>
            <w:tcW w:w="2076" w:type="dxa"/>
            <w:vAlign w:val="center"/>
          </w:tcPr>
          <w:p w14:paraId="50C5832A">
            <w:pPr>
              <w:jc w:val="right"/>
            </w:pPr>
            <w:r>
              <w:rPr>
                <w:rFonts w:hint="eastAsia"/>
              </w:rPr>
              <w:t>699,677.38</w:t>
            </w:r>
          </w:p>
        </w:tc>
        <w:tc>
          <w:tcPr>
            <w:tcW w:w="2076" w:type="dxa"/>
            <w:vAlign w:val="center"/>
          </w:tcPr>
          <w:p w14:paraId="34D8D436">
            <w:pPr>
              <w:jc w:val="right"/>
            </w:pPr>
            <w:r>
              <w:rPr>
                <w:rFonts w:hint="eastAsia"/>
              </w:rPr>
              <w:t>0.4943%</w:t>
            </w:r>
          </w:p>
        </w:tc>
      </w:tr>
      <w:tr w14:paraId="592D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CF209F3"/>
        </w:tc>
        <w:tc>
          <w:tcPr>
            <w:tcW w:w="2076" w:type="dxa"/>
            <w:vAlign w:val="center"/>
          </w:tcPr>
          <w:p w14:paraId="057E0385">
            <w:r>
              <w:rPr>
                <w:rFonts w:hint="eastAsia"/>
              </w:rPr>
              <w:t>南方瑞享混合C</w:t>
            </w:r>
          </w:p>
        </w:tc>
        <w:tc>
          <w:tcPr>
            <w:tcW w:w="2076" w:type="dxa"/>
            <w:vAlign w:val="center"/>
          </w:tcPr>
          <w:p w14:paraId="33CF7508">
            <w:pPr>
              <w:jc w:val="right"/>
            </w:pPr>
            <w:r>
              <w:rPr>
                <w:rFonts w:hint="eastAsia"/>
              </w:rPr>
              <w:t>2,000.56</w:t>
            </w:r>
          </w:p>
        </w:tc>
        <w:tc>
          <w:tcPr>
            <w:tcW w:w="2076" w:type="dxa"/>
            <w:vAlign w:val="center"/>
          </w:tcPr>
          <w:p w14:paraId="3E6DD17C">
            <w:pPr>
              <w:jc w:val="right"/>
            </w:pPr>
            <w:r>
              <w:rPr>
                <w:rFonts w:hint="eastAsia"/>
              </w:rPr>
              <w:t>0.0004%</w:t>
            </w:r>
          </w:p>
        </w:tc>
      </w:tr>
      <w:tr w14:paraId="3D69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5A04A8"/>
        </w:tc>
        <w:tc>
          <w:tcPr>
            <w:tcW w:w="2076" w:type="dxa"/>
            <w:vAlign w:val="center"/>
          </w:tcPr>
          <w:p w14:paraId="360806AB">
            <w:r>
              <w:rPr>
                <w:rFonts w:hint="eastAsia"/>
              </w:rPr>
              <w:t>合计</w:t>
            </w:r>
          </w:p>
        </w:tc>
        <w:tc>
          <w:tcPr>
            <w:tcW w:w="2076" w:type="dxa"/>
            <w:vAlign w:val="center"/>
          </w:tcPr>
          <w:p w14:paraId="579426D8">
            <w:pPr>
              <w:jc w:val="right"/>
            </w:pPr>
            <w:r>
              <w:rPr>
                <w:rFonts w:hint="eastAsia"/>
              </w:rPr>
              <w:t>701,677.94</w:t>
            </w:r>
          </w:p>
        </w:tc>
        <w:tc>
          <w:tcPr>
            <w:tcW w:w="2076" w:type="dxa"/>
            <w:vAlign w:val="center"/>
          </w:tcPr>
          <w:p w14:paraId="2EB48122">
            <w:pPr>
              <w:jc w:val="right"/>
            </w:pPr>
            <w:r>
              <w:rPr>
                <w:rFonts w:hint="eastAsia"/>
              </w:rPr>
              <w:t>0.1180%</w:t>
            </w:r>
          </w:p>
        </w:tc>
      </w:tr>
    </w:tbl>
    <w:p w14:paraId="2CC8E68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3922D6F">
      <w:pPr>
        <w:pStyle w:val="23"/>
      </w:pPr>
      <w:bookmarkStart w:id="189" w:name="_Toc32499"/>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7F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B840A">
            <w:r>
              <w:rPr>
                <w:rFonts w:hint="eastAsia"/>
              </w:rPr>
              <w:t>项目</w:t>
            </w:r>
          </w:p>
        </w:tc>
        <w:tc>
          <w:tcPr>
            <w:tcW w:w="2768" w:type="dxa"/>
            <w:vAlign w:val="center"/>
          </w:tcPr>
          <w:p w14:paraId="3F6ED2EA">
            <w:r>
              <w:rPr>
                <w:rFonts w:hint="eastAsia"/>
              </w:rPr>
              <w:t>份额级别</w:t>
            </w:r>
          </w:p>
        </w:tc>
        <w:tc>
          <w:tcPr>
            <w:tcW w:w="2768" w:type="dxa"/>
            <w:vAlign w:val="center"/>
          </w:tcPr>
          <w:p w14:paraId="3EF801B1">
            <w:r>
              <w:rPr>
                <w:rFonts w:hint="eastAsia"/>
              </w:rPr>
              <w:t>持有基金份额总量的数量区间（万份）</w:t>
            </w:r>
          </w:p>
        </w:tc>
      </w:tr>
      <w:tr w14:paraId="68EE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AA9A790">
            <w:r>
              <w:rPr>
                <w:rFonts w:hint="eastAsia"/>
              </w:rPr>
              <w:t>本公司高级管理人员、基金投资和研究部门负责人持有本开放式基金</w:t>
            </w:r>
          </w:p>
        </w:tc>
        <w:tc>
          <w:tcPr>
            <w:tcW w:w="2768" w:type="dxa"/>
            <w:vAlign w:val="center"/>
          </w:tcPr>
          <w:p w14:paraId="464674E5">
            <w:r>
              <w:rPr>
                <w:rFonts w:hint="eastAsia"/>
              </w:rPr>
              <w:t>南方瑞享混合A</w:t>
            </w:r>
          </w:p>
        </w:tc>
        <w:tc>
          <w:tcPr>
            <w:tcW w:w="2768" w:type="dxa"/>
            <w:vAlign w:val="center"/>
          </w:tcPr>
          <w:p w14:paraId="0429B5B7">
            <w:pPr>
              <w:jc w:val="right"/>
            </w:pPr>
            <w:r>
              <w:rPr>
                <w:rFonts w:hint="eastAsia"/>
              </w:rPr>
              <w:t>50~100</w:t>
            </w:r>
          </w:p>
        </w:tc>
      </w:tr>
      <w:tr w14:paraId="3B1E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FB9661"/>
        </w:tc>
        <w:tc>
          <w:tcPr>
            <w:tcW w:w="2768" w:type="dxa"/>
            <w:vAlign w:val="center"/>
          </w:tcPr>
          <w:p w14:paraId="33DBA79C">
            <w:r>
              <w:rPr>
                <w:rFonts w:hint="eastAsia"/>
              </w:rPr>
              <w:t>南方瑞享混合C</w:t>
            </w:r>
          </w:p>
        </w:tc>
        <w:tc>
          <w:tcPr>
            <w:tcW w:w="2768" w:type="dxa"/>
            <w:vAlign w:val="center"/>
          </w:tcPr>
          <w:p w14:paraId="580D674D">
            <w:pPr>
              <w:jc w:val="right"/>
            </w:pPr>
            <w:r>
              <w:rPr>
                <w:rFonts w:hint="eastAsia"/>
              </w:rPr>
              <w:t>0</w:t>
            </w:r>
          </w:p>
        </w:tc>
      </w:tr>
      <w:tr w14:paraId="7EF2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B15FFF"/>
        </w:tc>
        <w:tc>
          <w:tcPr>
            <w:tcW w:w="2768" w:type="dxa"/>
            <w:vAlign w:val="center"/>
          </w:tcPr>
          <w:p w14:paraId="020D1811">
            <w:r>
              <w:rPr>
                <w:rFonts w:hint="eastAsia"/>
              </w:rPr>
              <w:t>合计</w:t>
            </w:r>
          </w:p>
        </w:tc>
        <w:tc>
          <w:tcPr>
            <w:tcW w:w="2768" w:type="dxa"/>
            <w:vAlign w:val="center"/>
          </w:tcPr>
          <w:p w14:paraId="7A58C9DE">
            <w:pPr>
              <w:jc w:val="right"/>
            </w:pPr>
            <w:r>
              <w:rPr>
                <w:rFonts w:hint="eastAsia"/>
              </w:rPr>
              <w:t>50~100</w:t>
            </w:r>
          </w:p>
        </w:tc>
      </w:tr>
      <w:tr w14:paraId="62D6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0F01453">
            <w:r>
              <w:rPr>
                <w:rFonts w:hint="eastAsia"/>
              </w:rPr>
              <w:t>本基金基金经理持有本开放式基金</w:t>
            </w:r>
          </w:p>
        </w:tc>
        <w:tc>
          <w:tcPr>
            <w:tcW w:w="2768" w:type="dxa"/>
            <w:vAlign w:val="center"/>
          </w:tcPr>
          <w:p w14:paraId="2ACC64B7">
            <w:r>
              <w:rPr>
                <w:rFonts w:hint="eastAsia"/>
              </w:rPr>
              <w:t>南方瑞享混合A</w:t>
            </w:r>
          </w:p>
        </w:tc>
        <w:tc>
          <w:tcPr>
            <w:tcW w:w="2768" w:type="dxa"/>
            <w:vAlign w:val="center"/>
          </w:tcPr>
          <w:p w14:paraId="15F5A1C2">
            <w:pPr>
              <w:jc w:val="right"/>
            </w:pPr>
            <w:r>
              <w:rPr>
                <w:rFonts w:hint="eastAsia"/>
              </w:rPr>
              <w:t>0</w:t>
            </w:r>
          </w:p>
        </w:tc>
      </w:tr>
      <w:tr w14:paraId="1AF8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B25DFC"/>
        </w:tc>
        <w:tc>
          <w:tcPr>
            <w:tcW w:w="2768" w:type="dxa"/>
            <w:vAlign w:val="center"/>
          </w:tcPr>
          <w:p w14:paraId="4FE73580">
            <w:r>
              <w:rPr>
                <w:rFonts w:hint="eastAsia"/>
              </w:rPr>
              <w:t>南方瑞享混合C</w:t>
            </w:r>
          </w:p>
        </w:tc>
        <w:tc>
          <w:tcPr>
            <w:tcW w:w="2768" w:type="dxa"/>
            <w:vAlign w:val="center"/>
          </w:tcPr>
          <w:p w14:paraId="282D891C">
            <w:pPr>
              <w:jc w:val="right"/>
            </w:pPr>
            <w:r>
              <w:rPr>
                <w:rFonts w:hint="eastAsia"/>
              </w:rPr>
              <w:t>0</w:t>
            </w:r>
          </w:p>
        </w:tc>
      </w:tr>
      <w:tr w14:paraId="3951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642CA9"/>
        </w:tc>
        <w:tc>
          <w:tcPr>
            <w:tcW w:w="2768" w:type="dxa"/>
            <w:vAlign w:val="center"/>
          </w:tcPr>
          <w:p w14:paraId="1F3DD55C">
            <w:r>
              <w:rPr>
                <w:rFonts w:hint="eastAsia"/>
              </w:rPr>
              <w:t>合计</w:t>
            </w:r>
          </w:p>
        </w:tc>
        <w:tc>
          <w:tcPr>
            <w:tcW w:w="2768" w:type="dxa"/>
            <w:vAlign w:val="center"/>
          </w:tcPr>
          <w:p w14:paraId="018A8F13">
            <w:pPr>
              <w:jc w:val="right"/>
            </w:pPr>
            <w:r>
              <w:rPr>
                <w:rFonts w:hint="eastAsia"/>
              </w:rPr>
              <w:t>0</w:t>
            </w:r>
          </w:p>
        </w:tc>
      </w:tr>
    </w:tbl>
    <w:p w14:paraId="3CD9B7D0">
      <w:pPr>
        <w:pStyle w:val="26"/>
      </w:pPr>
      <w:bookmarkStart w:id="190" w:name="_Toc2370"/>
      <w:r>
        <w:t>开放式基金份额变动</w:t>
      </w:r>
      <w:bookmarkEnd w:id="190"/>
    </w:p>
    <w:p w14:paraId="74211FE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AE0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6F77DED">
            <w:pPr>
              <w:jc w:val="center"/>
            </w:pPr>
            <w:r>
              <w:rPr>
                <w:rFonts w:hint="eastAsia"/>
                <w:b/>
              </w:rPr>
              <w:t>项目</w:t>
            </w:r>
          </w:p>
        </w:tc>
        <w:tc>
          <w:tcPr>
            <w:tcW w:w="1799" w:type="dxa"/>
            <w:shd w:val="clear" w:color="auto" w:fill="BFBFBF"/>
            <w:vAlign w:val="center"/>
          </w:tcPr>
          <w:p w14:paraId="19BD8464">
            <w:pPr>
              <w:jc w:val="center"/>
            </w:pPr>
            <w:r>
              <w:rPr>
                <w:rFonts w:hint="eastAsia"/>
                <w:b/>
              </w:rPr>
              <w:t>南方瑞享混合A</w:t>
            </w:r>
          </w:p>
        </w:tc>
        <w:tc>
          <w:tcPr>
            <w:tcW w:w="1633" w:type="dxa"/>
            <w:shd w:val="clear" w:color="auto" w:fill="BFBFBF"/>
            <w:vAlign w:val="center"/>
          </w:tcPr>
          <w:p w14:paraId="02567475">
            <w:pPr>
              <w:jc w:val="center"/>
            </w:pPr>
            <w:r>
              <w:rPr>
                <w:rFonts w:hint="eastAsia"/>
                <w:b/>
              </w:rPr>
              <w:t>南方瑞享混合C</w:t>
            </w:r>
          </w:p>
        </w:tc>
      </w:tr>
      <w:tr w14:paraId="294F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EB5969">
            <w:r>
              <w:rPr>
                <w:rFonts w:hint="eastAsia"/>
              </w:rPr>
              <w:t>基金合同生效日(2025年6月24日)基金份额总额</w:t>
            </w:r>
          </w:p>
        </w:tc>
        <w:tc>
          <w:tcPr>
            <w:tcW w:w="1799" w:type="dxa"/>
            <w:vAlign w:val="center"/>
          </w:tcPr>
          <w:p w14:paraId="5132BC62">
            <w:pPr>
              <w:jc w:val="right"/>
            </w:pPr>
            <w:r>
              <w:rPr>
                <w:rFonts w:hint="eastAsia"/>
              </w:rPr>
              <w:t>273,881,316.85</w:t>
            </w:r>
          </w:p>
        </w:tc>
        <w:tc>
          <w:tcPr>
            <w:tcW w:w="1633" w:type="dxa"/>
            <w:vAlign w:val="center"/>
          </w:tcPr>
          <w:p w14:paraId="0191EF81">
            <w:pPr>
              <w:jc w:val="right"/>
            </w:pPr>
            <w:r>
              <w:rPr>
                <w:rFonts w:hint="eastAsia"/>
              </w:rPr>
              <w:t>1,185,202,639.68</w:t>
            </w:r>
          </w:p>
        </w:tc>
      </w:tr>
      <w:tr w14:paraId="6DDA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25AB530">
            <w:r>
              <w:rPr>
                <w:rFonts w:hint="eastAsia"/>
              </w:rPr>
              <w:t>基金合同生效日起至报告期期末基金总申购份额</w:t>
            </w:r>
          </w:p>
        </w:tc>
        <w:tc>
          <w:tcPr>
            <w:tcW w:w="1799" w:type="dxa"/>
            <w:vAlign w:val="center"/>
          </w:tcPr>
          <w:p w14:paraId="4B630F6E">
            <w:pPr>
              <w:jc w:val="right"/>
            </w:pPr>
            <w:r>
              <w:rPr>
                <w:rFonts w:hint="eastAsia"/>
              </w:rPr>
              <w:t>3,549,195.22</w:t>
            </w:r>
          </w:p>
        </w:tc>
        <w:tc>
          <w:tcPr>
            <w:tcW w:w="1633" w:type="dxa"/>
            <w:vAlign w:val="center"/>
          </w:tcPr>
          <w:p w14:paraId="24C2D3F2">
            <w:pPr>
              <w:jc w:val="right"/>
            </w:pPr>
            <w:r>
              <w:rPr>
                <w:rFonts w:hint="eastAsia"/>
              </w:rPr>
              <w:t>15,488,001.10</w:t>
            </w:r>
          </w:p>
        </w:tc>
      </w:tr>
      <w:tr w14:paraId="2496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FC32EEC">
            <w:r>
              <w:rPr>
                <w:rFonts w:hint="eastAsia"/>
              </w:rPr>
              <w:t>减：基金合同生效日起至报告期期末基金总赎回份额</w:t>
            </w:r>
          </w:p>
        </w:tc>
        <w:tc>
          <w:tcPr>
            <w:tcW w:w="1799" w:type="dxa"/>
            <w:vAlign w:val="center"/>
          </w:tcPr>
          <w:p w14:paraId="343C7A3A">
            <w:pPr>
              <w:jc w:val="right"/>
            </w:pPr>
            <w:r>
              <w:rPr>
                <w:rFonts w:hint="eastAsia"/>
              </w:rPr>
              <w:t>135,894,414.35</w:t>
            </w:r>
          </w:p>
        </w:tc>
        <w:tc>
          <w:tcPr>
            <w:tcW w:w="1633" w:type="dxa"/>
            <w:vAlign w:val="center"/>
          </w:tcPr>
          <w:p w14:paraId="45DB5104">
            <w:pPr>
              <w:jc w:val="right"/>
            </w:pPr>
            <w:r>
              <w:rPr>
                <w:rFonts w:hint="eastAsia"/>
              </w:rPr>
              <w:t>747,729,977.81</w:t>
            </w:r>
          </w:p>
        </w:tc>
      </w:tr>
      <w:tr w14:paraId="1F93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D426FDB">
            <w:r>
              <w:rPr>
                <w:rFonts w:hint="eastAsia"/>
              </w:rPr>
              <w:t>基金合同生效日起至报告期期末基金拆分变动份额</w:t>
            </w:r>
          </w:p>
        </w:tc>
        <w:tc>
          <w:tcPr>
            <w:tcW w:w="1799" w:type="dxa"/>
            <w:vAlign w:val="center"/>
          </w:tcPr>
          <w:p w14:paraId="0C076D9C">
            <w:pPr>
              <w:jc w:val="right"/>
            </w:pPr>
            <w:r>
              <w:rPr>
                <w:rFonts w:hint="eastAsia"/>
              </w:rPr>
              <w:t>-</w:t>
            </w:r>
          </w:p>
        </w:tc>
        <w:tc>
          <w:tcPr>
            <w:tcW w:w="1633" w:type="dxa"/>
            <w:vAlign w:val="center"/>
          </w:tcPr>
          <w:p w14:paraId="1F0B0E47">
            <w:pPr>
              <w:jc w:val="right"/>
            </w:pPr>
            <w:r>
              <w:rPr>
                <w:rFonts w:hint="eastAsia"/>
              </w:rPr>
              <w:t>-</w:t>
            </w:r>
          </w:p>
        </w:tc>
      </w:tr>
      <w:tr w14:paraId="41DE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7A7CEA">
            <w:r>
              <w:rPr>
                <w:rFonts w:hint="eastAsia"/>
              </w:rPr>
              <w:t>本报告期期末基金份额总额</w:t>
            </w:r>
          </w:p>
        </w:tc>
        <w:tc>
          <w:tcPr>
            <w:tcW w:w="1799" w:type="dxa"/>
            <w:vAlign w:val="center"/>
          </w:tcPr>
          <w:p w14:paraId="3A59889D">
            <w:pPr>
              <w:jc w:val="right"/>
            </w:pPr>
            <w:r>
              <w:rPr>
                <w:rFonts w:hint="eastAsia"/>
              </w:rPr>
              <w:t>141,536,097.72</w:t>
            </w:r>
          </w:p>
        </w:tc>
        <w:tc>
          <w:tcPr>
            <w:tcW w:w="1633" w:type="dxa"/>
            <w:vAlign w:val="center"/>
          </w:tcPr>
          <w:p w14:paraId="60D889C9">
            <w:pPr>
              <w:jc w:val="right"/>
            </w:pPr>
            <w:r>
              <w:rPr>
                <w:rFonts w:hint="eastAsia"/>
              </w:rPr>
              <w:t>452,960,662.97</w:t>
            </w:r>
          </w:p>
        </w:tc>
      </w:tr>
    </w:tbl>
    <w:p w14:paraId="5DD1A156">
      <w:pPr>
        <w:pStyle w:val="26"/>
      </w:pPr>
      <w:bookmarkStart w:id="191" w:name="_Toc1953"/>
      <w:r>
        <w:t>重大事件揭示</w:t>
      </w:r>
      <w:bookmarkEnd w:id="191"/>
    </w:p>
    <w:p w14:paraId="1E607A15">
      <w:pPr>
        <w:pStyle w:val="23"/>
      </w:pPr>
      <w:bookmarkStart w:id="192" w:name="_Toc1037"/>
      <w:r>
        <w:t>基金份额持有人大会决议</w:t>
      </w:r>
      <w:bookmarkEnd w:id="192"/>
    </w:p>
    <w:p w14:paraId="3CD0A41C">
      <w:pPr>
        <w:pStyle w:val="18"/>
        <w:rPr>
          <w:rFonts w:hint="eastAsia"/>
        </w:rPr>
      </w:pPr>
      <w:r>
        <w:rPr>
          <w:rFonts w:hint="eastAsia"/>
        </w:rPr>
        <w:t>本报告期本基金无基金份额持有人大会决议。</w:t>
      </w:r>
    </w:p>
    <w:p w14:paraId="71607C62">
      <w:pPr>
        <w:pStyle w:val="23"/>
      </w:pPr>
      <w:r>
        <w:t xml:space="preserve"> </w:t>
      </w:r>
      <w:bookmarkStart w:id="193" w:name="_Toc31200"/>
      <w:r>
        <w:t>基金管理人、基金托管人的专门基金托管部门的重大人事变动</w:t>
      </w:r>
      <w:bookmarkEnd w:id="193"/>
    </w:p>
    <w:p w14:paraId="1E3AE79B">
      <w:pPr>
        <w:pStyle w:val="18"/>
        <w:rPr>
          <w:rFonts w:hint="eastAsia"/>
        </w:rPr>
      </w:pPr>
      <w:r>
        <w:rPr>
          <w:rFonts w:hint="eastAsia"/>
        </w:rPr>
        <w:t>本报告期内，本基金的基金管理人未发生重大人事变动。</w:t>
      </w:r>
    </w:p>
    <w:p w14:paraId="1A377E25">
      <w:pPr>
        <w:pStyle w:val="18"/>
        <w:rPr>
          <w:rFonts w:hint="eastAsia"/>
        </w:rPr>
      </w:pPr>
      <w:r>
        <w:rPr>
          <w:rFonts w:hint="eastAsia"/>
        </w:rPr>
        <w:t>本报告期内，基金托管人中信银行股份有限公司发生以下重大人事变更：</w:t>
      </w:r>
    </w:p>
    <w:p w14:paraId="78D23395">
      <w:pPr>
        <w:pStyle w:val="18"/>
        <w:rPr>
          <w:rFonts w:hint="eastAsia"/>
        </w:rPr>
      </w:pPr>
      <w:r>
        <w:rPr>
          <w:rFonts w:hint="eastAsia"/>
        </w:rPr>
        <w:t>2025年4月，经国家金融监督管理总局核准，芦苇先生正式就任中信银行行长。</w:t>
      </w:r>
    </w:p>
    <w:p w14:paraId="0EBAA660">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25130EDE">
      <w:pPr>
        <w:pStyle w:val="23"/>
      </w:pPr>
      <w:r>
        <w:t xml:space="preserve"> </w:t>
      </w:r>
      <w:bookmarkStart w:id="194" w:name="_Toc8724"/>
      <w:r>
        <w:t>涉及基金管理人、基金财产、基金托管业务的诉讼</w:t>
      </w:r>
      <w:bookmarkEnd w:id="194"/>
    </w:p>
    <w:p w14:paraId="6D09DC4F">
      <w:pPr>
        <w:pStyle w:val="18"/>
        <w:rPr>
          <w:rFonts w:hint="eastAsia"/>
        </w:rPr>
      </w:pPr>
      <w:r>
        <w:rPr>
          <w:rFonts w:hint="eastAsia"/>
        </w:rPr>
        <w:t>本报告期内，无涉及基金管理人主营业务的诉讼。</w:t>
      </w:r>
    </w:p>
    <w:p w14:paraId="2B125A5E">
      <w:pPr>
        <w:pStyle w:val="18"/>
        <w:rPr>
          <w:rFonts w:hint="eastAsia"/>
        </w:rPr>
      </w:pPr>
      <w:r>
        <w:rPr>
          <w:rFonts w:hint="eastAsia"/>
        </w:rPr>
        <w:t>本报告期内无涉及基金财产的诉讼事项。</w:t>
      </w:r>
    </w:p>
    <w:p w14:paraId="3294C4E7">
      <w:pPr>
        <w:pStyle w:val="18"/>
        <w:rPr>
          <w:rFonts w:hint="eastAsia"/>
        </w:rPr>
      </w:pPr>
      <w:r>
        <w:rPr>
          <w:rFonts w:hint="eastAsia"/>
        </w:rPr>
        <w:t>本报告期内，中信银行股份有限公司托管业务未涉及基金托管业务的诉讼。</w:t>
      </w:r>
    </w:p>
    <w:p w14:paraId="1269B65C">
      <w:pPr>
        <w:pStyle w:val="23"/>
      </w:pPr>
      <w:bookmarkStart w:id="195" w:name="_Toc27552"/>
      <w:r>
        <w:t>基金投资策略的改变</w:t>
      </w:r>
      <w:bookmarkEnd w:id="195"/>
    </w:p>
    <w:p w14:paraId="25EECE9A">
      <w:pPr>
        <w:pStyle w:val="18"/>
        <w:rPr>
          <w:rFonts w:hint="eastAsia"/>
        </w:rPr>
      </w:pPr>
      <w:r>
        <w:rPr>
          <w:rFonts w:hint="eastAsia"/>
        </w:rPr>
        <w:t>本报告期内本基金的投资策略未有重大变化。</w:t>
      </w:r>
    </w:p>
    <w:p w14:paraId="5E0BDF0D">
      <w:pPr>
        <w:pStyle w:val="23"/>
      </w:pPr>
      <w:bookmarkStart w:id="196" w:name="_Toc27386"/>
      <w:r>
        <w:t>为基金进行审计的会计师事务所情况</w:t>
      </w:r>
      <w:bookmarkEnd w:id="196"/>
    </w:p>
    <w:p w14:paraId="2BF7F740">
      <w:pPr>
        <w:pStyle w:val="18"/>
        <w:rPr>
          <w:rFonts w:hint="eastAsia"/>
        </w:rPr>
      </w:pPr>
      <w:r>
        <w:rPr>
          <w:rFonts w:hint="eastAsia"/>
        </w:rPr>
        <w:t>本报告期本基金的审计事务所无变化；目前安永华明会计师事务所（特殊普通合伙）已为本基金提供审计服务1年，本报告期应支付给安永华明会计师事务所（特殊普通合伙）的报酬为人民币50,000.00元。</w:t>
      </w:r>
    </w:p>
    <w:p w14:paraId="0F653200">
      <w:pPr>
        <w:pStyle w:val="23"/>
      </w:pPr>
      <w:bookmarkStart w:id="197" w:name="_Toc12705"/>
      <w:r>
        <w:t>管理人、托管人及相关从业人员受调查或处罚等情况</w:t>
      </w:r>
      <w:bookmarkEnd w:id="197"/>
    </w:p>
    <w:p w14:paraId="3DCA575D">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E3D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CE11CDC">
            <w:pPr>
              <w:jc w:val="center"/>
            </w:pPr>
            <w:r>
              <w:rPr>
                <w:rFonts w:hint="eastAsia"/>
                <w:b/>
              </w:rPr>
              <w:t>管理人受调查或处罚等情况</w:t>
            </w:r>
          </w:p>
        </w:tc>
        <w:tc>
          <w:tcPr>
            <w:tcW w:w="4153" w:type="dxa"/>
            <w:shd w:val="clear" w:color="auto" w:fill="BFBFBF"/>
            <w:vAlign w:val="center"/>
          </w:tcPr>
          <w:p w14:paraId="24012E3B">
            <w:pPr>
              <w:jc w:val="center"/>
            </w:pPr>
            <w:r>
              <w:rPr>
                <w:rFonts w:hint="eastAsia"/>
                <w:b/>
              </w:rPr>
              <w:t>内容</w:t>
            </w:r>
          </w:p>
        </w:tc>
      </w:tr>
      <w:tr w14:paraId="6C61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22E2CF">
            <w:r>
              <w:rPr>
                <w:rFonts w:hint="eastAsia"/>
              </w:rPr>
              <w:t>受到调查或处罚等措施的主体</w:t>
            </w:r>
          </w:p>
        </w:tc>
        <w:tc>
          <w:tcPr>
            <w:tcW w:w="4153" w:type="dxa"/>
            <w:vAlign w:val="center"/>
          </w:tcPr>
          <w:p w14:paraId="1B1B0D5B">
            <w:r>
              <w:rPr>
                <w:rFonts w:hint="eastAsia"/>
              </w:rPr>
              <w:t>管理人</w:t>
            </w:r>
          </w:p>
        </w:tc>
      </w:tr>
      <w:tr w14:paraId="1E33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F978E4">
            <w:r>
              <w:rPr>
                <w:rFonts w:hint="eastAsia"/>
              </w:rPr>
              <w:t>受到调查或处罚等措施的时间</w:t>
            </w:r>
          </w:p>
        </w:tc>
        <w:tc>
          <w:tcPr>
            <w:tcW w:w="4153" w:type="dxa"/>
            <w:vAlign w:val="center"/>
          </w:tcPr>
          <w:p w14:paraId="179506D3">
            <w:pPr>
              <w:rPr>
                <w:rFonts w:hint="eastAsia"/>
              </w:rPr>
            </w:pPr>
            <w:r>
              <w:rPr>
                <w:rFonts w:hint="eastAsia"/>
              </w:rPr>
              <w:t>2025-10-17；
</w:t>
            </w:r>
            <w:r>
              <w:rPr>
                <w:rFonts w:hint="eastAsia"/>
              </w:rPr>
              <w:br w:type="textWrapping"/>
            </w:r>
            <w:r>
              <w:rPr>
                <w:rFonts w:hint="eastAsia"/>
              </w:rPr>
              <w:t>2025-11-18</w:t>
            </w:r>
          </w:p>
        </w:tc>
      </w:tr>
      <w:tr w14:paraId="11B2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8FF0EE">
            <w:r>
              <w:rPr>
                <w:rFonts w:hint="eastAsia"/>
              </w:rPr>
              <w:t>采取调查或处罚等措施的机构</w:t>
            </w:r>
          </w:p>
        </w:tc>
        <w:tc>
          <w:tcPr>
            <w:tcW w:w="4153" w:type="dxa"/>
            <w:vAlign w:val="center"/>
          </w:tcPr>
          <w:p w14:paraId="41FAD8E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C59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207DA3">
            <w:r>
              <w:rPr>
                <w:rFonts w:hint="eastAsia"/>
              </w:rPr>
              <w:t>受到调查或处罚等措施类型</w:t>
            </w:r>
          </w:p>
        </w:tc>
        <w:tc>
          <w:tcPr>
            <w:tcW w:w="4153" w:type="dxa"/>
            <w:vAlign w:val="center"/>
          </w:tcPr>
          <w:p w14:paraId="543E340B">
            <w:pPr>
              <w:rPr>
                <w:rFonts w:hint="eastAsia"/>
              </w:rPr>
            </w:pPr>
            <w:r>
              <w:rPr>
                <w:rFonts w:hint="eastAsia"/>
              </w:rPr>
              <w:t>行政监管措施；
</w:t>
            </w:r>
            <w:r>
              <w:rPr>
                <w:rFonts w:hint="eastAsia"/>
              </w:rPr>
              <w:br w:type="textWrapping"/>
            </w:r>
            <w:r>
              <w:rPr>
                <w:rFonts w:hint="eastAsia"/>
              </w:rPr>
              <w:t>行政处罚</w:t>
            </w:r>
          </w:p>
        </w:tc>
      </w:tr>
      <w:tr w14:paraId="4147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4BB822">
            <w:r>
              <w:rPr>
                <w:rFonts w:hint="eastAsia"/>
              </w:rPr>
              <w:t>受到的具体措施类型</w:t>
            </w:r>
          </w:p>
        </w:tc>
        <w:tc>
          <w:tcPr>
            <w:tcW w:w="4153" w:type="dxa"/>
            <w:vAlign w:val="center"/>
          </w:tcPr>
          <w:p w14:paraId="622A4445">
            <w:pPr>
              <w:rPr>
                <w:rFonts w:hint="eastAsia"/>
              </w:rPr>
            </w:pPr>
            <w:r>
              <w:rPr>
                <w:rFonts w:hint="eastAsia"/>
              </w:rPr>
              <w:t>责令改正；
</w:t>
            </w:r>
            <w:r>
              <w:rPr>
                <w:rFonts w:hint="eastAsia"/>
              </w:rPr>
              <w:br w:type="textWrapping"/>
            </w:r>
            <w:r>
              <w:rPr>
                <w:rFonts w:hint="eastAsia"/>
              </w:rPr>
              <w:t>警告、罚款</w:t>
            </w:r>
          </w:p>
        </w:tc>
      </w:tr>
      <w:tr w14:paraId="1454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CCECBD">
            <w:r>
              <w:rPr>
                <w:rFonts w:hint="eastAsia"/>
              </w:rPr>
              <w:t>受到调查或处罚等措施的原因</w:t>
            </w:r>
          </w:p>
        </w:tc>
        <w:tc>
          <w:tcPr>
            <w:tcW w:w="4153" w:type="dxa"/>
            <w:vAlign w:val="center"/>
          </w:tcPr>
          <w:p w14:paraId="0CA6D2E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852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52FE08">
            <w:r>
              <w:rPr>
                <w:rFonts w:hint="eastAsia"/>
              </w:rPr>
              <w:t>受到处罚的依据</w:t>
            </w:r>
          </w:p>
        </w:tc>
        <w:tc>
          <w:tcPr>
            <w:tcW w:w="4153" w:type="dxa"/>
            <w:vAlign w:val="center"/>
          </w:tcPr>
          <w:p w14:paraId="1791D1C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C2E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7CB54">
            <w:r>
              <w:rPr>
                <w:rFonts w:hint="eastAsia"/>
              </w:rPr>
              <w:t>管理人采取整改措施的情况</w:t>
            </w:r>
          </w:p>
        </w:tc>
        <w:tc>
          <w:tcPr>
            <w:tcW w:w="4153" w:type="dxa"/>
            <w:vAlign w:val="center"/>
          </w:tcPr>
          <w:p w14:paraId="65AFD37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E44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A9C93B">
            <w:r>
              <w:rPr>
                <w:rFonts w:hint="eastAsia"/>
              </w:rPr>
              <w:t>其他</w:t>
            </w:r>
          </w:p>
        </w:tc>
        <w:tc>
          <w:tcPr>
            <w:tcW w:w="4153" w:type="dxa"/>
            <w:vAlign w:val="center"/>
          </w:tcPr>
          <w:p w14:paraId="2985CF77">
            <w:r>
              <w:rPr>
                <w:rFonts w:hint="eastAsia"/>
              </w:rPr>
              <w:t>-</w:t>
            </w:r>
          </w:p>
        </w:tc>
      </w:tr>
    </w:tbl>
    <w:p w14:paraId="2AC6E37A">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BD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A00E44C">
            <w:pPr>
              <w:jc w:val="center"/>
            </w:pPr>
            <w:r>
              <w:rPr>
                <w:rFonts w:hint="eastAsia"/>
                <w:b/>
              </w:rPr>
              <w:t>管理人相关从业人员受调查或处罚等情况</w:t>
            </w:r>
          </w:p>
        </w:tc>
        <w:tc>
          <w:tcPr>
            <w:tcW w:w="4153" w:type="dxa"/>
            <w:shd w:val="clear" w:color="auto" w:fill="BFBFBF"/>
            <w:vAlign w:val="center"/>
          </w:tcPr>
          <w:p w14:paraId="2E3C1E1B">
            <w:pPr>
              <w:jc w:val="center"/>
            </w:pPr>
            <w:r>
              <w:rPr>
                <w:rFonts w:hint="eastAsia"/>
                <w:b/>
              </w:rPr>
              <w:t>内容</w:t>
            </w:r>
          </w:p>
        </w:tc>
      </w:tr>
      <w:tr w14:paraId="0420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FA5177">
            <w:r>
              <w:rPr>
                <w:rFonts w:hint="eastAsia"/>
              </w:rPr>
              <w:t>受到调查或处罚等措施的主体</w:t>
            </w:r>
          </w:p>
        </w:tc>
        <w:tc>
          <w:tcPr>
            <w:tcW w:w="4153" w:type="dxa"/>
            <w:vAlign w:val="center"/>
          </w:tcPr>
          <w:p w14:paraId="0CB59E83">
            <w:r>
              <w:rPr>
                <w:rFonts w:hint="eastAsia"/>
              </w:rPr>
              <w:t>高级管理人员</w:t>
            </w:r>
          </w:p>
        </w:tc>
      </w:tr>
      <w:tr w14:paraId="4E52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7A7F54">
            <w:r>
              <w:rPr>
                <w:rFonts w:hint="eastAsia"/>
              </w:rPr>
              <w:t>受到调查或处罚等措施的时间</w:t>
            </w:r>
          </w:p>
        </w:tc>
        <w:tc>
          <w:tcPr>
            <w:tcW w:w="4153" w:type="dxa"/>
            <w:vAlign w:val="center"/>
          </w:tcPr>
          <w:p w14:paraId="55811206">
            <w:r>
              <w:rPr>
                <w:rFonts w:hint="eastAsia"/>
              </w:rPr>
              <w:t>2025-10-17</w:t>
            </w:r>
          </w:p>
        </w:tc>
      </w:tr>
      <w:tr w14:paraId="3CC2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76D7B">
            <w:r>
              <w:rPr>
                <w:rFonts w:hint="eastAsia"/>
              </w:rPr>
              <w:t>采取调查或处罚等措施的机构</w:t>
            </w:r>
          </w:p>
        </w:tc>
        <w:tc>
          <w:tcPr>
            <w:tcW w:w="4153" w:type="dxa"/>
            <w:vAlign w:val="center"/>
          </w:tcPr>
          <w:p w14:paraId="1CC8C700">
            <w:r>
              <w:rPr>
                <w:rFonts w:hint="eastAsia"/>
              </w:rPr>
              <w:t>中国证监会深圳监管局</w:t>
            </w:r>
          </w:p>
        </w:tc>
      </w:tr>
      <w:tr w14:paraId="4655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1D10D">
            <w:r>
              <w:rPr>
                <w:rFonts w:hint="eastAsia"/>
              </w:rPr>
              <w:t>受到调查或处罚等措施类型</w:t>
            </w:r>
          </w:p>
        </w:tc>
        <w:tc>
          <w:tcPr>
            <w:tcW w:w="4153" w:type="dxa"/>
            <w:vAlign w:val="center"/>
          </w:tcPr>
          <w:p w14:paraId="6460F256">
            <w:r>
              <w:rPr>
                <w:rFonts w:hint="eastAsia"/>
              </w:rPr>
              <w:t>行政监管措施</w:t>
            </w:r>
          </w:p>
        </w:tc>
      </w:tr>
      <w:tr w14:paraId="067B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7BD0D7">
            <w:r>
              <w:rPr>
                <w:rFonts w:hint="eastAsia"/>
              </w:rPr>
              <w:t>受到的具体措施类型</w:t>
            </w:r>
          </w:p>
        </w:tc>
        <w:tc>
          <w:tcPr>
            <w:tcW w:w="4153" w:type="dxa"/>
            <w:vAlign w:val="center"/>
          </w:tcPr>
          <w:p w14:paraId="416B067F">
            <w:r>
              <w:rPr>
                <w:rFonts w:hint="eastAsia"/>
              </w:rPr>
              <w:t>出具警示函</w:t>
            </w:r>
          </w:p>
        </w:tc>
      </w:tr>
      <w:tr w14:paraId="251C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2DC080">
            <w:r>
              <w:rPr>
                <w:rFonts w:hint="eastAsia"/>
              </w:rPr>
              <w:t>受到调查或处罚等措施的原因</w:t>
            </w:r>
          </w:p>
        </w:tc>
        <w:tc>
          <w:tcPr>
            <w:tcW w:w="4153" w:type="dxa"/>
            <w:vAlign w:val="center"/>
          </w:tcPr>
          <w:p w14:paraId="6D2E28F0">
            <w:r>
              <w:rPr>
                <w:rFonts w:hint="eastAsia"/>
              </w:rPr>
              <w:t>人员管理、其他问题(销售管理)</w:t>
            </w:r>
          </w:p>
        </w:tc>
      </w:tr>
      <w:tr w14:paraId="2DF7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C97F45">
            <w:r>
              <w:rPr>
                <w:rFonts w:hint="eastAsia"/>
              </w:rPr>
              <w:t>受到处罚的依据</w:t>
            </w:r>
          </w:p>
        </w:tc>
        <w:tc>
          <w:tcPr>
            <w:tcW w:w="4153" w:type="dxa"/>
            <w:vAlign w:val="center"/>
          </w:tcPr>
          <w:p w14:paraId="2A6EE95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7DC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8AEB51">
            <w:r>
              <w:rPr>
                <w:rFonts w:hint="eastAsia"/>
              </w:rPr>
              <w:t>管理人采取整改措施的情况（如提出整改意见）</w:t>
            </w:r>
          </w:p>
        </w:tc>
        <w:tc>
          <w:tcPr>
            <w:tcW w:w="4153" w:type="dxa"/>
            <w:vAlign w:val="center"/>
          </w:tcPr>
          <w:p w14:paraId="41825F1D">
            <w:r>
              <w:rPr>
                <w:rFonts w:hint="eastAsia"/>
              </w:rPr>
              <w:t>截至报告期末公司已通过完善制度、优化流程等整改措施完成整改，整改成果已经中国证监会深圳监管局验收通过</w:t>
            </w:r>
          </w:p>
        </w:tc>
      </w:tr>
      <w:tr w14:paraId="7CA2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7D549D">
            <w:r>
              <w:rPr>
                <w:rFonts w:hint="eastAsia"/>
              </w:rPr>
              <w:t>其他</w:t>
            </w:r>
          </w:p>
        </w:tc>
        <w:tc>
          <w:tcPr>
            <w:tcW w:w="4153" w:type="dxa"/>
            <w:vAlign w:val="center"/>
          </w:tcPr>
          <w:p w14:paraId="376CABD3">
            <w:pPr>
              <w:jc w:val="right"/>
            </w:pPr>
            <w:r>
              <w:rPr>
                <w:rFonts w:hint="eastAsia"/>
              </w:rPr>
              <w:t>-</w:t>
            </w:r>
          </w:p>
        </w:tc>
      </w:tr>
    </w:tbl>
    <w:p w14:paraId="2C3BACE4">
      <w:pPr>
        <w:pStyle w:val="28"/>
      </w:pPr>
      <w:bookmarkStart w:id="200" w:name="_Toc200"/>
      <w:r>
        <w:t>托管人受调查或处罚等情况</w:t>
      </w:r>
      <w:bookmarkEnd w:id="200"/>
    </w:p>
    <w:p w14:paraId="0F350DC8">
      <w:pPr>
        <w:pStyle w:val="18"/>
        <w:rPr>
          <w:rFonts w:hint="eastAsia"/>
        </w:rPr>
      </w:pPr>
      <w:r>
        <w:rPr>
          <w:rFonts w:hint="eastAsia"/>
        </w:rPr>
        <w:t>本报告期，基金托管人未受到调查或处罚。</w:t>
      </w:r>
    </w:p>
    <w:p w14:paraId="50B7622A">
      <w:pPr>
        <w:pStyle w:val="28"/>
      </w:pPr>
      <w:bookmarkStart w:id="201" w:name="_Toc201"/>
      <w:r>
        <w:t>托管人相关从业人员受调查或处罚等情况</w:t>
      </w:r>
      <w:bookmarkEnd w:id="201"/>
    </w:p>
    <w:p w14:paraId="0246E987">
      <w:pPr>
        <w:pStyle w:val="18"/>
        <w:rPr>
          <w:rFonts w:hint="eastAsia"/>
        </w:rPr>
      </w:pPr>
      <w:r>
        <w:rPr>
          <w:rFonts w:hint="eastAsia"/>
        </w:rPr>
        <w:t>本报告期，基金托管人分管公募基金托管业务的高级管理人员未受到调查或处罚。</w:t>
      </w:r>
    </w:p>
    <w:p w14:paraId="5A5885E1">
      <w:pPr>
        <w:pStyle w:val="23"/>
      </w:pPr>
      <w:bookmarkStart w:id="202" w:name="_Toc17789"/>
      <w:r>
        <w:t>基金租用证券公司交易单元的有关情况</w:t>
      </w:r>
      <w:bookmarkEnd w:id="202"/>
    </w:p>
    <w:p w14:paraId="40EE26DA">
      <w:pPr>
        <w:pStyle w:val="28"/>
      </w:pPr>
      <w:bookmarkStart w:id="203" w:name="_Toc203"/>
      <w:r>
        <w:t>基金租用证券公司交易单元进行股票投资及佣金支付情况</w:t>
      </w:r>
      <w:bookmarkEnd w:id="203"/>
    </w:p>
    <w:p w14:paraId="15BE48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962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D279C55">
            <w:pPr>
              <w:jc w:val="center"/>
            </w:pPr>
            <w:r>
              <w:rPr>
                <w:rFonts w:hint="eastAsia"/>
                <w:b/>
              </w:rPr>
              <w:t>券商名称</w:t>
            </w:r>
          </w:p>
        </w:tc>
        <w:tc>
          <w:tcPr>
            <w:tcW w:w="775" w:type="dxa"/>
            <w:vMerge w:val="restart"/>
            <w:shd w:val="clear" w:color="auto" w:fill="BFBFBF"/>
            <w:vAlign w:val="center"/>
          </w:tcPr>
          <w:p w14:paraId="7B40252E">
            <w:pPr>
              <w:jc w:val="center"/>
            </w:pPr>
            <w:r>
              <w:rPr>
                <w:rFonts w:hint="eastAsia"/>
                <w:b/>
              </w:rPr>
              <w:t>交易单元数量</w:t>
            </w:r>
          </w:p>
        </w:tc>
        <w:tc>
          <w:tcPr>
            <w:tcW w:w="1699" w:type="dxa"/>
            <w:gridSpan w:val="2"/>
            <w:shd w:val="clear" w:color="auto" w:fill="BFBFBF"/>
            <w:vAlign w:val="center"/>
          </w:tcPr>
          <w:p w14:paraId="1E897AD8">
            <w:pPr>
              <w:jc w:val="center"/>
            </w:pPr>
            <w:r>
              <w:rPr>
                <w:rFonts w:hint="eastAsia"/>
                <w:b/>
              </w:rPr>
              <w:t>股票交易</w:t>
            </w:r>
          </w:p>
        </w:tc>
        <w:tc>
          <w:tcPr>
            <w:tcW w:w="1312" w:type="dxa"/>
            <w:gridSpan w:val="2"/>
            <w:shd w:val="clear" w:color="auto" w:fill="BFBFBF"/>
            <w:vAlign w:val="center"/>
          </w:tcPr>
          <w:p w14:paraId="7B4EE5CB">
            <w:pPr>
              <w:jc w:val="center"/>
            </w:pPr>
            <w:r>
              <w:rPr>
                <w:rFonts w:hint="eastAsia"/>
                <w:b/>
              </w:rPr>
              <w:t>应支付该券商的佣金</w:t>
            </w:r>
          </w:p>
        </w:tc>
        <w:tc>
          <w:tcPr>
            <w:tcW w:w="946" w:type="dxa"/>
            <w:vMerge w:val="restart"/>
            <w:shd w:val="clear" w:color="auto" w:fill="BFBFBF"/>
            <w:vAlign w:val="center"/>
          </w:tcPr>
          <w:p w14:paraId="67921F41">
            <w:pPr>
              <w:jc w:val="center"/>
            </w:pPr>
            <w:r>
              <w:rPr>
                <w:rFonts w:hint="eastAsia"/>
                <w:b/>
              </w:rPr>
              <w:t>备注</w:t>
            </w:r>
          </w:p>
        </w:tc>
      </w:tr>
      <w:tr w14:paraId="7579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F99DFF5"/>
        </w:tc>
        <w:tc>
          <w:tcPr>
            <w:tcW w:w="775" w:type="dxa"/>
            <w:vMerge w:val="continue"/>
            <w:vAlign w:val="center"/>
          </w:tcPr>
          <w:p w14:paraId="3FA456E6"/>
        </w:tc>
        <w:tc>
          <w:tcPr>
            <w:tcW w:w="1699" w:type="dxa"/>
            <w:shd w:val="clear" w:color="auto" w:fill="BFBFBF"/>
            <w:vAlign w:val="center"/>
          </w:tcPr>
          <w:p w14:paraId="1D56E8E0">
            <w:pPr>
              <w:jc w:val="center"/>
            </w:pPr>
            <w:r>
              <w:rPr>
                <w:rFonts w:hint="eastAsia"/>
                <w:b/>
              </w:rPr>
              <w:t>成交金额</w:t>
            </w:r>
          </w:p>
        </w:tc>
        <w:tc>
          <w:tcPr>
            <w:tcW w:w="1201" w:type="dxa"/>
            <w:shd w:val="clear" w:color="auto" w:fill="BFBFBF"/>
            <w:vAlign w:val="center"/>
          </w:tcPr>
          <w:p w14:paraId="01246D38">
            <w:pPr>
              <w:jc w:val="center"/>
            </w:pPr>
            <w:r>
              <w:rPr>
                <w:rFonts w:hint="eastAsia"/>
                <w:b/>
              </w:rPr>
              <w:t>占当期股票成交总额的比例</w:t>
            </w:r>
          </w:p>
        </w:tc>
        <w:tc>
          <w:tcPr>
            <w:tcW w:w="1312" w:type="dxa"/>
            <w:shd w:val="clear" w:color="auto" w:fill="BFBFBF"/>
            <w:vAlign w:val="center"/>
          </w:tcPr>
          <w:p w14:paraId="4B8E22C2">
            <w:pPr>
              <w:jc w:val="center"/>
            </w:pPr>
            <w:r>
              <w:rPr>
                <w:rFonts w:hint="eastAsia"/>
                <w:b/>
              </w:rPr>
              <w:t>佣金</w:t>
            </w:r>
          </w:p>
        </w:tc>
        <w:tc>
          <w:tcPr>
            <w:tcW w:w="1256" w:type="dxa"/>
            <w:shd w:val="clear" w:color="auto" w:fill="BFBFBF"/>
            <w:vAlign w:val="center"/>
          </w:tcPr>
          <w:p w14:paraId="49F31752">
            <w:pPr>
              <w:jc w:val="center"/>
            </w:pPr>
            <w:r>
              <w:rPr>
                <w:rFonts w:hint="eastAsia"/>
                <w:b/>
              </w:rPr>
              <w:t>占当期佣金总量的比例</w:t>
            </w:r>
          </w:p>
        </w:tc>
        <w:tc>
          <w:tcPr>
            <w:tcW w:w="946" w:type="dxa"/>
            <w:vMerge w:val="continue"/>
            <w:vAlign w:val="center"/>
          </w:tcPr>
          <w:p w14:paraId="722A694C"/>
        </w:tc>
      </w:tr>
      <w:tr w14:paraId="301A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1E4193">
            <w:r>
              <w:rPr>
                <w:rFonts w:hint="eastAsia"/>
              </w:rPr>
              <w:t>中信证券</w:t>
            </w:r>
          </w:p>
        </w:tc>
        <w:tc>
          <w:tcPr>
            <w:tcW w:w="775" w:type="dxa"/>
            <w:vAlign w:val="center"/>
          </w:tcPr>
          <w:p w14:paraId="66F0E4DB">
            <w:pPr>
              <w:jc w:val="right"/>
            </w:pPr>
            <w:r>
              <w:rPr>
                <w:rFonts w:hint="eastAsia"/>
              </w:rPr>
              <w:t>3</w:t>
            </w:r>
          </w:p>
        </w:tc>
        <w:tc>
          <w:tcPr>
            <w:tcW w:w="1699" w:type="dxa"/>
            <w:vAlign w:val="center"/>
          </w:tcPr>
          <w:p w14:paraId="5D140CCB">
            <w:pPr>
              <w:jc w:val="right"/>
            </w:pPr>
            <w:r>
              <w:rPr>
                <w:rFonts w:hint="eastAsia"/>
              </w:rPr>
              <w:t>1,568,159,216.91</w:t>
            </w:r>
          </w:p>
        </w:tc>
        <w:tc>
          <w:tcPr>
            <w:tcW w:w="1201" w:type="dxa"/>
            <w:vAlign w:val="center"/>
          </w:tcPr>
          <w:p w14:paraId="7133DA26">
            <w:pPr>
              <w:jc w:val="right"/>
            </w:pPr>
            <w:r>
              <w:rPr>
                <w:rFonts w:hint="eastAsia"/>
              </w:rPr>
              <w:t>100.00%</w:t>
            </w:r>
          </w:p>
        </w:tc>
        <w:tc>
          <w:tcPr>
            <w:tcW w:w="1312" w:type="dxa"/>
            <w:vAlign w:val="center"/>
          </w:tcPr>
          <w:p w14:paraId="54E5B872">
            <w:pPr>
              <w:jc w:val="right"/>
            </w:pPr>
            <w:r>
              <w:rPr>
                <w:rFonts w:hint="eastAsia"/>
              </w:rPr>
              <w:t>271,013.98</w:t>
            </w:r>
          </w:p>
        </w:tc>
        <w:tc>
          <w:tcPr>
            <w:tcW w:w="1256" w:type="dxa"/>
            <w:vAlign w:val="center"/>
          </w:tcPr>
          <w:p w14:paraId="096BBA39">
            <w:pPr>
              <w:jc w:val="right"/>
            </w:pPr>
            <w:r>
              <w:rPr>
                <w:rFonts w:hint="eastAsia"/>
              </w:rPr>
              <w:t>100.00%</w:t>
            </w:r>
          </w:p>
        </w:tc>
        <w:tc>
          <w:tcPr>
            <w:tcW w:w="946" w:type="dxa"/>
            <w:vAlign w:val="center"/>
          </w:tcPr>
          <w:p w14:paraId="17FB2845">
            <w:pPr>
              <w:jc w:val="right"/>
            </w:pPr>
            <w:r>
              <w:rPr>
                <w:rFonts w:hint="eastAsia"/>
              </w:rPr>
              <w:t>-</w:t>
            </w:r>
          </w:p>
        </w:tc>
      </w:tr>
    </w:tbl>
    <w:p w14:paraId="360924A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FCFB1CB">
      <w:pPr>
        <w:pStyle w:val="47"/>
        <w:rPr>
          <w:rFonts w:hint="eastAsia"/>
        </w:rPr>
      </w:pPr>
      <w:r>
        <w:tab/>
      </w:r>
      <w:r>
        <w:rPr>
          <w:rFonts w:hint="eastAsia"/>
        </w:rPr>
        <w:t>1、选择标准</w:t>
      </w:r>
    </w:p>
    <w:p w14:paraId="116731E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0191471">
      <w:pPr>
        <w:pStyle w:val="47"/>
        <w:rPr>
          <w:rFonts w:hint="eastAsia"/>
        </w:rPr>
      </w:pPr>
      <w:r>
        <w:tab/>
      </w:r>
      <w:r>
        <w:rPr>
          <w:rFonts w:hint="eastAsia"/>
        </w:rPr>
        <w:t>2、选择程序</w:t>
      </w:r>
    </w:p>
    <w:p w14:paraId="1AE5409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D784D10">
      <w:pPr>
        <w:pStyle w:val="47"/>
        <w:rPr>
          <w:rFonts w:hint="eastAsia"/>
        </w:rPr>
      </w:pPr>
      <w:r>
        <w:tab/>
      </w:r>
      <w:r>
        <w:rPr>
          <w:rFonts w:hint="eastAsia"/>
        </w:rPr>
        <w:t>（2）基金管理人根据其建立的服务评价及交易量分配机制，定期对证券公司开展评价后，根据评价结果进行交易量的分配。</w:t>
      </w:r>
    </w:p>
    <w:p w14:paraId="3C89FEFA">
      <w:pPr>
        <w:pStyle w:val="47"/>
        <w:rPr>
          <w:rFonts w:hint="eastAsia"/>
        </w:rPr>
      </w:pPr>
      <w:r>
        <w:tab/>
      </w:r>
      <w:r>
        <w:rPr>
          <w:rFonts w:hint="eastAsia"/>
        </w:rPr>
        <w:t>3、报告期内基金租用券商交易单元的变更情况：新增交易单元：中信证券；减少交易单元：无。</w:t>
      </w:r>
    </w:p>
    <w:p w14:paraId="2248CA33">
      <w:pPr>
        <w:pStyle w:val="28"/>
      </w:pPr>
      <w:bookmarkStart w:id="204" w:name="_Toc204"/>
      <w:r>
        <w:t>基金租用证券公司交易单元进行其他证券投资的情况</w:t>
      </w:r>
      <w:bookmarkEnd w:id="204"/>
    </w:p>
    <w:p w14:paraId="5336DDC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51A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vMerge w:val="restart"/>
            <w:shd w:val="clear" w:color="auto" w:fill="BFBFBF"/>
            <w:vAlign w:val="center"/>
          </w:tcPr>
          <w:p w14:paraId="7BD33425">
            <w:pPr>
              <w:jc w:val="center"/>
            </w:pPr>
            <w:r>
              <w:rPr>
                <w:rFonts w:hint="eastAsia"/>
                <w:b/>
              </w:rPr>
              <w:t>券商名称</w:t>
            </w:r>
          </w:p>
        </w:tc>
        <w:tc>
          <w:tcPr>
            <w:tcW w:w="1508" w:type="dxa"/>
            <w:gridSpan w:val="2"/>
            <w:shd w:val="clear" w:color="auto" w:fill="BFBFBF"/>
            <w:vAlign w:val="center"/>
          </w:tcPr>
          <w:p w14:paraId="430274E1">
            <w:pPr>
              <w:jc w:val="center"/>
            </w:pPr>
            <w:r>
              <w:rPr>
                <w:rFonts w:hint="eastAsia"/>
                <w:b/>
              </w:rPr>
              <w:t>债券交易</w:t>
            </w:r>
          </w:p>
        </w:tc>
        <w:tc>
          <w:tcPr>
            <w:tcW w:w="1697" w:type="dxa"/>
            <w:gridSpan w:val="2"/>
            <w:shd w:val="clear" w:color="auto" w:fill="BFBFBF"/>
            <w:vAlign w:val="center"/>
          </w:tcPr>
          <w:p w14:paraId="6ED4956A">
            <w:pPr>
              <w:jc w:val="center"/>
            </w:pPr>
            <w:r>
              <w:rPr>
                <w:rFonts w:hint="eastAsia"/>
                <w:b/>
              </w:rPr>
              <w:t>债券回购交易</w:t>
            </w:r>
          </w:p>
        </w:tc>
        <w:tc>
          <w:tcPr>
            <w:tcW w:w="1508" w:type="dxa"/>
            <w:gridSpan w:val="2"/>
            <w:shd w:val="clear" w:color="auto" w:fill="BFBFBF"/>
            <w:vAlign w:val="center"/>
          </w:tcPr>
          <w:p w14:paraId="4368E068">
            <w:pPr>
              <w:jc w:val="center"/>
            </w:pPr>
            <w:r>
              <w:rPr>
                <w:rFonts w:hint="eastAsia"/>
                <w:b/>
              </w:rPr>
              <w:t>权证交易</w:t>
            </w:r>
          </w:p>
        </w:tc>
      </w:tr>
      <w:tr w14:paraId="49E3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82000B4"/>
        </w:tc>
        <w:tc>
          <w:tcPr>
            <w:tcW w:w="1508" w:type="dxa"/>
            <w:shd w:val="clear" w:color="auto" w:fill="BFBFBF"/>
            <w:vAlign w:val="center"/>
          </w:tcPr>
          <w:p w14:paraId="6E40A798">
            <w:pPr>
              <w:jc w:val="center"/>
            </w:pPr>
            <w:r>
              <w:rPr>
                <w:rFonts w:hint="eastAsia"/>
                <w:b/>
              </w:rPr>
              <w:t>成交金额</w:t>
            </w:r>
          </w:p>
        </w:tc>
        <w:tc>
          <w:tcPr>
            <w:tcW w:w="895" w:type="dxa"/>
            <w:shd w:val="clear" w:color="auto" w:fill="BFBFBF"/>
            <w:vAlign w:val="center"/>
          </w:tcPr>
          <w:p w14:paraId="63DA63F3">
            <w:pPr>
              <w:jc w:val="center"/>
            </w:pPr>
            <w:r>
              <w:rPr>
                <w:rFonts w:hint="eastAsia"/>
                <w:b/>
              </w:rPr>
              <w:t>占当期债券成交总额的比例</w:t>
            </w:r>
          </w:p>
        </w:tc>
        <w:tc>
          <w:tcPr>
            <w:tcW w:w="1697" w:type="dxa"/>
            <w:shd w:val="clear" w:color="auto" w:fill="BFBFBF"/>
            <w:vAlign w:val="center"/>
          </w:tcPr>
          <w:p w14:paraId="11AD5B9D">
            <w:pPr>
              <w:jc w:val="center"/>
            </w:pPr>
            <w:r>
              <w:rPr>
                <w:rFonts w:hint="eastAsia"/>
                <w:b/>
              </w:rPr>
              <w:t>成交金额</w:t>
            </w:r>
          </w:p>
        </w:tc>
        <w:tc>
          <w:tcPr>
            <w:tcW w:w="895" w:type="dxa"/>
            <w:shd w:val="clear" w:color="auto" w:fill="BFBFBF"/>
            <w:vAlign w:val="center"/>
          </w:tcPr>
          <w:p w14:paraId="59DFE66A">
            <w:pPr>
              <w:jc w:val="center"/>
            </w:pPr>
            <w:r>
              <w:rPr>
                <w:rFonts w:hint="eastAsia"/>
                <w:b/>
              </w:rPr>
              <w:t>占当期债券回购成交总额的比例</w:t>
            </w:r>
          </w:p>
        </w:tc>
        <w:tc>
          <w:tcPr>
            <w:tcW w:w="1508" w:type="dxa"/>
            <w:shd w:val="clear" w:color="auto" w:fill="BFBFBF"/>
            <w:vAlign w:val="center"/>
          </w:tcPr>
          <w:p w14:paraId="37E60991">
            <w:pPr>
              <w:jc w:val="center"/>
            </w:pPr>
            <w:r>
              <w:rPr>
                <w:rFonts w:hint="eastAsia"/>
                <w:b/>
              </w:rPr>
              <w:t>成交金额</w:t>
            </w:r>
          </w:p>
        </w:tc>
        <w:tc>
          <w:tcPr>
            <w:tcW w:w="900" w:type="dxa"/>
            <w:shd w:val="clear" w:color="auto" w:fill="BFBFBF"/>
            <w:vAlign w:val="center"/>
          </w:tcPr>
          <w:p w14:paraId="0A508A6C">
            <w:pPr>
              <w:jc w:val="center"/>
            </w:pPr>
            <w:r>
              <w:rPr>
                <w:rFonts w:hint="eastAsia"/>
                <w:b/>
              </w:rPr>
              <w:t>占当期权证成交总额的比例</w:t>
            </w:r>
          </w:p>
        </w:tc>
      </w:tr>
      <w:tr w14:paraId="04CA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9B15E5">
            <w:r>
              <w:rPr>
                <w:rFonts w:hint="eastAsia"/>
              </w:rPr>
              <w:t>中信证券</w:t>
            </w:r>
          </w:p>
        </w:tc>
        <w:tc>
          <w:tcPr>
            <w:tcW w:w="1508" w:type="dxa"/>
            <w:vAlign w:val="center"/>
          </w:tcPr>
          <w:p w14:paraId="3C24240B">
            <w:pPr>
              <w:jc w:val="right"/>
            </w:pPr>
            <w:r>
              <w:rPr>
                <w:rFonts w:hint="eastAsia"/>
              </w:rPr>
              <w:t>21,401,863.00</w:t>
            </w:r>
          </w:p>
        </w:tc>
        <w:tc>
          <w:tcPr>
            <w:tcW w:w="895" w:type="dxa"/>
            <w:vAlign w:val="center"/>
          </w:tcPr>
          <w:p w14:paraId="65A60965">
            <w:pPr>
              <w:jc w:val="right"/>
            </w:pPr>
            <w:r>
              <w:rPr>
                <w:rFonts w:hint="eastAsia"/>
              </w:rPr>
              <w:t>100.00%</w:t>
            </w:r>
          </w:p>
        </w:tc>
        <w:tc>
          <w:tcPr>
            <w:tcW w:w="1697" w:type="dxa"/>
            <w:vAlign w:val="center"/>
          </w:tcPr>
          <w:p w14:paraId="61CD7FB3">
            <w:pPr>
              <w:jc w:val="right"/>
            </w:pPr>
            <w:r>
              <w:rPr>
                <w:rFonts w:hint="eastAsia"/>
              </w:rPr>
              <w:t>17,175,842,000.00</w:t>
            </w:r>
          </w:p>
        </w:tc>
        <w:tc>
          <w:tcPr>
            <w:tcW w:w="895" w:type="dxa"/>
            <w:vAlign w:val="center"/>
          </w:tcPr>
          <w:p w14:paraId="7896515E">
            <w:pPr>
              <w:jc w:val="right"/>
            </w:pPr>
            <w:r>
              <w:rPr>
                <w:rFonts w:hint="eastAsia"/>
              </w:rPr>
              <w:t>100.00%</w:t>
            </w:r>
          </w:p>
        </w:tc>
        <w:tc>
          <w:tcPr>
            <w:tcW w:w="1508" w:type="dxa"/>
            <w:vAlign w:val="center"/>
          </w:tcPr>
          <w:p w14:paraId="77D36AEA">
            <w:pPr>
              <w:jc w:val="right"/>
            </w:pPr>
            <w:r>
              <w:rPr>
                <w:rFonts w:hint="eastAsia"/>
              </w:rPr>
              <w:t>-</w:t>
            </w:r>
          </w:p>
        </w:tc>
        <w:tc>
          <w:tcPr>
            <w:tcW w:w="900" w:type="dxa"/>
            <w:vAlign w:val="center"/>
          </w:tcPr>
          <w:p w14:paraId="0EB73668">
            <w:pPr>
              <w:jc w:val="right"/>
            </w:pPr>
            <w:r>
              <w:rPr>
                <w:rFonts w:hint="eastAsia"/>
              </w:rPr>
              <w:t>-</w:t>
            </w:r>
          </w:p>
        </w:tc>
      </w:tr>
    </w:tbl>
    <w:p w14:paraId="229E0401">
      <w:pPr>
        <w:pStyle w:val="23"/>
      </w:pPr>
      <w:bookmarkStart w:id="205" w:name="_Toc28836"/>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4DA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EF46B5A">
            <w:pPr>
              <w:jc w:val="center"/>
            </w:pPr>
            <w:r>
              <w:rPr>
                <w:rFonts w:hint="eastAsia"/>
                <w:b/>
              </w:rPr>
              <w:t>序号</w:t>
            </w:r>
          </w:p>
        </w:tc>
        <w:tc>
          <w:tcPr>
            <w:tcW w:w="4319" w:type="dxa"/>
            <w:shd w:val="clear" w:color="auto" w:fill="BFBFBF"/>
            <w:vAlign w:val="center"/>
          </w:tcPr>
          <w:p w14:paraId="2240A601">
            <w:pPr>
              <w:jc w:val="center"/>
            </w:pPr>
            <w:r>
              <w:rPr>
                <w:rFonts w:hint="eastAsia"/>
                <w:b/>
              </w:rPr>
              <w:t>公告事项</w:t>
            </w:r>
          </w:p>
        </w:tc>
        <w:tc>
          <w:tcPr>
            <w:tcW w:w="2076" w:type="dxa"/>
            <w:shd w:val="clear" w:color="auto" w:fill="BFBFBF"/>
            <w:vAlign w:val="center"/>
          </w:tcPr>
          <w:p w14:paraId="5CB42A58">
            <w:pPr>
              <w:jc w:val="center"/>
            </w:pPr>
            <w:r>
              <w:rPr>
                <w:rFonts w:hint="eastAsia"/>
                <w:b/>
              </w:rPr>
              <w:t>法定披露方式</w:t>
            </w:r>
          </w:p>
        </w:tc>
        <w:tc>
          <w:tcPr>
            <w:tcW w:w="1218" w:type="dxa"/>
            <w:shd w:val="clear" w:color="auto" w:fill="BFBFBF"/>
            <w:vAlign w:val="center"/>
          </w:tcPr>
          <w:p w14:paraId="46A29F39">
            <w:pPr>
              <w:jc w:val="center"/>
            </w:pPr>
            <w:r>
              <w:rPr>
                <w:rFonts w:hint="eastAsia"/>
                <w:b/>
              </w:rPr>
              <w:t>法定披露日期</w:t>
            </w:r>
          </w:p>
        </w:tc>
      </w:tr>
      <w:tr w14:paraId="5B03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87B841">
            <w:pPr>
              <w:jc w:val="center"/>
            </w:pPr>
            <w:r>
              <w:rPr>
                <w:rFonts w:hint="eastAsia"/>
              </w:rPr>
              <w:t>1</w:t>
            </w:r>
          </w:p>
        </w:tc>
        <w:tc>
          <w:tcPr>
            <w:tcW w:w="4319" w:type="dxa"/>
            <w:vAlign w:val="center"/>
          </w:tcPr>
          <w:p w14:paraId="23890E8C">
            <w:r>
              <w:rPr>
                <w:rFonts w:hint="eastAsia"/>
              </w:rPr>
              <w:t>南方瑞享混合型证券投资基金基金基金合同及招募说明书提示性公告</w:t>
            </w:r>
          </w:p>
        </w:tc>
        <w:tc>
          <w:tcPr>
            <w:tcW w:w="2076" w:type="dxa"/>
            <w:vAlign w:val="center"/>
          </w:tcPr>
          <w:p w14:paraId="67D9E525">
            <w:r>
              <w:rPr>
                <w:rFonts w:hint="eastAsia"/>
              </w:rPr>
              <w:t>证券时报、基金管理人网站、中国证监会基金电子披露网站</w:t>
            </w:r>
          </w:p>
        </w:tc>
        <w:tc>
          <w:tcPr>
            <w:tcW w:w="1218" w:type="dxa"/>
            <w:vAlign w:val="center"/>
          </w:tcPr>
          <w:p w14:paraId="6344CA76">
            <w:r>
              <w:rPr>
                <w:rFonts w:hint="eastAsia"/>
              </w:rPr>
              <w:t>2025-05-24</w:t>
            </w:r>
          </w:p>
        </w:tc>
      </w:tr>
      <w:tr w14:paraId="39E3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D385BB">
            <w:pPr>
              <w:jc w:val="center"/>
            </w:pPr>
            <w:r>
              <w:rPr>
                <w:rFonts w:hint="eastAsia"/>
              </w:rPr>
              <w:t>2</w:t>
            </w:r>
          </w:p>
        </w:tc>
        <w:tc>
          <w:tcPr>
            <w:tcW w:w="4319" w:type="dxa"/>
            <w:vAlign w:val="center"/>
          </w:tcPr>
          <w:p w14:paraId="261D2F41">
            <w:r>
              <w:rPr>
                <w:rFonts w:hint="eastAsia"/>
              </w:rPr>
              <w:t>关于南方瑞享混合型证券投资基金基金份额发售时间的提示性公告</w:t>
            </w:r>
          </w:p>
        </w:tc>
        <w:tc>
          <w:tcPr>
            <w:tcW w:w="2076" w:type="dxa"/>
            <w:vAlign w:val="center"/>
          </w:tcPr>
          <w:p w14:paraId="081D71AF">
            <w:r>
              <w:rPr>
                <w:rFonts w:hint="eastAsia"/>
              </w:rPr>
              <w:t>证券时报、基金管理人网站、中国证监会基金电子披露网站</w:t>
            </w:r>
          </w:p>
        </w:tc>
        <w:tc>
          <w:tcPr>
            <w:tcW w:w="1218" w:type="dxa"/>
            <w:vAlign w:val="center"/>
          </w:tcPr>
          <w:p w14:paraId="66105C8E">
            <w:r>
              <w:rPr>
                <w:rFonts w:hint="eastAsia"/>
              </w:rPr>
              <w:t>2025-06-17</w:t>
            </w:r>
          </w:p>
        </w:tc>
      </w:tr>
      <w:tr w14:paraId="7A22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824802C">
            <w:pPr>
              <w:jc w:val="center"/>
            </w:pPr>
            <w:r>
              <w:rPr>
                <w:rFonts w:hint="eastAsia"/>
              </w:rPr>
              <w:t>3</w:t>
            </w:r>
          </w:p>
        </w:tc>
        <w:tc>
          <w:tcPr>
            <w:tcW w:w="4319" w:type="dxa"/>
            <w:vAlign w:val="center"/>
          </w:tcPr>
          <w:p w14:paraId="5D2849BB">
            <w:r>
              <w:rPr>
                <w:rFonts w:hint="eastAsia"/>
              </w:rPr>
              <w:t>南方基金管理股份有限公司关于旗下基金投资关联方承销证券的关联交易公告</w:t>
            </w:r>
          </w:p>
        </w:tc>
        <w:tc>
          <w:tcPr>
            <w:tcW w:w="2076" w:type="dxa"/>
            <w:vAlign w:val="center"/>
          </w:tcPr>
          <w:p w14:paraId="08C720F5">
            <w:r>
              <w:rPr>
                <w:rFonts w:hint="eastAsia"/>
              </w:rPr>
              <w:t>证券时报、基金管理人网站、中国证监会基金电子披露网站</w:t>
            </w:r>
          </w:p>
        </w:tc>
        <w:tc>
          <w:tcPr>
            <w:tcW w:w="1218" w:type="dxa"/>
            <w:vAlign w:val="center"/>
          </w:tcPr>
          <w:p w14:paraId="60438574">
            <w:r>
              <w:rPr>
                <w:rFonts w:hint="eastAsia"/>
              </w:rPr>
              <w:t>2025-08-29</w:t>
            </w:r>
          </w:p>
        </w:tc>
      </w:tr>
      <w:tr w14:paraId="52E9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7128D4">
            <w:pPr>
              <w:jc w:val="center"/>
            </w:pPr>
            <w:r>
              <w:rPr>
                <w:rFonts w:hint="eastAsia"/>
              </w:rPr>
              <w:t>4</w:t>
            </w:r>
          </w:p>
        </w:tc>
        <w:tc>
          <w:tcPr>
            <w:tcW w:w="4319" w:type="dxa"/>
            <w:vAlign w:val="center"/>
          </w:tcPr>
          <w:p w14:paraId="75526F95">
            <w:r>
              <w:rPr>
                <w:rFonts w:hint="eastAsia"/>
              </w:rPr>
              <w:t>关于南方瑞享混合型证券投资基金2025年非港股通交易日申购赎回安排的公告</w:t>
            </w:r>
          </w:p>
        </w:tc>
        <w:tc>
          <w:tcPr>
            <w:tcW w:w="2076" w:type="dxa"/>
            <w:vAlign w:val="center"/>
          </w:tcPr>
          <w:p w14:paraId="4CC277BA">
            <w:r>
              <w:rPr>
                <w:rFonts w:hint="eastAsia"/>
              </w:rPr>
              <w:t>证券时报、基金管理人网站、中国证监会基金电子披露网站</w:t>
            </w:r>
          </w:p>
        </w:tc>
        <w:tc>
          <w:tcPr>
            <w:tcW w:w="1218" w:type="dxa"/>
            <w:vAlign w:val="center"/>
          </w:tcPr>
          <w:p w14:paraId="774DAB16">
            <w:r>
              <w:rPr>
                <w:rFonts w:hint="eastAsia"/>
              </w:rPr>
              <w:t>2025-09-20</w:t>
            </w:r>
          </w:p>
        </w:tc>
      </w:tr>
      <w:tr w14:paraId="0A50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9CCAD7">
            <w:pPr>
              <w:jc w:val="center"/>
            </w:pPr>
            <w:r>
              <w:rPr>
                <w:rFonts w:hint="eastAsia"/>
              </w:rPr>
              <w:t>5</w:t>
            </w:r>
          </w:p>
        </w:tc>
        <w:tc>
          <w:tcPr>
            <w:tcW w:w="4319" w:type="dxa"/>
            <w:vAlign w:val="center"/>
          </w:tcPr>
          <w:p w14:paraId="34E3820C">
            <w:r>
              <w:rPr>
                <w:rFonts w:hint="eastAsia"/>
              </w:rPr>
              <w:t>南方瑞享混合型证券投资基金开放日常申购、赎回、转换及定投业务的公告</w:t>
            </w:r>
          </w:p>
        </w:tc>
        <w:tc>
          <w:tcPr>
            <w:tcW w:w="2076" w:type="dxa"/>
            <w:vAlign w:val="center"/>
          </w:tcPr>
          <w:p w14:paraId="0EAD62BD">
            <w:r>
              <w:rPr>
                <w:rFonts w:hint="eastAsia"/>
              </w:rPr>
              <w:t>证券时报、基金管理人网站、中国证监会基金电子披露网站</w:t>
            </w:r>
          </w:p>
        </w:tc>
        <w:tc>
          <w:tcPr>
            <w:tcW w:w="1218" w:type="dxa"/>
            <w:vAlign w:val="center"/>
          </w:tcPr>
          <w:p w14:paraId="21FFCBF5">
            <w:r>
              <w:rPr>
                <w:rFonts w:hint="eastAsia"/>
              </w:rPr>
              <w:t>2025-09-20</w:t>
            </w:r>
          </w:p>
        </w:tc>
      </w:tr>
      <w:tr w14:paraId="3001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77776F">
            <w:pPr>
              <w:jc w:val="center"/>
            </w:pPr>
            <w:r>
              <w:rPr>
                <w:rFonts w:hint="eastAsia"/>
              </w:rPr>
              <w:t>6</w:t>
            </w:r>
          </w:p>
        </w:tc>
        <w:tc>
          <w:tcPr>
            <w:tcW w:w="4319" w:type="dxa"/>
            <w:vAlign w:val="center"/>
          </w:tcPr>
          <w:p w14:paraId="659816DB">
            <w:r>
              <w:rPr>
                <w:rFonts w:hint="eastAsia"/>
              </w:rPr>
              <w:t>南方基金管理股份有限公司关于旗下基金投资关联方承销证券的关联交易公告</w:t>
            </w:r>
          </w:p>
        </w:tc>
        <w:tc>
          <w:tcPr>
            <w:tcW w:w="2076" w:type="dxa"/>
            <w:vAlign w:val="center"/>
          </w:tcPr>
          <w:p w14:paraId="499C5D59">
            <w:r>
              <w:rPr>
                <w:rFonts w:hint="eastAsia"/>
              </w:rPr>
              <w:t>证券时报、基金管理人网站、中国证监会基金电子披露网站</w:t>
            </w:r>
          </w:p>
        </w:tc>
        <w:tc>
          <w:tcPr>
            <w:tcW w:w="1218" w:type="dxa"/>
            <w:vAlign w:val="center"/>
          </w:tcPr>
          <w:p w14:paraId="428A3283">
            <w:r>
              <w:rPr>
                <w:rFonts w:hint="eastAsia"/>
              </w:rPr>
              <w:t>2025-11-01</w:t>
            </w:r>
          </w:p>
        </w:tc>
      </w:tr>
      <w:tr w14:paraId="1145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8026FA">
            <w:pPr>
              <w:jc w:val="center"/>
            </w:pPr>
            <w:r>
              <w:rPr>
                <w:rFonts w:hint="eastAsia"/>
              </w:rPr>
              <w:t>7</w:t>
            </w:r>
          </w:p>
        </w:tc>
        <w:tc>
          <w:tcPr>
            <w:tcW w:w="4319" w:type="dxa"/>
            <w:vAlign w:val="center"/>
          </w:tcPr>
          <w:p w14:paraId="522D2A01">
            <w:r>
              <w:rPr>
                <w:rFonts w:hint="eastAsia"/>
              </w:rPr>
              <w:t>南方基金管理股份有限公司关于旗下基金投资关联方承销证券的关联交易公告</w:t>
            </w:r>
          </w:p>
        </w:tc>
        <w:tc>
          <w:tcPr>
            <w:tcW w:w="2076" w:type="dxa"/>
            <w:vAlign w:val="center"/>
          </w:tcPr>
          <w:p w14:paraId="327AEFF8">
            <w:r>
              <w:rPr>
                <w:rFonts w:hint="eastAsia"/>
              </w:rPr>
              <w:t>证券时报、基金管理人网站、中国证监会基金电子披露网站</w:t>
            </w:r>
          </w:p>
        </w:tc>
        <w:tc>
          <w:tcPr>
            <w:tcW w:w="1218" w:type="dxa"/>
            <w:vAlign w:val="center"/>
          </w:tcPr>
          <w:p w14:paraId="07536CDD">
            <w:r>
              <w:rPr>
                <w:rFonts w:hint="eastAsia"/>
              </w:rPr>
              <w:t>2025-12-11</w:t>
            </w:r>
          </w:p>
        </w:tc>
      </w:tr>
      <w:tr w14:paraId="11CD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B72785">
            <w:pPr>
              <w:jc w:val="center"/>
            </w:pPr>
            <w:r>
              <w:rPr>
                <w:rFonts w:hint="eastAsia"/>
              </w:rPr>
              <w:t>8</w:t>
            </w:r>
          </w:p>
        </w:tc>
        <w:tc>
          <w:tcPr>
            <w:tcW w:w="4319" w:type="dxa"/>
            <w:vAlign w:val="center"/>
          </w:tcPr>
          <w:p w14:paraId="09416A05">
            <w:r>
              <w:rPr>
                <w:rFonts w:hint="eastAsia"/>
              </w:rPr>
              <w:t>南方瑞享混合型证券投资基金恢复申购、赎回、定投和转换业务的公告</w:t>
            </w:r>
          </w:p>
        </w:tc>
        <w:tc>
          <w:tcPr>
            <w:tcW w:w="2076" w:type="dxa"/>
            <w:vAlign w:val="center"/>
          </w:tcPr>
          <w:p w14:paraId="59EE500C">
            <w:r>
              <w:rPr>
                <w:rFonts w:hint="eastAsia"/>
              </w:rPr>
              <w:t>证券时报、基金管理人网站、中国证监会基金电子披露网站</w:t>
            </w:r>
          </w:p>
        </w:tc>
        <w:tc>
          <w:tcPr>
            <w:tcW w:w="1218" w:type="dxa"/>
            <w:vAlign w:val="center"/>
          </w:tcPr>
          <w:p w14:paraId="247EEE80">
            <w:r>
              <w:rPr>
                <w:rFonts w:hint="eastAsia"/>
              </w:rPr>
              <w:t>2025-12-17</w:t>
            </w:r>
          </w:p>
        </w:tc>
      </w:tr>
    </w:tbl>
    <w:p w14:paraId="647659EB">
      <w:pPr>
        <w:pStyle w:val="26"/>
      </w:pPr>
      <w:bookmarkStart w:id="206" w:name="_Toc8303"/>
      <w:r>
        <w:t>影响投资者决策的其他重要信息</w:t>
      </w:r>
      <w:bookmarkEnd w:id="206"/>
    </w:p>
    <w:p w14:paraId="48F49C37">
      <w:pPr>
        <w:pStyle w:val="23"/>
      </w:pPr>
      <w:bookmarkStart w:id="207" w:name="_Toc3326"/>
      <w:r>
        <w:t>报告期内单一投资者持有基金份额比例达到或超过20%的情况</w:t>
      </w:r>
      <w:bookmarkEnd w:id="207"/>
    </w:p>
    <w:p w14:paraId="602AB501">
      <w:pPr>
        <w:pStyle w:val="18"/>
        <w:rPr>
          <w:rFonts w:hint="eastAsia"/>
        </w:rPr>
      </w:pPr>
      <w:r>
        <w:rPr>
          <w:rFonts w:hint="eastAsia"/>
        </w:rPr>
        <w:t>报告期内单一投资者持有基金份额比例不存在达到或超过20%的情况。</w:t>
      </w:r>
    </w:p>
    <w:p w14:paraId="7A9F7272">
      <w:pPr>
        <w:pStyle w:val="23"/>
      </w:pPr>
      <w:bookmarkStart w:id="208" w:name="_Toc25714"/>
      <w:r>
        <w:t>影响投资者决策的其他重要信息</w:t>
      </w:r>
      <w:bookmarkEnd w:id="208"/>
    </w:p>
    <w:p w14:paraId="11FE8302">
      <w:pPr>
        <w:pStyle w:val="18"/>
        <w:rPr>
          <w:rFonts w:hint="eastAsia"/>
        </w:rPr>
      </w:pPr>
      <w:r>
        <w:rPr>
          <w:rFonts w:hint="eastAsia"/>
        </w:rPr>
        <w:t>无。</w:t>
      </w:r>
    </w:p>
    <w:p w14:paraId="1C58D9DC">
      <w:pPr>
        <w:pStyle w:val="26"/>
      </w:pPr>
      <w:bookmarkStart w:id="209" w:name="_Toc5087"/>
      <w:r>
        <w:t>备查文件目录</w:t>
      </w:r>
      <w:bookmarkEnd w:id="209"/>
    </w:p>
    <w:p w14:paraId="239248C2">
      <w:pPr>
        <w:pStyle w:val="23"/>
      </w:pPr>
      <w:bookmarkStart w:id="210" w:name="_Toc31911"/>
      <w:r>
        <w:t>备查文件目录</w:t>
      </w:r>
      <w:bookmarkEnd w:id="210"/>
    </w:p>
    <w:p w14:paraId="3F7DBF12">
      <w:pPr>
        <w:pStyle w:val="18"/>
        <w:rPr>
          <w:rFonts w:hint="eastAsia"/>
        </w:rPr>
      </w:pPr>
      <w:r>
        <w:rPr>
          <w:rFonts w:hint="eastAsia"/>
        </w:rPr>
        <w:t>1、中国证监会批准设立南方瑞享混合型证券投资基金的文件；</w:t>
      </w:r>
    </w:p>
    <w:p w14:paraId="0AD817B5">
      <w:pPr>
        <w:pStyle w:val="18"/>
        <w:rPr>
          <w:rFonts w:hint="eastAsia"/>
        </w:rPr>
      </w:pPr>
      <w:r>
        <w:rPr>
          <w:rFonts w:hint="eastAsia"/>
        </w:rPr>
        <w:t>2、《南方瑞享混合型证券投资基金基金合同》；</w:t>
      </w:r>
    </w:p>
    <w:p w14:paraId="249CF964">
      <w:pPr>
        <w:pStyle w:val="18"/>
        <w:rPr>
          <w:rFonts w:hint="eastAsia"/>
        </w:rPr>
      </w:pPr>
      <w:r>
        <w:rPr>
          <w:rFonts w:hint="eastAsia"/>
        </w:rPr>
        <w:t>3、《南方瑞享混合型证券投资基金托管协议》；</w:t>
      </w:r>
    </w:p>
    <w:p w14:paraId="7927F333">
      <w:pPr>
        <w:pStyle w:val="18"/>
        <w:rPr>
          <w:rFonts w:hint="eastAsia"/>
        </w:rPr>
      </w:pPr>
      <w:r>
        <w:rPr>
          <w:rFonts w:hint="eastAsia"/>
        </w:rPr>
        <w:t>4、基金管理人业务资格批件、营业执照；</w:t>
      </w:r>
    </w:p>
    <w:p w14:paraId="5FB40FED">
      <w:pPr>
        <w:pStyle w:val="18"/>
        <w:rPr>
          <w:rFonts w:hint="eastAsia"/>
        </w:rPr>
      </w:pPr>
      <w:r>
        <w:rPr>
          <w:rFonts w:hint="eastAsia"/>
        </w:rPr>
        <w:t>5、报告期内在选定报刊上披露的各项公告；</w:t>
      </w:r>
    </w:p>
    <w:p w14:paraId="6616A1F7">
      <w:pPr>
        <w:pStyle w:val="18"/>
        <w:rPr>
          <w:rFonts w:hint="eastAsia"/>
        </w:rPr>
      </w:pPr>
      <w:r>
        <w:rPr>
          <w:rFonts w:hint="eastAsia"/>
        </w:rPr>
        <w:t>6、《南方瑞享混合型证券投资基金2025年年度报告》原文。</w:t>
      </w:r>
    </w:p>
    <w:p w14:paraId="3E195709">
      <w:pPr>
        <w:pStyle w:val="23"/>
      </w:pPr>
      <w:bookmarkStart w:id="211" w:name="_Toc21462"/>
      <w:r>
        <w:t>存放地点</w:t>
      </w:r>
      <w:bookmarkEnd w:id="211"/>
    </w:p>
    <w:p w14:paraId="4675D2C3">
      <w:pPr>
        <w:pStyle w:val="18"/>
        <w:rPr>
          <w:rFonts w:hint="eastAsia"/>
        </w:rPr>
      </w:pPr>
      <w:r>
        <w:rPr>
          <w:rFonts w:hint="eastAsia"/>
        </w:rPr>
        <w:t>深圳市福田区莲花街道益田路5999号基金大厦32-42楼。</w:t>
      </w:r>
    </w:p>
    <w:p w14:paraId="01E50F6D">
      <w:pPr>
        <w:pStyle w:val="23"/>
      </w:pPr>
      <w:bookmarkStart w:id="212" w:name="_Toc30119"/>
      <w:r>
        <w:t>查阅方式</w:t>
      </w:r>
      <w:bookmarkEnd w:id="212"/>
    </w:p>
    <w:p w14:paraId="6185746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323C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3F0FE">
    <w:pPr>
      <w:pStyle w:val="7"/>
      <w:pBdr>
        <w:bottom w:val="single" w:color="auto" w:sz="4" w:space="1"/>
      </w:pBdr>
      <w:jc w:val="right"/>
    </w:pPr>
    <w:r>
      <w:t>南方瑞享混合型证券投资基金2025年年度报告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A0B3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8173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F52E3005DD5C4D96A2C1E6A1433E8BB1_12</vt:lpwstr>
  </property>
</Properties>
</file>