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72188D">
      <w:pPr>
        <w:pStyle w:val="18"/>
        <w:ind w:firstLine="420"/>
      </w:pPr>
      <w:bookmarkStart w:id="204" w:name="_GoBack"/>
      <w:bookmarkEnd w:id="204"/>
    </w:p>
    <w:p w14:paraId="01E482AA">
      <w:pPr>
        <w:jc w:val="center"/>
        <w:rPr>
          <w:rFonts w:ascii="宋体" w:hAnsi="宋体"/>
          <w:b/>
          <w:bCs/>
          <w:sz w:val="28"/>
          <w:szCs w:val="30"/>
        </w:rPr>
      </w:pPr>
    </w:p>
    <w:p w14:paraId="39420927">
      <w:pPr>
        <w:jc w:val="center"/>
        <w:rPr>
          <w:rFonts w:ascii="宋体" w:hAnsi="宋体"/>
          <w:b/>
          <w:bCs/>
          <w:sz w:val="48"/>
          <w:szCs w:val="30"/>
        </w:rPr>
      </w:pPr>
      <w:r>
        <w:rPr>
          <w:rFonts w:ascii="宋体" w:hAnsi="宋体"/>
          <w:b/>
          <w:bCs/>
          <w:sz w:val="48"/>
          <w:szCs w:val="30"/>
        </w:rPr>
        <w:t>南方稳信180天持有期债券型证券投资基金2025年年度报告</w:t>
      </w:r>
    </w:p>
    <w:p w14:paraId="230AC3FC">
      <w:pPr>
        <w:jc w:val="center"/>
        <w:rPr>
          <w:rFonts w:ascii="宋体" w:hAnsi="宋体"/>
          <w:b/>
          <w:bCs/>
          <w:sz w:val="48"/>
          <w:szCs w:val="30"/>
        </w:rPr>
      </w:pPr>
      <w:bookmarkStart w:id="0" w:name="OLE_LINK1"/>
      <w:bookmarkStart w:id="1" w:name="OLE_LINK2"/>
    </w:p>
    <w:p w14:paraId="01F77476">
      <w:pPr>
        <w:jc w:val="center"/>
        <w:rPr>
          <w:rFonts w:ascii="宋体" w:hAnsi="宋体"/>
          <w:b/>
          <w:bCs/>
          <w:sz w:val="28"/>
          <w:szCs w:val="30"/>
        </w:rPr>
      </w:pPr>
    </w:p>
    <w:bookmarkEnd w:id="0"/>
    <w:bookmarkEnd w:id="1"/>
    <w:p w14:paraId="12DE1F67">
      <w:pPr>
        <w:jc w:val="center"/>
        <w:rPr>
          <w:rFonts w:ascii="宋体" w:hAnsi="宋体"/>
          <w:b/>
          <w:bCs/>
          <w:sz w:val="28"/>
          <w:szCs w:val="30"/>
        </w:rPr>
      </w:pPr>
      <w:r>
        <w:rPr>
          <w:rFonts w:ascii="宋体" w:hAnsi="宋体"/>
          <w:b/>
          <w:bCs/>
          <w:sz w:val="28"/>
          <w:szCs w:val="30"/>
        </w:rPr>
        <w:t>2025年12月31日</w:t>
      </w:r>
    </w:p>
    <w:p w14:paraId="435B1139">
      <w:pPr>
        <w:jc w:val="center"/>
        <w:rPr>
          <w:rFonts w:ascii="宋体" w:hAnsi="宋体"/>
          <w:sz w:val="28"/>
          <w:szCs w:val="30"/>
        </w:rPr>
      </w:pPr>
    </w:p>
    <w:p w14:paraId="3CE14899">
      <w:pPr>
        <w:jc w:val="center"/>
        <w:rPr>
          <w:rFonts w:ascii="宋体" w:hAnsi="宋体"/>
          <w:sz w:val="28"/>
          <w:szCs w:val="30"/>
        </w:rPr>
      </w:pPr>
    </w:p>
    <w:p w14:paraId="70A5C008">
      <w:pPr>
        <w:jc w:val="center"/>
        <w:rPr>
          <w:rFonts w:ascii="宋体" w:hAnsi="宋体"/>
          <w:sz w:val="28"/>
          <w:szCs w:val="30"/>
        </w:rPr>
      </w:pPr>
    </w:p>
    <w:p w14:paraId="67E1A271">
      <w:pPr>
        <w:jc w:val="center"/>
        <w:rPr>
          <w:rFonts w:ascii="宋体" w:hAnsi="宋体"/>
          <w:sz w:val="28"/>
          <w:szCs w:val="30"/>
        </w:rPr>
      </w:pPr>
    </w:p>
    <w:p w14:paraId="0BD45D9A">
      <w:pPr>
        <w:jc w:val="center"/>
        <w:rPr>
          <w:rFonts w:ascii="宋体" w:hAnsi="宋体"/>
          <w:sz w:val="28"/>
          <w:szCs w:val="30"/>
        </w:rPr>
      </w:pPr>
    </w:p>
    <w:p w14:paraId="208E5940">
      <w:pPr>
        <w:jc w:val="center"/>
        <w:rPr>
          <w:rFonts w:ascii="宋体" w:hAnsi="宋体"/>
          <w:sz w:val="28"/>
          <w:szCs w:val="30"/>
        </w:rPr>
      </w:pPr>
    </w:p>
    <w:p w14:paraId="0BAC6491">
      <w:pPr>
        <w:jc w:val="center"/>
        <w:rPr>
          <w:rFonts w:ascii="宋体" w:hAnsi="宋体"/>
          <w:sz w:val="28"/>
          <w:szCs w:val="30"/>
        </w:rPr>
      </w:pPr>
    </w:p>
    <w:p w14:paraId="362A1F19">
      <w:pPr>
        <w:jc w:val="center"/>
        <w:rPr>
          <w:rFonts w:ascii="宋体" w:hAnsi="宋体"/>
          <w:sz w:val="28"/>
          <w:szCs w:val="30"/>
        </w:rPr>
      </w:pPr>
    </w:p>
    <w:p w14:paraId="13219B34">
      <w:pPr>
        <w:jc w:val="center"/>
        <w:rPr>
          <w:rFonts w:ascii="宋体" w:hAnsi="宋体"/>
          <w:sz w:val="28"/>
          <w:szCs w:val="30"/>
        </w:rPr>
      </w:pPr>
    </w:p>
    <w:p w14:paraId="00F56DF5">
      <w:pPr>
        <w:jc w:val="center"/>
        <w:rPr>
          <w:rFonts w:ascii="宋体" w:hAnsi="宋体"/>
          <w:sz w:val="28"/>
          <w:szCs w:val="30"/>
        </w:rPr>
      </w:pPr>
    </w:p>
    <w:p w14:paraId="48B75001">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E4EF2F8">
      <w:pPr>
        <w:ind w:firstLine="1687" w:firstLineChars="600"/>
        <w:rPr>
          <w:rFonts w:ascii="宋体" w:hAnsi="宋体"/>
          <w:b/>
          <w:bCs/>
          <w:sz w:val="28"/>
          <w:szCs w:val="30"/>
        </w:rPr>
      </w:pPr>
      <w:r>
        <w:rPr>
          <w:rFonts w:hint="eastAsia" w:ascii="宋体" w:hAnsi="宋体"/>
          <w:b/>
          <w:bCs/>
          <w:sz w:val="28"/>
          <w:szCs w:val="30"/>
        </w:rPr>
        <w:t>基金托管人：交通银行股份有限公司</w:t>
      </w:r>
    </w:p>
    <w:p w14:paraId="63DB8669">
      <w:pPr>
        <w:ind w:firstLine="1687" w:firstLineChars="600"/>
        <w:rPr>
          <w:rFonts w:ascii="宋体" w:hAnsi="宋体"/>
          <w:b/>
          <w:bCs/>
          <w:sz w:val="28"/>
          <w:szCs w:val="30"/>
        </w:rPr>
      </w:pPr>
      <w:r>
        <w:rPr>
          <w:rFonts w:hint="eastAsia" w:ascii="宋体" w:hAnsi="宋体"/>
          <w:b/>
          <w:bCs/>
          <w:sz w:val="28"/>
          <w:szCs w:val="30"/>
        </w:rPr>
        <w:t>送出日期：2026年3月31日</w:t>
      </w:r>
    </w:p>
    <w:p w14:paraId="7D81A07E">
      <w:pPr>
        <w:ind w:firstLine="1687" w:firstLineChars="600"/>
        <w:rPr>
          <w:rFonts w:ascii="宋体" w:hAnsi="宋体"/>
          <w:b/>
          <w:bCs/>
          <w:sz w:val="28"/>
          <w:szCs w:val="30"/>
        </w:rPr>
      </w:pPr>
    </w:p>
    <w:p w14:paraId="5168268D">
      <w:pPr>
        <w:snapToGrid w:val="0"/>
        <w:spacing w:line="360" w:lineRule="auto"/>
        <w:jc w:val="left"/>
      </w:pPr>
      <w:r>
        <w:br w:type="page"/>
      </w:r>
    </w:p>
    <w:p w14:paraId="7A6E1A67"/>
    <w:p w14:paraId="19403124">
      <w:pPr>
        <w:pStyle w:val="26"/>
      </w:pPr>
      <w:bookmarkStart w:id="2" w:name="_Toc23200"/>
      <w:r>
        <w:t>重要提示及目录</w:t>
      </w:r>
      <w:bookmarkEnd w:id="2"/>
    </w:p>
    <w:p w14:paraId="1B2D9270">
      <w:pPr>
        <w:pStyle w:val="23"/>
      </w:pPr>
      <w:bookmarkStart w:id="3" w:name="_Toc23929"/>
      <w:r>
        <w:t>重要提示</w:t>
      </w:r>
      <w:bookmarkEnd w:id="3"/>
    </w:p>
    <w:p w14:paraId="685C019A">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2DF7127">
      <w:pPr>
        <w:pStyle w:val="18"/>
        <w:rPr>
          <w:rFonts w:hint="eastAsia"/>
        </w:rPr>
      </w:pPr>
      <w:r>
        <w:rPr>
          <w:rFonts w:hint="eastAsia"/>
        </w:rPr>
        <w:t>本年度报告已经三分之二以上独立董事签字同意，并由董事长签发。</w:t>
      </w:r>
    </w:p>
    <w:p w14:paraId="5DD72B03">
      <w:pPr>
        <w:pStyle w:val="18"/>
        <w:rPr>
          <w:rFonts w:hint="eastAsia"/>
        </w:rPr>
      </w:pPr>
      <w:r>
        <w:rPr>
          <w:rFonts w:hint="eastAsia"/>
        </w:rPr>
        <w:t>基金托管人交通银行股份有限公司根据本基金合同规定，于2026年3月27日复核了本报告中的财务指标、净值表现、利润分配情况、财务会计报告、投资组合报告等内容，保证复核内容不存在虚假记载、误导性陈述或者重大遗漏。</w:t>
      </w:r>
    </w:p>
    <w:p w14:paraId="50CBC625">
      <w:pPr>
        <w:pStyle w:val="18"/>
        <w:rPr>
          <w:rFonts w:hint="eastAsia"/>
        </w:rPr>
      </w:pPr>
      <w:r>
        <w:rPr>
          <w:rFonts w:hint="eastAsia"/>
        </w:rPr>
        <w:t>基金管理人承诺以诚实信用、勤勉尽责的原则管理和运用基金资产，但不保证基金一定盈利。</w:t>
      </w:r>
    </w:p>
    <w:p w14:paraId="27FE20FC">
      <w:pPr>
        <w:pStyle w:val="18"/>
        <w:rPr>
          <w:rFonts w:hint="eastAsia"/>
        </w:rPr>
      </w:pPr>
      <w:r>
        <w:rPr>
          <w:rFonts w:hint="eastAsia"/>
        </w:rPr>
        <w:t>基金的过往业绩并不代表其未来表现。投资有风险，投资者在作出投资决策前应仔细阅读本基金的招募说明书及其更新。</w:t>
      </w:r>
    </w:p>
    <w:p w14:paraId="6FE878F8">
      <w:pPr>
        <w:pStyle w:val="18"/>
        <w:rPr>
          <w:rFonts w:hint="eastAsia"/>
        </w:rPr>
      </w:pPr>
      <w:r>
        <w:rPr>
          <w:rFonts w:hint="eastAsia"/>
        </w:rPr>
        <w:t>本报告期自2025年1月1日起至12月31日止。</w:t>
      </w:r>
    </w:p>
    <w:p w14:paraId="33CE5EA0">
      <w:pPr>
        <w:pStyle w:val="23"/>
        <w:pageBreakBefore/>
      </w:pPr>
      <w:bookmarkStart w:id="4" w:name="_Toc9773"/>
      <w:r>
        <w:t>目录</w:t>
      </w:r>
      <w:bookmarkEnd w:id="4"/>
    </w:p>
    <w:sdt>
      <w:sdtPr>
        <w:rPr>
          <w:rFonts w:ascii="宋体" w:hAnsi="宋体" w:eastAsia="宋体"/>
          <w:color w:val="DBDBDB"/>
          <w:sz w:val="21"/>
          <w:szCs w:val="24"/>
          <w:lang w:val="en-US" w:eastAsia="zh-CN" w:bidi="ar-SA"/>
        </w:rPr>
        <w:id w:val="36863"/>
        <w:docPartObj>
          <w:docPartGallery w:val="Table of Contents"/>
          <w:docPartUnique/>
        </w:docPartObj>
      </w:sdtPr>
      <w:sdtEndPr>
        <w:rPr>
          <w:rFonts w:ascii="宋体" w:hAnsi="宋体" w:eastAsia="宋体"/>
          <w:b/>
          <w:color w:val="DBDBDB"/>
          <w:sz w:val="21"/>
          <w:szCs w:val="24"/>
          <w:lang w:val="en-US" w:eastAsia="zh-CN" w:bidi="ar-SA"/>
        </w:rPr>
      </w:sdtEndPr>
      <w:sdtContent>
        <w:p w14:paraId="72C88389">
          <w:pPr>
            <w:pStyle w:val="61"/>
            <w:spacing w:before="0" w:beforeLines="0" w:after="0" w:afterLines="0" w:line="240" w:lineRule="auto"/>
            <w:ind w:left="0" w:leftChars="0" w:right="0" w:rightChars="0" w:firstLine="0" w:firstLineChars="0"/>
            <w:jc w:val="center"/>
            <w:rPr>
              <w:b/>
            </w:rPr>
          </w:pPr>
          <w:r>
            <w:rPr>
              <w:b/>
              <w:lang w:val="zh-CN"/>
            </w:rPr>
            <w:t>目录</w:t>
          </w:r>
        </w:p>
        <w:p w14:paraId="16AEE53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_Toc23200 </w:instrText>
          </w:r>
          <w:r>
            <w:fldChar w:fldCharType="separate"/>
          </w:r>
          <w:r>
            <w:rPr>
              <w:rFonts w:hint="eastAsia"/>
            </w:rPr>
            <w:t xml:space="preserve">§1 </w:t>
          </w:r>
          <w:r>
            <w:t>重要提示及目录</w:t>
          </w:r>
          <w:r>
            <w:tab/>
          </w:r>
          <w:r>
            <w:fldChar w:fldCharType="begin"/>
          </w:r>
          <w:r>
            <w:instrText xml:space="preserve"> PAGEREF _Toc23200 \h </w:instrText>
          </w:r>
          <w:r>
            <w:fldChar w:fldCharType="separate"/>
          </w:r>
          <w:r>
            <w:t>1</w:t>
          </w:r>
          <w:r>
            <w:fldChar w:fldCharType="end"/>
          </w:r>
          <w:r>
            <w:fldChar w:fldCharType="end"/>
          </w:r>
        </w:p>
        <w:p w14:paraId="6F338940">
          <w:pPr>
            <w:pStyle w:val="10"/>
            <w:tabs>
              <w:tab w:val="right" w:leader="dot" w:pos="8306"/>
            </w:tabs>
          </w:pPr>
          <w:r>
            <w:fldChar w:fldCharType="begin"/>
          </w:r>
          <w:r>
            <w:instrText xml:space="preserve"> HYPERLINK \l _Toc23929 </w:instrText>
          </w:r>
          <w:r>
            <w:fldChar w:fldCharType="separate"/>
          </w:r>
          <w:r>
            <w:rPr>
              <w:rFonts w:hint="eastAsia"/>
            </w:rPr>
            <w:t xml:space="preserve">1.1 </w:t>
          </w:r>
          <w:r>
            <w:t>重要提示</w:t>
          </w:r>
          <w:r>
            <w:tab/>
          </w:r>
          <w:r>
            <w:fldChar w:fldCharType="begin"/>
          </w:r>
          <w:r>
            <w:instrText xml:space="preserve"> PAGEREF _Toc23929 \h </w:instrText>
          </w:r>
          <w:r>
            <w:fldChar w:fldCharType="separate"/>
          </w:r>
          <w:r>
            <w:t>1</w:t>
          </w:r>
          <w:r>
            <w:fldChar w:fldCharType="end"/>
          </w:r>
          <w:r>
            <w:fldChar w:fldCharType="end"/>
          </w:r>
        </w:p>
        <w:p w14:paraId="6CAD156D">
          <w:pPr>
            <w:pStyle w:val="10"/>
            <w:tabs>
              <w:tab w:val="right" w:leader="dot" w:pos="8306"/>
            </w:tabs>
          </w:pPr>
          <w:r>
            <w:fldChar w:fldCharType="begin"/>
          </w:r>
          <w:r>
            <w:instrText xml:space="preserve"> HYPERLINK \l _Toc9773 </w:instrText>
          </w:r>
          <w:r>
            <w:fldChar w:fldCharType="separate"/>
          </w:r>
          <w:r>
            <w:rPr>
              <w:rFonts w:hint="eastAsia"/>
            </w:rPr>
            <w:t xml:space="preserve">1.2 </w:t>
          </w:r>
          <w:r>
            <w:t>目录</w:t>
          </w:r>
          <w:r>
            <w:tab/>
          </w:r>
          <w:r>
            <w:fldChar w:fldCharType="begin"/>
          </w:r>
          <w:r>
            <w:instrText xml:space="preserve"> PAGEREF _Toc9773 \h </w:instrText>
          </w:r>
          <w:r>
            <w:fldChar w:fldCharType="separate"/>
          </w:r>
          <w:r>
            <w:t>2</w:t>
          </w:r>
          <w:r>
            <w:fldChar w:fldCharType="end"/>
          </w:r>
          <w:r>
            <w:fldChar w:fldCharType="end"/>
          </w:r>
        </w:p>
        <w:p w14:paraId="6DD5A7DF">
          <w:pPr>
            <w:pStyle w:val="8"/>
            <w:tabs>
              <w:tab w:val="right" w:leader="dot" w:pos="8306"/>
            </w:tabs>
          </w:pPr>
          <w:r>
            <w:fldChar w:fldCharType="begin"/>
          </w:r>
          <w:r>
            <w:instrText xml:space="preserve"> HYPERLINK \l _Toc9220 </w:instrText>
          </w:r>
          <w:r>
            <w:fldChar w:fldCharType="separate"/>
          </w:r>
          <w:r>
            <w:rPr>
              <w:rFonts w:hint="eastAsia"/>
            </w:rPr>
            <w:t xml:space="preserve">§2 </w:t>
          </w:r>
          <w:r>
            <w:t>基金简介</w:t>
          </w:r>
          <w:r>
            <w:tab/>
          </w:r>
          <w:r>
            <w:fldChar w:fldCharType="begin"/>
          </w:r>
          <w:r>
            <w:instrText xml:space="preserve"> PAGEREF _Toc9220 \h </w:instrText>
          </w:r>
          <w:r>
            <w:fldChar w:fldCharType="separate"/>
          </w:r>
          <w:r>
            <w:t>4</w:t>
          </w:r>
          <w:r>
            <w:fldChar w:fldCharType="end"/>
          </w:r>
          <w:r>
            <w:fldChar w:fldCharType="end"/>
          </w:r>
        </w:p>
        <w:p w14:paraId="323DD934">
          <w:pPr>
            <w:pStyle w:val="10"/>
            <w:tabs>
              <w:tab w:val="right" w:leader="dot" w:pos="8306"/>
            </w:tabs>
          </w:pPr>
          <w:r>
            <w:fldChar w:fldCharType="begin"/>
          </w:r>
          <w:r>
            <w:instrText xml:space="preserve"> HYPERLINK \l _Toc32665 </w:instrText>
          </w:r>
          <w:r>
            <w:fldChar w:fldCharType="separate"/>
          </w:r>
          <w:r>
            <w:rPr>
              <w:rFonts w:hint="eastAsia"/>
            </w:rPr>
            <w:t xml:space="preserve">2.1 </w:t>
          </w:r>
          <w:r>
            <w:t>基金基本情况</w:t>
          </w:r>
          <w:r>
            <w:tab/>
          </w:r>
          <w:r>
            <w:fldChar w:fldCharType="begin"/>
          </w:r>
          <w:r>
            <w:instrText xml:space="preserve"> PAGEREF _Toc32665 \h </w:instrText>
          </w:r>
          <w:r>
            <w:fldChar w:fldCharType="separate"/>
          </w:r>
          <w:r>
            <w:t>4</w:t>
          </w:r>
          <w:r>
            <w:fldChar w:fldCharType="end"/>
          </w:r>
          <w:r>
            <w:fldChar w:fldCharType="end"/>
          </w:r>
        </w:p>
        <w:p w14:paraId="7F081280">
          <w:pPr>
            <w:pStyle w:val="10"/>
            <w:tabs>
              <w:tab w:val="right" w:leader="dot" w:pos="8306"/>
            </w:tabs>
          </w:pPr>
          <w:r>
            <w:fldChar w:fldCharType="begin"/>
          </w:r>
          <w:r>
            <w:instrText xml:space="preserve"> HYPERLINK \l _Toc5824 </w:instrText>
          </w:r>
          <w:r>
            <w:fldChar w:fldCharType="separate"/>
          </w:r>
          <w:r>
            <w:rPr>
              <w:rFonts w:hint="eastAsia"/>
            </w:rPr>
            <w:t xml:space="preserve">2.2 </w:t>
          </w:r>
          <w:r>
            <w:t>基金产品说明</w:t>
          </w:r>
          <w:r>
            <w:tab/>
          </w:r>
          <w:r>
            <w:fldChar w:fldCharType="begin"/>
          </w:r>
          <w:r>
            <w:instrText xml:space="preserve"> PAGEREF _Toc5824 \h </w:instrText>
          </w:r>
          <w:r>
            <w:fldChar w:fldCharType="separate"/>
          </w:r>
          <w:r>
            <w:t>4</w:t>
          </w:r>
          <w:r>
            <w:fldChar w:fldCharType="end"/>
          </w:r>
          <w:r>
            <w:fldChar w:fldCharType="end"/>
          </w:r>
        </w:p>
        <w:p w14:paraId="32E39418">
          <w:pPr>
            <w:pStyle w:val="10"/>
            <w:tabs>
              <w:tab w:val="right" w:leader="dot" w:pos="8306"/>
            </w:tabs>
          </w:pPr>
          <w:r>
            <w:fldChar w:fldCharType="begin"/>
          </w:r>
          <w:r>
            <w:instrText xml:space="preserve"> HYPERLINK \l _Toc6152 </w:instrText>
          </w:r>
          <w:r>
            <w:fldChar w:fldCharType="separate"/>
          </w:r>
          <w:r>
            <w:rPr>
              <w:rFonts w:hint="eastAsia"/>
            </w:rPr>
            <w:t xml:space="preserve">2.3 </w:t>
          </w:r>
          <w:r>
            <w:t>基金管理人和基金托管人</w:t>
          </w:r>
          <w:r>
            <w:tab/>
          </w:r>
          <w:r>
            <w:fldChar w:fldCharType="begin"/>
          </w:r>
          <w:r>
            <w:instrText xml:space="preserve"> PAGEREF _Toc6152 \h </w:instrText>
          </w:r>
          <w:r>
            <w:fldChar w:fldCharType="separate"/>
          </w:r>
          <w:r>
            <w:t>4</w:t>
          </w:r>
          <w:r>
            <w:fldChar w:fldCharType="end"/>
          </w:r>
          <w:r>
            <w:fldChar w:fldCharType="end"/>
          </w:r>
        </w:p>
        <w:p w14:paraId="5689D016">
          <w:pPr>
            <w:pStyle w:val="10"/>
            <w:tabs>
              <w:tab w:val="right" w:leader="dot" w:pos="8306"/>
            </w:tabs>
          </w:pPr>
          <w:r>
            <w:fldChar w:fldCharType="begin"/>
          </w:r>
          <w:r>
            <w:instrText xml:space="preserve"> HYPERLINK \l _Toc12968 </w:instrText>
          </w:r>
          <w:r>
            <w:fldChar w:fldCharType="separate"/>
          </w:r>
          <w:r>
            <w:rPr>
              <w:rFonts w:hint="eastAsia"/>
            </w:rPr>
            <w:t xml:space="preserve">2.4 </w:t>
          </w:r>
          <w:r>
            <w:t>信息披露方式</w:t>
          </w:r>
          <w:r>
            <w:tab/>
          </w:r>
          <w:r>
            <w:fldChar w:fldCharType="begin"/>
          </w:r>
          <w:r>
            <w:instrText xml:space="preserve"> PAGEREF _Toc12968 \h </w:instrText>
          </w:r>
          <w:r>
            <w:fldChar w:fldCharType="separate"/>
          </w:r>
          <w:r>
            <w:t>5</w:t>
          </w:r>
          <w:r>
            <w:fldChar w:fldCharType="end"/>
          </w:r>
          <w:r>
            <w:fldChar w:fldCharType="end"/>
          </w:r>
        </w:p>
        <w:p w14:paraId="0CD9AD62">
          <w:pPr>
            <w:pStyle w:val="10"/>
            <w:tabs>
              <w:tab w:val="right" w:leader="dot" w:pos="8306"/>
            </w:tabs>
          </w:pPr>
          <w:r>
            <w:fldChar w:fldCharType="begin"/>
          </w:r>
          <w:r>
            <w:instrText xml:space="preserve"> HYPERLINK \l _Toc28493 </w:instrText>
          </w:r>
          <w:r>
            <w:fldChar w:fldCharType="separate"/>
          </w:r>
          <w:r>
            <w:rPr>
              <w:rFonts w:hint="eastAsia"/>
            </w:rPr>
            <w:t xml:space="preserve">2.5 </w:t>
          </w:r>
          <w:r>
            <w:t>其他相关资料</w:t>
          </w:r>
          <w:r>
            <w:tab/>
          </w:r>
          <w:r>
            <w:fldChar w:fldCharType="begin"/>
          </w:r>
          <w:r>
            <w:instrText xml:space="preserve"> PAGEREF _Toc28493 \h </w:instrText>
          </w:r>
          <w:r>
            <w:fldChar w:fldCharType="separate"/>
          </w:r>
          <w:r>
            <w:t>5</w:t>
          </w:r>
          <w:r>
            <w:fldChar w:fldCharType="end"/>
          </w:r>
          <w:r>
            <w:fldChar w:fldCharType="end"/>
          </w:r>
        </w:p>
        <w:p w14:paraId="2CD0C156">
          <w:pPr>
            <w:pStyle w:val="8"/>
            <w:tabs>
              <w:tab w:val="right" w:leader="dot" w:pos="8306"/>
            </w:tabs>
          </w:pPr>
          <w:r>
            <w:fldChar w:fldCharType="begin"/>
          </w:r>
          <w:r>
            <w:instrText xml:space="preserve"> HYPERLINK \l _Toc7170 </w:instrText>
          </w:r>
          <w:r>
            <w:fldChar w:fldCharType="separate"/>
          </w:r>
          <w:r>
            <w:rPr>
              <w:rFonts w:hint="eastAsia"/>
            </w:rPr>
            <w:t xml:space="preserve">§3 </w:t>
          </w:r>
          <w:r>
            <w:t>主要财务指标、基金净值表现及利润分配情况</w:t>
          </w:r>
          <w:r>
            <w:tab/>
          </w:r>
          <w:r>
            <w:fldChar w:fldCharType="begin"/>
          </w:r>
          <w:r>
            <w:instrText xml:space="preserve"> PAGEREF _Toc7170 \h </w:instrText>
          </w:r>
          <w:r>
            <w:fldChar w:fldCharType="separate"/>
          </w:r>
          <w:r>
            <w:t>6</w:t>
          </w:r>
          <w:r>
            <w:fldChar w:fldCharType="end"/>
          </w:r>
          <w:r>
            <w:fldChar w:fldCharType="end"/>
          </w:r>
        </w:p>
        <w:p w14:paraId="3817735A">
          <w:pPr>
            <w:pStyle w:val="10"/>
            <w:tabs>
              <w:tab w:val="right" w:leader="dot" w:pos="8306"/>
            </w:tabs>
          </w:pPr>
          <w:r>
            <w:fldChar w:fldCharType="begin"/>
          </w:r>
          <w:r>
            <w:instrText xml:space="preserve"> HYPERLINK \l _Toc5482 </w:instrText>
          </w:r>
          <w:r>
            <w:fldChar w:fldCharType="separate"/>
          </w:r>
          <w:r>
            <w:rPr>
              <w:rFonts w:hint="eastAsia"/>
            </w:rPr>
            <w:t xml:space="preserve">3.1 </w:t>
          </w:r>
          <w:r>
            <w:t>主要会计数据和财务指标</w:t>
          </w:r>
          <w:r>
            <w:tab/>
          </w:r>
          <w:r>
            <w:fldChar w:fldCharType="begin"/>
          </w:r>
          <w:r>
            <w:instrText xml:space="preserve"> PAGEREF _Toc5482 \h </w:instrText>
          </w:r>
          <w:r>
            <w:fldChar w:fldCharType="separate"/>
          </w:r>
          <w:r>
            <w:t>6</w:t>
          </w:r>
          <w:r>
            <w:fldChar w:fldCharType="end"/>
          </w:r>
          <w:r>
            <w:fldChar w:fldCharType="end"/>
          </w:r>
        </w:p>
        <w:p w14:paraId="39A6886D">
          <w:pPr>
            <w:pStyle w:val="10"/>
            <w:tabs>
              <w:tab w:val="right" w:leader="dot" w:pos="8306"/>
            </w:tabs>
          </w:pPr>
          <w:r>
            <w:fldChar w:fldCharType="begin"/>
          </w:r>
          <w:r>
            <w:instrText xml:space="preserve"> HYPERLINK \l _Toc29774 </w:instrText>
          </w:r>
          <w:r>
            <w:fldChar w:fldCharType="separate"/>
          </w:r>
          <w:r>
            <w:rPr>
              <w:rFonts w:hint="eastAsia"/>
            </w:rPr>
            <w:t xml:space="preserve">3.2 </w:t>
          </w:r>
          <w:r>
            <w:t>基金净值表现</w:t>
          </w:r>
          <w:r>
            <w:tab/>
          </w:r>
          <w:r>
            <w:fldChar w:fldCharType="begin"/>
          </w:r>
          <w:r>
            <w:instrText xml:space="preserve"> PAGEREF _Toc29774 \h </w:instrText>
          </w:r>
          <w:r>
            <w:fldChar w:fldCharType="separate"/>
          </w:r>
          <w:r>
            <w:t>7</w:t>
          </w:r>
          <w:r>
            <w:fldChar w:fldCharType="end"/>
          </w:r>
          <w:r>
            <w:fldChar w:fldCharType="end"/>
          </w:r>
        </w:p>
        <w:p w14:paraId="29A0179E">
          <w:pPr>
            <w:pStyle w:val="10"/>
            <w:tabs>
              <w:tab w:val="right" w:leader="dot" w:pos="8306"/>
            </w:tabs>
          </w:pPr>
          <w:r>
            <w:fldChar w:fldCharType="begin"/>
          </w:r>
          <w:r>
            <w:instrText xml:space="preserve"> HYPERLINK \l _Toc22844 </w:instrText>
          </w:r>
          <w:r>
            <w:fldChar w:fldCharType="separate"/>
          </w:r>
          <w:r>
            <w:rPr>
              <w:rFonts w:hint="eastAsia"/>
            </w:rPr>
            <w:t xml:space="preserve">3.3 </w:t>
          </w:r>
          <w:r>
            <w:t>过去三年基金的利润分配情况</w:t>
          </w:r>
          <w:r>
            <w:tab/>
          </w:r>
          <w:r>
            <w:fldChar w:fldCharType="begin"/>
          </w:r>
          <w:r>
            <w:instrText xml:space="preserve"> PAGEREF _Toc22844 \h </w:instrText>
          </w:r>
          <w:r>
            <w:fldChar w:fldCharType="separate"/>
          </w:r>
          <w:r>
            <w:t>9</w:t>
          </w:r>
          <w:r>
            <w:fldChar w:fldCharType="end"/>
          </w:r>
          <w:r>
            <w:fldChar w:fldCharType="end"/>
          </w:r>
        </w:p>
        <w:p w14:paraId="7E58A8D3">
          <w:pPr>
            <w:pStyle w:val="8"/>
            <w:tabs>
              <w:tab w:val="right" w:leader="dot" w:pos="8306"/>
            </w:tabs>
          </w:pPr>
          <w:r>
            <w:fldChar w:fldCharType="begin"/>
          </w:r>
          <w:r>
            <w:instrText xml:space="preserve"> HYPERLINK \l _Toc15567 </w:instrText>
          </w:r>
          <w:r>
            <w:fldChar w:fldCharType="separate"/>
          </w:r>
          <w:r>
            <w:rPr>
              <w:rFonts w:hint="eastAsia"/>
            </w:rPr>
            <w:t xml:space="preserve">§4 </w:t>
          </w:r>
          <w:r>
            <w:t>管理人报告</w:t>
          </w:r>
          <w:r>
            <w:tab/>
          </w:r>
          <w:r>
            <w:fldChar w:fldCharType="begin"/>
          </w:r>
          <w:r>
            <w:instrText xml:space="preserve"> PAGEREF _Toc15567 \h </w:instrText>
          </w:r>
          <w:r>
            <w:fldChar w:fldCharType="separate"/>
          </w:r>
          <w:r>
            <w:t>10</w:t>
          </w:r>
          <w:r>
            <w:fldChar w:fldCharType="end"/>
          </w:r>
          <w:r>
            <w:fldChar w:fldCharType="end"/>
          </w:r>
        </w:p>
        <w:p w14:paraId="03BEBAC1">
          <w:pPr>
            <w:pStyle w:val="10"/>
            <w:tabs>
              <w:tab w:val="right" w:leader="dot" w:pos="8306"/>
            </w:tabs>
          </w:pPr>
          <w:r>
            <w:fldChar w:fldCharType="begin"/>
          </w:r>
          <w:r>
            <w:instrText xml:space="preserve"> HYPERLINK \l _Toc21876 </w:instrText>
          </w:r>
          <w:r>
            <w:fldChar w:fldCharType="separate"/>
          </w:r>
          <w:r>
            <w:rPr>
              <w:rFonts w:hint="eastAsia"/>
            </w:rPr>
            <w:t xml:space="preserve">4.1 </w:t>
          </w:r>
          <w:r>
            <w:t>基金管理人及基金经理情况</w:t>
          </w:r>
          <w:r>
            <w:tab/>
          </w:r>
          <w:r>
            <w:fldChar w:fldCharType="begin"/>
          </w:r>
          <w:r>
            <w:instrText xml:space="preserve"> PAGEREF _Toc21876 \h </w:instrText>
          </w:r>
          <w:r>
            <w:fldChar w:fldCharType="separate"/>
          </w:r>
          <w:r>
            <w:t>10</w:t>
          </w:r>
          <w:r>
            <w:fldChar w:fldCharType="end"/>
          </w:r>
          <w:r>
            <w:fldChar w:fldCharType="end"/>
          </w:r>
        </w:p>
        <w:p w14:paraId="088BFB4E">
          <w:pPr>
            <w:pStyle w:val="10"/>
            <w:tabs>
              <w:tab w:val="right" w:leader="dot" w:pos="8306"/>
            </w:tabs>
          </w:pPr>
          <w:r>
            <w:fldChar w:fldCharType="begin"/>
          </w:r>
          <w:r>
            <w:instrText xml:space="preserve"> HYPERLINK \l _Toc4639 </w:instrText>
          </w:r>
          <w:r>
            <w:fldChar w:fldCharType="separate"/>
          </w:r>
          <w:r>
            <w:rPr>
              <w:rFonts w:hint="eastAsia"/>
            </w:rPr>
            <w:t xml:space="preserve">4.2 </w:t>
          </w:r>
          <w:r>
            <w:t>管理人对报告期内本基金运作遵规守信情况的说明</w:t>
          </w:r>
          <w:r>
            <w:tab/>
          </w:r>
          <w:r>
            <w:fldChar w:fldCharType="begin"/>
          </w:r>
          <w:r>
            <w:instrText xml:space="preserve"> PAGEREF _Toc4639 \h </w:instrText>
          </w:r>
          <w:r>
            <w:fldChar w:fldCharType="separate"/>
          </w:r>
          <w:r>
            <w:t>12</w:t>
          </w:r>
          <w:r>
            <w:fldChar w:fldCharType="end"/>
          </w:r>
          <w:r>
            <w:fldChar w:fldCharType="end"/>
          </w:r>
        </w:p>
        <w:p w14:paraId="58BDC9A9">
          <w:pPr>
            <w:pStyle w:val="10"/>
            <w:tabs>
              <w:tab w:val="right" w:leader="dot" w:pos="8306"/>
            </w:tabs>
          </w:pPr>
          <w:r>
            <w:fldChar w:fldCharType="begin"/>
          </w:r>
          <w:r>
            <w:instrText xml:space="preserve"> HYPERLINK \l _Toc5692 </w:instrText>
          </w:r>
          <w:r>
            <w:fldChar w:fldCharType="separate"/>
          </w:r>
          <w:r>
            <w:rPr>
              <w:rFonts w:hint="eastAsia"/>
            </w:rPr>
            <w:t xml:space="preserve">4.3 </w:t>
          </w:r>
          <w:r>
            <w:t>管理人对报告期内公平交易情况的专项说明</w:t>
          </w:r>
          <w:r>
            <w:tab/>
          </w:r>
          <w:r>
            <w:fldChar w:fldCharType="begin"/>
          </w:r>
          <w:r>
            <w:instrText xml:space="preserve"> PAGEREF _Toc5692 \h </w:instrText>
          </w:r>
          <w:r>
            <w:fldChar w:fldCharType="separate"/>
          </w:r>
          <w:r>
            <w:t>12</w:t>
          </w:r>
          <w:r>
            <w:fldChar w:fldCharType="end"/>
          </w:r>
          <w:r>
            <w:fldChar w:fldCharType="end"/>
          </w:r>
        </w:p>
        <w:p w14:paraId="1F927230">
          <w:pPr>
            <w:pStyle w:val="10"/>
            <w:tabs>
              <w:tab w:val="right" w:leader="dot" w:pos="8306"/>
            </w:tabs>
          </w:pPr>
          <w:r>
            <w:fldChar w:fldCharType="begin"/>
          </w:r>
          <w:r>
            <w:instrText xml:space="preserve"> HYPERLINK \l _Toc12725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_Toc12725 \h </w:instrText>
          </w:r>
          <w:r>
            <w:fldChar w:fldCharType="separate"/>
          </w:r>
          <w:r>
            <w:t>13</w:t>
          </w:r>
          <w:r>
            <w:fldChar w:fldCharType="end"/>
          </w:r>
          <w:r>
            <w:fldChar w:fldCharType="end"/>
          </w:r>
        </w:p>
        <w:p w14:paraId="42C957D9">
          <w:pPr>
            <w:pStyle w:val="10"/>
            <w:tabs>
              <w:tab w:val="right" w:leader="dot" w:pos="8306"/>
            </w:tabs>
          </w:pPr>
          <w:r>
            <w:fldChar w:fldCharType="begin"/>
          </w:r>
          <w:r>
            <w:instrText xml:space="preserve"> HYPERLINK \l _Toc9544 </w:instrText>
          </w:r>
          <w:r>
            <w:fldChar w:fldCharType="separate"/>
          </w:r>
          <w:r>
            <w:rPr>
              <w:rFonts w:hint="eastAsia"/>
            </w:rPr>
            <w:t xml:space="preserve">4.5 </w:t>
          </w:r>
          <w:r>
            <w:t>管理人对宏观经济、证券市场及行业走势的简要展望</w:t>
          </w:r>
          <w:r>
            <w:tab/>
          </w:r>
          <w:r>
            <w:fldChar w:fldCharType="begin"/>
          </w:r>
          <w:r>
            <w:instrText xml:space="preserve"> PAGEREF _Toc9544 \h </w:instrText>
          </w:r>
          <w:r>
            <w:fldChar w:fldCharType="separate"/>
          </w:r>
          <w:r>
            <w:t>14</w:t>
          </w:r>
          <w:r>
            <w:fldChar w:fldCharType="end"/>
          </w:r>
          <w:r>
            <w:fldChar w:fldCharType="end"/>
          </w:r>
        </w:p>
        <w:p w14:paraId="70B7944E">
          <w:pPr>
            <w:pStyle w:val="10"/>
            <w:tabs>
              <w:tab w:val="right" w:leader="dot" w:pos="8306"/>
            </w:tabs>
          </w:pPr>
          <w:r>
            <w:fldChar w:fldCharType="begin"/>
          </w:r>
          <w:r>
            <w:instrText xml:space="preserve"> HYPERLINK \l _Toc30492 </w:instrText>
          </w:r>
          <w:r>
            <w:fldChar w:fldCharType="separate"/>
          </w:r>
          <w:r>
            <w:rPr>
              <w:rFonts w:hint="eastAsia"/>
            </w:rPr>
            <w:t xml:space="preserve">4.6 </w:t>
          </w:r>
          <w:r>
            <w:t>管理人内部有关本基金的监察稽核工作情况</w:t>
          </w:r>
          <w:r>
            <w:tab/>
          </w:r>
          <w:r>
            <w:fldChar w:fldCharType="begin"/>
          </w:r>
          <w:r>
            <w:instrText xml:space="preserve"> PAGEREF _Toc30492 \h </w:instrText>
          </w:r>
          <w:r>
            <w:fldChar w:fldCharType="separate"/>
          </w:r>
          <w:r>
            <w:t>14</w:t>
          </w:r>
          <w:r>
            <w:fldChar w:fldCharType="end"/>
          </w:r>
          <w:r>
            <w:fldChar w:fldCharType="end"/>
          </w:r>
        </w:p>
        <w:p w14:paraId="5251D068">
          <w:pPr>
            <w:pStyle w:val="10"/>
            <w:tabs>
              <w:tab w:val="right" w:leader="dot" w:pos="8306"/>
            </w:tabs>
          </w:pPr>
          <w:r>
            <w:fldChar w:fldCharType="begin"/>
          </w:r>
          <w:r>
            <w:instrText xml:space="preserve"> HYPERLINK \l _Toc16474 </w:instrText>
          </w:r>
          <w:r>
            <w:fldChar w:fldCharType="separate"/>
          </w:r>
          <w:r>
            <w:rPr>
              <w:rFonts w:hint="eastAsia"/>
            </w:rPr>
            <w:t xml:space="preserve">4.7 </w:t>
          </w:r>
          <w:r>
            <w:t>管理人对报告期内基金估值程序等事项的说明</w:t>
          </w:r>
          <w:r>
            <w:tab/>
          </w:r>
          <w:r>
            <w:fldChar w:fldCharType="begin"/>
          </w:r>
          <w:r>
            <w:instrText xml:space="preserve"> PAGEREF _Toc16474 \h </w:instrText>
          </w:r>
          <w:r>
            <w:fldChar w:fldCharType="separate"/>
          </w:r>
          <w:r>
            <w:t>15</w:t>
          </w:r>
          <w:r>
            <w:fldChar w:fldCharType="end"/>
          </w:r>
          <w:r>
            <w:fldChar w:fldCharType="end"/>
          </w:r>
        </w:p>
        <w:p w14:paraId="4AC7CFD0">
          <w:pPr>
            <w:pStyle w:val="10"/>
            <w:tabs>
              <w:tab w:val="right" w:leader="dot" w:pos="8306"/>
            </w:tabs>
          </w:pPr>
          <w:r>
            <w:fldChar w:fldCharType="begin"/>
          </w:r>
          <w:r>
            <w:instrText xml:space="preserve"> HYPERLINK \l _Toc19404 </w:instrText>
          </w:r>
          <w:r>
            <w:fldChar w:fldCharType="separate"/>
          </w:r>
          <w:r>
            <w:rPr>
              <w:rFonts w:hint="eastAsia"/>
            </w:rPr>
            <w:t xml:space="preserve">4.8 </w:t>
          </w:r>
          <w:r>
            <w:t>管理人对报告期内基金利润分配情况的说明</w:t>
          </w:r>
          <w:r>
            <w:tab/>
          </w:r>
          <w:r>
            <w:fldChar w:fldCharType="begin"/>
          </w:r>
          <w:r>
            <w:instrText xml:space="preserve"> PAGEREF _Toc19404 \h </w:instrText>
          </w:r>
          <w:r>
            <w:fldChar w:fldCharType="separate"/>
          </w:r>
          <w:r>
            <w:t>16</w:t>
          </w:r>
          <w:r>
            <w:fldChar w:fldCharType="end"/>
          </w:r>
          <w:r>
            <w:fldChar w:fldCharType="end"/>
          </w:r>
        </w:p>
        <w:p w14:paraId="2DCDA4F8">
          <w:pPr>
            <w:pStyle w:val="10"/>
            <w:tabs>
              <w:tab w:val="right" w:leader="dot" w:pos="8306"/>
            </w:tabs>
          </w:pPr>
          <w:r>
            <w:fldChar w:fldCharType="begin"/>
          </w:r>
          <w:r>
            <w:instrText xml:space="preserve"> HYPERLINK \l _Toc25251 </w:instrText>
          </w:r>
          <w:r>
            <w:fldChar w:fldCharType="separate"/>
          </w:r>
          <w:r>
            <w:rPr>
              <w:rFonts w:hint="eastAsia"/>
            </w:rPr>
            <w:t xml:space="preserve">4.9 </w:t>
          </w:r>
          <w:r>
            <w:t>报告期内基金持有人数或基金资产净值预警说明</w:t>
          </w:r>
          <w:r>
            <w:tab/>
          </w:r>
          <w:r>
            <w:fldChar w:fldCharType="begin"/>
          </w:r>
          <w:r>
            <w:instrText xml:space="preserve"> PAGEREF _Toc25251 \h </w:instrText>
          </w:r>
          <w:r>
            <w:fldChar w:fldCharType="separate"/>
          </w:r>
          <w:r>
            <w:t>16</w:t>
          </w:r>
          <w:r>
            <w:fldChar w:fldCharType="end"/>
          </w:r>
          <w:r>
            <w:fldChar w:fldCharType="end"/>
          </w:r>
        </w:p>
        <w:p w14:paraId="2970FA5D">
          <w:pPr>
            <w:pStyle w:val="8"/>
            <w:tabs>
              <w:tab w:val="right" w:leader="dot" w:pos="8306"/>
            </w:tabs>
          </w:pPr>
          <w:r>
            <w:fldChar w:fldCharType="begin"/>
          </w:r>
          <w:r>
            <w:instrText xml:space="preserve"> HYPERLINK \l _Toc26248 </w:instrText>
          </w:r>
          <w:r>
            <w:fldChar w:fldCharType="separate"/>
          </w:r>
          <w:r>
            <w:rPr>
              <w:rFonts w:hint="eastAsia"/>
            </w:rPr>
            <w:t xml:space="preserve">§5 </w:t>
          </w:r>
          <w:r>
            <w:t>托管人报告</w:t>
          </w:r>
          <w:r>
            <w:tab/>
          </w:r>
          <w:r>
            <w:fldChar w:fldCharType="begin"/>
          </w:r>
          <w:r>
            <w:instrText xml:space="preserve"> PAGEREF _Toc26248 \h </w:instrText>
          </w:r>
          <w:r>
            <w:fldChar w:fldCharType="separate"/>
          </w:r>
          <w:r>
            <w:t>16</w:t>
          </w:r>
          <w:r>
            <w:fldChar w:fldCharType="end"/>
          </w:r>
          <w:r>
            <w:fldChar w:fldCharType="end"/>
          </w:r>
        </w:p>
        <w:p w14:paraId="2672BC98">
          <w:pPr>
            <w:pStyle w:val="10"/>
            <w:tabs>
              <w:tab w:val="right" w:leader="dot" w:pos="8306"/>
            </w:tabs>
          </w:pPr>
          <w:r>
            <w:fldChar w:fldCharType="begin"/>
          </w:r>
          <w:r>
            <w:instrText xml:space="preserve"> HYPERLINK \l _Toc26057 </w:instrText>
          </w:r>
          <w:r>
            <w:fldChar w:fldCharType="separate"/>
          </w:r>
          <w:r>
            <w:rPr>
              <w:rFonts w:hint="eastAsia"/>
            </w:rPr>
            <w:t xml:space="preserve">5.1 </w:t>
          </w:r>
          <w:r>
            <w:t>报告期内本基金托管人遵规守信情况声明</w:t>
          </w:r>
          <w:r>
            <w:tab/>
          </w:r>
          <w:r>
            <w:fldChar w:fldCharType="begin"/>
          </w:r>
          <w:r>
            <w:instrText xml:space="preserve"> PAGEREF _Toc26057 \h </w:instrText>
          </w:r>
          <w:r>
            <w:fldChar w:fldCharType="separate"/>
          </w:r>
          <w:r>
            <w:t>16</w:t>
          </w:r>
          <w:r>
            <w:fldChar w:fldCharType="end"/>
          </w:r>
          <w:r>
            <w:fldChar w:fldCharType="end"/>
          </w:r>
        </w:p>
        <w:p w14:paraId="46D9C1DC">
          <w:pPr>
            <w:pStyle w:val="10"/>
            <w:tabs>
              <w:tab w:val="right" w:leader="dot" w:pos="8306"/>
            </w:tabs>
          </w:pPr>
          <w:r>
            <w:fldChar w:fldCharType="begin"/>
          </w:r>
          <w:r>
            <w:instrText xml:space="preserve"> HYPERLINK \l _Toc23211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_Toc23211 \h </w:instrText>
          </w:r>
          <w:r>
            <w:fldChar w:fldCharType="separate"/>
          </w:r>
          <w:r>
            <w:t>16</w:t>
          </w:r>
          <w:r>
            <w:fldChar w:fldCharType="end"/>
          </w:r>
          <w:r>
            <w:fldChar w:fldCharType="end"/>
          </w:r>
        </w:p>
        <w:p w14:paraId="7F09B0AA">
          <w:pPr>
            <w:pStyle w:val="10"/>
            <w:tabs>
              <w:tab w:val="right" w:leader="dot" w:pos="8306"/>
            </w:tabs>
          </w:pPr>
          <w:r>
            <w:fldChar w:fldCharType="begin"/>
          </w:r>
          <w:r>
            <w:instrText xml:space="preserve"> HYPERLINK \l _Toc10692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_Toc10692 \h </w:instrText>
          </w:r>
          <w:r>
            <w:fldChar w:fldCharType="separate"/>
          </w:r>
          <w:r>
            <w:t>16</w:t>
          </w:r>
          <w:r>
            <w:fldChar w:fldCharType="end"/>
          </w:r>
          <w:r>
            <w:fldChar w:fldCharType="end"/>
          </w:r>
        </w:p>
        <w:p w14:paraId="0F54365C">
          <w:pPr>
            <w:pStyle w:val="8"/>
            <w:tabs>
              <w:tab w:val="right" w:leader="dot" w:pos="8306"/>
            </w:tabs>
          </w:pPr>
          <w:r>
            <w:fldChar w:fldCharType="begin"/>
          </w:r>
          <w:r>
            <w:instrText xml:space="preserve"> HYPERLINK \l _Toc25132 </w:instrText>
          </w:r>
          <w:r>
            <w:fldChar w:fldCharType="separate"/>
          </w:r>
          <w:r>
            <w:rPr>
              <w:rFonts w:hint="eastAsia"/>
            </w:rPr>
            <w:t xml:space="preserve">§6 </w:t>
          </w:r>
          <w:r>
            <w:t>审计报告</w:t>
          </w:r>
          <w:r>
            <w:tab/>
          </w:r>
          <w:r>
            <w:fldChar w:fldCharType="begin"/>
          </w:r>
          <w:r>
            <w:instrText xml:space="preserve"> PAGEREF _Toc25132 \h </w:instrText>
          </w:r>
          <w:r>
            <w:fldChar w:fldCharType="separate"/>
          </w:r>
          <w:r>
            <w:t>16</w:t>
          </w:r>
          <w:r>
            <w:fldChar w:fldCharType="end"/>
          </w:r>
          <w:r>
            <w:fldChar w:fldCharType="end"/>
          </w:r>
        </w:p>
        <w:p w14:paraId="005C34A9">
          <w:pPr>
            <w:pStyle w:val="10"/>
            <w:tabs>
              <w:tab w:val="right" w:leader="dot" w:pos="8306"/>
            </w:tabs>
          </w:pPr>
          <w:r>
            <w:fldChar w:fldCharType="begin"/>
          </w:r>
          <w:r>
            <w:instrText xml:space="preserve"> HYPERLINK \l _Toc31498 </w:instrText>
          </w:r>
          <w:r>
            <w:fldChar w:fldCharType="separate"/>
          </w:r>
          <w:r>
            <w:rPr>
              <w:rFonts w:hint="eastAsia"/>
            </w:rPr>
            <w:t xml:space="preserve">6.1 </w:t>
          </w:r>
          <w:r>
            <w:t>审计报告基本信息</w:t>
          </w:r>
          <w:r>
            <w:tab/>
          </w:r>
          <w:r>
            <w:fldChar w:fldCharType="begin"/>
          </w:r>
          <w:r>
            <w:instrText xml:space="preserve"> PAGEREF _Toc31498 \h </w:instrText>
          </w:r>
          <w:r>
            <w:fldChar w:fldCharType="separate"/>
          </w:r>
          <w:r>
            <w:t>16</w:t>
          </w:r>
          <w:r>
            <w:fldChar w:fldCharType="end"/>
          </w:r>
          <w:r>
            <w:fldChar w:fldCharType="end"/>
          </w:r>
        </w:p>
        <w:p w14:paraId="3F011435">
          <w:pPr>
            <w:pStyle w:val="10"/>
            <w:tabs>
              <w:tab w:val="right" w:leader="dot" w:pos="8306"/>
            </w:tabs>
          </w:pPr>
          <w:r>
            <w:fldChar w:fldCharType="begin"/>
          </w:r>
          <w:r>
            <w:instrText xml:space="preserve"> HYPERLINK \l _Toc4253 </w:instrText>
          </w:r>
          <w:r>
            <w:fldChar w:fldCharType="separate"/>
          </w:r>
          <w:r>
            <w:rPr>
              <w:rFonts w:hint="eastAsia"/>
            </w:rPr>
            <w:t xml:space="preserve">6.2 </w:t>
          </w:r>
          <w:r>
            <w:t>审计报告的基本内容</w:t>
          </w:r>
          <w:r>
            <w:tab/>
          </w:r>
          <w:r>
            <w:fldChar w:fldCharType="begin"/>
          </w:r>
          <w:r>
            <w:instrText xml:space="preserve"> PAGEREF _Toc4253 \h </w:instrText>
          </w:r>
          <w:r>
            <w:fldChar w:fldCharType="separate"/>
          </w:r>
          <w:r>
            <w:t>17</w:t>
          </w:r>
          <w:r>
            <w:fldChar w:fldCharType="end"/>
          </w:r>
          <w:r>
            <w:fldChar w:fldCharType="end"/>
          </w:r>
        </w:p>
        <w:p w14:paraId="0C083DB4">
          <w:pPr>
            <w:pStyle w:val="8"/>
            <w:tabs>
              <w:tab w:val="right" w:leader="dot" w:pos="8306"/>
            </w:tabs>
          </w:pPr>
          <w:r>
            <w:fldChar w:fldCharType="begin"/>
          </w:r>
          <w:r>
            <w:instrText xml:space="preserve"> HYPERLINK \l _Toc31761 </w:instrText>
          </w:r>
          <w:r>
            <w:fldChar w:fldCharType="separate"/>
          </w:r>
          <w:r>
            <w:rPr>
              <w:rFonts w:hint="eastAsia"/>
            </w:rPr>
            <w:t xml:space="preserve">§7 </w:t>
          </w:r>
          <w:r>
            <w:t>年度财务报表</w:t>
          </w:r>
          <w:r>
            <w:tab/>
          </w:r>
          <w:r>
            <w:fldChar w:fldCharType="begin"/>
          </w:r>
          <w:r>
            <w:instrText xml:space="preserve"> PAGEREF _Toc31761 \h </w:instrText>
          </w:r>
          <w:r>
            <w:fldChar w:fldCharType="separate"/>
          </w:r>
          <w:r>
            <w:t>19</w:t>
          </w:r>
          <w:r>
            <w:fldChar w:fldCharType="end"/>
          </w:r>
          <w:r>
            <w:fldChar w:fldCharType="end"/>
          </w:r>
        </w:p>
        <w:p w14:paraId="6A3FD38C">
          <w:pPr>
            <w:pStyle w:val="10"/>
            <w:tabs>
              <w:tab w:val="right" w:leader="dot" w:pos="8306"/>
            </w:tabs>
          </w:pPr>
          <w:r>
            <w:fldChar w:fldCharType="begin"/>
          </w:r>
          <w:r>
            <w:instrText xml:space="preserve"> HYPERLINK \l _Toc3869 </w:instrText>
          </w:r>
          <w:r>
            <w:fldChar w:fldCharType="separate"/>
          </w:r>
          <w:r>
            <w:rPr>
              <w:rFonts w:hint="eastAsia"/>
            </w:rPr>
            <w:t xml:space="preserve">7.1 </w:t>
          </w:r>
          <w:r>
            <w:t>资产负债表</w:t>
          </w:r>
          <w:r>
            <w:tab/>
          </w:r>
          <w:r>
            <w:fldChar w:fldCharType="begin"/>
          </w:r>
          <w:r>
            <w:instrText xml:space="preserve"> PAGEREF _Toc3869 \h </w:instrText>
          </w:r>
          <w:r>
            <w:fldChar w:fldCharType="separate"/>
          </w:r>
          <w:r>
            <w:t>19</w:t>
          </w:r>
          <w:r>
            <w:fldChar w:fldCharType="end"/>
          </w:r>
          <w:r>
            <w:fldChar w:fldCharType="end"/>
          </w:r>
        </w:p>
        <w:p w14:paraId="74A5EC5F">
          <w:pPr>
            <w:pStyle w:val="10"/>
            <w:tabs>
              <w:tab w:val="right" w:leader="dot" w:pos="8306"/>
            </w:tabs>
          </w:pPr>
          <w:r>
            <w:fldChar w:fldCharType="begin"/>
          </w:r>
          <w:r>
            <w:instrText xml:space="preserve"> HYPERLINK \l _Toc2037 </w:instrText>
          </w:r>
          <w:r>
            <w:fldChar w:fldCharType="separate"/>
          </w:r>
          <w:r>
            <w:rPr>
              <w:rFonts w:hint="eastAsia"/>
            </w:rPr>
            <w:t xml:space="preserve">7.2 </w:t>
          </w:r>
          <w:r>
            <w:t>利润表</w:t>
          </w:r>
          <w:r>
            <w:tab/>
          </w:r>
          <w:r>
            <w:fldChar w:fldCharType="begin"/>
          </w:r>
          <w:r>
            <w:instrText xml:space="preserve"> PAGEREF _Toc2037 \h </w:instrText>
          </w:r>
          <w:r>
            <w:fldChar w:fldCharType="separate"/>
          </w:r>
          <w:r>
            <w:t>20</w:t>
          </w:r>
          <w:r>
            <w:fldChar w:fldCharType="end"/>
          </w:r>
          <w:r>
            <w:fldChar w:fldCharType="end"/>
          </w:r>
        </w:p>
        <w:p w14:paraId="3D9F8AE7">
          <w:pPr>
            <w:pStyle w:val="10"/>
            <w:tabs>
              <w:tab w:val="right" w:leader="dot" w:pos="8306"/>
            </w:tabs>
          </w:pPr>
          <w:r>
            <w:fldChar w:fldCharType="begin"/>
          </w:r>
          <w:r>
            <w:instrText xml:space="preserve"> HYPERLINK \l _Toc12521 </w:instrText>
          </w:r>
          <w:r>
            <w:fldChar w:fldCharType="separate"/>
          </w:r>
          <w:r>
            <w:rPr>
              <w:rFonts w:hint="eastAsia"/>
            </w:rPr>
            <w:t xml:space="preserve">7.3 </w:t>
          </w:r>
          <w:r>
            <w:t>净资产变动表</w:t>
          </w:r>
          <w:r>
            <w:tab/>
          </w:r>
          <w:r>
            <w:fldChar w:fldCharType="begin"/>
          </w:r>
          <w:r>
            <w:instrText xml:space="preserve"> PAGEREF _Toc12521 \h </w:instrText>
          </w:r>
          <w:r>
            <w:fldChar w:fldCharType="separate"/>
          </w:r>
          <w:r>
            <w:t>21</w:t>
          </w:r>
          <w:r>
            <w:fldChar w:fldCharType="end"/>
          </w:r>
          <w:r>
            <w:fldChar w:fldCharType="end"/>
          </w:r>
        </w:p>
        <w:p w14:paraId="43AB90A0">
          <w:pPr>
            <w:pStyle w:val="10"/>
            <w:tabs>
              <w:tab w:val="right" w:leader="dot" w:pos="8306"/>
            </w:tabs>
          </w:pPr>
          <w:r>
            <w:fldChar w:fldCharType="begin"/>
          </w:r>
          <w:r>
            <w:instrText xml:space="preserve"> HYPERLINK \l _Toc16198 </w:instrText>
          </w:r>
          <w:r>
            <w:fldChar w:fldCharType="separate"/>
          </w:r>
          <w:r>
            <w:rPr>
              <w:rFonts w:hint="eastAsia"/>
            </w:rPr>
            <w:t xml:space="preserve">7.4 </w:t>
          </w:r>
          <w:r>
            <w:t>报表附注</w:t>
          </w:r>
          <w:r>
            <w:tab/>
          </w:r>
          <w:r>
            <w:fldChar w:fldCharType="begin"/>
          </w:r>
          <w:r>
            <w:instrText xml:space="preserve"> PAGEREF _Toc16198 \h </w:instrText>
          </w:r>
          <w:r>
            <w:fldChar w:fldCharType="separate"/>
          </w:r>
          <w:r>
            <w:t>23</w:t>
          </w:r>
          <w:r>
            <w:fldChar w:fldCharType="end"/>
          </w:r>
          <w:r>
            <w:fldChar w:fldCharType="end"/>
          </w:r>
        </w:p>
        <w:p w14:paraId="2848CEFD">
          <w:pPr>
            <w:pStyle w:val="8"/>
            <w:tabs>
              <w:tab w:val="right" w:leader="dot" w:pos="8306"/>
            </w:tabs>
          </w:pPr>
          <w:r>
            <w:fldChar w:fldCharType="begin"/>
          </w:r>
          <w:r>
            <w:instrText xml:space="preserve"> HYPERLINK \l _Toc28020 </w:instrText>
          </w:r>
          <w:r>
            <w:fldChar w:fldCharType="separate"/>
          </w:r>
          <w:r>
            <w:rPr>
              <w:rFonts w:hint="eastAsia"/>
            </w:rPr>
            <w:t xml:space="preserve">§8 </w:t>
          </w:r>
          <w:r>
            <w:t>投资组合报告</w:t>
          </w:r>
          <w:r>
            <w:tab/>
          </w:r>
          <w:r>
            <w:fldChar w:fldCharType="begin"/>
          </w:r>
          <w:r>
            <w:instrText xml:space="preserve"> PAGEREF _Toc28020 \h </w:instrText>
          </w:r>
          <w:r>
            <w:fldChar w:fldCharType="separate"/>
          </w:r>
          <w:r>
            <w:t>48</w:t>
          </w:r>
          <w:r>
            <w:fldChar w:fldCharType="end"/>
          </w:r>
          <w:r>
            <w:fldChar w:fldCharType="end"/>
          </w:r>
        </w:p>
        <w:p w14:paraId="6A6E28E7">
          <w:pPr>
            <w:pStyle w:val="10"/>
            <w:tabs>
              <w:tab w:val="right" w:leader="dot" w:pos="8306"/>
            </w:tabs>
          </w:pPr>
          <w:r>
            <w:fldChar w:fldCharType="begin"/>
          </w:r>
          <w:r>
            <w:instrText xml:space="preserve"> HYPERLINK \l _Toc14407 </w:instrText>
          </w:r>
          <w:r>
            <w:fldChar w:fldCharType="separate"/>
          </w:r>
          <w:r>
            <w:rPr>
              <w:rFonts w:hint="eastAsia"/>
            </w:rPr>
            <w:t xml:space="preserve">8.1 </w:t>
          </w:r>
          <w:r>
            <w:t>期末基金资产组合情况</w:t>
          </w:r>
          <w:r>
            <w:tab/>
          </w:r>
          <w:r>
            <w:fldChar w:fldCharType="begin"/>
          </w:r>
          <w:r>
            <w:instrText xml:space="preserve"> PAGEREF _Toc14407 \h </w:instrText>
          </w:r>
          <w:r>
            <w:fldChar w:fldCharType="separate"/>
          </w:r>
          <w:r>
            <w:t>48</w:t>
          </w:r>
          <w:r>
            <w:fldChar w:fldCharType="end"/>
          </w:r>
          <w:r>
            <w:fldChar w:fldCharType="end"/>
          </w:r>
        </w:p>
        <w:p w14:paraId="4AB03FC2">
          <w:pPr>
            <w:pStyle w:val="10"/>
            <w:tabs>
              <w:tab w:val="right" w:leader="dot" w:pos="8306"/>
            </w:tabs>
          </w:pPr>
          <w:r>
            <w:fldChar w:fldCharType="begin"/>
          </w:r>
          <w:r>
            <w:instrText xml:space="preserve"> HYPERLINK \l _Toc29736 </w:instrText>
          </w:r>
          <w:r>
            <w:fldChar w:fldCharType="separate"/>
          </w:r>
          <w:r>
            <w:rPr>
              <w:rFonts w:hint="eastAsia"/>
            </w:rPr>
            <w:t xml:space="preserve">8.2 </w:t>
          </w:r>
          <w:r>
            <w:t>报告期末按行业分类的股票投资组合</w:t>
          </w:r>
          <w:r>
            <w:tab/>
          </w:r>
          <w:r>
            <w:fldChar w:fldCharType="begin"/>
          </w:r>
          <w:r>
            <w:instrText xml:space="preserve"> PAGEREF _Toc29736 \h </w:instrText>
          </w:r>
          <w:r>
            <w:fldChar w:fldCharType="separate"/>
          </w:r>
          <w:r>
            <w:t>49</w:t>
          </w:r>
          <w:r>
            <w:fldChar w:fldCharType="end"/>
          </w:r>
          <w:r>
            <w:fldChar w:fldCharType="end"/>
          </w:r>
        </w:p>
        <w:p w14:paraId="56928702">
          <w:pPr>
            <w:pStyle w:val="10"/>
            <w:tabs>
              <w:tab w:val="right" w:leader="dot" w:pos="8306"/>
            </w:tabs>
          </w:pPr>
          <w:r>
            <w:fldChar w:fldCharType="begin"/>
          </w:r>
          <w:r>
            <w:instrText xml:space="preserve"> HYPERLINK \l _Toc22055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_Toc22055 \h </w:instrText>
          </w:r>
          <w:r>
            <w:fldChar w:fldCharType="separate"/>
          </w:r>
          <w:r>
            <w:t>49</w:t>
          </w:r>
          <w:r>
            <w:fldChar w:fldCharType="end"/>
          </w:r>
          <w:r>
            <w:fldChar w:fldCharType="end"/>
          </w:r>
        </w:p>
        <w:p w14:paraId="7AA3C138">
          <w:pPr>
            <w:pStyle w:val="10"/>
            <w:tabs>
              <w:tab w:val="right" w:leader="dot" w:pos="8306"/>
            </w:tabs>
          </w:pPr>
          <w:r>
            <w:fldChar w:fldCharType="begin"/>
          </w:r>
          <w:r>
            <w:instrText xml:space="preserve"> HYPERLINK \l _Toc28476 </w:instrText>
          </w:r>
          <w:r>
            <w:fldChar w:fldCharType="separate"/>
          </w:r>
          <w:r>
            <w:rPr>
              <w:rFonts w:hint="eastAsia"/>
            </w:rPr>
            <w:t xml:space="preserve">8.4 </w:t>
          </w:r>
          <w:r>
            <w:t>报告期内股票投资组合的重大变动</w:t>
          </w:r>
          <w:r>
            <w:tab/>
          </w:r>
          <w:r>
            <w:fldChar w:fldCharType="begin"/>
          </w:r>
          <w:r>
            <w:instrText xml:space="preserve"> PAGEREF _Toc28476 \h </w:instrText>
          </w:r>
          <w:r>
            <w:fldChar w:fldCharType="separate"/>
          </w:r>
          <w:r>
            <w:t>49</w:t>
          </w:r>
          <w:r>
            <w:fldChar w:fldCharType="end"/>
          </w:r>
          <w:r>
            <w:fldChar w:fldCharType="end"/>
          </w:r>
        </w:p>
        <w:p w14:paraId="73A717EC">
          <w:pPr>
            <w:pStyle w:val="10"/>
            <w:tabs>
              <w:tab w:val="right" w:leader="dot" w:pos="8306"/>
            </w:tabs>
          </w:pPr>
          <w:r>
            <w:fldChar w:fldCharType="begin"/>
          </w:r>
          <w:r>
            <w:instrText xml:space="preserve"> HYPERLINK \l _Toc9974 </w:instrText>
          </w:r>
          <w:r>
            <w:fldChar w:fldCharType="separate"/>
          </w:r>
          <w:r>
            <w:rPr>
              <w:rFonts w:hint="eastAsia"/>
            </w:rPr>
            <w:t xml:space="preserve">8.5 </w:t>
          </w:r>
          <w:r>
            <w:t>期末按债券品种分类的债券投资组合</w:t>
          </w:r>
          <w:r>
            <w:tab/>
          </w:r>
          <w:r>
            <w:fldChar w:fldCharType="begin"/>
          </w:r>
          <w:r>
            <w:instrText xml:space="preserve"> PAGEREF _Toc9974 \h </w:instrText>
          </w:r>
          <w:r>
            <w:fldChar w:fldCharType="separate"/>
          </w:r>
          <w:r>
            <w:t>49</w:t>
          </w:r>
          <w:r>
            <w:fldChar w:fldCharType="end"/>
          </w:r>
          <w:r>
            <w:fldChar w:fldCharType="end"/>
          </w:r>
        </w:p>
        <w:p w14:paraId="3D60B6B4">
          <w:pPr>
            <w:pStyle w:val="10"/>
            <w:tabs>
              <w:tab w:val="right" w:leader="dot" w:pos="8306"/>
            </w:tabs>
          </w:pPr>
          <w:r>
            <w:fldChar w:fldCharType="begin"/>
          </w:r>
          <w:r>
            <w:instrText xml:space="preserve"> HYPERLINK \l _Toc30283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_Toc30283 \h </w:instrText>
          </w:r>
          <w:r>
            <w:fldChar w:fldCharType="separate"/>
          </w:r>
          <w:r>
            <w:t>50</w:t>
          </w:r>
          <w:r>
            <w:fldChar w:fldCharType="end"/>
          </w:r>
          <w:r>
            <w:fldChar w:fldCharType="end"/>
          </w:r>
        </w:p>
        <w:p w14:paraId="0ED81EF1">
          <w:pPr>
            <w:pStyle w:val="10"/>
            <w:tabs>
              <w:tab w:val="right" w:leader="dot" w:pos="8306"/>
            </w:tabs>
          </w:pPr>
          <w:r>
            <w:fldChar w:fldCharType="begin"/>
          </w:r>
          <w:r>
            <w:instrText xml:space="preserve"> HYPERLINK \l _Toc26223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_Toc26223 \h </w:instrText>
          </w:r>
          <w:r>
            <w:fldChar w:fldCharType="separate"/>
          </w:r>
          <w:r>
            <w:t>50</w:t>
          </w:r>
          <w:r>
            <w:fldChar w:fldCharType="end"/>
          </w:r>
          <w:r>
            <w:fldChar w:fldCharType="end"/>
          </w:r>
        </w:p>
        <w:p w14:paraId="2687C407">
          <w:pPr>
            <w:pStyle w:val="10"/>
            <w:tabs>
              <w:tab w:val="right" w:leader="dot" w:pos="8306"/>
            </w:tabs>
          </w:pPr>
          <w:r>
            <w:fldChar w:fldCharType="begin"/>
          </w:r>
          <w:r>
            <w:instrText xml:space="preserve"> HYPERLINK \l _Toc30350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_Toc30350 \h </w:instrText>
          </w:r>
          <w:r>
            <w:fldChar w:fldCharType="separate"/>
          </w:r>
          <w:r>
            <w:t>50</w:t>
          </w:r>
          <w:r>
            <w:fldChar w:fldCharType="end"/>
          </w:r>
          <w:r>
            <w:fldChar w:fldCharType="end"/>
          </w:r>
        </w:p>
        <w:p w14:paraId="068B937B">
          <w:pPr>
            <w:pStyle w:val="10"/>
            <w:tabs>
              <w:tab w:val="right" w:leader="dot" w:pos="8306"/>
            </w:tabs>
          </w:pPr>
          <w:r>
            <w:fldChar w:fldCharType="begin"/>
          </w:r>
          <w:r>
            <w:instrText xml:space="preserve"> HYPERLINK \l _Toc29634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_Toc29634 \h </w:instrText>
          </w:r>
          <w:r>
            <w:fldChar w:fldCharType="separate"/>
          </w:r>
          <w:r>
            <w:t>50</w:t>
          </w:r>
          <w:r>
            <w:fldChar w:fldCharType="end"/>
          </w:r>
          <w:r>
            <w:fldChar w:fldCharType="end"/>
          </w:r>
        </w:p>
        <w:p w14:paraId="6C992228">
          <w:pPr>
            <w:pStyle w:val="10"/>
            <w:tabs>
              <w:tab w:val="right" w:leader="dot" w:pos="8306"/>
            </w:tabs>
          </w:pPr>
          <w:r>
            <w:fldChar w:fldCharType="begin"/>
          </w:r>
          <w:r>
            <w:instrText xml:space="preserve"> HYPERLINK \l _Toc17887 </w:instrText>
          </w:r>
          <w:r>
            <w:fldChar w:fldCharType="separate"/>
          </w:r>
          <w:r>
            <w:rPr>
              <w:rFonts w:hint="eastAsia"/>
            </w:rPr>
            <w:t xml:space="preserve">8.10 </w:t>
          </w:r>
          <w:r>
            <w:t>本基金投资股指期货的投资政策</w:t>
          </w:r>
          <w:r>
            <w:tab/>
          </w:r>
          <w:r>
            <w:fldChar w:fldCharType="begin"/>
          </w:r>
          <w:r>
            <w:instrText xml:space="preserve"> PAGEREF _Toc17887 \h </w:instrText>
          </w:r>
          <w:r>
            <w:fldChar w:fldCharType="separate"/>
          </w:r>
          <w:r>
            <w:t>50</w:t>
          </w:r>
          <w:r>
            <w:fldChar w:fldCharType="end"/>
          </w:r>
          <w:r>
            <w:fldChar w:fldCharType="end"/>
          </w:r>
        </w:p>
        <w:p w14:paraId="5AAA7D50">
          <w:pPr>
            <w:pStyle w:val="10"/>
            <w:tabs>
              <w:tab w:val="right" w:leader="dot" w:pos="8306"/>
            </w:tabs>
          </w:pPr>
          <w:r>
            <w:fldChar w:fldCharType="begin"/>
          </w:r>
          <w:r>
            <w:instrText xml:space="preserve"> HYPERLINK \l _Toc15113 </w:instrText>
          </w:r>
          <w:r>
            <w:fldChar w:fldCharType="separate"/>
          </w:r>
          <w:r>
            <w:rPr>
              <w:rFonts w:hint="eastAsia"/>
            </w:rPr>
            <w:t xml:space="preserve">8.11 </w:t>
          </w:r>
          <w:r>
            <w:t>报告期末本基金投资的国债期货交易情况说明</w:t>
          </w:r>
          <w:r>
            <w:tab/>
          </w:r>
          <w:r>
            <w:fldChar w:fldCharType="begin"/>
          </w:r>
          <w:r>
            <w:instrText xml:space="preserve"> PAGEREF _Toc15113 \h </w:instrText>
          </w:r>
          <w:r>
            <w:fldChar w:fldCharType="separate"/>
          </w:r>
          <w:r>
            <w:t>50</w:t>
          </w:r>
          <w:r>
            <w:fldChar w:fldCharType="end"/>
          </w:r>
          <w:r>
            <w:fldChar w:fldCharType="end"/>
          </w:r>
        </w:p>
        <w:p w14:paraId="7DFD49BF">
          <w:pPr>
            <w:pStyle w:val="10"/>
            <w:tabs>
              <w:tab w:val="right" w:leader="dot" w:pos="8306"/>
            </w:tabs>
          </w:pPr>
          <w:r>
            <w:fldChar w:fldCharType="begin"/>
          </w:r>
          <w:r>
            <w:instrText xml:space="preserve"> HYPERLINK \l _Toc32506 </w:instrText>
          </w:r>
          <w:r>
            <w:fldChar w:fldCharType="separate"/>
          </w:r>
          <w:r>
            <w:rPr>
              <w:rFonts w:hint="eastAsia"/>
            </w:rPr>
            <w:t xml:space="preserve">8.12 </w:t>
          </w:r>
          <w:r>
            <w:t>投资组合报告附注</w:t>
          </w:r>
          <w:r>
            <w:tab/>
          </w:r>
          <w:r>
            <w:fldChar w:fldCharType="begin"/>
          </w:r>
          <w:r>
            <w:instrText xml:space="preserve"> PAGEREF _Toc32506 \h </w:instrText>
          </w:r>
          <w:r>
            <w:fldChar w:fldCharType="separate"/>
          </w:r>
          <w:r>
            <w:t>51</w:t>
          </w:r>
          <w:r>
            <w:fldChar w:fldCharType="end"/>
          </w:r>
          <w:r>
            <w:fldChar w:fldCharType="end"/>
          </w:r>
        </w:p>
        <w:p w14:paraId="37D94071">
          <w:pPr>
            <w:pStyle w:val="8"/>
            <w:tabs>
              <w:tab w:val="right" w:leader="dot" w:pos="8306"/>
            </w:tabs>
          </w:pPr>
          <w:r>
            <w:fldChar w:fldCharType="begin"/>
          </w:r>
          <w:r>
            <w:instrText xml:space="preserve"> HYPERLINK \l _Toc22285 </w:instrText>
          </w:r>
          <w:r>
            <w:fldChar w:fldCharType="separate"/>
          </w:r>
          <w:r>
            <w:rPr>
              <w:rFonts w:hint="eastAsia"/>
            </w:rPr>
            <w:t xml:space="preserve">§9 </w:t>
          </w:r>
          <w:r>
            <w:t>基金份额持有人信息</w:t>
          </w:r>
          <w:r>
            <w:tab/>
          </w:r>
          <w:r>
            <w:fldChar w:fldCharType="begin"/>
          </w:r>
          <w:r>
            <w:instrText xml:space="preserve"> PAGEREF _Toc22285 \h </w:instrText>
          </w:r>
          <w:r>
            <w:fldChar w:fldCharType="separate"/>
          </w:r>
          <w:r>
            <w:t>52</w:t>
          </w:r>
          <w:r>
            <w:fldChar w:fldCharType="end"/>
          </w:r>
          <w:r>
            <w:fldChar w:fldCharType="end"/>
          </w:r>
        </w:p>
        <w:p w14:paraId="22BADF27">
          <w:pPr>
            <w:pStyle w:val="10"/>
            <w:tabs>
              <w:tab w:val="right" w:leader="dot" w:pos="8306"/>
            </w:tabs>
          </w:pPr>
          <w:r>
            <w:fldChar w:fldCharType="begin"/>
          </w:r>
          <w:r>
            <w:instrText xml:space="preserve"> HYPERLINK \l _Toc30864 </w:instrText>
          </w:r>
          <w:r>
            <w:fldChar w:fldCharType="separate"/>
          </w:r>
          <w:r>
            <w:rPr>
              <w:rFonts w:hint="eastAsia"/>
            </w:rPr>
            <w:t xml:space="preserve">9.1 </w:t>
          </w:r>
          <w:r>
            <w:t>期末基金份额持有人户数及持有人结构</w:t>
          </w:r>
          <w:r>
            <w:tab/>
          </w:r>
          <w:r>
            <w:fldChar w:fldCharType="begin"/>
          </w:r>
          <w:r>
            <w:instrText xml:space="preserve"> PAGEREF _Toc30864 \h </w:instrText>
          </w:r>
          <w:r>
            <w:fldChar w:fldCharType="separate"/>
          </w:r>
          <w:r>
            <w:t>52</w:t>
          </w:r>
          <w:r>
            <w:fldChar w:fldCharType="end"/>
          </w:r>
          <w:r>
            <w:fldChar w:fldCharType="end"/>
          </w:r>
        </w:p>
        <w:p w14:paraId="743144A7">
          <w:pPr>
            <w:pStyle w:val="10"/>
            <w:tabs>
              <w:tab w:val="right" w:leader="dot" w:pos="8306"/>
            </w:tabs>
          </w:pPr>
          <w:r>
            <w:fldChar w:fldCharType="begin"/>
          </w:r>
          <w:r>
            <w:instrText xml:space="preserve"> HYPERLINK \l _Toc5762 </w:instrText>
          </w:r>
          <w:r>
            <w:fldChar w:fldCharType="separate"/>
          </w:r>
          <w:r>
            <w:rPr>
              <w:rFonts w:hint="eastAsia"/>
            </w:rPr>
            <w:t xml:space="preserve">9.2 </w:t>
          </w:r>
          <w:r>
            <w:t>期末基金管理人的从业人员持有本基金的情况</w:t>
          </w:r>
          <w:r>
            <w:tab/>
          </w:r>
          <w:r>
            <w:fldChar w:fldCharType="begin"/>
          </w:r>
          <w:r>
            <w:instrText xml:space="preserve"> PAGEREF _Toc5762 \h </w:instrText>
          </w:r>
          <w:r>
            <w:fldChar w:fldCharType="separate"/>
          </w:r>
          <w:r>
            <w:t>52</w:t>
          </w:r>
          <w:r>
            <w:fldChar w:fldCharType="end"/>
          </w:r>
          <w:r>
            <w:fldChar w:fldCharType="end"/>
          </w:r>
        </w:p>
        <w:p w14:paraId="34306B3B">
          <w:pPr>
            <w:pStyle w:val="10"/>
            <w:tabs>
              <w:tab w:val="right" w:leader="dot" w:pos="8306"/>
            </w:tabs>
          </w:pPr>
          <w:r>
            <w:fldChar w:fldCharType="begin"/>
          </w:r>
          <w:r>
            <w:instrText xml:space="preserve"> HYPERLINK \l _Toc30249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_Toc30249 \h </w:instrText>
          </w:r>
          <w:r>
            <w:fldChar w:fldCharType="separate"/>
          </w:r>
          <w:r>
            <w:t>52</w:t>
          </w:r>
          <w:r>
            <w:fldChar w:fldCharType="end"/>
          </w:r>
          <w:r>
            <w:fldChar w:fldCharType="end"/>
          </w:r>
        </w:p>
        <w:p w14:paraId="43B5C8C9">
          <w:pPr>
            <w:pStyle w:val="8"/>
            <w:tabs>
              <w:tab w:val="right" w:leader="dot" w:pos="8306"/>
            </w:tabs>
          </w:pPr>
          <w:r>
            <w:fldChar w:fldCharType="begin"/>
          </w:r>
          <w:r>
            <w:instrText xml:space="preserve"> HYPERLINK \l _Toc10220 </w:instrText>
          </w:r>
          <w:r>
            <w:fldChar w:fldCharType="separate"/>
          </w:r>
          <w:r>
            <w:rPr>
              <w:rFonts w:hint="eastAsia"/>
            </w:rPr>
            <w:t xml:space="preserve">§10 </w:t>
          </w:r>
          <w:r>
            <w:t>开放式基金份额变动</w:t>
          </w:r>
          <w:r>
            <w:tab/>
          </w:r>
          <w:r>
            <w:fldChar w:fldCharType="begin"/>
          </w:r>
          <w:r>
            <w:instrText xml:space="preserve"> PAGEREF _Toc10220 \h </w:instrText>
          </w:r>
          <w:r>
            <w:fldChar w:fldCharType="separate"/>
          </w:r>
          <w:r>
            <w:t>53</w:t>
          </w:r>
          <w:r>
            <w:fldChar w:fldCharType="end"/>
          </w:r>
          <w:r>
            <w:fldChar w:fldCharType="end"/>
          </w:r>
        </w:p>
        <w:p w14:paraId="697A53A4">
          <w:pPr>
            <w:pStyle w:val="8"/>
            <w:tabs>
              <w:tab w:val="right" w:leader="dot" w:pos="8306"/>
            </w:tabs>
          </w:pPr>
          <w:r>
            <w:fldChar w:fldCharType="begin"/>
          </w:r>
          <w:r>
            <w:instrText xml:space="preserve"> HYPERLINK \l _Toc26860 </w:instrText>
          </w:r>
          <w:r>
            <w:fldChar w:fldCharType="separate"/>
          </w:r>
          <w:r>
            <w:rPr>
              <w:rFonts w:hint="eastAsia"/>
            </w:rPr>
            <w:t xml:space="preserve">§11 </w:t>
          </w:r>
          <w:r>
            <w:t>重大事件揭示</w:t>
          </w:r>
          <w:r>
            <w:tab/>
          </w:r>
          <w:r>
            <w:fldChar w:fldCharType="begin"/>
          </w:r>
          <w:r>
            <w:instrText xml:space="preserve"> PAGEREF _Toc26860 \h </w:instrText>
          </w:r>
          <w:r>
            <w:fldChar w:fldCharType="separate"/>
          </w:r>
          <w:r>
            <w:t>53</w:t>
          </w:r>
          <w:r>
            <w:fldChar w:fldCharType="end"/>
          </w:r>
          <w:r>
            <w:fldChar w:fldCharType="end"/>
          </w:r>
        </w:p>
        <w:p w14:paraId="56AD268F">
          <w:pPr>
            <w:pStyle w:val="10"/>
            <w:tabs>
              <w:tab w:val="right" w:leader="dot" w:pos="8306"/>
            </w:tabs>
          </w:pPr>
          <w:r>
            <w:fldChar w:fldCharType="begin"/>
          </w:r>
          <w:r>
            <w:instrText xml:space="preserve"> HYPERLINK \l _Toc2495 </w:instrText>
          </w:r>
          <w:r>
            <w:fldChar w:fldCharType="separate"/>
          </w:r>
          <w:r>
            <w:rPr>
              <w:rFonts w:hint="eastAsia"/>
            </w:rPr>
            <w:t xml:space="preserve">11.1 </w:t>
          </w:r>
          <w:r>
            <w:t>基金份额持有人大会决议</w:t>
          </w:r>
          <w:r>
            <w:tab/>
          </w:r>
          <w:r>
            <w:fldChar w:fldCharType="begin"/>
          </w:r>
          <w:r>
            <w:instrText xml:space="preserve"> PAGEREF _Toc2495 \h </w:instrText>
          </w:r>
          <w:r>
            <w:fldChar w:fldCharType="separate"/>
          </w:r>
          <w:r>
            <w:t>53</w:t>
          </w:r>
          <w:r>
            <w:fldChar w:fldCharType="end"/>
          </w:r>
          <w:r>
            <w:fldChar w:fldCharType="end"/>
          </w:r>
        </w:p>
        <w:p w14:paraId="54309C60">
          <w:pPr>
            <w:pStyle w:val="10"/>
            <w:tabs>
              <w:tab w:val="right" w:leader="dot" w:pos="8306"/>
            </w:tabs>
          </w:pPr>
          <w:r>
            <w:fldChar w:fldCharType="begin"/>
          </w:r>
          <w:r>
            <w:instrText xml:space="preserve"> HYPERLINK \l _Toc1985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_Toc1985 \h </w:instrText>
          </w:r>
          <w:r>
            <w:fldChar w:fldCharType="separate"/>
          </w:r>
          <w:r>
            <w:t>53</w:t>
          </w:r>
          <w:r>
            <w:fldChar w:fldCharType="end"/>
          </w:r>
          <w:r>
            <w:fldChar w:fldCharType="end"/>
          </w:r>
        </w:p>
        <w:p w14:paraId="4DBE8A99">
          <w:pPr>
            <w:pStyle w:val="10"/>
            <w:tabs>
              <w:tab w:val="right" w:leader="dot" w:pos="8306"/>
            </w:tabs>
          </w:pPr>
          <w:r>
            <w:fldChar w:fldCharType="begin"/>
          </w:r>
          <w:r>
            <w:instrText xml:space="preserve"> HYPERLINK \l _Toc2174 </w:instrText>
          </w:r>
          <w:r>
            <w:fldChar w:fldCharType="separate"/>
          </w:r>
          <w:r>
            <w:rPr>
              <w:rFonts w:hint="eastAsia"/>
            </w:rPr>
            <w:t xml:space="preserve">11.3 </w:t>
          </w:r>
          <w:r>
            <w:t>涉及基金管理人、基金财产、基金托管业务的诉讼</w:t>
          </w:r>
          <w:r>
            <w:tab/>
          </w:r>
          <w:r>
            <w:fldChar w:fldCharType="begin"/>
          </w:r>
          <w:r>
            <w:instrText xml:space="preserve"> PAGEREF _Toc2174 \h </w:instrText>
          </w:r>
          <w:r>
            <w:fldChar w:fldCharType="separate"/>
          </w:r>
          <w:r>
            <w:t>53</w:t>
          </w:r>
          <w:r>
            <w:fldChar w:fldCharType="end"/>
          </w:r>
          <w:r>
            <w:fldChar w:fldCharType="end"/>
          </w:r>
        </w:p>
        <w:p w14:paraId="2EAB32E1">
          <w:pPr>
            <w:pStyle w:val="10"/>
            <w:tabs>
              <w:tab w:val="right" w:leader="dot" w:pos="8306"/>
            </w:tabs>
          </w:pPr>
          <w:r>
            <w:fldChar w:fldCharType="begin"/>
          </w:r>
          <w:r>
            <w:instrText xml:space="preserve"> HYPERLINK \l _Toc362 </w:instrText>
          </w:r>
          <w:r>
            <w:fldChar w:fldCharType="separate"/>
          </w:r>
          <w:r>
            <w:rPr>
              <w:rFonts w:hint="eastAsia"/>
            </w:rPr>
            <w:t xml:space="preserve">11.4 </w:t>
          </w:r>
          <w:r>
            <w:t>基金投资策略的改变</w:t>
          </w:r>
          <w:r>
            <w:tab/>
          </w:r>
          <w:r>
            <w:fldChar w:fldCharType="begin"/>
          </w:r>
          <w:r>
            <w:instrText xml:space="preserve"> PAGEREF _Toc362 \h </w:instrText>
          </w:r>
          <w:r>
            <w:fldChar w:fldCharType="separate"/>
          </w:r>
          <w:r>
            <w:t>54</w:t>
          </w:r>
          <w:r>
            <w:fldChar w:fldCharType="end"/>
          </w:r>
          <w:r>
            <w:fldChar w:fldCharType="end"/>
          </w:r>
        </w:p>
        <w:p w14:paraId="55E983E5">
          <w:pPr>
            <w:pStyle w:val="10"/>
            <w:tabs>
              <w:tab w:val="right" w:leader="dot" w:pos="8306"/>
            </w:tabs>
          </w:pPr>
          <w:r>
            <w:fldChar w:fldCharType="begin"/>
          </w:r>
          <w:r>
            <w:instrText xml:space="preserve"> HYPERLINK \l _Toc8939 </w:instrText>
          </w:r>
          <w:r>
            <w:fldChar w:fldCharType="separate"/>
          </w:r>
          <w:r>
            <w:rPr>
              <w:rFonts w:hint="eastAsia"/>
            </w:rPr>
            <w:t xml:space="preserve">11.5 </w:t>
          </w:r>
          <w:r>
            <w:t>为基金进行审计的会计师事务所情况</w:t>
          </w:r>
          <w:r>
            <w:tab/>
          </w:r>
          <w:r>
            <w:fldChar w:fldCharType="begin"/>
          </w:r>
          <w:r>
            <w:instrText xml:space="preserve"> PAGEREF _Toc8939 \h </w:instrText>
          </w:r>
          <w:r>
            <w:fldChar w:fldCharType="separate"/>
          </w:r>
          <w:r>
            <w:t>54</w:t>
          </w:r>
          <w:r>
            <w:fldChar w:fldCharType="end"/>
          </w:r>
          <w:r>
            <w:fldChar w:fldCharType="end"/>
          </w:r>
        </w:p>
        <w:p w14:paraId="580040D0">
          <w:pPr>
            <w:pStyle w:val="10"/>
            <w:tabs>
              <w:tab w:val="right" w:leader="dot" w:pos="8306"/>
            </w:tabs>
          </w:pPr>
          <w:r>
            <w:fldChar w:fldCharType="begin"/>
          </w:r>
          <w:r>
            <w:instrText xml:space="preserve"> HYPERLINK \l _Toc24713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_Toc24713 \h </w:instrText>
          </w:r>
          <w:r>
            <w:fldChar w:fldCharType="separate"/>
          </w:r>
          <w:r>
            <w:t>54</w:t>
          </w:r>
          <w:r>
            <w:fldChar w:fldCharType="end"/>
          </w:r>
          <w:r>
            <w:fldChar w:fldCharType="end"/>
          </w:r>
        </w:p>
        <w:p w14:paraId="1FEA5D9E">
          <w:pPr>
            <w:pStyle w:val="10"/>
            <w:tabs>
              <w:tab w:val="right" w:leader="dot" w:pos="8306"/>
            </w:tabs>
          </w:pPr>
          <w:r>
            <w:fldChar w:fldCharType="begin"/>
          </w:r>
          <w:r>
            <w:instrText xml:space="preserve"> HYPERLINK \l _Toc11389 </w:instrText>
          </w:r>
          <w:r>
            <w:fldChar w:fldCharType="separate"/>
          </w:r>
          <w:r>
            <w:rPr>
              <w:rFonts w:hint="eastAsia"/>
            </w:rPr>
            <w:t xml:space="preserve">11.7 </w:t>
          </w:r>
          <w:r>
            <w:t>基金租用证券公司交易单元的有关情况</w:t>
          </w:r>
          <w:r>
            <w:tab/>
          </w:r>
          <w:r>
            <w:fldChar w:fldCharType="begin"/>
          </w:r>
          <w:r>
            <w:instrText xml:space="preserve"> PAGEREF _Toc11389 \h </w:instrText>
          </w:r>
          <w:r>
            <w:fldChar w:fldCharType="separate"/>
          </w:r>
          <w:r>
            <w:t>55</w:t>
          </w:r>
          <w:r>
            <w:fldChar w:fldCharType="end"/>
          </w:r>
          <w:r>
            <w:fldChar w:fldCharType="end"/>
          </w:r>
        </w:p>
        <w:p w14:paraId="27BE9B58">
          <w:pPr>
            <w:pStyle w:val="10"/>
            <w:tabs>
              <w:tab w:val="right" w:leader="dot" w:pos="8306"/>
            </w:tabs>
          </w:pPr>
          <w:r>
            <w:fldChar w:fldCharType="begin"/>
          </w:r>
          <w:r>
            <w:instrText xml:space="preserve"> HYPERLINK \l _Toc14507 </w:instrText>
          </w:r>
          <w:r>
            <w:fldChar w:fldCharType="separate"/>
          </w:r>
          <w:r>
            <w:rPr>
              <w:rFonts w:hint="eastAsia"/>
            </w:rPr>
            <w:t xml:space="preserve">11.8 </w:t>
          </w:r>
          <w:r>
            <w:t>其他重大事件</w:t>
          </w:r>
          <w:r>
            <w:tab/>
          </w:r>
          <w:r>
            <w:fldChar w:fldCharType="begin"/>
          </w:r>
          <w:r>
            <w:instrText xml:space="preserve"> PAGEREF _Toc14507 \h </w:instrText>
          </w:r>
          <w:r>
            <w:fldChar w:fldCharType="separate"/>
          </w:r>
          <w:r>
            <w:t>56</w:t>
          </w:r>
          <w:r>
            <w:fldChar w:fldCharType="end"/>
          </w:r>
          <w:r>
            <w:fldChar w:fldCharType="end"/>
          </w:r>
        </w:p>
        <w:p w14:paraId="409015C9">
          <w:pPr>
            <w:pStyle w:val="8"/>
            <w:tabs>
              <w:tab w:val="right" w:leader="dot" w:pos="8306"/>
            </w:tabs>
          </w:pPr>
          <w:r>
            <w:fldChar w:fldCharType="begin"/>
          </w:r>
          <w:r>
            <w:instrText xml:space="preserve"> HYPERLINK \l _Toc2228 </w:instrText>
          </w:r>
          <w:r>
            <w:fldChar w:fldCharType="separate"/>
          </w:r>
          <w:r>
            <w:rPr>
              <w:rFonts w:hint="eastAsia"/>
            </w:rPr>
            <w:t xml:space="preserve">§12 </w:t>
          </w:r>
          <w:r>
            <w:t>影响投资者决策的其他重要信息</w:t>
          </w:r>
          <w:r>
            <w:tab/>
          </w:r>
          <w:r>
            <w:fldChar w:fldCharType="begin"/>
          </w:r>
          <w:r>
            <w:instrText xml:space="preserve"> PAGEREF _Toc2228 \h </w:instrText>
          </w:r>
          <w:r>
            <w:fldChar w:fldCharType="separate"/>
          </w:r>
          <w:r>
            <w:t>57</w:t>
          </w:r>
          <w:r>
            <w:fldChar w:fldCharType="end"/>
          </w:r>
          <w:r>
            <w:fldChar w:fldCharType="end"/>
          </w:r>
        </w:p>
        <w:p w14:paraId="4136730E">
          <w:pPr>
            <w:pStyle w:val="10"/>
            <w:tabs>
              <w:tab w:val="right" w:leader="dot" w:pos="8306"/>
            </w:tabs>
          </w:pPr>
          <w:r>
            <w:fldChar w:fldCharType="begin"/>
          </w:r>
          <w:r>
            <w:instrText xml:space="preserve"> HYPERLINK \l _Toc11470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_Toc11470 \h </w:instrText>
          </w:r>
          <w:r>
            <w:fldChar w:fldCharType="separate"/>
          </w:r>
          <w:r>
            <w:t>57</w:t>
          </w:r>
          <w:r>
            <w:fldChar w:fldCharType="end"/>
          </w:r>
          <w:r>
            <w:fldChar w:fldCharType="end"/>
          </w:r>
        </w:p>
        <w:p w14:paraId="66BF6270">
          <w:pPr>
            <w:pStyle w:val="10"/>
            <w:tabs>
              <w:tab w:val="right" w:leader="dot" w:pos="8306"/>
            </w:tabs>
          </w:pPr>
          <w:r>
            <w:fldChar w:fldCharType="begin"/>
          </w:r>
          <w:r>
            <w:instrText xml:space="preserve"> HYPERLINK \l _Toc28178 </w:instrText>
          </w:r>
          <w:r>
            <w:fldChar w:fldCharType="separate"/>
          </w:r>
          <w:r>
            <w:rPr>
              <w:rFonts w:hint="eastAsia"/>
            </w:rPr>
            <w:t xml:space="preserve">12.2 </w:t>
          </w:r>
          <w:r>
            <w:t>影响投资者决策的其他重要信息</w:t>
          </w:r>
          <w:r>
            <w:tab/>
          </w:r>
          <w:r>
            <w:fldChar w:fldCharType="begin"/>
          </w:r>
          <w:r>
            <w:instrText xml:space="preserve"> PAGEREF _Toc28178 \h </w:instrText>
          </w:r>
          <w:r>
            <w:fldChar w:fldCharType="separate"/>
          </w:r>
          <w:r>
            <w:t>57</w:t>
          </w:r>
          <w:r>
            <w:fldChar w:fldCharType="end"/>
          </w:r>
          <w:r>
            <w:fldChar w:fldCharType="end"/>
          </w:r>
        </w:p>
        <w:p w14:paraId="0E846791">
          <w:pPr>
            <w:pStyle w:val="8"/>
            <w:tabs>
              <w:tab w:val="right" w:leader="dot" w:pos="8306"/>
            </w:tabs>
          </w:pPr>
          <w:r>
            <w:fldChar w:fldCharType="begin"/>
          </w:r>
          <w:r>
            <w:instrText xml:space="preserve"> HYPERLINK \l _Toc8959 </w:instrText>
          </w:r>
          <w:r>
            <w:fldChar w:fldCharType="separate"/>
          </w:r>
          <w:r>
            <w:rPr>
              <w:rFonts w:hint="eastAsia"/>
            </w:rPr>
            <w:t xml:space="preserve">§13 </w:t>
          </w:r>
          <w:r>
            <w:t>备查文件目录</w:t>
          </w:r>
          <w:r>
            <w:tab/>
          </w:r>
          <w:r>
            <w:fldChar w:fldCharType="begin"/>
          </w:r>
          <w:r>
            <w:instrText xml:space="preserve"> PAGEREF _Toc8959 \h </w:instrText>
          </w:r>
          <w:r>
            <w:fldChar w:fldCharType="separate"/>
          </w:r>
          <w:r>
            <w:t>57</w:t>
          </w:r>
          <w:r>
            <w:fldChar w:fldCharType="end"/>
          </w:r>
          <w:r>
            <w:fldChar w:fldCharType="end"/>
          </w:r>
        </w:p>
        <w:p w14:paraId="62267097">
          <w:pPr>
            <w:pStyle w:val="10"/>
            <w:tabs>
              <w:tab w:val="right" w:leader="dot" w:pos="8306"/>
            </w:tabs>
          </w:pPr>
          <w:r>
            <w:fldChar w:fldCharType="begin"/>
          </w:r>
          <w:r>
            <w:instrText xml:space="preserve"> HYPERLINK \l _Toc21943 </w:instrText>
          </w:r>
          <w:r>
            <w:fldChar w:fldCharType="separate"/>
          </w:r>
          <w:r>
            <w:rPr>
              <w:rFonts w:hint="eastAsia"/>
            </w:rPr>
            <w:t xml:space="preserve">13.1 </w:t>
          </w:r>
          <w:r>
            <w:t>备查文件目录</w:t>
          </w:r>
          <w:r>
            <w:tab/>
          </w:r>
          <w:r>
            <w:fldChar w:fldCharType="begin"/>
          </w:r>
          <w:r>
            <w:instrText xml:space="preserve"> PAGEREF _Toc21943 \h </w:instrText>
          </w:r>
          <w:r>
            <w:fldChar w:fldCharType="separate"/>
          </w:r>
          <w:r>
            <w:t>57</w:t>
          </w:r>
          <w:r>
            <w:fldChar w:fldCharType="end"/>
          </w:r>
          <w:r>
            <w:fldChar w:fldCharType="end"/>
          </w:r>
        </w:p>
        <w:p w14:paraId="0E7E959C">
          <w:pPr>
            <w:pStyle w:val="10"/>
            <w:tabs>
              <w:tab w:val="right" w:leader="dot" w:pos="8306"/>
            </w:tabs>
          </w:pPr>
          <w:r>
            <w:fldChar w:fldCharType="begin"/>
          </w:r>
          <w:r>
            <w:instrText xml:space="preserve"> HYPERLINK \l _Toc22021 </w:instrText>
          </w:r>
          <w:r>
            <w:fldChar w:fldCharType="separate"/>
          </w:r>
          <w:r>
            <w:rPr>
              <w:rFonts w:hint="eastAsia"/>
            </w:rPr>
            <w:t xml:space="preserve">13.2 </w:t>
          </w:r>
          <w:r>
            <w:t>存放地点</w:t>
          </w:r>
          <w:r>
            <w:tab/>
          </w:r>
          <w:r>
            <w:fldChar w:fldCharType="begin"/>
          </w:r>
          <w:r>
            <w:instrText xml:space="preserve"> PAGEREF _Toc22021 \h </w:instrText>
          </w:r>
          <w:r>
            <w:fldChar w:fldCharType="separate"/>
          </w:r>
          <w:r>
            <w:t>57</w:t>
          </w:r>
          <w:r>
            <w:fldChar w:fldCharType="end"/>
          </w:r>
          <w:r>
            <w:fldChar w:fldCharType="end"/>
          </w:r>
        </w:p>
        <w:p w14:paraId="20C7AD57">
          <w:pPr>
            <w:pStyle w:val="10"/>
            <w:tabs>
              <w:tab w:val="right" w:leader="dot" w:pos="8306"/>
            </w:tabs>
          </w:pPr>
          <w:r>
            <w:fldChar w:fldCharType="begin"/>
          </w:r>
          <w:r>
            <w:instrText xml:space="preserve"> HYPERLINK \l _Toc9454 </w:instrText>
          </w:r>
          <w:r>
            <w:fldChar w:fldCharType="separate"/>
          </w:r>
          <w:r>
            <w:rPr>
              <w:rFonts w:hint="eastAsia"/>
            </w:rPr>
            <w:t xml:space="preserve">13.3 </w:t>
          </w:r>
          <w:r>
            <w:t>查阅方式</w:t>
          </w:r>
          <w:r>
            <w:tab/>
          </w:r>
          <w:r>
            <w:fldChar w:fldCharType="begin"/>
          </w:r>
          <w:r>
            <w:instrText xml:space="preserve"> PAGEREF _Toc9454 \h </w:instrText>
          </w:r>
          <w:r>
            <w:fldChar w:fldCharType="separate"/>
          </w:r>
          <w:r>
            <w:t>57</w:t>
          </w:r>
          <w:r>
            <w:fldChar w:fldCharType="end"/>
          </w:r>
          <w:r>
            <w:fldChar w:fldCharType="end"/>
          </w:r>
        </w:p>
        <w:p w14:paraId="247E2A42">
          <w:r>
            <w:fldChar w:fldCharType="end"/>
          </w:r>
        </w:p>
      </w:sdtContent>
    </w:sdt>
    <w:p w14:paraId="3A12856F">
      <w:pPr>
        <w:pStyle w:val="26"/>
        <w:pageBreakBefore/>
      </w:pPr>
      <w:bookmarkStart w:id="5" w:name="_Toc9220"/>
      <w:r>
        <w:t>基金简介</w:t>
      </w:r>
      <w:bookmarkEnd w:id="5"/>
    </w:p>
    <w:p w14:paraId="14CA1D26">
      <w:pPr>
        <w:pStyle w:val="23"/>
      </w:pPr>
      <w:bookmarkStart w:id="6" w:name="_Toc32665"/>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3E1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2D40AE">
            <w:r>
              <w:rPr>
                <w:rFonts w:hint="eastAsia"/>
              </w:rPr>
              <w:t>基金名称</w:t>
            </w:r>
          </w:p>
        </w:tc>
        <w:tc>
          <w:tcPr>
            <w:tcW w:w="2768" w:type="dxa"/>
            <w:gridSpan w:val="2"/>
            <w:vAlign w:val="center"/>
          </w:tcPr>
          <w:p w14:paraId="64993470">
            <w:r>
              <w:rPr>
                <w:rFonts w:hint="eastAsia"/>
              </w:rPr>
              <w:t>南方稳信180天持有期债券型证券投资基金</w:t>
            </w:r>
          </w:p>
        </w:tc>
      </w:tr>
      <w:tr w14:paraId="4A49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F68DA2">
            <w:r>
              <w:rPr>
                <w:rFonts w:hint="eastAsia"/>
              </w:rPr>
              <w:t>基金简称</w:t>
            </w:r>
          </w:p>
        </w:tc>
        <w:tc>
          <w:tcPr>
            <w:tcW w:w="2768" w:type="dxa"/>
            <w:gridSpan w:val="2"/>
            <w:vAlign w:val="center"/>
          </w:tcPr>
          <w:p w14:paraId="5D603FC8">
            <w:r>
              <w:rPr>
                <w:rFonts w:hint="eastAsia"/>
              </w:rPr>
              <w:t>南方稳信180天持有债券</w:t>
            </w:r>
          </w:p>
        </w:tc>
      </w:tr>
      <w:tr w14:paraId="627A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8DEB7B">
            <w:r>
              <w:rPr>
                <w:rFonts w:hint="eastAsia"/>
              </w:rPr>
              <w:t>基金主代码</w:t>
            </w:r>
          </w:p>
        </w:tc>
        <w:tc>
          <w:tcPr>
            <w:tcW w:w="2768" w:type="dxa"/>
            <w:gridSpan w:val="2"/>
            <w:vAlign w:val="center"/>
          </w:tcPr>
          <w:p w14:paraId="348F0592">
            <w:r>
              <w:rPr>
                <w:rFonts w:hint="eastAsia"/>
              </w:rPr>
              <w:t>022034</w:t>
            </w:r>
          </w:p>
        </w:tc>
      </w:tr>
      <w:tr w14:paraId="24112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708337">
            <w:r>
              <w:rPr>
                <w:rFonts w:hint="eastAsia"/>
              </w:rPr>
              <w:t>交易代码</w:t>
            </w:r>
          </w:p>
        </w:tc>
        <w:tc>
          <w:tcPr>
            <w:tcW w:w="2768" w:type="dxa"/>
            <w:gridSpan w:val="2"/>
            <w:vAlign w:val="center"/>
          </w:tcPr>
          <w:p w14:paraId="4CF9325A">
            <w:r>
              <w:rPr>
                <w:rFonts w:hint="eastAsia"/>
              </w:rPr>
              <w:t>022034</w:t>
            </w:r>
          </w:p>
        </w:tc>
      </w:tr>
      <w:tr w14:paraId="5FB13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B09F86">
            <w:r>
              <w:rPr>
                <w:rFonts w:hint="eastAsia"/>
              </w:rPr>
              <w:t>基金运作方式</w:t>
            </w:r>
          </w:p>
        </w:tc>
        <w:tc>
          <w:tcPr>
            <w:tcW w:w="2768" w:type="dxa"/>
            <w:gridSpan w:val="2"/>
            <w:vAlign w:val="center"/>
          </w:tcPr>
          <w:p w14:paraId="6A361FED">
            <w:r>
              <w:rPr>
                <w:rFonts w:hint="eastAsia"/>
              </w:rPr>
              <w:t>契约型开放式</w:t>
            </w:r>
          </w:p>
        </w:tc>
      </w:tr>
      <w:tr w14:paraId="0DCC5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3FDCF8">
            <w:r>
              <w:rPr>
                <w:rFonts w:hint="eastAsia"/>
              </w:rPr>
              <w:t>基金合同生效日</w:t>
            </w:r>
          </w:p>
        </w:tc>
        <w:tc>
          <w:tcPr>
            <w:tcW w:w="2768" w:type="dxa"/>
            <w:gridSpan w:val="2"/>
            <w:vAlign w:val="center"/>
          </w:tcPr>
          <w:p w14:paraId="13EC84C3">
            <w:r>
              <w:rPr>
                <w:rFonts w:hint="eastAsia"/>
              </w:rPr>
              <w:t>2024年9月24日</w:t>
            </w:r>
          </w:p>
        </w:tc>
      </w:tr>
      <w:tr w14:paraId="7075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7FF222">
            <w:r>
              <w:rPr>
                <w:rFonts w:hint="eastAsia"/>
              </w:rPr>
              <w:t>基金管理人</w:t>
            </w:r>
          </w:p>
        </w:tc>
        <w:tc>
          <w:tcPr>
            <w:tcW w:w="2768" w:type="dxa"/>
            <w:gridSpan w:val="2"/>
            <w:vAlign w:val="center"/>
          </w:tcPr>
          <w:p w14:paraId="30CA5326">
            <w:r>
              <w:rPr>
                <w:rFonts w:hint="eastAsia"/>
              </w:rPr>
              <w:t>南方基金管理股份有限公司</w:t>
            </w:r>
          </w:p>
        </w:tc>
      </w:tr>
      <w:tr w14:paraId="7F729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527F4D">
            <w:r>
              <w:rPr>
                <w:rFonts w:hint="eastAsia"/>
              </w:rPr>
              <w:t>基金托管人</w:t>
            </w:r>
          </w:p>
        </w:tc>
        <w:tc>
          <w:tcPr>
            <w:tcW w:w="2768" w:type="dxa"/>
            <w:gridSpan w:val="2"/>
            <w:vAlign w:val="center"/>
          </w:tcPr>
          <w:p w14:paraId="6E0FF076">
            <w:r>
              <w:rPr>
                <w:rFonts w:hint="eastAsia"/>
              </w:rPr>
              <w:t>交通银行股份有限公司</w:t>
            </w:r>
          </w:p>
        </w:tc>
      </w:tr>
      <w:tr w14:paraId="3156F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09B831">
            <w:r>
              <w:rPr>
                <w:rFonts w:hint="eastAsia"/>
              </w:rPr>
              <w:t>报告期末基金份额总额</w:t>
            </w:r>
          </w:p>
        </w:tc>
        <w:tc>
          <w:tcPr>
            <w:tcW w:w="2768" w:type="dxa"/>
            <w:gridSpan w:val="2"/>
            <w:vAlign w:val="center"/>
          </w:tcPr>
          <w:p w14:paraId="2CB72FCD">
            <w:r>
              <w:rPr>
                <w:rFonts w:hint="eastAsia"/>
              </w:rPr>
              <w:t>2,458,483,326.34份</w:t>
            </w:r>
          </w:p>
        </w:tc>
      </w:tr>
      <w:tr w14:paraId="54EBC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36C3B8">
            <w:r>
              <w:rPr>
                <w:rFonts w:hint="eastAsia"/>
              </w:rPr>
              <w:t>基金合同存续期</w:t>
            </w:r>
          </w:p>
        </w:tc>
        <w:tc>
          <w:tcPr>
            <w:tcW w:w="2768" w:type="dxa"/>
            <w:gridSpan w:val="2"/>
            <w:vAlign w:val="center"/>
          </w:tcPr>
          <w:p w14:paraId="4A4C6608">
            <w:r>
              <w:rPr>
                <w:rFonts w:hint="eastAsia"/>
              </w:rPr>
              <w:t>不定期</w:t>
            </w:r>
          </w:p>
        </w:tc>
      </w:tr>
      <w:tr w14:paraId="4CE0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6CE12">
            <w:r>
              <w:rPr>
                <w:rFonts w:hint="eastAsia"/>
              </w:rPr>
              <w:t>下属分级基金的基金简称</w:t>
            </w:r>
          </w:p>
        </w:tc>
        <w:tc>
          <w:tcPr>
            <w:tcW w:w="2768" w:type="dxa"/>
            <w:vAlign w:val="center"/>
          </w:tcPr>
          <w:p w14:paraId="3A2C96A8">
            <w:r>
              <w:rPr>
                <w:rFonts w:hint="eastAsia"/>
              </w:rPr>
              <w:t>南方稳信180天持有债券A</w:t>
            </w:r>
          </w:p>
        </w:tc>
        <w:tc>
          <w:tcPr>
            <w:tcW w:w="2768" w:type="dxa"/>
            <w:vAlign w:val="center"/>
          </w:tcPr>
          <w:p w14:paraId="254E39BB">
            <w:r>
              <w:rPr>
                <w:rFonts w:hint="eastAsia"/>
              </w:rPr>
              <w:t>南方稳信180天持有债券C</w:t>
            </w:r>
          </w:p>
        </w:tc>
      </w:tr>
      <w:tr w14:paraId="43DB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2209FD">
            <w:r>
              <w:rPr>
                <w:rFonts w:hint="eastAsia"/>
              </w:rPr>
              <w:t>下属分级基金的交易代码</w:t>
            </w:r>
          </w:p>
        </w:tc>
        <w:tc>
          <w:tcPr>
            <w:tcW w:w="2768" w:type="dxa"/>
            <w:vAlign w:val="center"/>
          </w:tcPr>
          <w:p w14:paraId="18DB8FF5">
            <w:r>
              <w:rPr>
                <w:rFonts w:hint="eastAsia"/>
              </w:rPr>
              <w:t>022034</w:t>
            </w:r>
          </w:p>
        </w:tc>
        <w:tc>
          <w:tcPr>
            <w:tcW w:w="2768" w:type="dxa"/>
            <w:vAlign w:val="center"/>
          </w:tcPr>
          <w:p w14:paraId="6F608323">
            <w:r>
              <w:rPr>
                <w:rFonts w:hint="eastAsia"/>
              </w:rPr>
              <w:t>022036</w:t>
            </w:r>
          </w:p>
        </w:tc>
      </w:tr>
      <w:tr w14:paraId="00F2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C7CD46">
            <w:r>
              <w:rPr>
                <w:rFonts w:hint="eastAsia"/>
              </w:rPr>
              <w:t>报告期末下属分级基金的份额总额</w:t>
            </w:r>
          </w:p>
        </w:tc>
        <w:tc>
          <w:tcPr>
            <w:tcW w:w="2768" w:type="dxa"/>
            <w:vAlign w:val="center"/>
          </w:tcPr>
          <w:p w14:paraId="47DA1A99">
            <w:r>
              <w:rPr>
                <w:rFonts w:hint="eastAsia"/>
              </w:rPr>
              <w:t>235,615,646.42份</w:t>
            </w:r>
          </w:p>
        </w:tc>
        <w:tc>
          <w:tcPr>
            <w:tcW w:w="2768" w:type="dxa"/>
            <w:vAlign w:val="center"/>
          </w:tcPr>
          <w:p w14:paraId="22838699">
            <w:r>
              <w:rPr>
                <w:rFonts w:hint="eastAsia"/>
              </w:rPr>
              <w:t>2,222,867,679.92份</w:t>
            </w:r>
          </w:p>
        </w:tc>
      </w:tr>
    </w:tbl>
    <w:p w14:paraId="577C9D82">
      <w:pPr>
        <w:pStyle w:val="23"/>
      </w:pPr>
      <w:bookmarkStart w:id="7" w:name="_Toc5824"/>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FCBC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BFA35F">
            <w:r>
              <w:rPr>
                <w:rFonts w:hint="eastAsia"/>
              </w:rPr>
              <w:t>投资目标</w:t>
            </w:r>
          </w:p>
        </w:tc>
        <w:tc>
          <w:tcPr>
            <w:tcW w:w="6644" w:type="dxa"/>
            <w:vAlign w:val="center"/>
          </w:tcPr>
          <w:p w14:paraId="4DA90EA6">
            <w:r>
              <w:rPr>
                <w:rFonts w:hint="eastAsia"/>
              </w:rPr>
              <w:t>本基金在严格控制风险的前提下，力争获得长期稳定的投资收益。</w:t>
            </w:r>
          </w:p>
        </w:tc>
      </w:tr>
      <w:tr w14:paraId="2766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1AEDFC">
            <w:r>
              <w:rPr>
                <w:rFonts w:hint="eastAsia"/>
              </w:rPr>
              <w:t>投资策略</w:t>
            </w:r>
          </w:p>
        </w:tc>
        <w:tc>
          <w:tcPr>
            <w:tcW w:w="6644" w:type="dxa"/>
            <w:vAlign w:val="center"/>
          </w:tcPr>
          <w:p w14:paraId="1F289AFF">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本基金具体投资策略包括信用债投资策略、收益率曲线策略、放大策略、国债期货投资策略、可转换债券和可交换债券投资策略、信用衍生品投资策略。</w:t>
            </w:r>
          </w:p>
        </w:tc>
      </w:tr>
      <w:tr w14:paraId="4FF2E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CB6BF1A">
            <w:r>
              <w:rPr>
                <w:rFonts w:hint="eastAsia"/>
              </w:rPr>
              <w:t>业绩比较基准</w:t>
            </w:r>
          </w:p>
        </w:tc>
        <w:tc>
          <w:tcPr>
            <w:tcW w:w="6644" w:type="dxa"/>
            <w:vAlign w:val="center"/>
          </w:tcPr>
          <w:p w14:paraId="61C8C469">
            <w:r>
              <w:rPr>
                <w:rFonts w:hint="eastAsia"/>
              </w:rPr>
              <w:t>中债综合指数收益率×90%+银行活期存款利率（税后）×10%</w:t>
            </w:r>
          </w:p>
        </w:tc>
      </w:tr>
      <w:tr w14:paraId="425E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BB75BB">
            <w:r>
              <w:rPr>
                <w:rFonts w:hint="eastAsia"/>
              </w:rPr>
              <w:t>风险收益特征</w:t>
            </w:r>
          </w:p>
        </w:tc>
        <w:tc>
          <w:tcPr>
            <w:tcW w:w="6644" w:type="dxa"/>
            <w:vAlign w:val="center"/>
          </w:tcPr>
          <w:p w14:paraId="240AE021">
            <w:r>
              <w:rPr>
                <w:rFonts w:hint="eastAsia"/>
              </w:rPr>
              <w:t>本基金为债券型基金，一般而言，其长期平均风险和预期收益率理论上低于股票型基金、混合型基金，高于货币市场基金。</w:t>
            </w:r>
          </w:p>
        </w:tc>
      </w:tr>
    </w:tbl>
    <w:p w14:paraId="28C7BCA4">
      <w:pPr>
        <w:pStyle w:val="23"/>
      </w:pPr>
      <w:bookmarkStart w:id="8" w:name="_Toc6152"/>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B42F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E96F59">
            <w:r>
              <w:rPr>
                <w:rFonts w:hint="eastAsia"/>
              </w:rPr>
              <w:t>项目</w:t>
            </w:r>
          </w:p>
        </w:tc>
        <w:tc>
          <w:tcPr>
            <w:tcW w:w="2270" w:type="dxa"/>
            <w:vAlign w:val="center"/>
          </w:tcPr>
          <w:p w14:paraId="2EFD69E7">
            <w:r>
              <w:rPr>
                <w:rFonts w:hint="eastAsia"/>
              </w:rPr>
              <w:t>基金管理人</w:t>
            </w:r>
          </w:p>
        </w:tc>
        <w:tc>
          <w:tcPr>
            <w:tcW w:w="2990" w:type="dxa"/>
            <w:vAlign w:val="center"/>
          </w:tcPr>
          <w:p w14:paraId="0422C9ED">
            <w:r>
              <w:rPr>
                <w:rFonts w:hint="eastAsia"/>
              </w:rPr>
              <w:t>基金托管人</w:t>
            </w:r>
          </w:p>
        </w:tc>
      </w:tr>
      <w:tr w14:paraId="0469C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102056E">
            <w:r>
              <w:rPr>
                <w:rFonts w:hint="eastAsia"/>
              </w:rPr>
              <w:t>名称</w:t>
            </w:r>
          </w:p>
        </w:tc>
        <w:tc>
          <w:tcPr>
            <w:tcW w:w="2270" w:type="dxa"/>
            <w:vAlign w:val="center"/>
          </w:tcPr>
          <w:p w14:paraId="6B19853E">
            <w:r>
              <w:rPr>
                <w:rFonts w:hint="eastAsia"/>
              </w:rPr>
              <w:t>南方基金管理股份有限公司</w:t>
            </w:r>
          </w:p>
        </w:tc>
        <w:tc>
          <w:tcPr>
            <w:tcW w:w="2990" w:type="dxa"/>
            <w:vAlign w:val="center"/>
          </w:tcPr>
          <w:p w14:paraId="1E3FE2C3">
            <w:r>
              <w:rPr>
                <w:rFonts w:hint="eastAsia"/>
              </w:rPr>
              <w:t>交通银行股份有限公司</w:t>
            </w:r>
          </w:p>
        </w:tc>
      </w:tr>
      <w:tr w14:paraId="37BA9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5BFCC0">
            <w:r>
              <w:rPr>
                <w:rFonts w:hint="eastAsia"/>
              </w:rPr>
              <w:t>信息披露负责人</w:t>
            </w:r>
          </w:p>
        </w:tc>
        <w:tc>
          <w:tcPr>
            <w:tcW w:w="1384" w:type="dxa"/>
            <w:vAlign w:val="center"/>
          </w:tcPr>
          <w:p w14:paraId="398D6AD3">
            <w:r>
              <w:rPr>
                <w:rFonts w:hint="eastAsia"/>
              </w:rPr>
              <w:t>姓名</w:t>
            </w:r>
          </w:p>
        </w:tc>
        <w:tc>
          <w:tcPr>
            <w:tcW w:w="2270" w:type="dxa"/>
            <w:vAlign w:val="center"/>
          </w:tcPr>
          <w:p w14:paraId="449ED75A">
            <w:r>
              <w:rPr>
                <w:rFonts w:hint="eastAsia"/>
              </w:rPr>
              <w:t>鲍文革</w:t>
            </w:r>
          </w:p>
        </w:tc>
        <w:tc>
          <w:tcPr>
            <w:tcW w:w="2990" w:type="dxa"/>
            <w:vAlign w:val="center"/>
          </w:tcPr>
          <w:p w14:paraId="07114365">
            <w:r>
              <w:rPr>
                <w:rFonts w:hint="eastAsia"/>
              </w:rPr>
              <w:t>方圆</w:t>
            </w:r>
          </w:p>
        </w:tc>
      </w:tr>
      <w:tr w14:paraId="322A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C61A386"/>
        </w:tc>
        <w:tc>
          <w:tcPr>
            <w:tcW w:w="1384" w:type="dxa"/>
            <w:vAlign w:val="center"/>
          </w:tcPr>
          <w:p w14:paraId="3C6DBEAE">
            <w:r>
              <w:rPr>
                <w:rFonts w:hint="eastAsia"/>
              </w:rPr>
              <w:t>联系电话</w:t>
            </w:r>
          </w:p>
        </w:tc>
        <w:tc>
          <w:tcPr>
            <w:tcW w:w="2270" w:type="dxa"/>
            <w:vAlign w:val="center"/>
          </w:tcPr>
          <w:p w14:paraId="1D8262A1">
            <w:r>
              <w:rPr>
                <w:rFonts w:hint="eastAsia"/>
              </w:rPr>
              <w:t>0755-82763888</w:t>
            </w:r>
          </w:p>
        </w:tc>
        <w:tc>
          <w:tcPr>
            <w:tcW w:w="2990" w:type="dxa"/>
            <w:vAlign w:val="center"/>
          </w:tcPr>
          <w:p w14:paraId="2328FF0E">
            <w:r>
              <w:rPr>
                <w:rFonts w:hint="eastAsia"/>
              </w:rPr>
              <w:t>95559</w:t>
            </w:r>
          </w:p>
        </w:tc>
      </w:tr>
      <w:tr w14:paraId="1B3A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E2A723"/>
        </w:tc>
        <w:tc>
          <w:tcPr>
            <w:tcW w:w="1384" w:type="dxa"/>
            <w:vAlign w:val="center"/>
          </w:tcPr>
          <w:p w14:paraId="7BCA7BCC">
            <w:r>
              <w:rPr>
                <w:rFonts w:hint="eastAsia"/>
              </w:rPr>
              <w:t>电子邮箱</w:t>
            </w:r>
          </w:p>
        </w:tc>
        <w:tc>
          <w:tcPr>
            <w:tcW w:w="2270" w:type="dxa"/>
            <w:vAlign w:val="center"/>
          </w:tcPr>
          <w:p w14:paraId="6D6D57A1">
            <w:r>
              <w:rPr>
                <w:rFonts w:hint="eastAsia"/>
              </w:rPr>
              <w:t>manager@southernfund.com</w:t>
            </w:r>
          </w:p>
        </w:tc>
        <w:tc>
          <w:tcPr>
            <w:tcW w:w="2990" w:type="dxa"/>
            <w:vAlign w:val="center"/>
          </w:tcPr>
          <w:p w14:paraId="534853A3">
            <w:r>
              <w:rPr>
                <w:rFonts w:hint="eastAsia"/>
              </w:rPr>
              <w:t>fangy_20@bankcomm.com</w:t>
            </w:r>
          </w:p>
        </w:tc>
      </w:tr>
      <w:tr w14:paraId="3662B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7EEE87">
            <w:r>
              <w:rPr>
                <w:rFonts w:hint="eastAsia"/>
              </w:rPr>
              <w:t>客户服务电话</w:t>
            </w:r>
          </w:p>
        </w:tc>
        <w:tc>
          <w:tcPr>
            <w:tcW w:w="2270" w:type="dxa"/>
            <w:vAlign w:val="center"/>
          </w:tcPr>
          <w:p w14:paraId="58FB06F5">
            <w:r>
              <w:rPr>
                <w:rFonts w:hint="eastAsia"/>
              </w:rPr>
              <w:t>400-889-8899</w:t>
            </w:r>
          </w:p>
        </w:tc>
        <w:tc>
          <w:tcPr>
            <w:tcW w:w="2990" w:type="dxa"/>
            <w:vAlign w:val="center"/>
          </w:tcPr>
          <w:p w14:paraId="665FC401">
            <w:r>
              <w:rPr>
                <w:rFonts w:hint="eastAsia"/>
              </w:rPr>
              <w:t>95559</w:t>
            </w:r>
          </w:p>
        </w:tc>
      </w:tr>
      <w:tr w14:paraId="358E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52D2B44">
            <w:r>
              <w:rPr>
                <w:rFonts w:hint="eastAsia"/>
              </w:rPr>
              <w:t>传真</w:t>
            </w:r>
          </w:p>
        </w:tc>
        <w:tc>
          <w:tcPr>
            <w:tcW w:w="2270" w:type="dxa"/>
            <w:vAlign w:val="center"/>
          </w:tcPr>
          <w:p w14:paraId="6475B491">
            <w:r>
              <w:rPr>
                <w:rFonts w:hint="eastAsia"/>
              </w:rPr>
              <w:t>0755-82763889</w:t>
            </w:r>
          </w:p>
        </w:tc>
        <w:tc>
          <w:tcPr>
            <w:tcW w:w="2990" w:type="dxa"/>
            <w:vAlign w:val="center"/>
          </w:tcPr>
          <w:p w14:paraId="7CD56382">
            <w:r>
              <w:rPr>
                <w:rFonts w:hint="eastAsia"/>
              </w:rPr>
              <w:t>021-62701216</w:t>
            </w:r>
          </w:p>
        </w:tc>
      </w:tr>
      <w:tr w14:paraId="6625D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E020105">
            <w:r>
              <w:rPr>
                <w:rFonts w:hint="eastAsia"/>
              </w:rPr>
              <w:t>注册地址</w:t>
            </w:r>
          </w:p>
        </w:tc>
        <w:tc>
          <w:tcPr>
            <w:tcW w:w="2270" w:type="dxa"/>
            <w:vAlign w:val="center"/>
          </w:tcPr>
          <w:p w14:paraId="70E94A69">
            <w:r>
              <w:rPr>
                <w:rFonts w:hint="eastAsia"/>
              </w:rPr>
              <w:t>深圳市福田区莲花街道益田路5999号基金大厦32-42楼</w:t>
            </w:r>
          </w:p>
        </w:tc>
        <w:tc>
          <w:tcPr>
            <w:tcW w:w="2990" w:type="dxa"/>
            <w:vAlign w:val="center"/>
          </w:tcPr>
          <w:p w14:paraId="0314C2A9">
            <w:r>
              <w:rPr>
                <w:rFonts w:hint="eastAsia"/>
              </w:rPr>
              <w:t>中国（上海）自由贸易试验区银城中路188号</w:t>
            </w:r>
          </w:p>
        </w:tc>
      </w:tr>
      <w:tr w14:paraId="08B6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19C6B1">
            <w:r>
              <w:rPr>
                <w:rFonts w:hint="eastAsia"/>
              </w:rPr>
              <w:t>办公地址</w:t>
            </w:r>
          </w:p>
        </w:tc>
        <w:tc>
          <w:tcPr>
            <w:tcW w:w="2270" w:type="dxa"/>
            <w:vAlign w:val="center"/>
          </w:tcPr>
          <w:p w14:paraId="7BC716EE">
            <w:r>
              <w:rPr>
                <w:rFonts w:hint="eastAsia"/>
              </w:rPr>
              <w:t>深圳市福田区莲花街道益田路5999号基金大厦32-42楼</w:t>
            </w:r>
          </w:p>
        </w:tc>
        <w:tc>
          <w:tcPr>
            <w:tcW w:w="2990" w:type="dxa"/>
            <w:vAlign w:val="center"/>
          </w:tcPr>
          <w:p w14:paraId="1E4EBA13">
            <w:r>
              <w:rPr>
                <w:rFonts w:hint="eastAsia"/>
              </w:rPr>
              <w:t>中国（上海）长宁区仙霞路18号</w:t>
            </w:r>
          </w:p>
        </w:tc>
      </w:tr>
      <w:tr w14:paraId="51E9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1372727">
            <w:r>
              <w:rPr>
                <w:rFonts w:hint="eastAsia"/>
              </w:rPr>
              <w:t>邮政编码</w:t>
            </w:r>
          </w:p>
        </w:tc>
        <w:tc>
          <w:tcPr>
            <w:tcW w:w="2270" w:type="dxa"/>
            <w:vAlign w:val="center"/>
          </w:tcPr>
          <w:p w14:paraId="605F6EC7">
            <w:r>
              <w:rPr>
                <w:rFonts w:hint="eastAsia"/>
              </w:rPr>
              <w:t>518017</w:t>
            </w:r>
          </w:p>
        </w:tc>
        <w:tc>
          <w:tcPr>
            <w:tcW w:w="2990" w:type="dxa"/>
            <w:vAlign w:val="center"/>
          </w:tcPr>
          <w:p w14:paraId="69A28AC7">
            <w:r>
              <w:rPr>
                <w:rFonts w:hint="eastAsia"/>
              </w:rPr>
              <w:t>200336</w:t>
            </w:r>
          </w:p>
        </w:tc>
      </w:tr>
      <w:tr w14:paraId="3D71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705846D">
            <w:r>
              <w:rPr>
                <w:rFonts w:hint="eastAsia"/>
              </w:rPr>
              <w:t>法定代表人</w:t>
            </w:r>
          </w:p>
        </w:tc>
        <w:tc>
          <w:tcPr>
            <w:tcW w:w="2270" w:type="dxa"/>
            <w:vAlign w:val="center"/>
          </w:tcPr>
          <w:p w14:paraId="12FA67AD">
            <w:r>
              <w:rPr>
                <w:rFonts w:hint="eastAsia"/>
              </w:rPr>
              <w:t>周易</w:t>
            </w:r>
          </w:p>
        </w:tc>
        <w:tc>
          <w:tcPr>
            <w:tcW w:w="2990" w:type="dxa"/>
            <w:vAlign w:val="center"/>
          </w:tcPr>
          <w:p w14:paraId="63DC44D8">
            <w:r>
              <w:rPr>
                <w:rFonts w:hint="eastAsia"/>
              </w:rPr>
              <w:t>任德奇</w:t>
            </w:r>
          </w:p>
        </w:tc>
      </w:tr>
    </w:tbl>
    <w:p w14:paraId="41B19CC3">
      <w:pPr>
        <w:pStyle w:val="23"/>
      </w:pPr>
      <w:bookmarkStart w:id="9" w:name="_Toc1296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0E61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8BEC780">
            <w:r>
              <w:rPr>
                <w:rFonts w:hint="eastAsia"/>
              </w:rPr>
              <w:t>本基金选定的信息披露报纸名称</w:t>
            </w:r>
          </w:p>
        </w:tc>
        <w:tc>
          <w:tcPr>
            <w:tcW w:w="3322" w:type="dxa"/>
            <w:vAlign w:val="center"/>
          </w:tcPr>
          <w:p w14:paraId="7C4778DE">
            <w:r>
              <w:rPr>
                <w:rFonts w:hint="eastAsia"/>
              </w:rPr>
              <w:t>证券时报</w:t>
            </w:r>
          </w:p>
        </w:tc>
      </w:tr>
      <w:tr w14:paraId="4E84A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796596">
            <w:r>
              <w:rPr>
                <w:rFonts w:hint="eastAsia"/>
              </w:rPr>
              <w:t>登载基金年度报告正文的管理人互联网网址</w:t>
            </w:r>
          </w:p>
        </w:tc>
        <w:tc>
          <w:tcPr>
            <w:tcW w:w="3322" w:type="dxa"/>
            <w:vAlign w:val="center"/>
          </w:tcPr>
          <w:p w14:paraId="1670C201">
            <w:r>
              <w:rPr>
                <w:rFonts w:hint="eastAsia"/>
              </w:rPr>
              <w:t>http://www.nffund.com</w:t>
            </w:r>
          </w:p>
        </w:tc>
      </w:tr>
      <w:tr w14:paraId="2F1FF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23BE671">
            <w:r>
              <w:rPr>
                <w:rFonts w:hint="eastAsia"/>
              </w:rPr>
              <w:t>基金年度报告备置地点</w:t>
            </w:r>
          </w:p>
        </w:tc>
        <w:tc>
          <w:tcPr>
            <w:tcW w:w="3322" w:type="dxa"/>
            <w:vAlign w:val="center"/>
          </w:tcPr>
          <w:p w14:paraId="7D30FAF7">
            <w:r>
              <w:rPr>
                <w:rFonts w:hint="eastAsia"/>
              </w:rPr>
              <w:t>基金管理人、基金托管人的办公地址、基金上市交易的证券交易所（如有）</w:t>
            </w:r>
          </w:p>
        </w:tc>
      </w:tr>
    </w:tbl>
    <w:p w14:paraId="5668BC78">
      <w:pPr>
        <w:pStyle w:val="23"/>
      </w:pPr>
      <w:bookmarkStart w:id="10" w:name="_Toc28493"/>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2DD8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6E0B5A44">
            <w:pPr>
              <w:jc w:val="center"/>
            </w:pPr>
            <w:r>
              <w:rPr>
                <w:rFonts w:hint="eastAsia"/>
                <w:b/>
              </w:rPr>
              <w:t>项目</w:t>
            </w:r>
          </w:p>
        </w:tc>
        <w:tc>
          <w:tcPr>
            <w:tcW w:w="2907" w:type="dxa"/>
            <w:shd w:val="clear" w:color="auto" w:fill="BFBFBF"/>
            <w:vAlign w:val="center"/>
          </w:tcPr>
          <w:p w14:paraId="34A65985">
            <w:pPr>
              <w:jc w:val="center"/>
            </w:pPr>
            <w:r>
              <w:rPr>
                <w:rFonts w:hint="eastAsia"/>
                <w:b/>
              </w:rPr>
              <w:t>名称</w:t>
            </w:r>
          </w:p>
        </w:tc>
        <w:tc>
          <w:tcPr>
            <w:tcW w:w="3876" w:type="dxa"/>
            <w:shd w:val="clear" w:color="auto" w:fill="BFBFBF"/>
            <w:vAlign w:val="center"/>
          </w:tcPr>
          <w:p w14:paraId="16EB4E46">
            <w:pPr>
              <w:jc w:val="center"/>
            </w:pPr>
            <w:r>
              <w:rPr>
                <w:rFonts w:hint="eastAsia"/>
                <w:b/>
              </w:rPr>
              <w:t>办公地址</w:t>
            </w:r>
          </w:p>
        </w:tc>
      </w:tr>
      <w:tr w14:paraId="45D5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1B0CCFE">
            <w:r>
              <w:rPr>
                <w:rFonts w:hint="eastAsia"/>
              </w:rPr>
              <w:t>会计师事务所</w:t>
            </w:r>
          </w:p>
        </w:tc>
        <w:tc>
          <w:tcPr>
            <w:tcW w:w="2907" w:type="dxa"/>
            <w:vAlign w:val="center"/>
          </w:tcPr>
          <w:p w14:paraId="4FC135A6">
            <w:r>
              <w:rPr>
                <w:rFonts w:hint="eastAsia"/>
              </w:rPr>
              <w:t>德勤华永会计师事务所（特殊普通合伙）</w:t>
            </w:r>
          </w:p>
        </w:tc>
        <w:tc>
          <w:tcPr>
            <w:tcW w:w="3876" w:type="dxa"/>
            <w:vAlign w:val="center"/>
          </w:tcPr>
          <w:p w14:paraId="2AEBBFBC">
            <w:r>
              <w:rPr>
                <w:rFonts w:hint="eastAsia"/>
              </w:rPr>
              <w:t>上海市黄浦区延安东路222号外滩中心30楼</w:t>
            </w:r>
          </w:p>
        </w:tc>
      </w:tr>
      <w:tr w14:paraId="1108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E35F6B3">
            <w:r>
              <w:rPr>
                <w:rFonts w:hint="eastAsia"/>
              </w:rPr>
              <w:t>注册登记机构</w:t>
            </w:r>
          </w:p>
        </w:tc>
        <w:tc>
          <w:tcPr>
            <w:tcW w:w="2907" w:type="dxa"/>
            <w:vAlign w:val="center"/>
          </w:tcPr>
          <w:p w14:paraId="1C73BEA9">
            <w:r>
              <w:rPr>
                <w:rFonts w:hint="eastAsia"/>
              </w:rPr>
              <w:t>南方基金管理股份有限公司</w:t>
            </w:r>
          </w:p>
        </w:tc>
        <w:tc>
          <w:tcPr>
            <w:tcW w:w="3876" w:type="dxa"/>
            <w:vAlign w:val="center"/>
          </w:tcPr>
          <w:p w14:paraId="084B1F92">
            <w:r>
              <w:rPr>
                <w:rFonts w:hint="eastAsia"/>
              </w:rPr>
              <w:t>深圳市福田区莲花街道益田路5999号基金大厦32-42楼</w:t>
            </w:r>
          </w:p>
        </w:tc>
      </w:tr>
    </w:tbl>
    <w:p w14:paraId="4E456C2A">
      <w:pPr>
        <w:pStyle w:val="26"/>
        <w:pageBreakBefore/>
      </w:pPr>
      <w:bookmarkStart w:id="11" w:name="_Toc7170"/>
      <w:r>
        <w:t>主要财务指标、基金净值表现及利润分配情况</w:t>
      </w:r>
      <w:bookmarkEnd w:id="11"/>
    </w:p>
    <w:p w14:paraId="3C647811">
      <w:pPr>
        <w:pStyle w:val="23"/>
      </w:pPr>
      <w:bookmarkStart w:id="12" w:name="_Toc5482"/>
      <w:r>
        <w:t>主要会计数据和财务指标</w:t>
      </w:r>
      <w:bookmarkEnd w:id="12"/>
    </w:p>
    <w:p w14:paraId="08BF619D">
      <w:pPr>
        <w:jc w:val="right"/>
        <w:rPr>
          <w:rFonts w:hint="eastAsia"/>
        </w:rPr>
      </w:pPr>
      <w:r>
        <w:rPr>
          <w:rFonts w:hint="eastAsia"/>
        </w:rPr>
        <w:t>单位：人民币元</w:t>
      </w:r>
    </w:p>
    <w:p w14:paraId="6A927488">
      <w:pPr>
        <w:pStyle w:val="18"/>
        <w:rPr>
          <w:rFonts w:hint="eastAsia"/>
        </w:rPr>
      </w:pPr>
      <w:r>
        <w:rPr>
          <w:rFonts w:hint="eastAsia"/>
        </w:rPr>
        <w:t>1、南方稳信180天持有债券A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A38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1C024">
            <w:r>
              <w:rPr>
                <w:rFonts w:hint="eastAsia"/>
              </w:rPr>
              <w:t>3.1.1 期间数据和指标</w:t>
            </w:r>
          </w:p>
        </w:tc>
        <w:tc>
          <w:tcPr>
            <w:tcW w:w="2768" w:type="dxa"/>
            <w:vAlign w:val="center"/>
          </w:tcPr>
          <w:p w14:paraId="1919B83D">
            <w:r>
              <w:rPr>
                <w:rFonts w:hint="eastAsia"/>
              </w:rPr>
              <w:t>2025年</w:t>
            </w:r>
          </w:p>
        </w:tc>
        <w:tc>
          <w:tcPr>
            <w:tcW w:w="2768" w:type="dxa"/>
            <w:vAlign w:val="center"/>
          </w:tcPr>
          <w:p w14:paraId="7C14BABB">
            <w:r>
              <w:rPr>
                <w:rFonts w:hint="eastAsia"/>
              </w:rPr>
              <w:t>2024年9月24日-2024年12月31日</w:t>
            </w:r>
          </w:p>
        </w:tc>
      </w:tr>
      <w:tr w14:paraId="6B8E6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62D64B">
            <w:r>
              <w:rPr>
                <w:rFonts w:hint="eastAsia"/>
              </w:rPr>
              <w:t>本期已实现收益</w:t>
            </w:r>
          </w:p>
        </w:tc>
        <w:tc>
          <w:tcPr>
            <w:tcW w:w="2768" w:type="dxa"/>
            <w:vAlign w:val="center"/>
          </w:tcPr>
          <w:p w14:paraId="4A4549E7">
            <w:pPr>
              <w:jc w:val="right"/>
            </w:pPr>
            <w:r>
              <w:rPr>
                <w:rFonts w:hint="eastAsia"/>
              </w:rPr>
              <w:t>2,368,791.79</w:t>
            </w:r>
          </w:p>
        </w:tc>
        <w:tc>
          <w:tcPr>
            <w:tcW w:w="2768" w:type="dxa"/>
            <w:vAlign w:val="center"/>
          </w:tcPr>
          <w:p w14:paraId="3BECBBEB">
            <w:pPr>
              <w:jc w:val="right"/>
            </w:pPr>
            <w:r>
              <w:rPr>
                <w:rFonts w:hint="eastAsia"/>
              </w:rPr>
              <w:t>704,075.03</w:t>
            </w:r>
          </w:p>
        </w:tc>
      </w:tr>
      <w:tr w14:paraId="71D4A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34B01E">
            <w:r>
              <w:rPr>
                <w:rFonts w:hint="eastAsia"/>
              </w:rPr>
              <w:t>本期利润</w:t>
            </w:r>
          </w:p>
        </w:tc>
        <w:tc>
          <w:tcPr>
            <w:tcW w:w="2768" w:type="dxa"/>
            <w:vAlign w:val="center"/>
          </w:tcPr>
          <w:p w14:paraId="6D6DA9BF">
            <w:pPr>
              <w:jc w:val="right"/>
            </w:pPr>
            <w:r>
              <w:rPr>
                <w:rFonts w:hint="eastAsia"/>
              </w:rPr>
              <w:t>2,163,561.68</w:t>
            </w:r>
          </w:p>
        </w:tc>
        <w:tc>
          <w:tcPr>
            <w:tcW w:w="2768" w:type="dxa"/>
            <w:vAlign w:val="center"/>
          </w:tcPr>
          <w:p w14:paraId="6928112D">
            <w:pPr>
              <w:jc w:val="right"/>
            </w:pPr>
            <w:r>
              <w:rPr>
                <w:rFonts w:hint="eastAsia"/>
              </w:rPr>
              <w:t>821,979.44</w:t>
            </w:r>
          </w:p>
        </w:tc>
      </w:tr>
      <w:tr w14:paraId="1199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DCBE16">
            <w:r>
              <w:rPr>
                <w:rFonts w:hint="eastAsia"/>
              </w:rPr>
              <w:t>加权平均基金份额本期利润</w:t>
            </w:r>
          </w:p>
        </w:tc>
        <w:tc>
          <w:tcPr>
            <w:tcW w:w="2768" w:type="dxa"/>
            <w:vAlign w:val="center"/>
          </w:tcPr>
          <w:p w14:paraId="3C9DCBDA">
            <w:pPr>
              <w:jc w:val="right"/>
            </w:pPr>
            <w:r>
              <w:rPr>
                <w:rFonts w:hint="eastAsia"/>
              </w:rPr>
              <w:t>0.0243</w:t>
            </w:r>
          </w:p>
        </w:tc>
        <w:tc>
          <w:tcPr>
            <w:tcW w:w="2768" w:type="dxa"/>
            <w:vAlign w:val="center"/>
          </w:tcPr>
          <w:p w14:paraId="2CF008E1">
            <w:pPr>
              <w:jc w:val="right"/>
            </w:pPr>
            <w:r>
              <w:rPr>
                <w:rFonts w:hint="eastAsia"/>
              </w:rPr>
              <w:t>0.0151</w:t>
            </w:r>
          </w:p>
        </w:tc>
      </w:tr>
      <w:tr w14:paraId="0A87C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3489B3">
            <w:r>
              <w:rPr>
                <w:rFonts w:hint="eastAsia"/>
              </w:rPr>
              <w:t>本期加权平均净值利润率</w:t>
            </w:r>
          </w:p>
        </w:tc>
        <w:tc>
          <w:tcPr>
            <w:tcW w:w="2768" w:type="dxa"/>
            <w:vAlign w:val="center"/>
          </w:tcPr>
          <w:p w14:paraId="29F10BB7">
            <w:pPr>
              <w:jc w:val="right"/>
            </w:pPr>
            <w:r>
              <w:rPr>
                <w:rFonts w:hint="eastAsia"/>
              </w:rPr>
              <w:t>2.35%</w:t>
            </w:r>
          </w:p>
        </w:tc>
        <w:tc>
          <w:tcPr>
            <w:tcW w:w="2768" w:type="dxa"/>
            <w:vAlign w:val="center"/>
          </w:tcPr>
          <w:p w14:paraId="7E2F4BDA">
            <w:pPr>
              <w:jc w:val="right"/>
            </w:pPr>
            <w:r>
              <w:rPr>
                <w:rFonts w:hint="eastAsia"/>
              </w:rPr>
              <w:t>1.50%</w:t>
            </w:r>
          </w:p>
        </w:tc>
      </w:tr>
      <w:tr w14:paraId="6812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55A7E">
            <w:r>
              <w:rPr>
                <w:rFonts w:hint="eastAsia"/>
              </w:rPr>
              <w:t>本期基金份额净值增长率</w:t>
            </w:r>
          </w:p>
        </w:tc>
        <w:tc>
          <w:tcPr>
            <w:tcW w:w="2768" w:type="dxa"/>
            <w:vAlign w:val="center"/>
          </w:tcPr>
          <w:p w14:paraId="438B6C93">
            <w:pPr>
              <w:jc w:val="right"/>
            </w:pPr>
            <w:r>
              <w:rPr>
                <w:rFonts w:hint="eastAsia"/>
              </w:rPr>
              <w:t>2.83%</w:t>
            </w:r>
          </w:p>
        </w:tc>
        <w:tc>
          <w:tcPr>
            <w:tcW w:w="2768" w:type="dxa"/>
            <w:vAlign w:val="center"/>
          </w:tcPr>
          <w:p w14:paraId="2C1CC856">
            <w:pPr>
              <w:jc w:val="right"/>
            </w:pPr>
            <w:r>
              <w:rPr>
                <w:rFonts w:hint="eastAsia"/>
              </w:rPr>
              <w:t>1.51%</w:t>
            </w:r>
          </w:p>
        </w:tc>
      </w:tr>
      <w:tr w14:paraId="6CE94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5232F4">
            <w:r>
              <w:rPr>
                <w:rFonts w:hint="eastAsia"/>
              </w:rPr>
              <w:t>3.1.2 期末数据和指标</w:t>
            </w:r>
          </w:p>
        </w:tc>
        <w:tc>
          <w:tcPr>
            <w:tcW w:w="2768" w:type="dxa"/>
            <w:vAlign w:val="center"/>
          </w:tcPr>
          <w:p w14:paraId="7076F247">
            <w:r>
              <w:rPr>
                <w:rFonts w:hint="eastAsia"/>
              </w:rPr>
              <w:t>2025年末</w:t>
            </w:r>
          </w:p>
        </w:tc>
        <w:tc>
          <w:tcPr>
            <w:tcW w:w="2768" w:type="dxa"/>
            <w:vAlign w:val="center"/>
          </w:tcPr>
          <w:p w14:paraId="6FABEBEF">
            <w:r>
              <w:rPr>
                <w:rFonts w:hint="eastAsia"/>
              </w:rPr>
              <w:t>2024年末</w:t>
            </w:r>
          </w:p>
        </w:tc>
      </w:tr>
      <w:tr w14:paraId="335C0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C5228">
            <w:r>
              <w:rPr>
                <w:rFonts w:hint="eastAsia"/>
              </w:rPr>
              <w:t>期末可供分配利润</w:t>
            </w:r>
          </w:p>
        </w:tc>
        <w:tc>
          <w:tcPr>
            <w:tcW w:w="2768" w:type="dxa"/>
            <w:vAlign w:val="center"/>
          </w:tcPr>
          <w:p w14:paraId="6B488292">
            <w:pPr>
              <w:jc w:val="right"/>
            </w:pPr>
            <w:r>
              <w:rPr>
                <w:rFonts w:hint="eastAsia"/>
              </w:rPr>
              <w:t>10,322,334.42</w:t>
            </w:r>
          </w:p>
        </w:tc>
        <w:tc>
          <w:tcPr>
            <w:tcW w:w="2768" w:type="dxa"/>
            <w:vAlign w:val="center"/>
          </w:tcPr>
          <w:p w14:paraId="440DC7F9">
            <w:pPr>
              <w:jc w:val="right"/>
            </w:pPr>
            <w:r>
              <w:rPr>
                <w:rFonts w:hint="eastAsia"/>
              </w:rPr>
              <w:t>709,489.86</w:t>
            </w:r>
          </w:p>
        </w:tc>
      </w:tr>
      <w:tr w14:paraId="3F980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D62611">
            <w:r>
              <w:rPr>
                <w:rFonts w:hint="eastAsia"/>
              </w:rPr>
              <w:t>期末可供分配基金份额利润</w:t>
            </w:r>
          </w:p>
        </w:tc>
        <w:tc>
          <w:tcPr>
            <w:tcW w:w="2768" w:type="dxa"/>
            <w:vAlign w:val="center"/>
          </w:tcPr>
          <w:p w14:paraId="2E564F87">
            <w:pPr>
              <w:jc w:val="right"/>
            </w:pPr>
            <w:r>
              <w:rPr>
                <w:rFonts w:hint="eastAsia"/>
              </w:rPr>
              <w:t>0.0438</w:t>
            </w:r>
          </w:p>
        </w:tc>
        <w:tc>
          <w:tcPr>
            <w:tcW w:w="2768" w:type="dxa"/>
            <w:vAlign w:val="center"/>
          </w:tcPr>
          <w:p w14:paraId="6D6F5304">
            <w:pPr>
              <w:jc w:val="right"/>
            </w:pPr>
            <w:r>
              <w:rPr>
                <w:rFonts w:hint="eastAsia"/>
              </w:rPr>
              <w:t>0.0128</w:t>
            </w:r>
          </w:p>
        </w:tc>
      </w:tr>
      <w:tr w14:paraId="77773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6A8DE2">
            <w:r>
              <w:rPr>
                <w:rFonts w:hint="eastAsia"/>
              </w:rPr>
              <w:t>期末基金资产净值</w:t>
            </w:r>
          </w:p>
        </w:tc>
        <w:tc>
          <w:tcPr>
            <w:tcW w:w="2768" w:type="dxa"/>
            <w:vAlign w:val="center"/>
          </w:tcPr>
          <w:p w14:paraId="4407C49C">
            <w:pPr>
              <w:jc w:val="right"/>
            </w:pPr>
            <w:r>
              <w:rPr>
                <w:rFonts w:hint="eastAsia"/>
              </w:rPr>
              <w:t>245,937,980.84</w:t>
            </w:r>
          </w:p>
        </w:tc>
        <w:tc>
          <w:tcPr>
            <w:tcW w:w="2768" w:type="dxa"/>
            <w:vAlign w:val="center"/>
          </w:tcPr>
          <w:p w14:paraId="3FF9E344">
            <w:pPr>
              <w:jc w:val="right"/>
            </w:pPr>
            <w:r>
              <w:rPr>
                <w:rFonts w:hint="eastAsia"/>
              </w:rPr>
              <w:t>55,850,229.84</w:t>
            </w:r>
          </w:p>
        </w:tc>
      </w:tr>
      <w:tr w14:paraId="418E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6B758">
            <w:r>
              <w:rPr>
                <w:rFonts w:hint="eastAsia"/>
              </w:rPr>
              <w:t>期末基金份额净值</w:t>
            </w:r>
          </w:p>
        </w:tc>
        <w:tc>
          <w:tcPr>
            <w:tcW w:w="2768" w:type="dxa"/>
            <w:vAlign w:val="center"/>
          </w:tcPr>
          <w:p w14:paraId="63A0991F">
            <w:pPr>
              <w:jc w:val="right"/>
            </w:pPr>
            <w:r>
              <w:rPr>
                <w:rFonts w:hint="eastAsia"/>
              </w:rPr>
              <w:t>1.0438</w:t>
            </w:r>
          </w:p>
        </w:tc>
        <w:tc>
          <w:tcPr>
            <w:tcW w:w="2768" w:type="dxa"/>
            <w:vAlign w:val="center"/>
          </w:tcPr>
          <w:p w14:paraId="197DFCEC">
            <w:pPr>
              <w:jc w:val="right"/>
            </w:pPr>
            <w:r>
              <w:rPr>
                <w:rFonts w:hint="eastAsia"/>
              </w:rPr>
              <w:t>1.0151</w:t>
            </w:r>
          </w:p>
        </w:tc>
      </w:tr>
      <w:tr w14:paraId="15D7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C7D694">
            <w:r>
              <w:rPr>
                <w:rFonts w:hint="eastAsia"/>
              </w:rPr>
              <w:t>3.1.3 累计期末指标</w:t>
            </w:r>
          </w:p>
        </w:tc>
        <w:tc>
          <w:tcPr>
            <w:tcW w:w="2768" w:type="dxa"/>
            <w:vAlign w:val="center"/>
          </w:tcPr>
          <w:p w14:paraId="32D1BC18">
            <w:r>
              <w:rPr>
                <w:rFonts w:hint="eastAsia"/>
              </w:rPr>
              <w:t>2025年末</w:t>
            </w:r>
          </w:p>
        </w:tc>
        <w:tc>
          <w:tcPr>
            <w:tcW w:w="2768" w:type="dxa"/>
            <w:vAlign w:val="center"/>
          </w:tcPr>
          <w:p w14:paraId="046C3276">
            <w:r>
              <w:rPr>
                <w:rFonts w:hint="eastAsia"/>
              </w:rPr>
              <w:t>2024年末</w:t>
            </w:r>
          </w:p>
        </w:tc>
      </w:tr>
      <w:tr w14:paraId="5DFAF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5B846E">
            <w:r>
              <w:rPr>
                <w:rFonts w:hint="eastAsia"/>
              </w:rPr>
              <w:t>基金份额累计净值增长率</w:t>
            </w:r>
          </w:p>
        </w:tc>
        <w:tc>
          <w:tcPr>
            <w:tcW w:w="2768" w:type="dxa"/>
            <w:vAlign w:val="center"/>
          </w:tcPr>
          <w:p w14:paraId="22B0CB8A">
            <w:pPr>
              <w:jc w:val="right"/>
            </w:pPr>
            <w:r>
              <w:rPr>
                <w:rFonts w:hint="eastAsia"/>
              </w:rPr>
              <w:t>4.38%</w:t>
            </w:r>
          </w:p>
        </w:tc>
        <w:tc>
          <w:tcPr>
            <w:tcW w:w="2768" w:type="dxa"/>
            <w:vAlign w:val="center"/>
          </w:tcPr>
          <w:p w14:paraId="0AC9AE48">
            <w:pPr>
              <w:jc w:val="right"/>
            </w:pPr>
            <w:r>
              <w:rPr>
                <w:rFonts w:hint="eastAsia"/>
              </w:rPr>
              <w:t>1.51%</w:t>
            </w:r>
          </w:p>
        </w:tc>
      </w:tr>
    </w:tbl>
    <w:p w14:paraId="594A2E5D">
      <w:pPr>
        <w:pStyle w:val="18"/>
        <w:rPr>
          <w:rFonts w:hint="eastAsia"/>
        </w:rPr>
      </w:pPr>
      <w:r>
        <w:rPr>
          <w:rFonts w:hint="eastAsia"/>
        </w:rPr>
        <w:t>2、南方稳信180天持有债券C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AACA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58F14">
            <w:r>
              <w:rPr>
                <w:rFonts w:hint="eastAsia"/>
              </w:rPr>
              <w:t>3.1.1 期间数据和指标</w:t>
            </w:r>
          </w:p>
        </w:tc>
        <w:tc>
          <w:tcPr>
            <w:tcW w:w="2768" w:type="dxa"/>
            <w:vAlign w:val="center"/>
          </w:tcPr>
          <w:p w14:paraId="1F04133A">
            <w:r>
              <w:rPr>
                <w:rFonts w:hint="eastAsia"/>
              </w:rPr>
              <w:t>2025年</w:t>
            </w:r>
          </w:p>
        </w:tc>
        <w:tc>
          <w:tcPr>
            <w:tcW w:w="2768" w:type="dxa"/>
            <w:vAlign w:val="center"/>
          </w:tcPr>
          <w:p w14:paraId="0B9DAEB9">
            <w:r>
              <w:rPr>
                <w:rFonts w:hint="eastAsia"/>
              </w:rPr>
              <w:t>2024年9月24日-2024年12月31日</w:t>
            </w:r>
          </w:p>
        </w:tc>
      </w:tr>
      <w:tr w14:paraId="7478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ED6B3">
            <w:r>
              <w:rPr>
                <w:rFonts w:hint="eastAsia"/>
              </w:rPr>
              <w:t>本期已实现收益</w:t>
            </w:r>
          </w:p>
        </w:tc>
        <w:tc>
          <w:tcPr>
            <w:tcW w:w="2768" w:type="dxa"/>
            <w:vAlign w:val="center"/>
          </w:tcPr>
          <w:p w14:paraId="4D991B69">
            <w:pPr>
              <w:jc w:val="right"/>
            </w:pPr>
            <w:r>
              <w:rPr>
                <w:rFonts w:hint="eastAsia"/>
              </w:rPr>
              <w:t>10,319,999.09</w:t>
            </w:r>
          </w:p>
        </w:tc>
        <w:tc>
          <w:tcPr>
            <w:tcW w:w="2768" w:type="dxa"/>
            <w:vAlign w:val="center"/>
          </w:tcPr>
          <w:p w14:paraId="3E4C3CF0">
            <w:pPr>
              <w:jc w:val="right"/>
            </w:pPr>
            <w:r>
              <w:rPr>
                <w:rFonts w:hint="eastAsia"/>
              </w:rPr>
              <w:t>3,471,537.08</w:t>
            </w:r>
          </w:p>
        </w:tc>
      </w:tr>
      <w:tr w14:paraId="44DB3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948C63F">
            <w:r>
              <w:rPr>
                <w:rFonts w:hint="eastAsia"/>
              </w:rPr>
              <w:t>本期利润</w:t>
            </w:r>
          </w:p>
        </w:tc>
        <w:tc>
          <w:tcPr>
            <w:tcW w:w="2768" w:type="dxa"/>
            <w:vAlign w:val="center"/>
          </w:tcPr>
          <w:p w14:paraId="6A43AFED">
            <w:pPr>
              <w:jc w:val="right"/>
            </w:pPr>
            <w:r>
              <w:rPr>
                <w:rFonts w:hint="eastAsia"/>
              </w:rPr>
              <w:t>9,468,385.33</w:t>
            </w:r>
          </w:p>
        </w:tc>
        <w:tc>
          <w:tcPr>
            <w:tcW w:w="2768" w:type="dxa"/>
            <w:vAlign w:val="center"/>
          </w:tcPr>
          <w:p w14:paraId="34C85986">
            <w:pPr>
              <w:jc w:val="right"/>
            </w:pPr>
            <w:r>
              <w:rPr>
                <w:rFonts w:hint="eastAsia"/>
              </w:rPr>
              <w:t>4,076,985.31</w:t>
            </w:r>
          </w:p>
        </w:tc>
      </w:tr>
      <w:tr w14:paraId="60B85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B71027">
            <w:r>
              <w:rPr>
                <w:rFonts w:hint="eastAsia"/>
              </w:rPr>
              <w:t>加权平均基金份额本期利润</w:t>
            </w:r>
          </w:p>
        </w:tc>
        <w:tc>
          <w:tcPr>
            <w:tcW w:w="2768" w:type="dxa"/>
            <w:vAlign w:val="center"/>
          </w:tcPr>
          <w:p w14:paraId="2ACAE833">
            <w:pPr>
              <w:jc w:val="right"/>
            </w:pPr>
            <w:r>
              <w:rPr>
                <w:rFonts w:hint="eastAsia"/>
              </w:rPr>
              <w:t>0.0197</w:t>
            </w:r>
          </w:p>
        </w:tc>
        <w:tc>
          <w:tcPr>
            <w:tcW w:w="2768" w:type="dxa"/>
            <w:vAlign w:val="center"/>
          </w:tcPr>
          <w:p w14:paraId="3E1AE470">
            <w:pPr>
              <w:jc w:val="right"/>
            </w:pPr>
            <w:r>
              <w:rPr>
                <w:rFonts w:hint="eastAsia"/>
              </w:rPr>
              <w:t>0.0145</w:t>
            </w:r>
          </w:p>
        </w:tc>
      </w:tr>
      <w:tr w14:paraId="24329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70E4CA">
            <w:r>
              <w:rPr>
                <w:rFonts w:hint="eastAsia"/>
              </w:rPr>
              <w:t>本期加权平均净值利润率</w:t>
            </w:r>
          </w:p>
        </w:tc>
        <w:tc>
          <w:tcPr>
            <w:tcW w:w="2768" w:type="dxa"/>
            <w:vAlign w:val="center"/>
          </w:tcPr>
          <w:p w14:paraId="0CAFA78C">
            <w:pPr>
              <w:jc w:val="right"/>
            </w:pPr>
            <w:r>
              <w:rPr>
                <w:rFonts w:hint="eastAsia"/>
              </w:rPr>
              <w:t>1.90%</w:t>
            </w:r>
          </w:p>
        </w:tc>
        <w:tc>
          <w:tcPr>
            <w:tcW w:w="2768" w:type="dxa"/>
            <w:vAlign w:val="center"/>
          </w:tcPr>
          <w:p w14:paraId="4DC153B5">
            <w:pPr>
              <w:jc w:val="right"/>
            </w:pPr>
            <w:r>
              <w:rPr>
                <w:rFonts w:hint="eastAsia"/>
              </w:rPr>
              <w:t>1.44%</w:t>
            </w:r>
          </w:p>
        </w:tc>
      </w:tr>
      <w:tr w14:paraId="3EABE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BAA3FA">
            <w:r>
              <w:rPr>
                <w:rFonts w:hint="eastAsia"/>
              </w:rPr>
              <w:t>本期基金份额净值增长率</w:t>
            </w:r>
          </w:p>
        </w:tc>
        <w:tc>
          <w:tcPr>
            <w:tcW w:w="2768" w:type="dxa"/>
            <w:vAlign w:val="center"/>
          </w:tcPr>
          <w:p w14:paraId="799D4C8E">
            <w:pPr>
              <w:jc w:val="right"/>
            </w:pPr>
            <w:r>
              <w:rPr>
                <w:rFonts w:hint="eastAsia"/>
              </w:rPr>
              <w:t>2.63%</w:t>
            </w:r>
          </w:p>
        </w:tc>
        <w:tc>
          <w:tcPr>
            <w:tcW w:w="2768" w:type="dxa"/>
            <w:vAlign w:val="center"/>
          </w:tcPr>
          <w:p w14:paraId="1040A58B">
            <w:pPr>
              <w:jc w:val="right"/>
            </w:pPr>
            <w:r>
              <w:rPr>
                <w:rFonts w:hint="eastAsia"/>
              </w:rPr>
              <w:t>1.45%</w:t>
            </w:r>
          </w:p>
        </w:tc>
      </w:tr>
      <w:tr w14:paraId="7AFAE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CF694">
            <w:r>
              <w:rPr>
                <w:rFonts w:hint="eastAsia"/>
              </w:rPr>
              <w:t>3.1.2 期末数据和指标</w:t>
            </w:r>
          </w:p>
        </w:tc>
        <w:tc>
          <w:tcPr>
            <w:tcW w:w="2768" w:type="dxa"/>
            <w:vAlign w:val="center"/>
          </w:tcPr>
          <w:p w14:paraId="7D000649">
            <w:r>
              <w:rPr>
                <w:rFonts w:hint="eastAsia"/>
              </w:rPr>
              <w:t>2025年末</w:t>
            </w:r>
          </w:p>
        </w:tc>
        <w:tc>
          <w:tcPr>
            <w:tcW w:w="2768" w:type="dxa"/>
            <w:vAlign w:val="center"/>
          </w:tcPr>
          <w:p w14:paraId="49167E30">
            <w:r>
              <w:rPr>
                <w:rFonts w:hint="eastAsia"/>
              </w:rPr>
              <w:t>2024年末</w:t>
            </w:r>
          </w:p>
        </w:tc>
      </w:tr>
      <w:tr w14:paraId="77C17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C86D6F">
            <w:r>
              <w:rPr>
                <w:rFonts w:hint="eastAsia"/>
              </w:rPr>
              <w:t>期末可供分配利润</w:t>
            </w:r>
          </w:p>
        </w:tc>
        <w:tc>
          <w:tcPr>
            <w:tcW w:w="2768" w:type="dxa"/>
            <w:vAlign w:val="center"/>
          </w:tcPr>
          <w:p w14:paraId="322C7009">
            <w:pPr>
              <w:jc w:val="right"/>
            </w:pPr>
            <w:r>
              <w:rPr>
                <w:rFonts w:hint="eastAsia"/>
              </w:rPr>
              <w:t>91,689,364.82</w:t>
            </w:r>
          </w:p>
        </w:tc>
        <w:tc>
          <w:tcPr>
            <w:tcW w:w="2768" w:type="dxa"/>
            <w:vAlign w:val="center"/>
          </w:tcPr>
          <w:p w14:paraId="08161045">
            <w:pPr>
              <w:jc w:val="right"/>
            </w:pPr>
            <w:r>
              <w:rPr>
                <w:rFonts w:hint="eastAsia"/>
              </w:rPr>
              <w:t>3,474,211.29</w:t>
            </w:r>
          </w:p>
        </w:tc>
      </w:tr>
      <w:tr w14:paraId="0EF9F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48C272">
            <w:r>
              <w:rPr>
                <w:rFonts w:hint="eastAsia"/>
              </w:rPr>
              <w:t>期末可供分配基金份额利润</w:t>
            </w:r>
          </w:p>
        </w:tc>
        <w:tc>
          <w:tcPr>
            <w:tcW w:w="2768" w:type="dxa"/>
            <w:vAlign w:val="center"/>
          </w:tcPr>
          <w:p w14:paraId="792F3CBF">
            <w:pPr>
              <w:jc w:val="right"/>
            </w:pPr>
            <w:r>
              <w:rPr>
                <w:rFonts w:hint="eastAsia"/>
              </w:rPr>
              <w:t>0.0412</w:t>
            </w:r>
          </w:p>
        </w:tc>
        <w:tc>
          <w:tcPr>
            <w:tcW w:w="2768" w:type="dxa"/>
            <w:vAlign w:val="center"/>
          </w:tcPr>
          <w:p w14:paraId="7A1336FE">
            <w:pPr>
              <w:jc w:val="right"/>
            </w:pPr>
            <w:r>
              <w:rPr>
                <w:rFonts w:hint="eastAsia"/>
              </w:rPr>
              <w:t>0.0123</w:t>
            </w:r>
          </w:p>
        </w:tc>
      </w:tr>
      <w:tr w14:paraId="60E7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C1F343">
            <w:r>
              <w:rPr>
                <w:rFonts w:hint="eastAsia"/>
              </w:rPr>
              <w:t>期末基金资产净值</w:t>
            </w:r>
          </w:p>
        </w:tc>
        <w:tc>
          <w:tcPr>
            <w:tcW w:w="2768" w:type="dxa"/>
            <w:vAlign w:val="center"/>
          </w:tcPr>
          <w:p w14:paraId="41E56309">
            <w:pPr>
              <w:jc w:val="right"/>
            </w:pPr>
            <w:r>
              <w:rPr>
                <w:rFonts w:hint="eastAsia"/>
              </w:rPr>
              <w:t>2,314,557,044.74</w:t>
            </w:r>
          </w:p>
        </w:tc>
        <w:tc>
          <w:tcPr>
            <w:tcW w:w="2768" w:type="dxa"/>
            <w:vAlign w:val="center"/>
          </w:tcPr>
          <w:p w14:paraId="078E551C">
            <w:pPr>
              <w:jc w:val="right"/>
            </w:pPr>
            <w:r>
              <w:rPr>
                <w:rFonts w:hint="eastAsia"/>
              </w:rPr>
              <w:t>285,341,577.14</w:t>
            </w:r>
          </w:p>
        </w:tc>
      </w:tr>
      <w:tr w14:paraId="15EB2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7F4CB5">
            <w:r>
              <w:rPr>
                <w:rFonts w:hint="eastAsia"/>
              </w:rPr>
              <w:t>期末基金份额净值</w:t>
            </w:r>
          </w:p>
        </w:tc>
        <w:tc>
          <w:tcPr>
            <w:tcW w:w="2768" w:type="dxa"/>
            <w:vAlign w:val="center"/>
          </w:tcPr>
          <w:p w14:paraId="441194A9">
            <w:pPr>
              <w:jc w:val="right"/>
            </w:pPr>
            <w:r>
              <w:rPr>
                <w:rFonts w:hint="eastAsia"/>
              </w:rPr>
              <w:t>1.0412</w:t>
            </w:r>
          </w:p>
        </w:tc>
        <w:tc>
          <w:tcPr>
            <w:tcW w:w="2768" w:type="dxa"/>
            <w:vAlign w:val="center"/>
          </w:tcPr>
          <w:p w14:paraId="1B3A7CB6">
            <w:pPr>
              <w:jc w:val="right"/>
            </w:pPr>
            <w:r>
              <w:rPr>
                <w:rFonts w:hint="eastAsia"/>
              </w:rPr>
              <w:t>1.0145</w:t>
            </w:r>
          </w:p>
        </w:tc>
      </w:tr>
      <w:tr w14:paraId="716F0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CF1A52">
            <w:r>
              <w:rPr>
                <w:rFonts w:hint="eastAsia"/>
              </w:rPr>
              <w:t>3.1.3 累计期末指标</w:t>
            </w:r>
          </w:p>
        </w:tc>
        <w:tc>
          <w:tcPr>
            <w:tcW w:w="2768" w:type="dxa"/>
            <w:vAlign w:val="center"/>
          </w:tcPr>
          <w:p w14:paraId="5AA99DDD">
            <w:r>
              <w:rPr>
                <w:rFonts w:hint="eastAsia"/>
              </w:rPr>
              <w:t>2025年末</w:t>
            </w:r>
          </w:p>
        </w:tc>
        <w:tc>
          <w:tcPr>
            <w:tcW w:w="2768" w:type="dxa"/>
            <w:vAlign w:val="center"/>
          </w:tcPr>
          <w:p w14:paraId="231A8BFB">
            <w:r>
              <w:rPr>
                <w:rFonts w:hint="eastAsia"/>
              </w:rPr>
              <w:t>2024年末</w:t>
            </w:r>
          </w:p>
        </w:tc>
      </w:tr>
      <w:tr w14:paraId="7F7A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8B3CAA">
            <w:r>
              <w:rPr>
                <w:rFonts w:hint="eastAsia"/>
              </w:rPr>
              <w:t>基金份额累计净值增长率</w:t>
            </w:r>
          </w:p>
        </w:tc>
        <w:tc>
          <w:tcPr>
            <w:tcW w:w="2768" w:type="dxa"/>
            <w:vAlign w:val="center"/>
          </w:tcPr>
          <w:p w14:paraId="76455E10">
            <w:pPr>
              <w:jc w:val="right"/>
            </w:pPr>
            <w:r>
              <w:rPr>
                <w:rFonts w:hint="eastAsia"/>
              </w:rPr>
              <w:t>4.12%</w:t>
            </w:r>
          </w:p>
        </w:tc>
        <w:tc>
          <w:tcPr>
            <w:tcW w:w="2768" w:type="dxa"/>
            <w:vAlign w:val="center"/>
          </w:tcPr>
          <w:p w14:paraId="38DD22A4">
            <w:pPr>
              <w:jc w:val="right"/>
            </w:pPr>
            <w:r>
              <w:rPr>
                <w:rFonts w:hint="eastAsia"/>
              </w:rPr>
              <w:t>1.45%</w:t>
            </w:r>
          </w:p>
        </w:tc>
      </w:tr>
    </w:tbl>
    <w:p w14:paraId="11275D8B">
      <w:pPr>
        <w:pStyle w:val="47"/>
        <w:rPr>
          <w:rFonts w:hint="eastAsia"/>
        </w:rPr>
      </w:pPr>
      <w:r>
        <w:rPr>
          <w:rFonts w:hint="eastAsia"/>
        </w:rPr>
        <w:t>注：基金业绩指标不包括持有人认（申）购或交易基金的各项费用，计入费用后实际收益水平要低于所列数字；</w:t>
      </w:r>
    </w:p>
    <w:p w14:paraId="7CA98888">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771CD9B9">
      <w:pPr>
        <w:pStyle w:val="47"/>
        <w:rPr>
          <w:rFonts w:hint="eastAsia"/>
        </w:rPr>
      </w:pPr>
      <w:r>
        <w:tab/>
      </w:r>
      <w:r>
        <w:rPr>
          <w:rFonts w:hint="eastAsia"/>
        </w:rPr>
        <w:t>对期末可供分配利润，采用期末资产负债表中未分配利润与未分配利润中已实现部分的孰低数。</w:t>
      </w:r>
    </w:p>
    <w:p w14:paraId="714BA1D2">
      <w:pPr>
        <w:pStyle w:val="23"/>
      </w:pPr>
      <w:bookmarkStart w:id="13" w:name="_Toc29774"/>
      <w:r>
        <w:t>基金净值表现</w:t>
      </w:r>
      <w:bookmarkEnd w:id="13"/>
      <w:r>
        <w:t xml:space="preserve"> </w:t>
      </w:r>
    </w:p>
    <w:p w14:paraId="467315B5">
      <w:pPr>
        <w:pStyle w:val="28"/>
      </w:pPr>
      <w:bookmarkStart w:id="14" w:name="_Toc14"/>
      <w:r>
        <w:t xml:space="preserve">基金份额净值增长率及其与同期业绩比较基准收益率的比较 </w:t>
      </w:r>
      <w:bookmarkEnd w:id="14"/>
    </w:p>
    <w:p w14:paraId="7B6070DA">
      <w:pPr>
        <w:pStyle w:val="18"/>
        <w:rPr>
          <w:rFonts w:hint="eastAsia"/>
        </w:rPr>
      </w:pPr>
      <w:r>
        <w:rPr>
          <w:rFonts w:hint="eastAsia"/>
        </w:rPr>
        <w:t>南方稳信180天持有债券A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D82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B2A8D36">
            <w:pPr>
              <w:jc w:val="center"/>
            </w:pPr>
            <w:r>
              <w:rPr>
                <w:rFonts w:hint="eastAsia"/>
                <w:b/>
              </w:rPr>
              <w:t>阶段</w:t>
            </w:r>
          </w:p>
        </w:tc>
        <w:tc>
          <w:tcPr>
            <w:tcW w:w="1101" w:type="dxa"/>
            <w:shd w:val="clear" w:color="auto" w:fill="BFBFBF"/>
            <w:vAlign w:val="center"/>
          </w:tcPr>
          <w:p w14:paraId="7F17802C">
            <w:pPr>
              <w:jc w:val="center"/>
            </w:pPr>
            <w:r>
              <w:rPr>
                <w:rFonts w:hint="eastAsia"/>
                <w:b/>
              </w:rPr>
              <w:t>份额净值增长率①</w:t>
            </w:r>
          </w:p>
        </w:tc>
        <w:tc>
          <w:tcPr>
            <w:tcW w:w="1101" w:type="dxa"/>
            <w:shd w:val="clear" w:color="auto" w:fill="BFBFBF"/>
            <w:vAlign w:val="center"/>
          </w:tcPr>
          <w:p w14:paraId="71B83956">
            <w:pPr>
              <w:jc w:val="center"/>
            </w:pPr>
            <w:r>
              <w:rPr>
                <w:rFonts w:hint="eastAsia"/>
                <w:b/>
              </w:rPr>
              <w:t>份额净值增长率标准差②</w:t>
            </w:r>
          </w:p>
        </w:tc>
        <w:tc>
          <w:tcPr>
            <w:tcW w:w="1101" w:type="dxa"/>
            <w:shd w:val="clear" w:color="auto" w:fill="BFBFBF"/>
            <w:vAlign w:val="center"/>
          </w:tcPr>
          <w:p w14:paraId="6FB216B8">
            <w:pPr>
              <w:jc w:val="center"/>
            </w:pPr>
            <w:r>
              <w:rPr>
                <w:rFonts w:hint="eastAsia"/>
                <w:b/>
              </w:rPr>
              <w:t>业绩比较基准收益率③</w:t>
            </w:r>
          </w:p>
        </w:tc>
        <w:tc>
          <w:tcPr>
            <w:tcW w:w="1207" w:type="dxa"/>
            <w:shd w:val="clear" w:color="auto" w:fill="BFBFBF"/>
            <w:vAlign w:val="center"/>
          </w:tcPr>
          <w:p w14:paraId="577140F2">
            <w:pPr>
              <w:jc w:val="center"/>
            </w:pPr>
            <w:r>
              <w:rPr>
                <w:rFonts w:hint="eastAsia"/>
                <w:b/>
              </w:rPr>
              <w:t>业绩比较基准收益率标准差④</w:t>
            </w:r>
          </w:p>
        </w:tc>
        <w:tc>
          <w:tcPr>
            <w:tcW w:w="1251" w:type="dxa"/>
            <w:shd w:val="clear" w:color="auto" w:fill="BFBFBF"/>
            <w:vAlign w:val="center"/>
          </w:tcPr>
          <w:p w14:paraId="5133C410">
            <w:pPr>
              <w:jc w:val="center"/>
            </w:pPr>
            <w:r>
              <w:rPr>
                <w:rFonts w:hint="eastAsia"/>
                <w:b/>
              </w:rPr>
              <w:t>①-③</w:t>
            </w:r>
          </w:p>
        </w:tc>
        <w:tc>
          <w:tcPr>
            <w:tcW w:w="1218" w:type="dxa"/>
            <w:shd w:val="clear" w:color="auto" w:fill="BFBFBF"/>
            <w:vAlign w:val="center"/>
          </w:tcPr>
          <w:p w14:paraId="6B6F8667">
            <w:pPr>
              <w:jc w:val="center"/>
            </w:pPr>
            <w:r>
              <w:rPr>
                <w:rFonts w:hint="eastAsia"/>
                <w:b/>
              </w:rPr>
              <w:t>②-④</w:t>
            </w:r>
          </w:p>
        </w:tc>
      </w:tr>
      <w:tr w14:paraId="1AAC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17B54CC">
            <w:r>
              <w:rPr>
                <w:rFonts w:hint="eastAsia"/>
              </w:rPr>
              <w:t>过去三个月</w:t>
            </w:r>
          </w:p>
        </w:tc>
        <w:tc>
          <w:tcPr>
            <w:tcW w:w="1101" w:type="dxa"/>
            <w:vAlign w:val="center"/>
          </w:tcPr>
          <w:p w14:paraId="2E7631E5">
            <w:pPr>
              <w:jc w:val="right"/>
            </w:pPr>
            <w:r>
              <w:rPr>
                <w:rFonts w:hint="eastAsia"/>
              </w:rPr>
              <w:t>0.70%</w:t>
            </w:r>
          </w:p>
        </w:tc>
        <w:tc>
          <w:tcPr>
            <w:tcW w:w="1101" w:type="dxa"/>
            <w:vAlign w:val="center"/>
          </w:tcPr>
          <w:p w14:paraId="34D1EB32">
            <w:pPr>
              <w:jc w:val="right"/>
            </w:pPr>
            <w:r>
              <w:rPr>
                <w:rFonts w:hint="eastAsia"/>
              </w:rPr>
              <w:t>0.02%</w:t>
            </w:r>
          </w:p>
        </w:tc>
        <w:tc>
          <w:tcPr>
            <w:tcW w:w="1101" w:type="dxa"/>
            <w:vAlign w:val="center"/>
          </w:tcPr>
          <w:p w14:paraId="766B7F6C">
            <w:pPr>
              <w:jc w:val="right"/>
            </w:pPr>
            <w:r>
              <w:rPr>
                <w:rFonts w:hint="eastAsia"/>
              </w:rPr>
              <w:t>0.05%</w:t>
            </w:r>
          </w:p>
        </w:tc>
        <w:tc>
          <w:tcPr>
            <w:tcW w:w="1207" w:type="dxa"/>
            <w:vAlign w:val="center"/>
          </w:tcPr>
          <w:p w14:paraId="5F372379">
            <w:pPr>
              <w:jc w:val="right"/>
            </w:pPr>
            <w:r>
              <w:rPr>
                <w:rFonts w:hint="eastAsia"/>
              </w:rPr>
              <w:t>0.05%</w:t>
            </w:r>
          </w:p>
        </w:tc>
        <w:tc>
          <w:tcPr>
            <w:tcW w:w="1251" w:type="dxa"/>
            <w:vAlign w:val="center"/>
          </w:tcPr>
          <w:p w14:paraId="25E56189">
            <w:pPr>
              <w:jc w:val="right"/>
            </w:pPr>
            <w:r>
              <w:rPr>
                <w:rFonts w:hint="eastAsia"/>
              </w:rPr>
              <w:t>0.65%</w:t>
            </w:r>
          </w:p>
        </w:tc>
        <w:tc>
          <w:tcPr>
            <w:tcW w:w="1218" w:type="dxa"/>
            <w:vAlign w:val="center"/>
          </w:tcPr>
          <w:p w14:paraId="2A2F6061">
            <w:pPr>
              <w:jc w:val="right"/>
            </w:pPr>
            <w:r>
              <w:rPr>
                <w:rFonts w:hint="eastAsia"/>
              </w:rPr>
              <w:t>-0.03%</w:t>
            </w:r>
          </w:p>
        </w:tc>
      </w:tr>
      <w:tr w14:paraId="7E830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F60C63F">
            <w:r>
              <w:rPr>
                <w:rFonts w:hint="eastAsia"/>
              </w:rPr>
              <w:t>过去六个月</w:t>
            </w:r>
          </w:p>
        </w:tc>
        <w:tc>
          <w:tcPr>
            <w:tcW w:w="1101" w:type="dxa"/>
            <w:vAlign w:val="center"/>
          </w:tcPr>
          <w:p w14:paraId="1A451A91">
            <w:pPr>
              <w:jc w:val="right"/>
            </w:pPr>
            <w:r>
              <w:rPr>
                <w:rFonts w:hint="eastAsia"/>
              </w:rPr>
              <w:t>1.18%</w:t>
            </w:r>
          </w:p>
        </w:tc>
        <w:tc>
          <w:tcPr>
            <w:tcW w:w="1101" w:type="dxa"/>
            <w:vAlign w:val="center"/>
          </w:tcPr>
          <w:p w14:paraId="6C3C05F0">
            <w:pPr>
              <w:jc w:val="right"/>
            </w:pPr>
            <w:r>
              <w:rPr>
                <w:rFonts w:hint="eastAsia"/>
              </w:rPr>
              <w:t>0.02%</w:t>
            </w:r>
          </w:p>
        </w:tc>
        <w:tc>
          <w:tcPr>
            <w:tcW w:w="1101" w:type="dxa"/>
            <w:vAlign w:val="center"/>
          </w:tcPr>
          <w:p w14:paraId="6EFA1ED4">
            <w:pPr>
              <w:jc w:val="right"/>
            </w:pPr>
            <w:r>
              <w:rPr>
                <w:rFonts w:hint="eastAsia"/>
              </w:rPr>
              <w:t>-1.29%</w:t>
            </w:r>
          </w:p>
        </w:tc>
        <w:tc>
          <w:tcPr>
            <w:tcW w:w="1207" w:type="dxa"/>
            <w:vAlign w:val="center"/>
          </w:tcPr>
          <w:p w14:paraId="7182F25E">
            <w:pPr>
              <w:jc w:val="right"/>
            </w:pPr>
            <w:r>
              <w:rPr>
                <w:rFonts w:hint="eastAsia"/>
              </w:rPr>
              <w:t>0.06%</w:t>
            </w:r>
          </w:p>
        </w:tc>
        <w:tc>
          <w:tcPr>
            <w:tcW w:w="1251" w:type="dxa"/>
            <w:vAlign w:val="center"/>
          </w:tcPr>
          <w:p w14:paraId="65BFB933">
            <w:pPr>
              <w:jc w:val="right"/>
            </w:pPr>
            <w:r>
              <w:rPr>
                <w:rFonts w:hint="eastAsia"/>
              </w:rPr>
              <w:t>2.47%</w:t>
            </w:r>
          </w:p>
        </w:tc>
        <w:tc>
          <w:tcPr>
            <w:tcW w:w="1218" w:type="dxa"/>
            <w:vAlign w:val="center"/>
          </w:tcPr>
          <w:p w14:paraId="7B5070F0">
            <w:pPr>
              <w:jc w:val="right"/>
            </w:pPr>
            <w:r>
              <w:rPr>
                <w:rFonts w:hint="eastAsia"/>
              </w:rPr>
              <w:t>-0.04%</w:t>
            </w:r>
          </w:p>
        </w:tc>
      </w:tr>
      <w:tr w14:paraId="7595C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6710F48">
            <w:r>
              <w:rPr>
                <w:rFonts w:hint="eastAsia"/>
              </w:rPr>
              <w:t>过去一年</w:t>
            </w:r>
          </w:p>
        </w:tc>
        <w:tc>
          <w:tcPr>
            <w:tcW w:w="1101" w:type="dxa"/>
            <w:vAlign w:val="center"/>
          </w:tcPr>
          <w:p w14:paraId="2650A482">
            <w:pPr>
              <w:jc w:val="right"/>
            </w:pPr>
            <w:r>
              <w:rPr>
                <w:rFonts w:hint="eastAsia"/>
              </w:rPr>
              <w:t>2.83%</w:t>
            </w:r>
          </w:p>
        </w:tc>
        <w:tc>
          <w:tcPr>
            <w:tcW w:w="1101" w:type="dxa"/>
            <w:vAlign w:val="center"/>
          </w:tcPr>
          <w:p w14:paraId="0AF30CE4">
            <w:pPr>
              <w:jc w:val="right"/>
            </w:pPr>
            <w:r>
              <w:rPr>
                <w:rFonts w:hint="eastAsia"/>
              </w:rPr>
              <w:t>0.02%</w:t>
            </w:r>
          </w:p>
        </w:tc>
        <w:tc>
          <w:tcPr>
            <w:tcW w:w="1101" w:type="dxa"/>
            <w:vAlign w:val="center"/>
          </w:tcPr>
          <w:p w14:paraId="66A2EE21">
            <w:pPr>
              <w:jc w:val="right"/>
            </w:pPr>
            <w:r>
              <w:rPr>
                <w:rFonts w:hint="eastAsia"/>
              </w:rPr>
              <w:t>-1.40%</w:t>
            </w:r>
          </w:p>
        </w:tc>
        <w:tc>
          <w:tcPr>
            <w:tcW w:w="1207" w:type="dxa"/>
            <w:vAlign w:val="center"/>
          </w:tcPr>
          <w:p w14:paraId="39FD2088">
            <w:pPr>
              <w:jc w:val="right"/>
            </w:pPr>
            <w:r>
              <w:rPr>
                <w:rFonts w:hint="eastAsia"/>
              </w:rPr>
              <w:t>0.08%</w:t>
            </w:r>
          </w:p>
        </w:tc>
        <w:tc>
          <w:tcPr>
            <w:tcW w:w="1251" w:type="dxa"/>
            <w:vAlign w:val="center"/>
          </w:tcPr>
          <w:p w14:paraId="1E848E48">
            <w:pPr>
              <w:jc w:val="right"/>
            </w:pPr>
            <w:r>
              <w:rPr>
                <w:rFonts w:hint="eastAsia"/>
              </w:rPr>
              <w:t>4.23%</w:t>
            </w:r>
          </w:p>
        </w:tc>
        <w:tc>
          <w:tcPr>
            <w:tcW w:w="1218" w:type="dxa"/>
            <w:vAlign w:val="center"/>
          </w:tcPr>
          <w:p w14:paraId="3AD6B4A9">
            <w:pPr>
              <w:jc w:val="right"/>
            </w:pPr>
            <w:r>
              <w:rPr>
                <w:rFonts w:hint="eastAsia"/>
              </w:rPr>
              <w:t>-0.06%</w:t>
            </w:r>
          </w:p>
        </w:tc>
      </w:tr>
      <w:tr w14:paraId="44AF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457838F">
            <w:r>
              <w:rPr>
                <w:rFonts w:hint="eastAsia"/>
              </w:rPr>
              <w:t>自基金合同生效起至今</w:t>
            </w:r>
          </w:p>
        </w:tc>
        <w:tc>
          <w:tcPr>
            <w:tcW w:w="1101" w:type="dxa"/>
            <w:vAlign w:val="center"/>
          </w:tcPr>
          <w:p w14:paraId="5BC652B5">
            <w:pPr>
              <w:jc w:val="right"/>
            </w:pPr>
            <w:r>
              <w:rPr>
                <w:rFonts w:hint="eastAsia"/>
              </w:rPr>
              <w:t>4.38%</w:t>
            </w:r>
          </w:p>
        </w:tc>
        <w:tc>
          <w:tcPr>
            <w:tcW w:w="1101" w:type="dxa"/>
            <w:vAlign w:val="center"/>
          </w:tcPr>
          <w:p w14:paraId="7CAC97F1">
            <w:pPr>
              <w:jc w:val="right"/>
            </w:pPr>
            <w:r>
              <w:rPr>
                <w:rFonts w:hint="eastAsia"/>
              </w:rPr>
              <w:t>0.03%</w:t>
            </w:r>
          </w:p>
        </w:tc>
        <w:tc>
          <w:tcPr>
            <w:tcW w:w="1101" w:type="dxa"/>
            <w:vAlign w:val="center"/>
          </w:tcPr>
          <w:p w14:paraId="19371596">
            <w:pPr>
              <w:jc w:val="right"/>
            </w:pPr>
            <w:r>
              <w:rPr>
                <w:rFonts w:hint="eastAsia"/>
              </w:rPr>
              <w:t>-0.21%</w:t>
            </w:r>
          </w:p>
        </w:tc>
        <w:tc>
          <w:tcPr>
            <w:tcW w:w="1207" w:type="dxa"/>
            <w:vAlign w:val="center"/>
          </w:tcPr>
          <w:p w14:paraId="0B308029">
            <w:pPr>
              <w:jc w:val="right"/>
            </w:pPr>
            <w:r>
              <w:rPr>
                <w:rFonts w:hint="eastAsia"/>
              </w:rPr>
              <w:t>0.09%</w:t>
            </w:r>
          </w:p>
        </w:tc>
        <w:tc>
          <w:tcPr>
            <w:tcW w:w="1251" w:type="dxa"/>
            <w:vAlign w:val="center"/>
          </w:tcPr>
          <w:p w14:paraId="7EF6F6C2">
            <w:pPr>
              <w:jc w:val="right"/>
            </w:pPr>
            <w:r>
              <w:rPr>
                <w:rFonts w:hint="eastAsia"/>
              </w:rPr>
              <w:t>4.59%</w:t>
            </w:r>
          </w:p>
        </w:tc>
        <w:tc>
          <w:tcPr>
            <w:tcW w:w="1218" w:type="dxa"/>
            <w:vAlign w:val="center"/>
          </w:tcPr>
          <w:p w14:paraId="09432D81">
            <w:pPr>
              <w:jc w:val="right"/>
            </w:pPr>
            <w:r>
              <w:rPr>
                <w:rFonts w:hint="eastAsia"/>
              </w:rPr>
              <w:t>-0.06%</w:t>
            </w:r>
          </w:p>
        </w:tc>
      </w:tr>
    </w:tbl>
    <w:p w14:paraId="147DF6F6">
      <w:pPr>
        <w:pStyle w:val="18"/>
        <w:rPr>
          <w:rFonts w:hint="eastAsia"/>
        </w:rPr>
      </w:pPr>
      <w:r>
        <w:rPr>
          <w:rFonts w:hint="eastAsia"/>
        </w:rPr>
        <w:t>南方稳信180天持有债券C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472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10256EA">
            <w:pPr>
              <w:jc w:val="center"/>
            </w:pPr>
            <w:r>
              <w:rPr>
                <w:rFonts w:hint="eastAsia"/>
                <w:b/>
              </w:rPr>
              <w:t>阶段</w:t>
            </w:r>
          </w:p>
        </w:tc>
        <w:tc>
          <w:tcPr>
            <w:tcW w:w="1101" w:type="dxa"/>
            <w:shd w:val="clear" w:color="auto" w:fill="BFBFBF"/>
            <w:vAlign w:val="center"/>
          </w:tcPr>
          <w:p w14:paraId="7F9E76F9">
            <w:pPr>
              <w:jc w:val="center"/>
            </w:pPr>
            <w:r>
              <w:rPr>
                <w:rFonts w:hint="eastAsia"/>
                <w:b/>
              </w:rPr>
              <w:t>份额净值增长率①</w:t>
            </w:r>
          </w:p>
        </w:tc>
        <w:tc>
          <w:tcPr>
            <w:tcW w:w="1101" w:type="dxa"/>
            <w:shd w:val="clear" w:color="auto" w:fill="BFBFBF"/>
            <w:vAlign w:val="center"/>
          </w:tcPr>
          <w:p w14:paraId="7F004FFE">
            <w:pPr>
              <w:jc w:val="center"/>
            </w:pPr>
            <w:r>
              <w:rPr>
                <w:rFonts w:hint="eastAsia"/>
                <w:b/>
              </w:rPr>
              <w:t>份额净值增长率标准差②</w:t>
            </w:r>
          </w:p>
        </w:tc>
        <w:tc>
          <w:tcPr>
            <w:tcW w:w="1101" w:type="dxa"/>
            <w:shd w:val="clear" w:color="auto" w:fill="BFBFBF"/>
            <w:vAlign w:val="center"/>
          </w:tcPr>
          <w:p w14:paraId="43D296DC">
            <w:pPr>
              <w:jc w:val="center"/>
            </w:pPr>
            <w:r>
              <w:rPr>
                <w:rFonts w:hint="eastAsia"/>
                <w:b/>
              </w:rPr>
              <w:t>业绩比较基准收益率③</w:t>
            </w:r>
          </w:p>
        </w:tc>
        <w:tc>
          <w:tcPr>
            <w:tcW w:w="1207" w:type="dxa"/>
            <w:shd w:val="clear" w:color="auto" w:fill="BFBFBF"/>
            <w:vAlign w:val="center"/>
          </w:tcPr>
          <w:p w14:paraId="4D543EBE">
            <w:pPr>
              <w:jc w:val="center"/>
            </w:pPr>
            <w:r>
              <w:rPr>
                <w:rFonts w:hint="eastAsia"/>
                <w:b/>
              </w:rPr>
              <w:t>业绩比较基准收益率标准差④</w:t>
            </w:r>
          </w:p>
        </w:tc>
        <w:tc>
          <w:tcPr>
            <w:tcW w:w="1251" w:type="dxa"/>
            <w:shd w:val="clear" w:color="auto" w:fill="BFBFBF"/>
            <w:vAlign w:val="center"/>
          </w:tcPr>
          <w:p w14:paraId="0F0B1695">
            <w:pPr>
              <w:jc w:val="center"/>
            </w:pPr>
            <w:r>
              <w:rPr>
                <w:rFonts w:hint="eastAsia"/>
                <w:b/>
              </w:rPr>
              <w:t>①-③</w:t>
            </w:r>
          </w:p>
        </w:tc>
        <w:tc>
          <w:tcPr>
            <w:tcW w:w="1218" w:type="dxa"/>
            <w:shd w:val="clear" w:color="auto" w:fill="BFBFBF"/>
            <w:vAlign w:val="center"/>
          </w:tcPr>
          <w:p w14:paraId="28B7EE75">
            <w:pPr>
              <w:jc w:val="center"/>
            </w:pPr>
            <w:r>
              <w:rPr>
                <w:rFonts w:hint="eastAsia"/>
                <w:b/>
              </w:rPr>
              <w:t>②-④</w:t>
            </w:r>
          </w:p>
        </w:tc>
      </w:tr>
      <w:tr w14:paraId="75EC3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679A185">
            <w:r>
              <w:rPr>
                <w:rFonts w:hint="eastAsia"/>
              </w:rPr>
              <w:t>过去三个月</w:t>
            </w:r>
          </w:p>
        </w:tc>
        <w:tc>
          <w:tcPr>
            <w:tcW w:w="1101" w:type="dxa"/>
            <w:vAlign w:val="center"/>
          </w:tcPr>
          <w:p w14:paraId="35EAE532">
            <w:pPr>
              <w:jc w:val="right"/>
            </w:pPr>
            <w:r>
              <w:rPr>
                <w:rFonts w:hint="eastAsia"/>
              </w:rPr>
              <w:t>0.65%</w:t>
            </w:r>
          </w:p>
        </w:tc>
        <w:tc>
          <w:tcPr>
            <w:tcW w:w="1101" w:type="dxa"/>
            <w:vAlign w:val="center"/>
          </w:tcPr>
          <w:p w14:paraId="28B88B52">
            <w:pPr>
              <w:jc w:val="right"/>
            </w:pPr>
            <w:r>
              <w:rPr>
                <w:rFonts w:hint="eastAsia"/>
              </w:rPr>
              <w:t>0.02%</w:t>
            </w:r>
          </w:p>
        </w:tc>
        <w:tc>
          <w:tcPr>
            <w:tcW w:w="1101" w:type="dxa"/>
            <w:vAlign w:val="center"/>
          </w:tcPr>
          <w:p w14:paraId="5049D8F5">
            <w:pPr>
              <w:jc w:val="right"/>
            </w:pPr>
            <w:r>
              <w:rPr>
                <w:rFonts w:hint="eastAsia"/>
              </w:rPr>
              <w:t>0.05%</w:t>
            </w:r>
          </w:p>
        </w:tc>
        <w:tc>
          <w:tcPr>
            <w:tcW w:w="1207" w:type="dxa"/>
            <w:vAlign w:val="center"/>
          </w:tcPr>
          <w:p w14:paraId="799FD0ED">
            <w:pPr>
              <w:jc w:val="right"/>
            </w:pPr>
            <w:r>
              <w:rPr>
                <w:rFonts w:hint="eastAsia"/>
              </w:rPr>
              <w:t>0.05%</w:t>
            </w:r>
          </w:p>
        </w:tc>
        <w:tc>
          <w:tcPr>
            <w:tcW w:w="1251" w:type="dxa"/>
            <w:vAlign w:val="center"/>
          </w:tcPr>
          <w:p w14:paraId="50BB68ED">
            <w:pPr>
              <w:jc w:val="right"/>
            </w:pPr>
            <w:r>
              <w:rPr>
                <w:rFonts w:hint="eastAsia"/>
              </w:rPr>
              <w:t>0.60%</w:t>
            </w:r>
          </w:p>
        </w:tc>
        <w:tc>
          <w:tcPr>
            <w:tcW w:w="1218" w:type="dxa"/>
            <w:vAlign w:val="center"/>
          </w:tcPr>
          <w:p w14:paraId="13C83F3C">
            <w:pPr>
              <w:jc w:val="right"/>
            </w:pPr>
            <w:r>
              <w:rPr>
                <w:rFonts w:hint="eastAsia"/>
              </w:rPr>
              <w:t>-0.03%</w:t>
            </w:r>
          </w:p>
        </w:tc>
      </w:tr>
      <w:tr w14:paraId="263A4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99B2FD">
            <w:r>
              <w:rPr>
                <w:rFonts w:hint="eastAsia"/>
              </w:rPr>
              <w:t>过去六个月</w:t>
            </w:r>
          </w:p>
        </w:tc>
        <w:tc>
          <w:tcPr>
            <w:tcW w:w="1101" w:type="dxa"/>
            <w:vAlign w:val="center"/>
          </w:tcPr>
          <w:p w14:paraId="6E4F3939">
            <w:pPr>
              <w:jc w:val="right"/>
            </w:pPr>
            <w:r>
              <w:rPr>
                <w:rFonts w:hint="eastAsia"/>
              </w:rPr>
              <w:t>1.08%</w:t>
            </w:r>
          </w:p>
        </w:tc>
        <w:tc>
          <w:tcPr>
            <w:tcW w:w="1101" w:type="dxa"/>
            <w:vAlign w:val="center"/>
          </w:tcPr>
          <w:p w14:paraId="1BEE7282">
            <w:pPr>
              <w:jc w:val="right"/>
            </w:pPr>
            <w:r>
              <w:rPr>
                <w:rFonts w:hint="eastAsia"/>
              </w:rPr>
              <w:t>0.02%</w:t>
            </w:r>
          </w:p>
        </w:tc>
        <w:tc>
          <w:tcPr>
            <w:tcW w:w="1101" w:type="dxa"/>
            <w:vAlign w:val="center"/>
          </w:tcPr>
          <w:p w14:paraId="60B90AD4">
            <w:pPr>
              <w:jc w:val="right"/>
            </w:pPr>
            <w:r>
              <w:rPr>
                <w:rFonts w:hint="eastAsia"/>
              </w:rPr>
              <w:t>-1.29%</w:t>
            </w:r>
          </w:p>
        </w:tc>
        <w:tc>
          <w:tcPr>
            <w:tcW w:w="1207" w:type="dxa"/>
            <w:vAlign w:val="center"/>
          </w:tcPr>
          <w:p w14:paraId="110D2C19">
            <w:pPr>
              <w:jc w:val="right"/>
            </w:pPr>
            <w:r>
              <w:rPr>
                <w:rFonts w:hint="eastAsia"/>
              </w:rPr>
              <w:t>0.06%</w:t>
            </w:r>
          </w:p>
        </w:tc>
        <w:tc>
          <w:tcPr>
            <w:tcW w:w="1251" w:type="dxa"/>
            <w:vAlign w:val="center"/>
          </w:tcPr>
          <w:p w14:paraId="27D71334">
            <w:pPr>
              <w:jc w:val="right"/>
            </w:pPr>
            <w:r>
              <w:rPr>
                <w:rFonts w:hint="eastAsia"/>
              </w:rPr>
              <w:t>2.37%</w:t>
            </w:r>
          </w:p>
        </w:tc>
        <w:tc>
          <w:tcPr>
            <w:tcW w:w="1218" w:type="dxa"/>
            <w:vAlign w:val="center"/>
          </w:tcPr>
          <w:p w14:paraId="6C27B4AD">
            <w:pPr>
              <w:jc w:val="right"/>
            </w:pPr>
            <w:r>
              <w:rPr>
                <w:rFonts w:hint="eastAsia"/>
              </w:rPr>
              <w:t>-0.04%</w:t>
            </w:r>
          </w:p>
        </w:tc>
      </w:tr>
      <w:tr w14:paraId="7CE2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C4F9E2A">
            <w:r>
              <w:rPr>
                <w:rFonts w:hint="eastAsia"/>
              </w:rPr>
              <w:t>过去一年</w:t>
            </w:r>
          </w:p>
        </w:tc>
        <w:tc>
          <w:tcPr>
            <w:tcW w:w="1101" w:type="dxa"/>
            <w:vAlign w:val="center"/>
          </w:tcPr>
          <w:p w14:paraId="07A3DCA1">
            <w:pPr>
              <w:jc w:val="right"/>
            </w:pPr>
            <w:r>
              <w:rPr>
                <w:rFonts w:hint="eastAsia"/>
              </w:rPr>
              <w:t>2.63%</w:t>
            </w:r>
          </w:p>
        </w:tc>
        <w:tc>
          <w:tcPr>
            <w:tcW w:w="1101" w:type="dxa"/>
            <w:vAlign w:val="center"/>
          </w:tcPr>
          <w:p w14:paraId="252B2BEB">
            <w:pPr>
              <w:jc w:val="right"/>
            </w:pPr>
            <w:r>
              <w:rPr>
                <w:rFonts w:hint="eastAsia"/>
              </w:rPr>
              <w:t>0.02%</w:t>
            </w:r>
          </w:p>
        </w:tc>
        <w:tc>
          <w:tcPr>
            <w:tcW w:w="1101" w:type="dxa"/>
            <w:vAlign w:val="center"/>
          </w:tcPr>
          <w:p w14:paraId="3234B2EF">
            <w:pPr>
              <w:jc w:val="right"/>
            </w:pPr>
            <w:r>
              <w:rPr>
                <w:rFonts w:hint="eastAsia"/>
              </w:rPr>
              <w:t>-1.40%</w:t>
            </w:r>
          </w:p>
        </w:tc>
        <w:tc>
          <w:tcPr>
            <w:tcW w:w="1207" w:type="dxa"/>
            <w:vAlign w:val="center"/>
          </w:tcPr>
          <w:p w14:paraId="11A1EB13">
            <w:pPr>
              <w:jc w:val="right"/>
            </w:pPr>
            <w:r>
              <w:rPr>
                <w:rFonts w:hint="eastAsia"/>
              </w:rPr>
              <w:t>0.08%</w:t>
            </w:r>
          </w:p>
        </w:tc>
        <w:tc>
          <w:tcPr>
            <w:tcW w:w="1251" w:type="dxa"/>
            <w:vAlign w:val="center"/>
          </w:tcPr>
          <w:p w14:paraId="660AF1CF">
            <w:pPr>
              <w:jc w:val="right"/>
            </w:pPr>
            <w:r>
              <w:rPr>
                <w:rFonts w:hint="eastAsia"/>
              </w:rPr>
              <w:t>4.03%</w:t>
            </w:r>
          </w:p>
        </w:tc>
        <w:tc>
          <w:tcPr>
            <w:tcW w:w="1218" w:type="dxa"/>
            <w:vAlign w:val="center"/>
          </w:tcPr>
          <w:p w14:paraId="4A528901">
            <w:pPr>
              <w:jc w:val="right"/>
            </w:pPr>
            <w:r>
              <w:rPr>
                <w:rFonts w:hint="eastAsia"/>
              </w:rPr>
              <w:t>-0.06%</w:t>
            </w:r>
          </w:p>
        </w:tc>
      </w:tr>
      <w:tr w14:paraId="4240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2A93A7">
            <w:r>
              <w:rPr>
                <w:rFonts w:hint="eastAsia"/>
              </w:rPr>
              <w:t>自基金合同生效起至今</w:t>
            </w:r>
          </w:p>
        </w:tc>
        <w:tc>
          <w:tcPr>
            <w:tcW w:w="1101" w:type="dxa"/>
            <w:vAlign w:val="center"/>
          </w:tcPr>
          <w:p w14:paraId="233400C5">
            <w:pPr>
              <w:jc w:val="right"/>
            </w:pPr>
            <w:r>
              <w:rPr>
                <w:rFonts w:hint="eastAsia"/>
              </w:rPr>
              <w:t>4.12%</w:t>
            </w:r>
          </w:p>
        </w:tc>
        <w:tc>
          <w:tcPr>
            <w:tcW w:w="1101" w:type="dxa"/>
            <w:vAlign w:val="center"/>
          </w:tcPr>
          <w:p w14:paraId="21B95AE7">
            <w:pPr>
              <w:jc w:val="right"/>
            </w:pPr>
            <w:r>
              <w:rPr>
                <w:rFonts w:hint="eastAsia"/>
              </w:rPr>
              <w:t>0.03%</w:t>
            </w:r>
          </w:p>
        </w:tc>
        <w:tc>
          <w:tcPr>
            <w:tcW w:w="1101" w:type="dxa"/>
            <w:vAlign w:val="center"/>
          </w:tcPr>
          <w:p w14:paraId="7E563D54">
            <w:pPr>
              <w:jc w:val="right"/>
            </w:pPr>
            <w:r>
              <w:rPr>
                <w:rFonts w:hint="eastAsia"/>
              </w:rPr>
              <w:t>-0.21%</w:t>
            </w:r>
          </w:p>
        </w:tc>
        <w:tc>
          <w:tcPr>
            <w:tcW w:w="1207" w:type="dxa"/>
            <w:vAlign w:val="center"/>
          </w:tcPr>
          <w:p w14:paraId="732E0198">
            <w:pPr>
              <w:jc w:val="right"/>
            </w:pPr>
            <w:r>
              <w:rPr>
                <w:rFonts w:hint="eastAsia"/>
              </w:rPr>
              <w:t>0.09%</w:t>
            </w:r>
          </w:p>
        </w:tc>
        <w:tc>
          <w:tcPr>
            <w:tcW w:w="1251" w:type="dxa"/>
            <w:vAlign w:val="center"/>
          </w:tcPr>
          <w:p w14:paraId="04176E31">
            <w:pPr>
              <w:jc w:val="right"/>
            </w:pPr>
            <w:r>
              <w:rPr>
                <w:rFonts w:hint="eastAsia"/>
              </w:rPr>
              <w:t>4.33%</w:t>
            </w:r>
          </w:p>
        </w:tc>
        <w:tc>
          <w:tcPr>
            <w:tcW w:w="1218" w:type="dxa"/>
            <w:vAlign w:val="center"/>
          </w:tcPr>
          <w:p w14:paraId="7B7423EE">
            <w:pPr>
              <w:jc w:val="right"/>
            </w:pPr>
            <w:r>
              <w:rPr>
                <w:rFonts w:hint="eastAsia"/>
              </w:rPr>
              <w:t>-0.06%</w:t>
            </w:r>
          </w:p>
        </w:tc>
      </w:tr>
    </w:tbl>
    <w:p w14:paraId="45BC9E1A">
      <w:pPr>
        <w:pStyle w:val="28"/>
      </w:pPr>
      <w:bookmarkStart w:id="15" w:name="_Toc15"/>
      <w:r>
        <w:t>自基金合同生效以来基金份额累计净值增长率变动及其与同期业绩比较基准收益率变动的比较</w:t>
      </w:r>
      <w:bookmarkEnd w:id="15"/>
    </w:p>
    <w:p w14:paraId="14A39C11">
      <w:pPr>
        <w:jc w:val="center"/>
      </w:pPr>
      <w:r>
        <w:drawing>
          <wp:inline distT="0" distB="0" distL="114300" distR="114300">
            <wp:extent cx="5274310" cy="3723005"/>
            <wp:effectExtent l="0" t="0" r="254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723042"/>
                    </a:xfrm>
                    <a:prstGeom prst="rect">
                      <a:avLst/>
                    </a:prstGeom>
                  </pic:spPr>
                </pic:pic>
              </a:graphicData>
            </a:graphic>
          </wp:inline>
        </w:drawing>
      </w:r>
    </w:p>
    <w:p w14:paraId="4CAB30D9">
      <w:pPr>
        <w:jc w:val="center"/>
      </w:pPr>
      <w:r>
        <w:drawing>
          <wp:inline distT="0" distB="0" distL="114300" distR="114300">
            <wp:extent cx="5274310" cy="3723005"/>
            <wp:effectExtent l="0" t="0" r="2540"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723042"/>
                    </a:xfrm>
                    <a:prstGeom prst="rect">
                      <a:avLst/>
                    </a:prstGeom>
                  </pic:spPr>
                </pic:pic>
              </a:graphicData>
            </a:graphic>
          </wp:inline>
        </w:drawing>
      </w:r>
    </w:p>
    <w:p w14:paraId="698848DD">
      <w:pPr>
        <w:pStyle w:val="47"/>
        <w:rPr>
          <w:rFonts w:hint="eastAsia"/>
        </w:rPr>
      </w:pPr>
      <w:r>
        <w:rPr>
          <w:rFonts w:hint="eastAsia"/>
        </w:rPr>
        <w:t>注：本基金建仓期为6个月，建仓期结束时各项资产配置比例符合合同约定。</w:t>
      </w:r>
    </w:p>
    <w:p w14:paraId="00539A2B">
      <w:pPr>
        <w:pStyle w:val="28"/>
      </w:pPr>
      <w:bookmarkStart w:id="16" w:name="_Toc16"/>
      <w:r>
        <w:t>自基金合同生效以来基金每年净值增长率及其与同期业绩比较基准收益率的比较</w:t>
      </w:r>
      <w:bookmarkEnd w:id="16"/>
    </w:p>
    <w:p w14:paraId="46352F32">
      <w:pPr>
        <w:jc w:val="center"/>
      </w:pPr>
      <w:r>
        <w:drawing>
          <wp:inline distT="0" distB="0" distL="114300" distR="114300">
            <wp:extent cx="5274310" cy="3804920"/>
            <wp:effectExtent l="0" t="0" r="2540" b="508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05406"/>
                    </a:xfrm>
                    <a:prstGeom prst="rect">
                      <a:avLst/>
                    </a:prstGeom>
                  </pic:spPr>
                </pic:pic>
              </a:graphicData>
            </a:graphic>
          </wp:inline>
        </w:drawing>
      </w:r>
    </w:p>
    <w:p w14:paraId="198F7B34">
      <w:pPr>
        <w:jc w:val="center"/>
      </w:pPr>
      <w:r>
        <w:drawing>
          <wp:inline distT="0" distB="0" distL="114300" distR="114300">
            <wp:extent cx="5274310" cy="3804920"/>
            <wp:effectExtent l="0" t="0" r="2540"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05406"/>
                    </a:xfrm>
                    <a:prstGeom prst="rect">
                      <a:avLst/>
                    </a:prstGeom>
                  </pic:spPr>
                </pic:pic>
              </a:graphicData>
            </a:graphic>
          </wp:inline>
        </w:drawing>
      </w:r>
    </w:p>
    <w:p w14:paraId="0654DA44">
      <w:pPr>
        <w:pStyle w:val="47"/>
        <w:rPr>
          <w:rFonts w:hint="eastAsia"/>
        </w:rPr>
      </w:pPr>
      <w:r>
        <w:rPr>
          <w:rFonts w:hint="eastAsia"/>
        </w:rPr>
        <w:t>注：基金合同生效当年按实际存续期计算，不按整个自然年度进行折算。</w:t>
      </w:r>
    </w:p>
    <w:p w14:paraId="1E624AEE">
      <w:pPr>
        <w:pStyle w:val="23"/>
      </w:pPr>
      <w:bookmarkStart w:id="17" w:name="_Toc22844"/>
      <w:r>
        <w:t>过去三年基金的利润分配情况</w:t>
      </w:r>
      <w:bookmarkEnd w:id="17"/>
    </w:p>
    <w:p w14:paraId="4517B955">
      <w:pPr>
        <w:pStyle w:val="18"/>
        <w:rPr>
          <w:rFonts w:hint="eastAsia"/>
        </w:rPr>
      </w:pPr>
      <w:r>
        <w:rPr>
          <w:rFonts w:hint="eastAsia"/>
        </w:rPr>
        <w:t>本基金于2024年9月24日成立，自基金合同生效日以来未进行利润分配。</w:t>
      </w:r>
    </w:p>
    <w:p w14:paraId="499278ED">
      <w:pPr>
        <w:pStyle w:val="26"/>
      </w:pPr>
      <w:bookmarkStart w:id="18" w:name="_Toc15567"/>
      <w:r>
        <w:t>管理人报告</w:t>
      </w:r>
      <w:bookmarkEnd w:id="18"/>
    </w:p>
    <w:p w14:paraId="015B2311">
      <w:pPr>
        <w:pStyle w:val="23"/>
      </w:pPr>
      <w:bookmarkStart w:id="19" w:name="_Toc21876"/>
      <w:r>
        <w:t>基金管理人及基金经理情况</w:t>
      </w:r>
      <w:bookmarkEnd w:id="19"/>
    </w:p>
    <w:p w14:paraId="36DE7580">
      <w:pPr>
        <w:pStyle w:val="28"/>
      </w:pPr>
      <w:bookmarkStart w:id="20" w:name="_Toc20"/>
      <w:r>
        <w:t>基金管理人及其管理基金的经验</w:t>
      </w:r>
      <w:bookmarkEnd w:id="20"/>
    </w:p>
    <w:p w14:paraId="5C98893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03B57E4F">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85D54FF">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7C32C53">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2BAF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4E4D5B73">
            <w:pPr>
              <w:jc w:val="center"/>
            </w:pPr>
            <w:r>
              <w:rPr>
                <w:rFonts w:hint="eastAsia"/>
                <w:b/>
              </w:rPr>
              <w:t>姓名</w:t>
            </w:r>
          </w:p>
        </w:tc>
        <w:tc>
          <w:tcPr>
            <w:tcW w:w="830" w:type="dxa"/>
            <w:vMerge w:val="restart"/>
            <w:shd w:val="clear" w:color="auto" w:fill="BFBFBF"/>
            <w:vAlign w:val="center"/>
          </w:tcPr>
          <w:p w14:paraId="4C670010">
            <w:pPr>
              <w:jc w:val="center"/>
            </w:pPr>
            <w:r>
              <w:rPr>
                <w:rFonts w:hint="eastAsia"/>
                <w:b/>
              </w:rPr>
              <w:t>职务</w:t>
            </w:r>
          </w:p>
        </w:tc>
        <w:tc>
          <w:tcPr>
            <w:tcW w:w="1090" w:type="dxa"/>
            <w:gridSpan w:val="2"/>
            <w:shd w:val="clear" w:color="auto" w:fill="BFBFBF"/>
            <w:vAlign w:val="center"/>
          </w:tcPr>
          <w:p w14:paraId="3F57D185">
            <w:pPr>
              <w:jc w:val="center"/>
            </w:pPr>
            <w:r>
              <w:rPr>
                <w:rFonts w:hint="eastAsia"/>
                <w:b/>
              </w:rPr>
              <w:t>任本基金的基金经理（助理）期限</w:t>
            </w:r>
          </w:p>
        </w:tc>
        <w:tc>
          <w:tcPr>
            <w:tcW w:w="686" w:type="dxa"/>
            <w:vMerge w:val="restart"/>
            <w:shd w:val="clear" w:color="auto" w:fill="BFBFBF"/>
            <w:vAlign w:val="center"/>
          </w:tcPr>
          <w:p w14:paraId="50B6F2A8">
            <w:pPr>
              <w:jc w:val="center"/>
            </w:pPr>
            <w:r>
              <w:rPr>
                <w:rFonts w:hint="eastAsia"/>
                <w:b/>
              </w:rPr>
              <w:t>证券从业年限</w:t>
            </w:r>
          </w:p>
        </w:tc>
        <w:tc>
          <w:tcPr>
            <w:tcW w:w="3765" w:type="dxa"/>
            <w:vMerge w:val="restart"/>
            <w:shd w:val="clear" w:color="auto" w:fill="BFBFBF"/>
            <w:vAlign w:val="center"/>
          </w:tcPr>
          <w:p w14:paraId="2754F4DD">
            <w:pPr>
              <w:jc w:val="center"/>
            </w:pPr>
            <w:r>
              <w:rPr>
                <w:rFonts w:hint="eastAsia"/>
                <w:b/>
              </w:rPr>
              <w:t>说明</w:t>
            </w:r>
          </w:p>
        </w:tc>
      </w:tr>
      <w:tr w14:paraId="24D0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526297E8"/>
        </w:tc>
        <w:tc>
          <w:tcPr>
            <w:tcW w:w="830" w:type="dxa"/>
            <w:vMerge w:val="continue"/>
            <w:vAlign w:val="center"/>
          </w:tcPr>
          <w:p w14:paraId="6662716A"/>
        </w:tc>
        <w:tc>
          <w:tcPr>
            <w:tcW w:w="1090" w:type="dxa"/>
            <w:shd w:val="clear" w:color="auto" w:fill="BFBFBF"/>
            <w:vAlign w:val="center"/>
          </w:tcPr>
          <w:p w14:paraId="6A9DCF95">
            <w:pPr>
              <w:jc w:val="center"/>
            </w:pPr>
            <w:r>
              <w:rPr>
                <w:rFonts w:hint="eastAsia"/>
                <w:b/>
              </w:rPr>
              <w:t>任职日期</w:t>
            </w:r>
          </w:p>
        </w:tc>
        <w:tc>
          <w:tcPr>
            <w:tcW w:w="1090" w:type="dxa"/>
            <w:shd w:val="clear" w:color="auto" w:fill="BFBFBF"/>
            <w:vAlign w:val="center"/>
          </w:tcPr>
          <w:p w14:paraId="0BFA7FC5">
            <w:pPr>
              <w:jc w:val="center"/>
            </w:pPr>
            <w:r>
              <w:rPr>
                <w:rFonts w:hint="eastAsia"/>
                <w:b/>
              </w:rPr>
              <w:t>离任日期</w:t>
            </w:r>
          </w:p>
        </w:tc>
        <w:tc>
          <w:tcPr>
            <w:tcW w:w="686" w:type="dxa"/>
            <w:vMerge w:val="continue"/>
            <w:vAlign w:val="center"/>
          </w:tcPr>
          <w:p w14:paraId="5A4D40BE"/>
        </w:tc>
        <w:tc>
          <w:tcPr>
            <w:tcW w:w="3765" w:type="dxa"/>
            <w:vMerge w:val="continue"/>
            <w:vAlign w:val="center"/>
          </w:tcPr>
          <w:p w14:paraId="47C69185"/>
        </w:tc>
      </w:tr>
      <w:tr w14:paraId="2F7A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2E9D4962">
            <w:r>
              <w:rPr>
                <w:rFonts w:hint="eastAsia"/>
              </w:rPr>
              <w:t>李璇</w:t>
            </w:r>
          </w:p>
        </w:tc>
        <w:tc>
          <w:tcPr>
            <w:tcW w:w="830" w:type="dxa"/>
            <w:vAlign w:val="center"/>
          </w:tcPr>
          <w:p w14:paraId="4EB45FB8">
            <w:r>
              <w:rPr>
                <w:rFonts w:hint="eastAsia"/>
              </w:rPr>
              <w:t>本基金基金经理</w:t>
            </w:r>
          </w:p>
        </w:tc>
        <w:tc>
          <w:tcPr>
            <w:tcW w:w="1090" w:type="dxa"/>
            <w:vAlign w:val="center"/>
          </w:tcPr>
          <w:p w14:paraId="7075CEA9">
            <w:r>
              <w:rPr>
                <w:rFonts w:hint="eastAsia"/>
              </w:rPr>
              <w:t>2024年9月24日</w:t>
            </w:r>
          </w:p>
        </w:tc>
        <w:tc>
          <w:tcPr>
            <w:tcW w:w="1090" w:type="dxa"/>
            <w:vAlign w:val="center"/>
          </w:tcPr>
          <w:p w14:paraId="0AB12A2F">
            <w:pPr>
              <w:jc w:val="right"/>
            </w:pPr>
            <w:r>
              <w:rPr>
                <w:rFonts w:hint="eastAsia"/>
              </w:rPr>
              <w:t>-</w:t>
            </w:r>
          </w:p>
        </w:tc>
        <w:tc>
          <w:tcPr>
            <w:tcW w:w="686" w:type="dxa"/>
            <w:vAlign w:val="center"/>
          </w:tcPr>
          <w:p w14:paraId="4D0AB289">
            <w:r>
              <w:rPr>
                <w:rFonts w:hint="eastAsia"/>
              </w:rPr>
              <w:t>18年</w:t>
            </w:r>
          </w:p>
        </w:tc>
        <w:tc>
          <w:tcPr>
            <w:tcW w:w="3765" w:type="dxa"/>
            <w:vAlign w:val="center"/>
          </w:tcPr>
          <w:p w14:paraId="5F7757E1">
            <w:pPr>
              <w:jc w:val="both"/>
            </w:pPr>
            <w:r>
              <w:rPr>
                <w:rFonts w:hint="eastAsia"/>
              </w:rPr>
              <w:t>中国国籍，女，清华大学金融学学士、硕士，特许金融分析师（CFA），具有基金从业资格。2007年加入南方基金，担任信用债高级分析师，现任固定收益投资部总经理、固定收益投资决策委员会委员。2010年9月21日至2012年6月7日，任南方宝元基金经理；2012年12月21日至2014年9月19日，任南方安心基金经理；2015年12月30日至2017年2月24日，任南方润元基金经理；2013年7月23日至2017年9月21日，任南方稳利基金经理；2016年8月5日至2017年12月15日，任南方通利基金经理；2016年8月10日至2017年12月15日，任南方荣冠基金经理；2016年8月5日至2018年2月2日，任南方丰元基金经理；2016年11月23日至2018年2月2日，任南方荣安基金经理；2017年1月25日至2018年7月27日，任南方和利基金经理；2017年3月24日至2018年7月27日，任南方荣优基金经理；2017年5月22日至2018年7月27日，任南方荣尊基金经理；2017年6月15日至2018年7月27日，任南方荣知基金经理；2017年7月13日至2018年7月27日，任南方荣年基金经理；2016年9月29日至2019年3月29日，任南方多元基金经理；2010年9月21日至2019年5月24日，任南方多利基金经理；2016年12月21日至2019年5月24日，任南方睿见混合基金经理；2017年1月18日至2019年5月24日，任南方宏元基金经理；2019年1月10日至2020年7月31日，任南方国利基金经理；2018年7月13日至2021年8月3日，任南方配售基金经理；2021年8月3日至2022年11月11日，任南方优势产业混合基金经理；2017年9月12日至2024年5月24日，任南方兴利基金经理；2023年3月30日至2024年6月28日，任南方达元债券基金经理；2012年5月17日至今，任南方金利基金经理；2020年9月4日至今，任南方多利基金经理；2021年8月27日至今，任南方交元基金经理；2022年7月22日至今，任南方丰元基金经理；2023年8月4日至今，任南方卓利基金经理；2023年8月23日至今，任南方宁元债券基金经理；2023年12月18日至今，任南方金添利三年定开债券基金经理；2024年3月12日至今，任南方尊利一年债券基金经理；2024年6月19日至今，任南方惠利基金经理；2024年9月24日至今，任南方稳信180天持有债券基金经理；2025年7月11日至今，任南方祥元债券基金经理。</w:t>
            </w:r>
          </w:p>
        </w:tc>
      </w:tr>
      <w:tr w14:paraId="3D9C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05A8607">
            <w:r>
              <w:rPr>
                <w:rFonts w:hint="eastAsia"/>
              </w:rPr>
              <w:t>陈霜阳</w:t>
            </w:r>
          </w:p>
        </w:tc>
        <w:tc>
          <w:tcPr>
            <w:tcW w:w="830" w:type="dxa"/>
            <w:vAlign w:val="center"/>
          </w:tcPr>
          <w:p w14:paraId="7A2EFCD6">
            <w:r>
              <w:rPr>
                <w:rFonts w:hint="eastAsia"/>
              </w:rPr>
              <w:t>本基金基金经理</w:t>
            </w:r>
          </w:p>
        </w:tc>
        <w:tc>
          <w:tcPr>
            <w:tcW w:w="1090" w:type="dxa"/>
            <w:vAlign w:val="center"/>
          </w:tcPr>
          <w:p w14:paraId="1B6D5485">
            <w:r>
              <w:rPr>
                <w:rFonts w:hint="eastAsia"/>
              </w:rPr>
              <w:t>2024年9月24日</w:t>
            </w:r>
          </w:p>
        </w:tc>
        <w:tc>
          <w:tcPr>
            <w:tcW w:w="1090" w:type="dxa"/>
            <w:vAlign w:val="center"/>
          </w:tcPr>
          <w:p w14:paraId="31B230CC">
            <w:pPr>
              <w:jc w:val="right"/>
            </w:pPr>
            <w:r>
              <w:rPr>
                <w:rFonts w:hint="eastAsia"/>
              </w:rPr>
              <w:t>-</w:t>
            </w:r>
          </w:p>
        </w:tc>
        <w:tc>
          <w:tcPr>
            <w:tcW w:w="686" w:type="dxa"/>
            <w:vAlign w:val="center"/>
          </w:tcPr>
          <w:p w14:paraId="72A5E0AB">
            <w:r>
              <w:rPr>
                <w:rFonts w:hint="eastAsia"/>
              </w:rPr>
              <w:t>8年</w:t>
            </w:r>
          </w:p>
        </w:tc>
        <w:tc>
          <w:tcPr>
            <w:tcW w:w="3765" w:type="dxa"/>
            <w:vAlign w:val="center"/>
          </w:tcPr>
          <w:p w14:paraId="72CB8E24">
            <w:pPr>
              <w:jc w:val="both"/>
            </w:pPr>
            <w:r>
              <w:rPr>
                <w:rFonts w:hint="eastAsia"/>
              </w:rPr>
              <w:t>中国国籍，女，北京大学光华管理学院会计专业学士，伊利诺伊大学香槟分校会计专业硕士，具有基金从业资格。2017年3月加入南方基金，任固定收益研究部债券研究员；2021年10月13日至2023年9月15日，任南方金利基金经理助理；2023年9月15日至今，任南方交元基金经理；2024年6月19日至今，任南方惠利基金经理；2024年9月24日至今，任南方稳信180天持有债券基金经理；2025年6月27日至今，任南方稳福120天持有债券基金经理。</w:t>
            </w:r>
          </w:p>
        </w:tc>
      </w:tr>
    </w:tbl>
    <w:p w14:paraId="21750062">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187DFB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ED13452">
      <w:pPr>
        <w:pStyle w:val="28"/>
      </w:pPr>
      <w:bookmarkStart w:id="22" w:name="_Toc22"/>
      <w:r>
        <w:t>基金经理薪酬机制</w:t>
      </w:r>
      <w:bookmarkEnd w:id="22"/>
    </w:p>
    <w:p w14:paraId="331D2781">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67182A34">
      <w:pPr>
        <w:pStyle w:val="23"/>
      </w:pPr>
      <w:bookmarkStart w:id="23" w:name="_Toc4639"/>
      <w:r>
        <w:t>管理人对报告期内本基金运作遵规守信情况的说明</w:t>
      </w:r>
      <w:bookmarkEnd w:id="23"/>
      <w:r>
        <w:t xml:space="preserve"> </w:t>
      </w:r>
    </w:p>
    <w:p w14:paraId="58FD90C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09B7D305">
      <w:pPr>
        <w:pStyle w:val="23"/>
      </w:pPr>
      <w:bookmarkStart w:id="24" w:name="_Toc5692"/>
      <w:r>
        <w:t>管理人对报告期内公平交易情况的专项说明</w:t>
      </w:r>
      <w:bookmarkEnd w:id="24"/>
    </w:p>
    <w:p w14:paraId="4F50D501">
      <w:pPr>
        <w:pStyle w:val="28"/>
      </w:pPr>
      <w:bookmarkStart w:id="25" w:name="_Toc25"/>
      <w:r>
        <w:t>公平交易制度和控制方法</w:t>
      </w:r>
      <w:bookmarkEnd w:id="25"/>
    </w:p>
    <w:p w14:paraId="1E89DCE2">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4D88CDD">
      <w:pPr>
        <w:pStyle w:val="28"/>
      </w:pPr>
      <w:bookmarkStart w:id="26" w:name="_Toc26"/>
      <w:r>
        <w:t>公平交易制度的执行情况</w:t>
      </w:r>
      <w:bookmarkEnd w:id="26"/>
    </w:p>
    <w:p w14:paraId="51B126B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41B98398">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EC201E6">
      <w:pPr>
        <w:pStyle w:val="35"/>
      </w:pPr>
      <w:bookmarkStart w:id="27" w:name="_Toc27"/>
      <w:r>
        <w:t>增加执行的基金经理公平交易制度执行情况及公平交易管理情况</w:t>
      </w:r>
      <w:bookmarkEnd w:id="27"/>
    </w:p>
    <w:p w14:paraId="6F557DD4">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3B53986B">
      <w:pPr>
        <w:pStyle w:val="28"/>
      </w:pPr>
      <w:bookmarkStart w:id="28" w:name="_Toc28"/>
      <w:r>
        <w:t>异常交易行为的专项说明</w:t>
      </w:r>
      <w:bookmarkEnd w:id="28"/>
    </w:p>
    <w:p w14:paraId="1D8C3670">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3897421A">
      <w:pPr>
        <w:pStyle w:val="23"/>
      </w:pPr>
      <w:bookmarkStart w:id="29" w:name="_Toc12725"/>
      <w:r>
        <w:t>管理人对报告期内基金的投资策略和业绩表现的说明</w:t>
      </w:r>
      <w:bookmarkEnd w:id="29"/>
    </w:p>
    <w:p w14:paraId="155A2FEC">
      <w:pPr>
        <w:pStyle w:val="28"/>
      </w:pPr>
      <w:bookmarkStart w:id="30" w:name="_Toc30"/>
      <w:r>
        <w:t>报告期内基金投资策略和运作分析</w:t>
      </w:r>
      <w:bookmarkEnd w:id="30"/>
    </w:p>
    <w:p w14:paraId="7FAE995C">
      <w:pPr>
        <w:pStyle w:val="18"/>
        <w:rPr>
          <w:rFonts w:hint="eastAsia"/>
        </w:rPr>
      </w:pPr>
      <w:r>
        <w:rPr>
          <w:rFonts w:hint="eastAsia"/>
        </w:rPr>
        <w:t>2025年全年经济维持温和复苏态势，结构呈现分化特征。国内方面，生产端受出口拉动表现优于需求端，内需恢复相对偏弱，产需缺口年内有所扩大，价格指标于年内触底后企稳回升；政策端积极发力、稳步落地，财政政策加力提效，地方债前置发行对上半年经济形成支撑，四季度政策性金融工具等接续落地、有效发力；货币政策延续“适度宽松”的基调，央行保持流动性合理充裕，并于5月实施降准降息操作，对冲关税冲击助力实体经济。海外方面，美联储9月、10月、12月连续三次降息，累计降幅达75bp，外部流动性环境边际改善。市场方面，2025年债市终结单边牛市格局，整体震荡走弱、波动显著加大，10年期国债收益率全年上行约24bp，年末收于1.85%；收益率曲线受通胀预期升温、市场风险偏好回升等影响，下半年大幅走陡；信用利差受资金面及配置需求影响，年初阶段性走阔后持续压缩，全年维度上多数品种利差呈下行态势。</w:t>
      </w:r>
    </w:p>
    <w:p w14:paraId="19BFF19B">
      <w:pPr>
        <w:pStyle w:val="18"/>
        <w:rPr>
          <w:rFonts w:hint="eastAsia"/>
        </w:rPr>
      </w:pPr>
      <w:r>
        <w:rPr>
          <w:rFonts w:hint="eastAsia"/>
        </w:rPr>
        <w:t>南方稳信以中高等级信用债投资为主，辅以利率债波段增强策略，主要采取哑铃型结构。组合在严防信用风险的前提下积极进行信用债精细化管理，兼顾组合的资本利得、票息收益和流动性管理需求。同时，组合积极把握利率债的波段交易机会，力争增厚组合收益。</w:t>
      </w:r>
    </w:p>
    <w:p w14:paraId="194C06CB">
      <w:pPr>
        <w:pStyle w:val="28"/>
      </w:pPr>
      <w:bookmarkStart w:id="31" w:name="_Toc31"/>
      <w:r>
        <w:t>报告期内基金的业绩表现</w:t>
      </w:r>
      <w:bookmarkEnd w:id="31"/>
    </w:p>
    <w:p w14:paraId="6C3A8EDA">
      <w:pPr>
        <w:pStyle w:val="18"/>
        <w:rPr>
          <w:rFonts w:hint="eastAsia"/>
        </w:rPr>
      </w:pPr>
      <w:r>
        <w:rPr>
          <w:rFonts w:hint="eastAsia"/>
        </w:rPr>
        <w:t>截至报告期末，本基金A份额净值为1.0438元，报告期内，份额净值增长率为2.83%，同期业绩基准增长率为-1.40%；本基金C份额净值为1.0412元，报告期内，份额净值增长率为2.63%，同期业绩基准增长率为-1.40%。</w:t>
      </w:r>
    </w:p>
    <w:p w14:paraId="136F6E57">
      <w:pPr>
        <w:pStyle w:val="23"/>
      </w:pPr>
      <w:bookmarkStart w:id="32" w:name="_Toc9544"/>
      <w:r>
        <w:t>管理人对宏观经济、证券市场及行业走势的简要展望</w:t>
      </w:r>
      <w:bookmarkEnd w:id="32"/>
    </w:p>
    <w:p w14:paraId="2D0C37D9">
      <w:pPr>
        <w:pStyle w:val="18"/>
        <w:rPr>
          <w:rFonts w:hint="eastAsia"/>
        </w:rPr>
      </w:pPr>
      <w:r>
        <w:rPr>
          <w:rFonts w:hint="eastAsia"/>
        </w:rPr>
        <w:t>展望未来，预计2026年经济延续稳中有进的发展态势。海外方面，美联储仍处降息周期内，主要经济体均有宽财政预期，有望支撑我国出口保持韧性；国内方面，当前微观出现一定回暖迹象，但供强需弱矛盾仍较为突出，经济企稳回升进程仍存挑战，政策端定调积极，开年央行结构性降息率先落地，财政端国补资金提前下达助力消费回暖，央行持续将流动性维持在合理充裕的水平；债市方面，当前多空因素交织，预计仍将延续震荡格局且波动有所加大，长期限利率品种仍具备交易性机会，在资金面偏宽松的背景下，中短期限信用品种仍具备较优的配置及套息价值。</w:t>
      </w:r>
    </w:p>
    <w:p w14:paraId="21ED2F6E">
      <w:pPr>
        <w:pStyle w:val="23"/>
      </w:pPr>
      <w:bookmarkStart w:id="33" w:name="_Toc30492"/>
      <w:r>
        <w:t>管理人内部有关本基金的监察稽核工作情况</w:t>
      </w:r>
      <w:bookmarkEnd w:id="33"/>
      <w:r>
        <w:t xml:space="preserve"> </w:t>
      </w:r>
    </w:p>
    <w:p w14:paraId="1E791674">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0739D7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1EFC46E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1696E59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367888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2BED595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38B46C4E">
      <w:pPr>
        <w:pStyle w:val="23"/>
      </w:pPr>
      <w:bookmarkStart w:id="34" w:name="_Toc16474"/>
      <w:r>
        <w:t>管理人对报告期内基金估值程序等事项的说明</w:t>
      </w:r>
      <w:bookmarkEnd w:id="34"/>
    </w:p>
    <w:p w14:paraId="7D6EC694">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639D2ADF">
      <w:pPr>
        <w:pStyle w:val="23"/>
      </w:pPr>
      <w:bookmarkStart w:id="35" w:name="_Toc19404"/>
      <w:r>
        <w:t>管理人对报告期内基金利润分配情况的说明</w:t>
      </w:r>
      <w:bookmarkEnd w:id="35"/>
      <w:r>
        <w:t xml:space="preserve"> </w:t>
      </w:r>
    </w:p>
    <w:p w14:paraId="7012AB79">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5811D96">
      <w:pPr>
        <w:pStyle w:val="23"/>
      </w:pPr>
      <w:bookmarkStart w:id="36" w:name="_Toc25251"/>
      <w:r>
        <w:t>报告期内基金持有人数或基金资产净值预警说明</w:t>
      </w:r>
      <w:bookmarkEnd w:id="36"/>
    </w:p>
    <w:p w14:paraId="1933497D">
      <w:pPr>
        <w:pStyle w:val="18"/>
        <w:rPr>
          <w:rFonts w:hint="eastAsia"/>
        </w:rPr>
      </w:pPr>
      <w:r>
        <w:rPr>
          <w:rFonts w:hint="eastAsia"/>
        </w:rPr>
        <w:t>报告期内，本基金未出现连续二十个交易日基金份额持有人数量不满二百人或者基金资产净值低于五千万元的情形。</w:t>
      </w:r>
    </w:p>
    <w:p w14:paraId="32DB5450">
      <w:pPr>
        <w:pStyle w:val="26"/>
      </w:pPr>
      <w:bookmarkStart w:id="37" w:name="_Toc26248"/>
      <w:r>
        <w:t>托管人报告</w:t>
      </w:r>
      <w:bookmarkEnd w:id="37"/>
    </w:p>
    <w:p w14:paraId="2C0DB6CC">
      <w:pPr>
        <w:pStyle w:val="23"/>
      </w:pPr>
      <w:bookmarkStart w:id="38" w:name="_Toc26057"/>
      <w:r>
        <w:t>报告期内本基金托管人遵规守信情况声明</w:t>
      </w:r>
      <w:bookmarkEnd w:id="38"/>
    </w:p>
    <w:p w14:paraId="379F0E3F">
      <w:pPr>
        <w:pStyle w:val="18"/>
        <w:rPr>
          <w:rFonts w:hint="eastAsia"/>
        </w:rPr>
      </w:pPr>
      <w:r>
        <w:rPr>
          <w:rFonts w:hint="eastAsia"/>
        </w:rPr>
        <w:t>本报告期内，基金托管人在南方稳信180天持有期债券型证券投资基金的托管过程中，严格遵守了《证券投资基金法》及其他有关法律法规、基金合同、托管协议，尽职尽责地履行了托管人应尽的义务，不存在任何损害基金持有人利益的行为。</w:t>
      </w:r>
    </w:p>
    <w:p w14:paraId="48FD5296">
      <w:pPr>
        <w:pStyle w:val="23"/>
      </w:pPr>
      <w:bookmarkStart w:id="39" w:name="_Toc23211"/>
      <w:r>
        <w:t>托管人对报告期内本基金投资运作遵规守信、净值计算、利润分配等情况的说明</w:t>
      </w:r>
      <w:bookmarkEnd w:id="39"/>
      <w:r>
        <w:t xml:space="preserve"> </w:t>
      </w:r>
    </w:p>
    <w:p w14:paraId="2F33EA12">
      <w:pPr>
        <w:pStyle w:val="18"/>
        <w:rPr>
          <w:rFonts w:hint="eastAsia"/>
        </w:rPr>
      </w:pPr>
      <w:r>
        <w:rPr>
          <w:rFonts w:hint="eastAsia"/>
        </w:rPr>
        <w:t>本报告期内，南方基金管理股份有限公司在南方稳信180天持有期债券型证券投资基金投资运作、基金资产净值的计算、基金份额申购赎回价格的计算、基金费用开支、基金收益分配等问题上，托管人未发现损害基金持有人利益的行为。</w:t>
      </w:r>
    </w:p>
    <w:p w14:paraId="66C08B38">
      <w:pPr>
        <w:pStyle w:val="23"/>
      </w:pPr>
      <w:bookmarkStart w:id="40" w:name="_Toc10692"/>
      <w:r>
        <w:t>托管人对本年度报告中财务信息等内容的真实、准确和完整发表意见</w:t>
      </w:r>
      <w:bookmarkEnd w:id="40"/>
    </w:p>
    <w:p w14:paraId="353793D2">
      <w:pPr>
        <w:pStyle w:val="18"/>
        <w:rPr>
          <w:rFonts w:hint="eastAsia"/>
        </w:rPr>
      </w:pPr>
      <w:r>
        <w:rPr>
          <w:rFonts w:hint="eastAsia"/>
        </w:rPr>
        <w:t>本报告期内，由南方基金管理股份有限公司编制并经托管人复核审查的有关南方稳信180天持有期债券型证券投资基金的年度报告中财务指标、净值表现、收益分配情况、财务会计报告相关内容、投资组合报告等内容真实、准确、完整。</w:t>
      </w:r>
    </w:p>
    <w:p w14:paraId="416D6F43">
      <w:pPr>
        <w:pStyle w:val="26"/>
      </w:pPr>
      <w:bookmarkStart w:id="41" w:name="_Toc25132"/>
      <w:r>
        <w:t>审计报告</w:t>
      </w:r>
      <w:bookmarkEnd w:id="41"/>
    </w:p>
    <w:p w14:paraId="1939669B">
      <w:pPr>
        <w:pStyle w:val="23"/>
      </w:pPr>
      <w:bookmarkStart w:id="42" w:name="_Toc3149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5D1D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F9C955">
            <w:r>
              <w:rPr>
                <w:rFonts w:hint="eastAsia"/>
              </w:rPr>
              <w:t>财务报表是否经过审计</w:t>
            </w:r>
          </w:p>
        </w:tc>
        <w:tc>
          <w:tcPr>
            <w:tcW w:w="4153" w:type="dxa"/>
            <w:vAlign w:val="center"/>
          </w:tcPr>
          <w:p w14:paraId="5E76BA4D">
            <w:r>
              <w:rPr>
                <w:rFonts w:hint="eastAsia"/>
              </w:rPr>
              <w:t>是</w:t>
            </w:r>
          </w:p>
        </w:tc>
      </w:tr>
      <w:tr w14:paraId="4DEE5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DEFA7A">
            <w:r>
              <w:rPr>
                <w:rFonts w:hint="eastAsia"/>
              </w:rPr>
              <w:t>审计意见类型</w:t>
            </w:r>
          </w:p>
        </w:tc>
        <w:tc>
          <w:tcPr>
            <w:tcW w:w="4153" w:type="dxa"/>
            <w:vAlign w:val="center"/>
          </w:tcPr>
          <w:p w14:paraId="0DFA5DC5">
            <w:r>
              <w:rPr>
                <w:rFonts w:hint="eastAsia"/>
              </w:rPr>
              <w:t>标准无保留意见</w:t>
            </w:r>
          </w:p>
        </w:tc>
      </w:tr>
      <w:tr w14:paraId="40591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3E27890">
            <w:r>
              <w:rPr>
                <w:rFonts w:hint="eastAsia"/>
              </w:rPr>
              <w:t>审计报告编号</w:t>
            </w:r>
          </w:p>
        </w:tc>
        <w:tc>
          <w:tcPr>
            <w:tcW w:w="4153" w:type="dxa"/>
            <w:vAlign w:val="center"/>
          </w:tcPr>
          <w:p w14:paraId="18ECC882">
            <w:r>
              <w:rPr>
                <w:rFonts w:hint="eastAsia"/>
              </w:rPr>
              <w:t>德师报(审)字(26)第P00552号</w:t>
            </w:r>
          </w:p>
        </w:tc>
      </w:tr>
    </w:tbl>
    <w:p w14:paraId="195F992D">
      <w:pPr>
        <w:pStyle w:val="23"/>
      </w:pPr>
      <w:bookmarkStart w:id="43" w:name="_Toc4253"/>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733AF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9B1D79A">
            <w:pPr>
              <w:jc w:val="center"/>
            </w:pPr>
            <w:r>
              <w:rPr>
                <w:rFonts w:hint="eastAsia"/>
                <w:b/>
              </w:rPr>
              <w:t>审计报告标题</w:t>
            </w:r>
          </w:p>
        </w:tc>
        <w:tc>
          <w:tcPr>
            <w:tcW w:w="2491" w:type="dxa"/>
            <w:gridSpan w:val="2"/>
            <w:shd w:val="clear" w:color="auto" w:fill="BFBFBF"/>
            <w:vAlign w:val="center"/>
          </w:tcPr>
          <w:p w14:paraId="6FFDBC97">
            <w:pPr>
              <w:jc w:val="center"/>
            </w:pPr>
            <w:r>
              <w:rPr>
                <w:rFonts w:hint="eastAsia"/>
                <w:b/>
              </w:rPr>
              <w:t>审计报告</w:t>
            </w:r>
          </w:p>
        </w:tc>
      </w:tr>
      <w:tr w14:paraId="1328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169042">
            <w:r>
              <w:rPr>
                <w:rFonts w:hint="eastAsia"/>
              </w:rPr>
              <w:t>审计报告收件人</w:t>
            </w:r>
          </w:p>
        </w:tc>
        <w:tc>
          <w:tcPr>
            <w:tcW w:w="2491" w:type="dxa"/>
            <w:gridSpan w:val="2"/>
            <w:vAlign w:val="center"/>
          </w:tcPr>
          <w:p w14:paraId="0457AB6A">
            <w:r>
              <w:rPr>
                <w:rFonts w:hint="eastAsia"/>
              </w:rPr>
              <w:t>南方稳信180天持有期债券型证券投资基金全体持有人</w:t>
            </w:r>
          </w:p>
        </w:tc>
      </w:tr>
      <w:tr w14:paraId="3A3F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4C0D00F">
            <w:r>
              <w:rPr>
                <w:rFonts w:hint="eastAsia"/>
              </w:rPr>
              <w:t>审计意见</w:t>
            </w:r>
          </w:p>
        </w:tc>
        <w:tc>
          <w:tcPr>
            <w:tcW w:w="2491" w:type="dxa"/>
            <w:gridSpan w:val="2"/>
            <w:vAlign w:val="center"/>
          </w:tcPr>
          <w:p w14:paraId="6F92B318">
            <w:pPr>
              <w:jc w:val="both"/>
              <w:rPr>
                <w:rFonts w:hint="eastAsia"/>
              </w:rPr>
            </w:pPr>
            <w:r>
              <w:rPr>
                <w:rFonts w:hint="eastAsia"/>
              </w:rPr>
              <w:t>我们审计了南方稳信180天持有期债券型证券投资基金的财务报表，包括2025年12月31日的资产负债表，2025年度的利润表、净资产变动表以及相关财务报表附注。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稳信180天持有期债券型证券投资基金2025年12月31日的财务状况以及2025年度的经营成果和净资产变动情况。</w:t>
            </w:r>
          </w:p>
        </w:tc>
      </w:tr>
      <w:tr w14:paraId="70CD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6328344">
            <w:r>
              <w:rPr>
                <w:rFonts w:hint="eastAsia"/>
              </w:rPr>
              <w:t>形成审计意见的基础</w:t>
            </w:r>
          </w:p>
        </w:tc>
        <w:tc>
          <w:tcPr>
            <w:tcW w:w="2491" w:type="dxa"/>
            <w:gridSpan w:val="2"/>
            <w:vAlign w:val="center"/>
          </w:tcPr>
          <w:p w14:paraId="7E212638">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稳信180天持有期债券型证券投资基金，并履行了职业道德方面的其他责任。我们在审计中遵循了对公众利益实体审计的独立性要求。我们相信，我们获取的审计证据是充分、适当的，为发表审计意见提供了基础。</w:t>
            </w:r>
          </w:p>
        </w:tc>
      </w:tr>
      <w:tr w14:paraId="27057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647ED2">
            <w:r>
              <w:rPr>
                <w:rFonts w:hint="eastAsia"/>
              </w:rPr>
              <w:t>强调事项</w:t>
            </w:r>
          </w:p>
        </w:tc>
        <w:tc>
          <w:tcPr>
            <w:tcW w:w="2491" w:type="dxa"/>
            <w:gridSpan w:val="2"/>
            <w:vAlign w:val="center"/>
          </w:tcPr>
          <w:p w14:paraId="7447F157">
            <w:pPr>
              <w:jc w:val="right"/>
            </w:pPr>
            <w:r>
              <w:rPr>
                <w:rFonts w:hint="eastAsia"/>
              </w:rPr>
              <w:t>-</w:t>
            </w:r>
          </w:p>
        </w:tc>
      </w:tr>
      <w:tr w14:paraId="6DB2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D7D5E75">
            <w:r>
              <w:rPr>
                <w:rFonts w:hint="eastAsia"/>
              </w:rPr>
              <w:t>其他事项</w:t>
            </w:r>
          </w:p>
        </w:tc>
        <w:tc>
          <w:tcPr>
            <w:tcW w:w="2491" w:type="dxa"/>
            <w:gridSpan w:val="2"/>
            <w:vAlign w:val="center"/>
          </w:tcPr>
          <w:p w14:paraId="08BBB890">
            <w:pPr>
              <w:jc w:val="right"/>
            </w:pPr>
            <w:r>
              <w:rPr>
                <w:rFonts w:hint="eastAsia"/>
              </w:rPr>
              <w:t>-</w:t>
            </w:r>
          </w:p>
        </w:tc>
      </w:tr>
      <w:tr w14:paraId="3C00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79B7B84">
            <w:r>
              <w:rPr>
                <w:rFonts w:hint="eastAsia"/>
              </w:rPr>
              <w:t>其他信息</w:t>
            </w:r>
          </w:p>
        </w:tc>
        <w:tc>
          <w:tcPr>
            <w:tcW w:w="2491" w:type="dxa"/>
            <w:gridSpan w:val="2"/>
            <w:vAlign w:val="center"/>
          </w:tcPr>
          <w:p w14:paraId="3960710E">
            <w:pPr>
              <w:jc w:val="both"/>
              <w:rPr>
                <w:rFonts w:hint="eastAsia"/>
              </w:rPr>
            </w:pPr>
            <w:r>
              <w:rPr>
                <w:rFonts w:hint="eastAsia"/>
              </w:rPr>
              <w:t>南方基金管理股份有限公司(以下简称“基金管理人”)管理层对其他信息负责。其他信息包括南方稳信180天持有期债券型证券投资基金年度报告中涵盖的信息，但不包括财务报表和我们的审计报告。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38C4C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7DB4049">
            <w:r>
              <w:rPr>
                <w:rFonts w:hint="eastAsia"/>
              </w:rPr>
              <w:t>管理层和治理层对财务报表的责任</w:t>
            </w:r>
          </w:p>
        </w:tc>
        <w:tc>
          <w:tcPr>
            <w:tcW w:w="2491" w:type="dxa"/>
            <w:gridSpan w:val="2"/>
            <w:vAlign w:val="center"/>
          </w:tcPr>
          <w:p w14:paraId="1157480E">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稳信180天持有期债券型证券投资基金的持续经营能力，披露与持续经营相关的事项(如适用)，并运用持续经营假设，除非基金管理人管理层计划清算南方稳信180天持有期债券型证券投资基金、终止运营或别无其他现实的选择。
</w:t>
            </w:r>
            <w:r>
              <w:rPr>
                <w:rFonts w:hint="eastAsia"/>
              </w:rPr>
              <w:br w:type="textWrapping"/>
            </w:r>
            <w:r>
              <w:rPr>
                <w:rFonts w:hint="eastAsia"/>
              </w:rPr>
              <w:t>基金管理人治理层负责监督南方稳信180天持有期债券型证券投资基金的财务报告过程。</w:t>
            </w:r>
          </w:p>
        </w:tc>
      </w:tr>
      <w:tr w14:paraId="316D5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0F9E66">
            <w:r>
              <w:rPr>
                <w:rFonts w:hint="eastAsia"/>
              </w:rPr>
              <w:t>注册会计师对财务报表审计的责任</w:t>
            </w:r>
          </w:p>
        </w:tc>
        <w:tc>
          <w:tcPr>
            <w:tcW w:w="2491" w:type="dxa"/>
            <w:gridSpan w:val="2"/>
            <w:vAlign w:val="center"/>
          </w:tcPr>
          <w:p w14:paraId="7D5079F7">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稳信180天持有期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稳信180天持有期债券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52950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2B9EC62">
            <w:r>
              <w:rPr>
                <w:rFonts w:hint="eastAsia"/>
              </w:rPr>
              <w:t>会计师事务所的名称</w:t>
            </w:r>
          </w:p>
        </w:tc>
        <w:tc>
          <w:tcPr>
            <w:tcW w:w="2491" w:type="dxa"/>
            <w:gridSpan w:val="2"/>
            <w:vAlign w:val="center"/>
          </w:tcPr>
          <w:p w14:paraId="43F513A2">
            <w:r>
              <w:rPr>
                <w:rFonts w:hint="eastAsia"/>
              </w:rPr>
              <w:t>德勤华永会计师事务所（特殊普通合伙）</w:t>
            </w:r>
          </w:p>
        </w:tc>
      </w:tr>
      <w:tr w14:paraId="2B79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F9D403">
            <w:r>
              <w:rPr>
                <w:rFonts w:hint="eastAsia"/>
              </w:rPr>
              <w:t>注册会计师的姓名</w:t>
            </w:r>
          </w:p>
        </w:tc>
        <w:tc>
          <w:tcPr>
            <w:tcW w:w="2491" w:type="dxa"/>
            <w:vAlign w:val="center"/>
          </w:tcPr>
          <w:p w14:paraId="3A5BEA8D">
            <w:r>
              <w:rPr>
                <w:rFonts w:hint="eastAsia"/>
              </w:rPr>
              <w:t>汪芳</w:t>
            </w:r>
          </w:p>
        </w:tc>
        <w:tc>
          <w:tcPr>
            <w:tcW w:w="2768" w:type="dxa"/>
            <w:vAlign w:val="center"/>
          </w:tcPr>
          <w:p w14:paraId="06FD73C0">
            <w:r>
              <w:rPr>
                <w:rFonts w:hint="eastAsia"/>
              </w:rPr>
              <w:t>陈思雨</w:t>
            </w:r>
          </w:p>
        </w:tc>
      </w:tr>
      <w:tr w14:paraId="346F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C920EF">
            <w:r>
              <w:rPr>
                <w:rFonts w:hint="eastAsia"/>
              </w:rPr>
              <w:t>会计师事务所的地址</w:t>
            </w:r>
          </w:p>
        </w:tc>
        <w:tc>
          <w:tcPr>
            <w:tcW w:w="2491" w:type="dxa"/>
            <w:gridSpan w:val="2"/>
            <w:vAlign w:val="center"/>
          </w:tcPr>
          <w:p w14:paraId="5E8F7F54">
            <w:r>
              <w:rPr>
                <w:rFonts w:hint="eastAsia"/>
              </w:rPr>
              <w:t>上海市黄浦区延安东路222号外滩中心30楼</w:t>
            </w:r>
          </w:p>
        </w:tc>
      </w:tr>
      <w:tr w14:paraId="1131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471FAA">
            <w:r>
              <w:rPr>
                <w:rFonts w:hint="eastAsia"/>
              </w:rPr>
              <w:t>审计报告日期</w:t>
            </w:r>
          </w:p>
        </w:tc>
        <w:tc>
          <w:tcPr>
            <w:tcW w:w="2491" w:type="dxa"/>
            <w:gridSpan w:val="2"/>
            <w:vAlign w:val="center"/>
          </w:tcPr>
          <w:p w14:paraId="5F39BA9F">
            <w:r>
              <w:rPr>
                <w:rFonts w:hint="eastAsia"/>
              </w:rPr>
              <w:t>2026年3月27日</w:t>
            </w:r>
          </w:p>
        </w:tc>
      </w:tr>
    </w:tbl>
    <w:p w14:paraId="20BF95AA">
      <w:pPr>
        <w:pStyle w:val="26"/>
      </w:pPr>
      <w:bookmarkStart w:id="44" w:name="_Toc31761"/>
      <w:r>
        <w:t>年度财务报表</w:t>
      </w:r>
      <w:bookmarkEnd w:id="44"/>
      <w:r>
        <w:t xml:space="preserve"> </w:t>
      </w:r>
    </w:p>
    <w:p w14:paraId="24FD24C7">
      <w:pPr>
        <w:pStyle w:val="23"/>
      </w:pPr>
      <w:bookmarkStart w:id="45" w:name="_Toc3869"/>
      <w:r>
        <w:t>资产负债表</w:t>
      </w:r>
      <w:bookmarkEnd w:id="45"/>
    </w:p>
    <w:p w14:paraId="71438032">
      <w:pPr>
        <w:pStyle w:val="18"/>
        <w:rPr>
          <w:rFonts w:hint="eastAsia"/>
        </w:rPr>
      </w:pPr>
      <w:r>
        <w:rPr>
          <w:rFonts w:hint="eastAsia"/>
        </w:rPr>
        <w:t>会计主体：南方稳信180天持有期债券型证券投资基金</w:t>
      </w:r>
    </w:p>
    <w:p w14:paraId="3C61FCB5">
      <w:pPr>
        <w:pStyle w:val="18"/>
        <w:rPr>
          <w:rFonts w:hint="eastAsia"/>
        </w:rPr>
      </w:pPr>
      <w:r>
        <w:rPr>
          <w:rFonts w:hint="eastAsia"/>
        </w:rPr>
        <w:t>报告截止日：2025年12月31日</w:t>
      </w:r>
    </w:p>
    <w:p w14:paraId="0883EB0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061A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490E1F">
            <w:r>
              <w:rPr>
                <w:rFonts w:hint="eastAsia"/>
              </w:rPr>
              <w:t>资产</w:t>
            </w:r>
          </w:p>
        </w:tc>
        <w:tc>
          <w:tcPr>
            <w:tcW w:w="1262" w:type="dxa"/>
            <w:vAlign w:val="center"/>
          </w:tcPr>
          <w:p w14:paraId="79BC6796">
            <w:r>
              <w:rPr>
                <w:rFonts w:hint="eastAsia"/>
              </w:rPr>
              <w:t>附注号</w:t>
            </w:r>
          </w:p>
        </w:tc>
        <w:tc>
          <w:tcPr>
            <w:tcW w:w="2289" w:type="dxa"/>
            <w:vAlign w:val="center"/>
          </w:tcPr>
          <w:p w14:paraId="672DCA87">
            <w:r>
              <w:rPr>
                <w:rFonts w:hint="eastAsia"/>
              </w:rPr>
              <w:t>本期末2025年12月31日</w:t>
            </w:r>
          </w:p>
        </w:tc>
        <w:tc>
          <w:tcPr>
            <w:tcW w:w="2295" w:type="dxa"/>
            <w:vAlign w:val="center"/>
          </w:tcPr>
          <w:p w14:paraId="3BD203F3">
            <w:r>
              <w:rPr>
                <w:rFonts w:hint="eastAsia"/>
              </w:rPr>
              <w:t>上年度末2024年12月31日</w:t>
            </w:r>
          </w:p>
        </w:tc>
      </w:tr>
      <w:tr w14:paraId="13F4E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C98DD9">
            <w:r>
              <w:rPr>
                <w:rFonts w:hint="eastAsia"/>
              </w:rPr>
              <w:t>资产：</w:t>
            </w:r>
          </w:p>
        </w:tc>
        <w:tc>
          <w:tcPr>
            <w:tcW w:w="1262" w:type="dxa"/>
            <w:vAlign w:val="center"/>
          </w:tcPr>
          <w:p w14:paraId="304DDEBE"/>
        </w:tc>
        <w:tc>
          <w:tcPr>
            <w:tcW w:w="2289" w:type="dxa"/>
            <w:vAlign w:val="center"/>
          </w:tcPr>
          <w:p w14:paraId="25E8653A"/>
        </w:tc>
        <w:tc>
          <w:tcPr>
            <w:tcW w:w="2295" w:type="dxa"/>
            <w:vAlign w:val="center"/>
          </w:tcPr>
          <w:p w14:paraId="41AE1AD7"/>
        </w:tc>
      </w:tr>
      <w:tr w14:paraId="1C85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5586A">
            <w:r>
              <w:rPr>
                <w:rFonts w:hint="eastAsia"/>
              </w:rPr>
              <w:t>货币资金</w:t>
            </w:r>
          </w:p>
        </w:tc>
        <w:tc>
          <w:tcPr>
            <w:tcW w:w="1262" w:type="dxa"/>
            <w:vAlign w:val="center"/>
          </w:tcPr>
          <w:p w14:paraId="1B84B531">
            <w:r>
              <w:rPr>
                <w:rFonts w:hint="eastAsia"/>
              </w:rPr>
              <w:t>7.4.7.1</w:t>
            </w:r>
          </w:p>
        </w:tc>
        <w:tc>
          <w:tcPr>
            <w:tcW w:w="2289" w:type="dxa"/>
            <w:vAlign w:val="center"/>
          </w:tcPr>
          <w:p w14:paraId="3608093D">
            <w:pPr>
              <w:jc w:val="right"/>
            </w:pPr>
            <w:r>
              <w:rPr>
                <w:rFonts w:hint="eastAsia"/>
              </w:rPr>
              <w:t>1,531,659.95</w:t>
            </w:r>
          </w:p>
        </w:tc>
        <w:tc>
          <w:tcPr>
            <w:tcW w:w="2295" w:type="dxa"/>
            <w:vAlign w:val="center"/>
          </w:tcPr>
          <w:p w14:paraId="4CFC85E1">
            <w:pPr>
              <w:jc w:val="right"/>
            </w:pPr>
            <w:r>
              <w:rPr>
                <w:rFonts w:hint="eastAsia"/>
              </w:rPr>
              <w:t>506,649.95</w:t>
            </w:r>
          </w:p>
        </w:tc>
      </w:tr>
      <w:tr w14:paraId="580E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F3901C">
            <w:r>
              <w:rPr>
                <w:rFonts w:hint="eastAsia"/>
              </w:rPr>
              <w:t>结算备付金</w:t>
            </w:r>
          </w:p>
        </w:tc>
        <w:tc>
          <w:tcPr>
            <w:tcW w:w="1262" w:type="dxa"/>
            <w:vAlign w:val="center"/>
          </w:tcPr>
          <w:p w14:paraId="4067786E"/>
        </w:tc>
        <w:tc>
          <w:tcPr>
            <w:tcW w:w="2289" w:type="dxa"/>
            <w:vAlign w:val="center"/>
          </w:tcPr>
          <w:p w14:paraId="479C8B9B">
            <w:pPr>
              <w:jc w:val="right"/>
            </w:pPr>
            <w:r>
              <w:rPr>
                <w:rFonts w:hint="eastAsia"/>
              </w:rPr>
              <w:t>30,412,184.74</w:t>
            </w:r>
          </w:p>
        </w:tc>
        <w:tc>
          <w:tcPr>
            <w:tcW w:w="2295" w:type="dxa"/>
            <w:vAlign w:val="center"/>
          </w:tcPr>
          <w:p w14:paraId="37BCB700">
            <w:pPr>
              <w:jc w:val="right"/>
            </w:pPr>
            <w:r>
              <w:rPr>
                <w:rFonts w:hint="eastAsia"/>
              </w:rPr>
              <w:t>9,003,653.49</w:t>
            </w:r>
          </w:p>
        </w:tc>
      </w:tr>
      <w:tr w14:paraId="21DE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19A37C">
            <w:r>
              <w:rPr>
                <w:rFonts w:hint="eastAsia"/>
              </w:rPr>
              <w:t>存出保证金</w:t>
            </w:r>
          </w:p>
        </w:tc>
        <w:tc>
          <w:tcPr>
            <w:tcW w:w="1262" w:type="dxa"/>
            <w:vAlign w:val="center"/>
          </w:tcPr>
          <w:p w14:paraId="3BFAB43F"/>
        </w:tc>
        <w:tc>
          <w:tcPr>
            <w:tcW w:w="2289" w:type="dxa"/>
            <w:vAlign w:val="center"/>
          </w:tcPr>
          <w:p w14:paraId="00C21B17">
            <w:pPr>
              <w:jc w:val="right"/>
            </w:pPr>
            <w:r>
              <w:rPr>
                <w:rFonts w:hint="eastAsia"/>
              </w:rPr>
              <w:t>1,724.64</w:t>
            </w:r>
          </w:p>
        </w:tc>
        <w:tc>
          <w:tcPr>
            <w:tcW w:w="2295" w:type="dxa"/>
            <w:vAlign w:val="center"/>
          </w:tcPr>
          <w:p w14:paraId="0484829E">
            <w:pPr>
              <w:jc w:val="right"/>
            </w:pPr>
            <w:r>
              <w:rPr>
                <w:rFonts w:hint="eastAsia"/>
              </w:rPr>
              <w:t>20,382.08</w:t>
            </w:r>
          </w:p>
        </w:tc>
      </w:tr>
      <w:tr w14:paraId="057E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8358D">
            <w:r>
              <w:rPr>
                <w:rFonts w:hint="eastAsia"/>
              </w:rPr>
              <w:t>交易性金融资产</w:t>
            </w:r>
          </w:p>
        </w:tc>
        <w:tc>
          <w:tcPr>
            <w:tcW w:w="1262" w:type="dxa"/>
            <w:vAlign w:val="center"/>
          </w:tcPr>
          <w:p w14:paraId="666B199A">
            <w:r>
              <w:rPr>
                <w:rFonts w:hint="eastAsia"/>
              </w:rPr>
              <w:t>7.4.7.2</w:t>
            </w:r>
          </w:p>
        </w:tc>
        <w:tc>
          <w:tcPr>
            <w:tcW w:w="2289" w:type="dxa"/>
            <w:vAlign w:val="center"/>
          </w:tcPr>
          <w:p w14:paraId="0FF1383C">
            <w:pPr>
              <w:jc w:val="right"/>
            </w:pPr>
            <w:r>
              <w:rPr>
                <w:rFonts w:hint="eastAsia"/>
              </w:rPr>
              <w:t>2,306,112,330.09</w:t>
            </w:r>
          </w:p>
        </w:tc>
        <w:tc>
          <w:tcPr>
            <w:tcW w:w="2295" w:type="dxa"/>
            <w:vAlign w:val="center"/>
          </w:tcPr>
          <w:p w14:paraId="37516369">
            <w:pPr>
              <w:jc w:val="right"/>
            </w:pPr>
            <w:r>
              <w:rPr>
                <w:rFonts w:hint="eastAsia"/>
              </w:rPr>
              <w:t>369,854,199.11</w:t>
            </w:r>
          </w:p>
        </w:tc>
      </w:tr>
      <w:tr w14:paraId="77F3F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5233F3">
            <w:r>
              <w:rPr>
                <w:rFonts w:hint="eastAsia"/>
              </w:rPr>
              <w:t>其中：股票投资</w:t>
            </w:r>
          </w:p>
        </w:tc>
        <w:tc>
          <w:tcPr>
            <w:tcW w:w="1262" w:type="dxa"/>
            <w:vAlign w:val="center"/>
          </w:tcPr>
          <w:p w14:paraId="045DAB09"/>
        </w:tc>
        <w:tc>
          <w:tcPr>
            <w:tcW w:w="2289" w:type="dxa"/>
            <w:vAlign w:val="center"/>
          </w:tcPr>
          <w:p w14:paraId="2BDEE2EC">
            <w:pPr>
              <w:jc w:val="right"/>
            </w:pPr>
            <w:r>
              <w:rPr>
                <w:rFonts w:hint="eastAsia"/>
              </w:rPr>
              <w:t>-</w:t>
            </w:r>
          </w:p>
        </w:tc>
        <w:tc>
          <w:tcPr>
            <w:tcW w:w="2295" w:type="dxa"/>
            <w:vAlign w:val="center"/>
          </w:tcPr>
          <w:p w14:paraId="080B9382">
            <w:pPr>
              <w:jc w:val="right"/>
            </w:pPr>
            <w:r>
              <w:rPr>
                <w:rFonts w:hint="eastAsia"/>
              </w:rPr>
              <w:t>-</w:t>
            </w:r>
          </w:p>
        </w:tc>
      </w:tr>
      <w:tr w14:paraId="073C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0A834">
            <w:r>
              <w:rPr>
                <w:rFonts w:hint="eastAsia"/>
              </w:rPr>
              <w:t xml:space="preserve">      基金投资</w:t>
            </w:r>
          </w:p>
        </w:tc>
        <w:tc>
          <w:tcPr>
            <w:tcW w:w="1262" w:type="dxa"/>
            <w:vAlign w:val="center"/>
          </w:tcPr>
          <w:p w14:paraId="112A441B"/>
        </w:tc>
        <w:tc>
          <w:tcPr>
            <w:tcW w:w="2289" w:type="dxa"/>
            <w:vAlign w:val="center"/>
          </w:tcPr>
          <w:p w14:paraId="5088B9DE">
            <w:pPr>
              <w:jc w:val="right"/>
            </w:pPr>
            <w:r>
              <w:rPr>
                <w:rFonts w:hint="eastAsia"/>
              </w:rPr>
              <w:t>-</w:t>
            </w:r>
          </w:p>
        </w:tc>
        <w:tc>
          <w:tcPr>
            <w:tcW w:w="2295" w:type="dxa"/>
            <w:vAlign w:val="center"/>
          </w:tcPr>
          <w:p w14:paraId="0677286D">
            <w:pPr>
              <w:jc w:val="right"/>
            </w:pPr>
            <w:r>
              <w:rPr>
                <w:rFonts w:hint="eastAsia"/>
              </w:rPr>
              <w:t>-</w:t>
            </w:r>
          </w:p>
        </w:tc>
      </w:tr>
      <w:tr w14:paraId="7565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111D4">
            <w:r>
              <w:rPr>
                <w:rFonts w:hint="eastAsia"/>
              </w:rPr>
              <w:t xml:space="preserve">      债券投资</w:t>
            </w:r>
          </w:p>
        </w:tc>
        <w:tc>
          <w:tcPr>
            <w:tcW w:w="1262" w:type="dxa"/>
            <w:vAlign w:val="center"/>
          </w:tcPr>
          <w:p w14:paraId="038FFF13"/>
        </w:tc>
        <w:tc>
          <w:tcPr>
            <w:tcW w:w="2289" w:type="dxa"/>
            <w:vAlign w:val="center"/>
          </w:tcPr>
          <w:p w14:paraId="2505F446">
            <w:pPr>
              <w:jc w:val="right"/>
            </w:pPr>
            <w:r>
              <w:rPr>
                <w:rFonts w:hint="eastAsia"/>
              </w:rPr>
              <w:t>2,306,112,330.09</w:t>
            </w:r>
          </w:p>
        </w:tc>
        <w:tc>
          <w:tcPr>
            <w:tcW w:w="2295" w:type="dxa"/>
            <w:vAlign w:val="center"/>
          </w:tcPr>
          <w:p w14:paraId="64B5DA7D">
            <w:pPr>
              <w:jc w:val="right"/>
            </w:pPr>
            <w:r>
              <w:rPr>
                <w:rFonts w:hint="eastAsia"/>
              </w:rPr>
              <w:t>369,854,199.11</w:t>
            </w:r>
          </w:p>
        </w:tc>
      </w:tr>
      <w:tr w14:paraId="3441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0307F6">
            <w:r>
              <w:rPr>
                <w:rFonts w:hint="eastAsia"/>
              </w:rPr>
              <w:t xml:space="preserve">      资产支持证券投资</w:t>
            </w:r>
          </w:p>
        </w:tc>
        <w:tc>
          <w:tcPr>
            <w:tcW w:w="1262" w:type="dxa"/>
            <w:vAlign w:val="center"/>
          </w:tcPr>
          <w:p w14:paraId="79B390AE"/>
        </w:tc>
        <w:tc>
          <w:tcPr>
            <w:tcW w:w="2289" w:type="dxa"/>
            <w:vAlign w:val="center"/>
          </w:tcPr>
          <w:p w14:paraId="43B3FC50">
            <w:pPr>
              <w:jc w:val="right"/>
            </w:pPr>
            <w:r>
              <w:rPr>
                <w:rFonts w:hint="eastAsia"/>
              </w:rPr>
              <w:t>-</w:t>
            </w:r>
          </w:p>
        </w:tc>
        <w:tc>
          <w:tcPr>
            <w:tcW w:w="2295" w:type="dxa"/>
            <w:vAlign w:val="center"/>
          </w:tcPr>
          <w:p w14:paraId="556FE089">
            <w:pPr>
              <w:jc w:val="right"/>
            </w:pPr>
            <w:r>
              <w:rPr>
                <w:rFonts w:hint="eastAsia"/>
              </w:rPr>
              <w:t>-</w:t>
            </w:r>
          </w:p>
        </w:tc>
      </w:tr>
      <w:tr w14:paraId="148B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D3164">
            <w:r>
              <w:rPr>
                <w:rFonts w:hint="eastAsia"/>
              </w:rPr>
              <w:t xml:space="preserve">      贵金属投资</w:t>
            </w:r>
          </w:p>
        </w:tc>
        <w:tc>
          <w:tcPr>
            <w:tcW w:w="1262" w:type="dxa"/>
            <w:vAlign w:val="center"/>
          </w:tcPr>
          <w:p w14:paraId="2FAB91DE"/>
        </w:tc>
        <w:tc>
          <w:tcPr>
            <w:tcW w:w="2289" w:type="dxa"/>
            <w:vAlign w:val="center"/>
          </w:tcPr>
          <w:p w14:paraId="6BA68E86">
            <w:pPr>
              <w:jc w:val="right"/>
            </w:pPr>
            <w:r>
              <w:rPr>
                <w:rFonts w:hint="eastAsia"/>
              </w:rPr>
              <w:t>-</w:t>
            </w:r>
          </w:p>
        </w:tc>
        <w:tc>
          <w:tcPr>
            <w:tcW w:w="2295" w:type="dxa"/>
            <w:vAlign w:val="center"/>
          </w:tcPr>
          <w:p w14:paraId="00167D09">
            <w:pPr>
              <w:jc w:val="right"/>
            </w:pPr>
            <w:r>
              <w:rPr>
                <w:rFonts w:hint="eastAsia"/>
              </w:rPr>
              <w:t>-</w:t>
            </w:r>
          </w:p>
        </w:tc>
      </w:tr>
      <w:tr w14:paraId="31BC2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51B969">
            <w:r>
              <w:rPr>
                <w:rFonts w:hint="eastAsia"/>
              </w:rPr>
              <w:t xml:space="preserve">      其他投资</w:t>
            </w:r>
          </w:p>
        </w:tc>
        <w:tc>
          <w:tcPr>
            <w:tcW w:w="1262" w:type="dxa"/>
            <w:vAlign w:val="center"/>
          </w:tcPr>
          <w:p w14:paraId="16925366"/>
        </w:tc>
        <w:tc>
          <w:tcPr>
            <w:tcW w:w="2289" w:type="dxa"/>
            <w:vAlign w:val="center"/>
          </w:tcPr>
          <w:p w14:paraId="76BC83E8">
            <w:pPr>
              <w:jc w:val="right"/>
            </w:pPr>
            <w:r>
              <w:rPr>
                <w:rFonts w:hint="eastAsia"/>
              </w:rPr>
              <w:t>-</w:t>
            </w:r>
          </w:p>
        </w:tc>
        <w:tc>
          <w:tcPr>
            <w:tcW w:w="2295" w:type="dxa"/>
            <w:vAlign w:val="center"/>
          </w:tcPr>
          <w:p w14:paraId="3FA2905D">
            <w:pPr>
              <w:jc w:val="right"/>
            </w:pPr>
            <w:r>
              <w:rPr>
                <w:rFonts w:hint="eastAsia"/>
              </w:rPr>
              <w:t>-</w:t>
            </w:r>
          </w:p>
        </w:tc>
      </w:tr>
      <w:tr w14:paraId="4C4BE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E51D36">
            <w:r>
              <w:rPr>
                <w:rFonts w:hint="eastAsia"/>
              </w:rPr>
              <w:t>衍生金融资产</w:t>
            </w:r>
          </w:p>
        </w:tc>
        <w:tc>
          <w:tcPr>
            <w:tcW w:w="1262" w:type="dxa"/>
            <w:vAlign w:val="center"/>
          </w:tcPr>
          <w:p w14:paraId="3A5196CD">
            <w:r>
              <w:rPr>
                <w:rFonts w:hint="eastAsia"/>
              </w:rPr>
              <w:t>7.4.7.3</w:t>
            </w:r>
          </w:p>
        </w:tc>
        <w:tc>
          <w:tcPr>
            <w:tcW w:w="2289" w:type="dxa"/>
            <w:vAlign w:val="center"/>
          </w:tcPr>
          <w:p w14:paraId="68FEC6F4">
            <w:pPr>
              <w:jc w:val="right"/>
            </w:pPr>
            <w:r>
              <w:rPr>
                <w:rFonts w:hint="eastAsia"/>
              </w:rPr>
              <w:t>-</w:t>
            </w:r>
          </w:p>
        </w:tc>
        <w:tc>
          <w:tcPr>
            <w:tcW w:w="2295" w:type="dxa"/>
            <w:vAlign w:val="center"/>
          </w:tcPr>
          <w:p w14:paraId="4B114FE8">
            <w:pPr>
              <w:jc w:val="right"/>
            </w:pPr>
            <w:r>
              <w:rPr>
                <w:rFonts w:hint="eastAsia"/>
              </w:rPr>
              <w:t>-</w:t>
            </w:r>
          </w:p>
        </w:tc>
      </w:tr>
      <w:tr w14:paraId="1B3A6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A0E00D">
            <w:r>
              <w:rPr>
                <w:rFonts w:hint="eastAsia"/>
              </w:rPr>
              <w:t>买入返售金融资产</w:t>
            </w:r>
          </w:p>
        </w:tc>
        <w:tc>
          <w:tcPr>
            <w:tcW w:w="1262" w:type="dxa"/>
            <w:vAlign w:val="center"/>
          </w:tcPr>
          <w:p w14:paraId="18B44ACB">
            <w:r>
              <w:rPr>
                <w:rFonts w:hint="eastAsia"/>
              </w:rPr>
              <w:t>7.4.7.4</w:t>
            </w:r>
          </w:p>
        </w:tc>
        <w:tc>
          <w:tcPr>
            <w:tcW w:w="2289" w:type="dxa"/>
            <w:vAlign w:val="center"/>
          </w:tcPr>
          <w:p w14:paraId="02CA7F4A">
            <w:pPr>
              <w:jc w:val="right"/>
            </w:pPr>
            <w:r>
              <w:rPr>
                <w:rFonts w:hint="eastAsia"/>
              </w:rPr>
              <w:t>206,580,300.48</w:t>
            </w:r>
          </w:p>
        </w:tc>
        <w:tc>
          <w:tcPr>
            <w:tcW w:w="2295" w:type="dxa"/>
            <w:vAlign w:val="center"/>
          </w:tcPr>
          <w:p w14:paraId="16AAF51C">
            <w:pPr>
              <w:jc w:val="right"/>
            </w:pPr>
            <w:r>
              <w:rPr>
                <w:rFonts w:hint="eastAsia"/>
              </w:rPr>
              <w:t>72,030,161.57</w:t>
            </w:r>
          </w:p>
        </w:tc>
      </w:tr>
      <w:tr w14:paraId="49ADD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9A612B">
            <w:r>
              <w:rPr>
                <w:rFonts w:hint="eastAsia"/>
              </w:rPr>
              <w:t>债权投资</w:t>
            </w:r>
          </w:p>
        </w:tc>
        <w:tc>
          <w:tcPr>
            <w:tcW w:w="1262" w:type="dxa"/>
            <w:vAlign w:val="center"/>
          </w:tcPr>
          <w:p w14:paraId="4E2833A6"/>
        </w:tc>
        <w:tc>
          <w:tcPr>
            <w:tcW w:w="2289" w:type="dxa"/>
            <w:vAlign w:val="center"/>
          </w:tcPr>
          <w:p w14:paraId="1D919479">
            <w:pPr>
              <w:jc w:val="right"/>
            </w:pPr>
            <w:r>
              <w:rPr>
                <w:rFonts w:hint="eastAsia"/>
              </w:rPr>
              <w:t>-</w:t>
            </w:r>
          </w:p>
        </w:tc>
        <w:tc>
          <w:tcPr>
            <w:tcW w:w="2295" w:type="dxa"/>
            <w:vAlign w:val="center"/>
          </w:tcPr>
          <w:p w14:paraId="7A06EE40">
            <w:pPr>
              <w:jc w:val="right"/>
            </w:pPr>
            <w:r>
              <w:rPr>
                <w:rFonts w:hint="eastAsia"/>
              </w:rPr>
              <w:t>-</w:t>
            </w:r>
          </w:p>
        </w:tc>
      </w:tr>
      <w:tr w14:paraId="3316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D69B74">
            <w:r>
              <w:rPr>
                <w:rFonts w:hint="eastAsia"/>
              </w:rPr>
              <w:t>其中：债券投资</w:t>
            </w:r>
          </w:p>
        </w:tc>
        <w:tc>
          <w:tcPr>
            <w:tcW w:w="1262" w:type="dxa"/>
            <w:vAlign w:val="center"/>
          </w:tcPr>
          <w:p w14:paraId="3C17F1F6"/>
        </w:tc>
        <w:tc>
          <w:tcPr>
            <w:tcW w:w="2289" w:type="dxa"/>
            <w:vAlign w:val="center"/>
          </w:tcPr>
          <w:p w14:paraId="64D4C719">
            <w:pPr>
              <w:jc w:val="right"/>
            </w:pPr>
            <w:r>
              <w:rPr>
                <w:rFonts w:hint="eastAsia"/>
              </w:rPr>
              <w:t>-</w:t>
            </w:r>
          </w:p>
        </w:tc>
        <w:tc>
          <w:tcPr>
            <w:tcW w:w="2295" w:type="dxa"/>
            <w:vAlign w:val="center"/>
          </w:tcPr>
          <w:p w14:paraId="514D5137">
            <w:pPr>
              <w:jc w:val="right"/>
            </w:pPr>
            <w:r>
              <w:rPr>
                <w:rFonts w:hint="eastAsia"/>
              </w:rPr>
              <w:t>-</w:t>
            </w:r>
          </w:p>
        </w:tc>
      </w:tr>
      <w:tr w14:paraId="78C45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8A9623">
            <w:r>
              <w:rPr>
                <w:rFonts w:hint="eastAsia"/>
              </w:rPr>
              <w:t xml:space="preserve">      资产支持证券投资</w:t>
            </w:r>
          </w:p>
        </w:tc>
        <w:tc>
          <w:tcPr>
            <w:tcW w:w="1262" w:type="dxa"/>
            <w:vAlign w:val="center"/>
          </w:tcPr>
          <w:p w14:paraId="2A054A5B"/>
        </w:tc>
        <w:tc>
          <w:tcPr>
            <w:tcW w:w="2289" w:type="dxa"/>
            <w:vAlign w:val="center"/>
          </w:tcPr>
          <w:p w14:paraId="0999A912">
            <w:pPr>
              <w:jc w:val="right"/>
            </w:pPr>
            <w:r>
              <w:rPr>
                <w:rFonts w:hint="eastAsia"/>
              </w:rPr>
              <w:t>-</w:t>
            </w:r>
          </w:p>
        </w:tc>
        <w:tc>
          <w:tcPr>
            <w:tcW w:w="2295" w:type="dxa"/>
            <w:vAlign w:val="center"/>
          </w:tcPr>
          <w:p w14:paraId="7E48E0E1">
            <w:pPr>
              <w:jc w:val="right"/>
            </w:pPr>
            <w:r>
              <w:rPr>
                <w:rFonts w:hint="eastAsia"/>
              </w:rPr>
              <w:t>-</w:t>
            </w:r>
          </w:p>
        </w:tc>
      </w:tr>
      <w:tr w14:paraId="1E0B6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29E11B">
            <w:r>
              <w:rPr>
                <w:rFonts w:hint="eastAsia"/>
              </w:rPr>
              <w:t xml:space="preserve">      其他投资</w:t>
            </w:r>
          </w:p>
        </w:tc>
        <w:tc>
          <w:tcPr>
            <w:tcW w:w="1262" w:type="dxa"/>
            <w:vAlign w:val="center"/>
          </w:tcPr>
          <w:p w14:paraId="629F0DEE"/>
        </w:tc>
        <w:tc>
          <w:tcPr>
            <w:tcW w:w="2289" w:type="dxa"/>
            <w:vAlign w:val="center"/>
          </w:tcPr>
          <w:p w14:paraId="53B0816D">
            <w:pPr>
              <w:jc w:val="right"/>
            </w:pPr>
            <w:r>
              <w:rPr>
                <w:rFonts w:hint="eastAsia"/>
              </w:rPr>
              <w:t>-</w:t>
            </w:r>
          </w:p>
        </w:tc>
        <w:tc>
          <w:tcPr>
            <w:tcW w:w="2295" w:type="dxa"/>
            <w:vAlign w:val="center"/>
          </w:tcPr>
          <w:p w14:paraId="79EE9A4F">
            <w:pPr>
              <w:jc w:val="right"/>
            </w:pPr>
            <w:r>
              <w:rPr>
                <w:rFonts w:hint="eastAsia"/>
              </w:rPr>
              <w:t>-</w:t>
            </w:r>
          </w:p>
        </w:tc>
      </w:tr>
      <w:tr w14:paraId="730F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98C45D">
            <w:r>
              <w:rPr>
                <w:rFonts w:hint="eastAsia"/>
              </w:rPr>
              <w:t>其他债权投资</w:t>
            </w:r>
          </w:p>
        </w:tc>
        <w:tc>
          <w:tcPr>
            <w:tcW w:w="1262" w:type="dxa"/>
            <w:vAlign w:val="center"/>
          </w:tcPr>
          <w:p w14:paraId="0FABB8BF"/>
        </w:tc>
        <w:tc>
          <w:tcPr>
            <w:tcW w:w="2289" w:type="dxa"/>
            <w:vAlign w:val="center"/>
          </w:tcPr>
          <w:p w14:paraId="36C22618">
            <w:pPr>
              <w:jc w:val="right"/>
            </w:pPr>
            <w:r>
              <w:rPr>
                <w:rFonts w:hint="eastAsia"/>
              </w:rPr>
              <w:t>-</w:t>
            </w:r>
          </w:p>
        </w:tc>
        <w:tc>
          <w:tcPr>
            <w:tcW w:w="2295" w:type="dxa"/>
            <w:vAlign w:val="center"/>
          </w:tcPr>
          <w:p w14:paraId="25AA1676">
            <w:pPr>
              <w:jc w:val="right"/>
            </w:pPr>
            <w:r>
              <w:rPr>
                <w:rFonts w:hint="eastAsia"/>
              </w:rPr>
              <w:t>-</w:t>
            </w:r>
          </w:p>
        </w:tc>
      </w:tr>
      <w:tr w14:paraId="3261C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89E9BB">
            <w:r>
              <w:rPr>
                <w:rFonts w:hint="eastAsia"/>
              </w:rPr>
              <w:t>其他权益工具投资</w:t>
            </w:r>
          </w:p>
        </w:tc>
        <w:tc>
          <w:tcPr>
            <w:tcW w:w="1262" w:type="dxa"/>
            <w:vAlign w:val="center"/>
          </w:tcPr>
          <w:p w14:paraId="28D4A237"/>
        </w:tc>
        <w:tc>
          <w:tcPr>
            <w:tcW w:w="2289" w:type="dxa"/>
            <w:vAlign w:val="center"/>
          </w:tcPr>
          <w:p w14:paraId="1D0AAD7C">
            <w:pPr>
              <w:jc w:val="right"/>
            </w:pPr>
            <w:r>
              <w:rPr>
                <w:rFonts w:hint="eastAsia"/>
              </w:rPr>
              <w:t>-</w:t>
            </w:r>
          </w:p>
        </w:tc>
        <w:tc>
          <w:tcPr>
            <w:tcW w:w="2295" w:type="dxa"/>
            <w:vAlign w:val="center"/>
          </w:tcPr>
          <w:p w14:paraId="1E5F77B9">
            <w:pPr>
              <w:jc w:val="right"/>
            </w:pPr>
            <w:r>
              <w:rPr>
                <w:rFonts w:hint="eastAsia"/>
              </w:rPr>
              <w:t>-</w:t>
            </w:r>
          </w:p>
        </w:tc>
      </w:tr>
      <w:tr w14:paraId="419E2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269444">
            <w:r>
              <w:rPr>
                <w:rFonts w:hint="eastAsia"/>
              </w:rPr>
              <w:t>应收清算款</w:t>
            </w:r>
          </w:p>
        </w:tc>
        <w:tc>
          <w:tcPr>
            <w:tcW w:w="1262" w:type="dxa"/>
            <w:vAlign w:val="center"/>
          </w:tcPr>
          <w:p w14:paraId="37257C92"/>
        </w:tc>
        <w:tc>
          <w:tcPr>
            <w:tcW w:w="2289" w:type="dxa"/>
            <w:vAlign w:val="center"/>
          </w:tcPr>
          <w:p w14:paraId="53FE0B53">
            <w:pPr>
              <w:jc w:val="right"/>
            </w:pPr>
            <w:r>
              <w:rPr>
                <w:rFonts w:hint="eastAsia"/>
              </w:rPr>
              <w:t>-</w:t>
            </w:r>
          </w:p>
        </w:tc>
        <w:tc>
          <w:tcPr>
            <w:tcW w:w="2295" w:type="dxa"/>
            <w:vAlign w:val="center"/>
          </w:tcPr>
          <w:p w14:paraId="24B3C75C">
            <w:pPr>
              <w:jc w:val="right"/>
            </w:pPr>
            <w:r>
              <w:rPr>
                <w:rFonts w:hint="eastAsia"/>
              </w:rPr>
              <w:t>1,096,990.76</w:t>
            </w:r>
          </w:p>
        </w:tc>
      </w:tr>
      <w:tr w14:paraId="00BE0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6649631">
            <w:r>
              <w:rPr>
                <w:rFonts w:hint="eastAsia"/>
              </w:rPr>
              <w:t>应收股利</w:t>
            </w:r>
          </w:p>
        </w:tc>
        <w:tc>
          <w:tcPr>
            <w:tcW w:w="1262" w:type="dxa"/>
            <w:vAlign w:val="center"/>
          </w:tcPr>
          <w:p w14:paraId="1121309F"/>
        </w:tc>
        <w:tc>
          <w:tcPr>
            <w:tcW w:w="2289" w:type="dxa"/>
            <w:vAlign w:val="center"/>
          </w:tcPr>
          <w:p w14:paraId="79AD5E93">
            <w:pPr>
              <w:jc w:val="right"/>
            </w:pPr>
            <w:r>
              <w:rPr>
                <w:rFonts w:hint="eastAsia"/>
              </w:rPr>
              <w:t>-</w:t>
            </w:r>
          </w:p>
        </w:tc>
        <w:tc>
          <w:tcPr>
            <w:tcW w:w="2295" w:type="dxa"/>
            <w:vAlign w:val="center"/>
          </w:tcPr>
          <w:p w14:paraId="0060A913">
            <w:pPr>
              <w:jc w:val="right"/>
            </w:pPr>
            <w:r>
              <w:rPr>
                <w:rFonts w:hint="eastAsia"/>
              </w:rPr>
              <w:t>-</w:t>
            </w:r>
          </w:p>
        </w:tc>
      </w:tr>
      <w:tr w14:paraId="607C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9EB538">
            <w:r>
              <w:rPr>
                <w:rFonts w:hint="eastAsia"/>
              </w:rPr>
              <w:t>应收申购款</w:t>
            </w:r>
          </w:p>
        </w:tc>
        <w:tc>
          <w:tcPr>
            <w:tcW w:w="1262" w:type="dxa"/>
            <w:vAlign w:val="center"/>
          </w:tcPr>
          <w:p w14:paraId="6997B31C"/>
        </w:tc>
        <w:tc>
          <w:tcPr>
            <w:tcW w:w="2289" w:type="dxa"/>
            <w:vAlign w:val="center"/>
          </w:tcPr>
          <w:p w14:paraId="573E6323">
            <w:pPr>
              <w:jc w:val="right"/>
            </w:pPr>
            <w:r>
              <w:rPr>
                <w:rFonts w:hint="eastAsia"/>
              </w:rPr>
              <w:t>23,160,886.80</w:t>
            </w:r>
          </w:p>
        </w:tc>
        <w:tc>
          <w:tcPr>
            <w:tcW w:w="2295" w:type="dxa"/>
            <w:vAlign w:val="center"/>
          </w:tcPr>
          <w:p w14:paraId="32FD71BE">
            <w:pPr>
              <w:jc w:val="right"/>
            </w:pPr>
            <w:r>
              <w:rPr>
                <w:rFonts w:hint="eastAsia"/>
              </w:rPr>
              <w:t>2,100.00</w:t>
            </w:r>
          </w:p>
        </w:tc>
      </w:tr>
      <w:tr w14:paraId="20F8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B30C5">
            <w:r>
              <w:rPr>
                <w:rFonts w:hint="eastAsia"/>
              </w:rPr>
              <w:t>递延所得税资产</w:t>
            </w:r>
          </w:p>
        </w:tc>
        <w:tc>
          <w:tcPr>
            <w:tcW w:w="1262" w:type="dxa"/>
            <w:vAlign w:val="center"/>
          </w:tcPr>
          <w:p w14:paraId="579EB975"/>
        </w:tc>
        <w:tc>
          <w:tcPr>
            <w:tcW w:w="2289" w:type="dxa"/>
            <w:vAlign w:val="center"/>
          </w:tcPr>
          <w:p w14:paraId="12139AC0">
            <w:pPr>
              <w:jc w:val="right"/>
            </w:pPr>
            <w:r>
              <w:rPr>
                <w:rFonts w:hint="eastAsia"/>
              </w:rPr>
              <w:t>-</w:t>
            </w:r>
          </w:p>
        </w:tc>
        <w:tc>
          <w:tcPr>
            <w:tcW w:w="2295" w:type="dxa"/>
            <w:vAlign w:val="center"/>
          </w:tcPr>
          <w:p w14:paraId="2CE4AFB5">
            <w:pPr>
              <w:jc w:val="right"/>
            </w:pPr>
            <w:r>
              <w:rPr>
                <w:rFonts w:hint="eastAsia"/>
              </w:rPr>
              <w:t>-</w:t>
            </w:r>
          </w:p>
        </w:tc>
      </w:tr>
      <w:tr w14:paraId="741A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1A4E96">
            <w:r>
              <w:rPr>
                <w:rFonts w:hint="eastAsia"/>
              </w:rPr>
              <w:t>其他资产</w:t>
            </w:r>
          </w:p>
        </w:tc>
        <w:tc>
          <w:tcPr>
            <w:tcW w:w="1262" w:type="dxa"/>
            <w:vAlign w:val="center"/>
          </w:tcPr>
          <w:p w14:paraId="3EF60CB7">
            <w:r>
              <w:rPr>
                <w:rFonts w:hint="eastAsia"/>
              </w:rPr>
              <w:t>7.4.7.5</w:t>
            </w:r>
          </w:p>
        </w:tc>
        <w:tc>
          <w:tcPr>
            <w:tcW w:w="2289" w:type="dxa"/>
            <w:vAlign w:val="center"/>
          </w:tcPr>
          <w:p w14:paraId="3504C914">
            <w:pPr>
              <w:jc w:val="right"/>
            </w:pPr>
            <w:r>
              <w:rPr>
                <w:rFonts w:hint="eastAsia"/>
              </w:rPr>
              <w:t>-</w:t>
            </w:r>
          </w:p>
        </w:tc>
        <w:tc>
          <w:tcPr>
            <w:tcW w:w="2295" w:type="dxa"/>
            <w:vAlign w:val="center"/>
          </w:tcPr>
          <w:p w14:paraId="20BB28CE">
            <w:pPr>
              <w:jc w:val="right"/>
            </w:pPr>
            <w:r>
              <w:rPr>
                <w:rFonts w:hint="eastAsia"/>
              </w:rPr>
              <w:t>-</w:t>
            </w:r>
          </w:p>
        </w:tc>
      </w:tr>
      <w:tr w14:paraId="79EA4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901D7D">
            <w:r>
              <w:rPr>
                <w:rFonts w:hint="eastAsia"/>
              </w:rPr>
              <w:t>资产总计</w:t>
            </w:r>
          </w:p>
        </w:tc>
        <w:tc>
          <w:tcPr>
            <w:tcW w:w="1262" w:type="dxa"/>
            <w:vAlign w:val="center"/>
          </w:tcPr>
          <w:p w14:paraId="58B6F94F"/>
        </w:tc>
        <w:tc>
          <w:tcPr>
            <w:tcW w:w="2289" w:type="dxa"/>
            <w:vAlign w:val="center"/>
          </w:tcPr>
          <w:p w14:paraId="4408E5B1">
            <w:pPr>
              <w:jc w:val="right"/>
            </w:pPr>
            <w:r>
              <w:rPr>
                <w:rFonts w:hint="eastAsia"/>
              </w:rPr>
              <w:t>2,567,799,086.70</w:t>
            </w:r>
          </w:p>
        </w:tc>
        <w:tc>
          <w:tcPr>
            <w:tcW w:w="2295" w:type="dxa"/>
            <w:vAlign w:val="center"/>
          </w:tcPr>
          <w:p w14:paraId="107BFA91">
            <w:pPr>
              <w:jc w:val="right"/>
            </w:pPr>
            <w:r>
              <w:rPr>
                <w:rFonts w:hint="eastAsia"/>
              </w:rPr>
              <w:t>452,514,136.96</w:t>
            </w:r>
          </w:p>
        </w:tc>
      </w:tr>
      <w:tr w14:paraId="0119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4B47F5">
            <w:r>
              <w:rPr>
                <w:rFonts w:hint="eastAsia"/>
              </w:rPr>
              <w:t>负债和净资产</w:t>
            </w:r>
          </w:p>
        </w:tc>
        <w:tc>
          <w:tcPr>
            <w:tcW w:w="1262" w:type="dxa"/>
            <w:vAlign w:val="center"/>
          </w:tcPr>
          <w:p w14:paraId="6E6A1D78">
            <w:r>
              <w:rPr>
                <w:rFonts w:hint="eastAsia"/>
              </w:rPr>
              <w:t>附注号</w:t>
            </w:r>
          </w:p>
        </w:tc>
        <w:tc>
          <w:tcPr>
            <w:tcW w:w="2289" w:type="dxa"/>
            <w:vAlign w:val="center"/>
          </w:tcPr>
          <w:p w14:paraId="5482CEAB">
            <w:r>
              <w:rPr>
                <w:rFonts w:hint="eastAsia"/>
              </w:rPr>
              <w:t>本期末2025年12月31日</w:t>
            </w:r>
          </w:p>
        </w:tc>
        <w:tc>
          <w:tcPr>
            <w:tcW w:w="2295" w:type="dxa"/>
            <w:vAlign w:val="center"/>
          </w:tcPr>
          <w:p w14:paraId="3E34DC79">
            <w:r>
              <w:rPr>
                <w:rFonts w:hint="eastAsia"/>
              </w:rPr>
              <w:t>上年度末2024年12月31日</w:t>
            </w:r>
          </w:p>
        </w:tc>
      </w:tr>
      <w:tr w14:paraId="283A0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20F2CA">
            <w:r>
              <w:rPr>
                <w:rFonts w:hint="eastAsia"/>
              </w:rPr>
              <w:t>负债：</w:t>
            </w:r>
          </w:p>
        </w:tc>
        <w:tc>
          <w:tcPr>
            <w:tcW w:w="1262" w:type="dxa"/>
            <w:vAlign w:val="center"/>
          </w:tcPr>
          <w:p w14:paraId="2A0BCB3F"/>
        </w:tc>
        <w:tc>
          <w:tcPr>
            <w:tcW w:w="2289" w:type="dxa"/>
            <w:vAlign w:val="center"/>
          </w:tcPr>
          <w:p w14:paraId="3BA42CE8"/>
        </w:tc>
        <w:tc>
          <w:tcPr>
            <w:tcW w:w="2295" w:type="dxa"/>
            <w:vAlign w:val="center"/>
          </w:tcPr>
          <w:p w14:paraId="6CF54332"/>
        </w:tc>
      </w:tr>
      <w:tr w14:paraId="1ADDE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47ABE9">
            <w:r>
              <w:rPr>
                <w:rFonts w:hint="eastAsia"/>
              </w:rPr>
              <w:t>短期借款</w:t>
            </w:r>
          </w:p>
        </w:tc>
        <w:tc>
          <w:tcPr>
            <w:tcW w:w="1262" w:type="dxa"/>
            <w:vAlign w:val="center"/>
          </w:tcPr>
          <w:p w14:paraId="0B422FCA"/>
        </w:tc>
        <w:tc>
          <w:tcPr>
            <w:tcW w:w="2289" w:type="dxa"/>
            <w:vAlign w:val="center"/>
          </w:tcPr>
          <w:p w14:paraId="23C0DFC8">
            <w:pPr>
              <w:jc w:val="right"/>
            </w:pPr>
            <w:r>
              <w:rPr>
                <w:rFonts w:hint="eastAsia"/>
              </w:rPr>
              <w:t>-</w:t>
            </w:r>
          </w:p>
        </w:tc>
        <w:tc>
          <w:tcPr>
            <w:tcW w:w="2295" w:type="dxa"/>
            <w:vAlign w:val="center"/>
          </w:tcPr>
          <w:p w14:paraId="495C383B">
            <w:pPr>
              <w:jc w:val="right"/>
            </w:pPr>
            <w:r>
              <w:rPr>
                <w:rFonts w:hint="eastAsia"/>
              </w:rPr>
              <w:t>-</w:t>
            </w:r>
          </w:p>
        </w:tc>
      </w:tr>
      <w:tr w14:paraId="645E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63085A">
            <w:r>
              <w:rPr>
                <w:rFonts w:hint="eastAsia"/>
              </w:rPr>
              <w:t>交易性金融负债</w:t>
            </w:r>
          </w:p>
        </w:tc>
        <w:tc>
          <w:tcPr>
            <w:tcW w:w="1262" w:type="dxa"/>
            <w:vAlign w:val="center"/>
          </w:tcPr>
          <w:p w14:paraId="4F89D3CC"/>
        </w:tc>
        <w:tc>
          <w:tcPr>
            <w:tcW w:w="2289" w:type="dxa"/>
            <w:vAlign w:val="center"/>
          </w:tcPr>
          <w:p w14:paraId="390BFD5D">
            <w:pPr>
              <w:jc w:val="right"/>
            </w:pPr>
            <w:r>
              <w:rPr>
                <w:rFonts w:hint="eastAsia"/>
              </w:rPr>
              <w:t>-</w:t>
            </w:r>
          </w:p>
        </w:tc>
        <w:tc>
          <w:tcPr>
            <w:tcW w:w="2295" w:type="dxa"/>
            <w:vAlign w:val="center"/>
          </w:tcPr>
          <w:p w14:paraId="280BC073">
            <w:pPr>
              <w:jc w:val="right"/>
            </w:pPr>
            <w:r>
              <w:rPr>
                <w:rFonts w:hint="eastAsia"/>
              </w:rPr>
              <w:t>-</w:t>
            </w:r>
          </w:p>
        </w:tc>
      </w:tr>
      <w:tr w14:paraId="7F4C5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544EBE">
            <w:r>
              <w:rPr>
                <w:rFonts w:hint="eastAsia"/>
              </w:rPr>
              <w:t>衍生金融负债</w:t>
            </w:r>
          </w:p>
        </w:tc>
        <w:tc>
          <w:tcPr>
            <w:tcW w:w="1262" w:type="dxa"/>
            <w:vAlign w:val="center"/>
          </w:tcPr>
          <w:p w14:paraId="7C4CD219">
            <w:r>
              <w:rPr>
                <w:rFonts w:hint="eastAsia"/>
              </w:rPr>
              <w:t>7.4.7.3</w:t>
            </w:r>
          </w:p>
        </w:tc>
        <w:tc>
          <w:tcPr>
            <w:tcW w:w="2289" w:type="dxa"/>
            <w:vAlign w:val="center"/>
          </w:tcPr>
          <w:p w14:paraId="4C438647">
            <w:pPr>
              <w:jc w:val="right"/>
            </w:pPr>
            <w:r>
              <w:rPr>
                <w:rFonts w:hint="eastAsia"/>
              </w:rPr>
              <w:t>-</w:t>
            </w:r>
          </w:p>
        </w:tc>
        <w:tc>
          <w:tcPr>
            <w:tcW w:w="2295" w:type="dxa"/>
            <w:vAlign w:val="center"/>
          </w:tcPr>
          <w:p w14:paraId="3B23D9F3">
            <w:pPr>
              <w:jc w:val="right"/>
            </w:pPr>
            <w:r>
              <w:rPr>
                <w:rFonts w:hint="eastAsia"/>
              </w:rPr>
              <w:t>-</w:t>
            </w:r>
          </w:p>
        </w:tc>
      </w:tr>
      <w:tr w14:paraId="4AB2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54FBE4">
            <w:r>
              <w:rPr>
                <w:rFonts w:hint="eastAsia"/>
              </w:rPr>
              <w:t>卖出回购金融资产款</w:t>
            </w:r>
          </w:p>
        </w:tc>
        <w:tc>
          <w:tcPr>
            <w:tcW w:w="1262" w:type="dxa"/>
            <w:vAlign w:val="center"/>
          </w:tcPr>
          <w:p w14:paraId="561CEAFA"/>
        </w:tc>
        <w:tc>
          <w:tcPr>
            <w:tcW w:w="2289" w:type="dxa"/>
            <w:vAlign w:val="center"/>
          </w:tcPr>
          <w:p w14:paraId="39E4E9E5">
            <w:pPr>
              <w:jc w:val="right"/>
            </w:pPr>
            <w:r>
              <w:rPr>
                <w:rFonts w:hint="eastAsia"/>
              </w:rPr>
              <w:t>-</w:t>
            </w:r>
          </w:p>
        </w:tc>
        <w:tc>
          <w:tcPr>
            <w:tcW w:w="2295" w:type="dxa"/>
            <w:vAlign w:val="center"/>
          </w:tcPr>
          <w:p w14:paraId="11BFF8C6">
            <w:pPr>
              <w:jc w:val="right"/>
            </w:pPr>
            <w:r>
              <w:rPr>
                <w:rFonts w:hint="eastAsia"/>
              </w:rPr>
              <w:t>109,892,392.07</w:t>
            </w:r>
          </w:p>
        </w:tc>
      </w:tr>
      <w:tr w14:paraId="01C78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D1B66">
            <w:r>
              <w:rPr>
                <w:rFonts w:hint="eastAsia"/>
              </w:rPr>
              <w:t>应付清算款</w:t>
            </w:r>
          </w:p>
        </w:tc>
        <w:tc>
          <w:tcPr>
            <w:tcW w:w="1262" w:type="dxa"/>
            <w:vAlign w:val="center"/>
          </w:tcPr>
          <w:p w14:paraId="521C3F81"/>
        </w:tc>
        <w:tc>
          <w:tcPr>
            <w:tcW w:w="2289" w:type="dxa"/>
            <w:vAlign w:val="center"/>
          </w:tcPr>
          <w:p w14:paraId="387A2D33">
            <w:pPr>
              <w:jc w:val="right"/>
            </w:pPr>
            <w:r>
              <w:rPr>
                <w:rFonts w:hint="eastAsia"/>
              </w:rPr>
              <w:t>-</w:t>
            </w:r>
          </w:p>
        </w:tc>
        <w:tc>
          <w:tcPr>
            <w:tcW w:w="2295" w:type="dxa"/>
            <w:vAlign w:val="center"/>
          </w:tcPr>
          <w:p w14:paraId="2EF1CAA7">
            <w:pPr>
              <w:jc w:val="right"/>
            </w:pPr>
            <w:r>
              <w:rPr>
                <w:rFonts w:hint="eastAsia"/>
              </w:rPr>
              <w:t>1,212,206.62</w:t>
            </w:r>
          </w:p>
        </w:tc>
      </w:tr>
      <w:tr w14:paraId="4FA99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ACD4D">
            <w:r>
              <w:rPr>
                <w:rFonts w:hint="eastAsia"/>
              </w:rPr>
              <w:t>应付赎回款</w:t>
            </w:r>
          </w:p>
        </w:tc>
        <w:tc>
          <w:tcPr>
            <w:tcW w:w="1262" w:type="dxa"/>
            <w:vAlign w:val="center"/>
          </w:tcPr>
          <w:p w14:paraId="007D4ED0"/>
        </w:tc>
        <w:tc>
          <w:tcPr>
            <w:tcW w:w="2289" w:type="dxa"/>
            <w:vAlign w:val="center"/>
          </w:tcPr>
          <w:p w14:paraId="4E196430">
            <w:pPr>
              <w:jc w:val="right"/>
            </w:pPr>
            <w:r>
              <w:rPr>
                <w:rFonts w:hint="eastAsia"/>
              </w:rPr>
              <w:t>6,217,049.22</w:t>
            </w:r>
          </w:p>
        </w:tc>
        <w:tc>
          <w:tcPr>
            <w:tcW w:w="2295" w:type="dxa"/>
            <w:vAlign w:val="center"/>
          </w:tcPr>
          <w:p w14:paraId="30C35004">
            <w:pPr>
              <w:jc w:val="right"/>
            </w:pPr>
            <w:r>
              <w:rPr>
                <w:rFonts w:hint="eastAsia"/>
              </w:rPr>
              <w:t>-</w:t>
            </w:r>
          </w:p>
        </w:tc>
      </w:tr>
      <w:tr w14:paraId="6F4F2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B383A5">
            <w:r>
              <w:rPr>
                <w:rFonts w:hint="eastAsia"/>
              </w:rPr>
              <w:t>应付管理人报酬</w:t>
            </w:r>
          </w:p>
        </w:tc>
        <w:tc>
          <w:tcPr>
            <w:tcW w:w="1262" w:type="dxa"/>
            <w:vAlign w:val="center"/>
          </w:tcPr>
          <w:p w14:paraId="44FCFE30"/>
        </w:tc>
        <w:tc>
          <w:tcPr>
            <w:tcW w:w="2289" w:type="dxa"/>
            <w:vAlign w:val="center"/>
          </w:tcPr>
          <w:p w14:paraId="3E2DDDC5">
            <w:pPr>
              <w:jc w:val="right"/>
            </w:pPr>
            <w:r>
              <w:rPr>
                <w:rFonts w:hint="eastAsia"/>
              </w:rPr>
              <w:t>371,263.58</w:t>
            </w:r>
          </w:p>
        </w:tc>
        <w:tc>
          <w:tcPr>
            <w:tcW w:w="2295" w:type="dxa"/>
            <w:vAlign w:val="center"/>
          </w:tcPr>
          <w:p w14:paraId="58D0E3FE">
            <w:pPr>
              <w:jc w:val="right"/>
            </w:pPr>
            <w:r>
              <w:rPr>
                <w:rFonts w:hint="eastAsia"/>
              </w:rPr>
              <w:t>57,489.81</w:t>
            </w:r>
          </w:p>
        </w:tc>
      </w:tr>
      <w:tr w14:paraId="4CA5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7006B8">
            <w:r>
              <w:rPr>
                <w:rFonts w:hint="eastAsia"/>
              </w:rPr>
              <w:t>应付托管费</w:t>
            </w:r>
          </w:p>
        </w:tc>
        <w:tc>
          <w:tcPr>
            <w:tcW w:w="1262" w:type="dxa"/>
            <w:vAlign w:val="center"/>
          </w:tcPr>
          <w:p w14:paraId="3BD28B5C"/>
        </w:tc>
        <w:tc>
          <w:tcPr>
            <w:tcW w:w="2289" w:type="dxa"/>
            <w:vAlign w:val="center"/>
          </w:tcPr>
          <w:p w14:paraId="690DD0D7">
            <w:pPr>
              <w:jc w:val="right"/>
            </w:pPr>
            <w:r>
              <w:rPr>
                <w:rFonts w:hint="eastAsia"/>
              </w:rPr>
              <w:t>92,815.91</w:t>
            </w:r>
          </w:p>
        </w:tc>
        <w:tc>
          <w:tcPr>
            <w:tcW w:w="2295" w:type="dxa"/>
            <w:vAlign w:val="center"/>
          </w:tcPr>
          <w:p w14:paraId="17C59718">
            <w:pPr>
              <w:jc w:val="right"/>
            </w:pPr>
            <w:r>
              <w:rPr>
                <w:rFonts w:hint="eastAsia"/>
              </w:rPr>
              <w:t>14,372.46</w:t>
            </w:r>
          </w:p>
        </w:tc>
      </w:tr>
      <w:tr w14:paraId="761F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DE1B8B">
            <w:r>
              <w:rPr>
                <w:rFonts w:hint="eastAsia"/>
              </w:rPr>
              <w:t>应付销售服务费</w:t>
            </w:r>
          </w:p>
        </w:tc>
        <w:tc>
          <w:tcPr>
            <w:tcW w:w="1262" w:type="dxa"/>
            <w:vAlign w:val="center"/>
          </w:tcPr>
          <w:p w14:paraId="0339CFB2"/>
        </w:tc>
        <w:tc>
          <w:tcPr>
            <w:tcW w:w="2289" w:type="dxa"/>
            <w:vAlign w:val="center"/>
          </w:tcPr>
          <w:p w14:paraId="36B5E26D">
            <w:pPr>
              <w:jc w:val="right"/>
            </w:pPr>
            <w:r>
              <w:rPr>
                <w:rFonts w:hint="eastAsia"/>
              </w:rPr>
              <w:t>332,634.74</w:t>
            </w:r>
          </w:p>
        </w:tc>
        <w:tc>
          <w:tcPr>
            <w:tcW w:w="2295" w:type="dxa"/>
            <w:vAlign w:val="center"/>
          </w:tcPr>
          <w:p w14:paraId="38CD983F">
            <w:pPr>
              <w:jc w:val="right"/>
            </w:pPr>
            <w:r>
              <w:rPr>
                <w:rFonts w:hint="eastAsia"/>
              </w:rPr>
              <w:t>48,126.89</w:t>
            </w:r>
          </w:p>
        </w:tc>
      </w:tr>
      <w:tr w14:paraId="039BE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0D1A93">
            <w:r>
              <w:rPr>
                <w:rFonts w:hint="eastAsia"/>
              </w:rPr>
              <w:t>应付投资顾问费</w:t>
            </w:r>
          </w:p>
        </w:tc>
        <w:tc>
          <w:tcPr>
            <w:tcW w:w="1262" w:type="dxa"/>
            <w:vAlign w:val="center"/>
          </w:tcPr>
          <w:p w14:paraId="2A6F020A"/>
        </w:tc>
        <w:tc>
          <w:tcPr>
            <w:tcW w:w="2289" w:type="dxa"/>
            <w:vAlign w:val="center"/>
          </w:tcPr>
          <w:p w14:paraId="5C95A00F">
            <w:pPr>
              <w:jc w:val="right"/>
            </w:pPr>
            <w:r>
              <w:rPr>
                <w:rFonts w:hint="eastAsia"/>
              </w:rPr>
              <w:t>-</w:t>
            </w:r>
          </w:p>
        </w:tc>
        <w:tc>
          <w:tcPr>
            <w:tcW w:w="2295" w:type="dxa"/>
            <w:vAlign w:val="center"/>
          </w:tcPr>
          <w:p w14:paraId="20FD1948">
            <w:pPr>
              <w:jc w:val="right"/>
            </w:pPr>
            <w:r>
              <w:rPr>
                <w:rFonts w:hint="eastAsia"/>
              </w:rPr>
              <w:t>-</w:t>
            </w:r>
          </w:p>
        </w:tc>
      </w:tr>
      <w:tr w14:paraId="7B26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C5F1E6">
            <w:r>
              <w:rPr>
                <w:rFonts w:hint="eastAsia"/>
              </w:rPr>
              <w:t>应交税费</w:t>
            </w:r>
          </w:p>
        </w:tc>
        <w:tc>
          <w:tcPr>
            <w:tcW w:w="1262" w:type="dxa"/>
            <w:vAlign w:val="center"/>
          </w:tcPr>
          <w:p w14:paraId="440DBE49"/>
        </w:tc>
        <w:tc>
          <w:tcPr>
            <w:tcW w:w="2289" w:type="dxa"/>
            <w:vAlign w:val="center"/>
          </w:tcPr>
          <w:p w14:paraId="76AA0519">
            <w:pPr>
              <w:jc w:val="right"/>
            </w:pPr>
            <w:r>
              <w:rPr>
                <w:rFonts w:hint="eastAsia"/>
              </w:rPr>
              <w:t>66,282.17</w:t>
            </w:r>
          </w:p>
        </w:tc>
        <w:tc>
          <w:tcPr>
            <w:tcW w:w="2295" w:type="dxa"/>
            <w:vAlign w:val="center"/>
          </w:tcPr>
          <w:p w14:paraId="2C0EBE7E">
            <w:pPr>
              <w:jc w:val="right"/>
            </w:pPr>
            <w:r>
              <w:rPr>
                <w:rFonts w:hint="eastAsia"/>
              </w:rPr>
              <w:t>24,370.88</w:t>
            </w:r>
          </w:p>
        </w:tc>
      </w:tr>
      <w:tr w14:paraId="4FB3B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7C1C286">
            <w:r>
              <w:rPr>
                <w:rFonts w:hint="eastAsia"/>
              </w:rPr>
              <w:t>应付利润</w:t>
            </w:r>
          </w:p>
        </w:tc>
        <w:tc>
          <w:tcPr>
            <w:tcW w:w="1262" w:type="dxa"/>
            <w:vAlign w:val="center"/>
          </w:tcPr>
          <w:p w14:paraId="1AEBD23E"/>
        </w:tc>
        <w:tc>
          <w:tcPr>
            <w:tcW w:w="2289" w:type="dxa"/>
            <w:vAlign w:val="center"/>
          </w:tcPr>
          <w:p w14:paraId="51FCF65D">
            <w:pPr>
              <w:jc w:val="right"/>
            </w:pPr>
            <w:r>
              <w:rPr>
                <w:rFonts w:hint="eastAsia"/>
              </w:rPr>
              <w:t>-</w:t>
            </w:r>
          </w:p>
        </w:tc>
        <w:tc>
          <w:tcPr>
            <w:tcW w:w="2295" w:type="dxa"/>
            <w:vAlign w:val="center"/>
          </w:tcPr>
          <w:p w14:paraId="223E8E3A">
            <w:pPr>
              <w:jc w:val="right"/>
            </w:pPr>
            <w:r>
              <w:rPr>
                <w:rFonts w:hint="eastAsia"/>
              </w:rPr>
              <w:t>-</w:t>
            </w:r>
          </w:p>
        </w:tc>
      </w:tr>
      <w:tr w14:paraId="5087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90DDE0">
            <w:r>
              <w:rPr>
                <w:rFonts w:hint="eastAsia"/>
              </w:rPr>
              <w:t>递延所得税负债</w:t>
            </w:r>
          </w:p>
        </w:tc>
        <w:tc>
          <w:tcPr>
            <w:tcW w:w="1262" w:type="dxa"/>
            <w:vAlign w:val="center"/>
          </w:tcPr>
          <w:p w14:paraId="66C30C88"/>
        </w:tc>
        <w:tc>
          <w:tcPr>
            <w:tcW w:w="2289" w:type="dxa"/>
            <w:vAlign w:val="center"/>
          </w:tcPr>
          <w:p w14:paraId="6D9D708C">
            <w:pPr>
              <w:jc w:val="right"/>
            </w:pPr>
            <w:r>
              <w:rPr>
                <w:rFonts w:hint="eastAsia"/>
              </w:rPr>
              <w:t>-</w:t>
            </w:r>
          </w:p>
        </w:tc>
        <w:tc>
          <w:tcPr>
            <w:tcW w:w="2295" w:type="dxa"/>
            <w:vAlign w:val="center"/>
          </w:tcPr>
          <w:p w14:paraId="17BBD963">
            <w:pPr>
              <w:jc w:val="right"/>
            </w:pPr>
            <w:r>
              <w:rPr>
                <w:rFonts w:hint="eastAsia"/>
              </w:rPr>
              <w:t>-</w:t>
            </w:r>
          </w:p>
        </w:tc>
      </w:tr>
      <w:tr w14:paraId="7B86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282521">
            <w:r>
              <w:rPr>
                <w:rFonts w:hint="eastAsia"/>
              </w:rPr>
              <w:t>其他负债</w:t>
            </w:r>
          </w:p>
        </w:tc>
        <w:tc>
          <w:tcPr>
            <w:tcW w:w="1262" w:type="dxa"/>
            <w:vAlign w:val="center"/>
          </w:tcPr>
          <w:p w14:paraId="38986601">
            <w:r>
              <w:rPr>
                <w:rFonts w:hint="eastAsia"/>
              </w:rPr>
              <w:t>7.4.7.6</w:t>
            </w:r>
          </w:p>
        </w:tc>
        <w:tc>
          <w:tcPr>
            <w:tcW w:w="2289" w:type="dxa"/>
            <w:vAlign w:val="center"/>
          </w:tcPr>
          <w:p w14:paraId="250D610E">
            <w:pPr>
              <w:jc w:val="right"/>
            </w:pPr>
            <w:r>
              <w:rPr>
                <w:rFonts w:hint="eastAsia"/>
              </w:rPr>
              <w:t>224,015.50</w:t>
            </w:r>
          </w:p>
        </w:tc>
        <w:tc>
          <w:tcPr>
            <w:tcW w:w="2295" w:type="dxa"/>
            <w:vAlign w:val="center"/>
          </w:tcPr>
          <w:p w14:paraId="1FF7616B">
            <w:pPr>
              <w:jc w:val="right"/>
            </w:pPr>
            <w:r>
              <w:rPr>
                <w:rFonts w:hint="eastAsia"/>
              </w:rPr>
              <w:t>73,371.25</w:t>
            </w:r>
          </w:p>
        </w:tc>
      </w:tr>
      <w:tr w14:paraId="6F15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84B228">
            <w:r>
              <w:rPr>
                <w:rFonts w:hint="eastAsia"/>
              </w:rPr>
              <w:t>负债合计</w:t>
            </w:r>
          </w:p>
        </w:tc>
        <w:tc>
          <w:tcPr>
            <w:tcW w:w="1262" w:type="dxa"/>
            <w:vAlign w:val="center"/>
          </w:tcPr>
          <w:p w14:paraId="707418B8"/>
        </w:tc>
        <w:tc>
          <w:tcPr>
            <w:tcW w:w="2289" w:type="dxa"/>
            <w:vAlign w:val="center"/>
          </w:tcPr>
          <w:p w14:paraId="6EC30CF1">
            <w:pPr>
              <w:jc w:val="right"/>
            </w:pPr>
            <w:r>
              <w:rPr>
                <w:rFonts w:hint="eastAsia"/>
              </w:rPr>
              <w:t>7,304,061.12</w:t>
            </w:r>
          </w:p>
        </w:tc>
        <w:tc>
          <w:tcPr>
            <w:tcW w:w="2295" w:type="dxa"/>
            <w:vAlign w:val="center"/>
          </w:tcPr>
          <w:p w14:paraId="69223F21">
            <w:pPr>
              <w:jc w:val="right"/>
            </w:pPr>
            <w:r>
              <w:rPr>
                <w:rFonts w:hint="eastAsia"/>
              </w:rPr>
              <w:t>111,322,329.98</w:t>
            </w:r>
          </w:p>
        </w:tc>
      </w:tr>
      <w:tr w14:paraId="47D4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4F932B">
            <w:r>
              <w:rPr>
                <w:rFonts w:hint="eastAsia"/>
              </w:rPr>
              <w:t>净资产：</w:t>
            </w:r>
          </w:p>
        </w:tc>
        <w:tc>
          <w:tcPr>
            <w:tcW w:w="1262" w:type="dxa"/>
            <w:vAlign w:val="center"/>
          </w:tcPr>
          <w:p w14:paraId="0CDA987D"/>
        </w:tc>
        <w:tc>
          <w:tcPr>
            <w:tcW w:w="2289" w:type="dxa"/>
            <w:vAlign w:val="center"/>
          </w:tcPr>
          <w:p w14:paraId="13F44754"/>
        </w:tc>
        <w:tc>
          <w:tcPr>
            <w:tcW w:w="2295" w:type="dxa"/>
            <w:vAlign w:val="center"/>
          </w:tcPr>
          <w:p w14:paraId="08D0AF78"/>
        </w:tc>
      </w:tr>
      <w:tr w14:paraId="2CA0B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CFCF51">
            <w:r>
              <w:rPr>
                <w:rFonts w:hint="eastAsia"/>
              </w:rPr>
              <w:t>实收基金</w:t>
            </w:r>
          </w:p>
        </w:tc>
        <w:tc>
          <w:tcPr>
            <w:tcW w:w="1262" w:type="dxa"/>
            <w:vAlign w:val="center"/>
          </w:tcPr>
          <w:p w14:paraId="2D45780C">
            <w:r>
              <w:rPr>
                <w:rFonts w:hint="eastAsia"/>
              </w:rPr>
              <w:t>7.4.7.7</w:t>
            </w:r>
          </w:p>
        </w:tc>
        <w:tc>
          <w:tcPr>
            <w:tcW w:w="2289" w:type="dxa"/>
            <w:vAlign w:val="center"/>
          </w:tcPr>
          <w:p w14:paraId="59AD058E">
            <w:pPr>
              <w:jc w:val="right"/>
            </w:pPr>
            <w:r>
              <w:rPr>
                <w:rFonts w:hint="eastAsia"/>
              </w:rPr>
              <w:t>2,458,483,326.34</w:t>
            </w:r>
          </w:p>
        </w:tc>
        <w:tc>
          <w:tcPr>
            <w:tcW w:w="2295" w:type="dxa"/>
            <w:vAlign w:val="center"/>
          </w:tcPr>
          <w:p w14:paraId="63422C84">
            <w:pPr>
              <w:jc w:val="right"/>
            </w:pPr>
            <w:r>
              <w:rPr>
                <w:rFonts w:hint="eastAsia"/>
              </w:rPr>
              <w:t>336,283,457.91</w:t>
            </w:r>
          </w:p>
        </w:tc>
      </w:tr>
      <w:tr w14:paraId="03EA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150AA0">
            <w:r>
              <w:rPr>
                <w:rFonts w:hint="eastAsia"/>
              </w:rPr>
              <w:t>其他综合收益</w:t>
            </w:r>
          </w:p>
        </w:tc>
        <w:tc>
          <w:tcPr>
            <w:tcW w:w="1262" w:type="dxa"/>
            <w:vAlign w:val="center"/>
          </w:tcPr>
          <w:p w14:paraId="78D8200C"/>
        </w:tc>
        <w:tc>
          <w:tcPr>
            <w:tcW w:w="2289" w:type="dxa"/>
            <w:vAlign w:val="center"/>
          </w:tcPr>
          <w:p w14:paraId="75FE1F99">
            <w:pPr>
              <w:jc w:val="right"/>
            </w:pPr>
            <w:r>
              <w:rPr>
                <w:rFonts w:hint="eastAsia"/>
              </w:rPr>
              <w:t>-</w:t>
            </w:r>
          </w:p>
        </w:tc>
        <w:tc>
          <w:tcPr>
            <w:tcW w:w="2295" w:type="dxa"/>
            <w:vAlign w:val="center"/>
          </w:tcPr>
          <w:p w14:paraId="797EBE62">
            <w:pPr>
              <w:jc w:val="right"/>
            </w:pPr>
            <w:r>
              <w:rPr>
                <w:rFonts w:hint="eastAsia"/>
              </w:rPr>
              <w:t>-</w:t>
            </w:r>
          </w:p>
        </w:tc>
      </w:tr>
      <w:tr w14:paraId="25EA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9E44D3">
            <w:r>
              <w:rPr>
                <w:rFonts w:hint="eastAsia"/>
              </w:rPr>
              <w:t>未分配利润</w:t>
            </w:r>
          </w:p>
        </w:tc>
        <w:tc>
          <w:tcPr>
            <w:tcW w:w="1262" w:type="dxa"/>
            <w:vAlign w:val="center"/>
          </w:tcPr>
          <w:p w14:paraId="30693174">
            <w:r>
              <w:rPr>
                <w:rFonts w:hint="eastAsia"/>
              </w:rPr>
              <w:t>7.4.7.8</w:t>
            </w:r>
          </w:p>
        </w:tc>
        <w:tc>
          <w:tcPr>
            <w:tcW w:w="2289" w:type="dxa"/>
            <w:vAlign w:val="center"/>
          </w:tcPr>
          <w:p w14:paraId="09759942">
            <w:pPr>
              <w:jc w:val="right"/>
            </w:pPr>
            <w:r>
              <w:rPr>
                <w:rFonts w:hint="eastAsia"/>
              </w:rPr>
              <w:t>102,011,699.24</w:t>
            </w:r>
          </w:p>
        </w:tc>
        <w:tc>
          <w:tcPr>
            <w:tcW w:w="2295" w:type="dxa"/>
            <w:vAlign w:val="center"/>
          </w:tcPr>
          <w:p w14:paraId="2B5F3732">
            <w:pPr>
              <w:jc w:val="right"/>
            </w:pPr>
            <w:r>
              <w:rPr>
                <w:rFonts w:hint="eastAsia"/>
              </w:rPr>
              <w:t>4,908,349.07</w:t>
            </w:r>
          </w:p>
        </w:tc>
      </w:tr>
      <w:tr w14:paraId="2DA05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67FA94">
            <w:r>
              <w:rPr>
                <w:rFonts w:hint="eastAsia"/>
              </w:rPr>
              <w:t>净资产合计</w:t>
            </w:r>
          </w:p>
        </w:tc>
        <w:tc>
          <w:tcPr>
            <w:tcW w:w="1262" w:type="dxa"/>
            <w:vAlign w:val="center"/>
          </w:tcPr>
          <w:p w14:paraId="0B32CE73"/>
        </w:tc>
        <w:tc>
          <w:tcPr>
            <w:tcW w:w="2289" w:type="dxa"/>
            <w:vAlign w:val="center"/>
          </w:tcPr>
          <w:p w14:paraId="610A7C17">
            <w:pPr>
              <w:jc w:val="right"/>
            </w:pPr>
            <w:r>
              <w:rPr>
                <w:rFonts w:hint="eastAsia"/>
              </w:rPr>
              <w:t>2,560,495,025.58</w:t>
            </w:r>
          </w:p>
        </w:tc>
        <w:tc>
          <w:tcPr>
            <w:tcW w:w="2295" w:type="dxa"/>
            <w:vAlign w:val="center"/>
          </w:tcPr>
          <w:p w14:paraId="2599293C">
            <w:pPr>
              <w:jc w:val="right"/>
            </w:pPr>
            <w:r>
              <w:rPr>
                <w:rFonts w:hint="eastAsia"/>
              </w:rPr>
              <w:t>341,191,806.98</w:t>
            </w:r>
          </w:p>
        </w:tc>
      </w:tr>
      <w:tr w14:paraId="5BF4C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D32C2C">
            <w:r>
              <w:rPr>
                <w:rFonts w:hint="eastAsia"/>
              </w:rPr>
              <w:t>负债和净资产总计</w:t>
            </w:r>
          </w:p>
        </w:tc>
        <w:tc>
          <w:tcPr>
            <w:tcW w:w="1262" w:type="dxa"/>
            <w:vAlign w:val="center"/>
          </w:tcPr>
          <w:p w14:paraId="16EA4DE3"/>
        </w:tc>
        <w:tc>
          <w:tcPr>
            <w:tcW w:w="2289" w:type="dxa"/>
            <w:vAlign w:val="center"/>
          </w:tcPr>
          <w:p w14:paraId="5F59CA2D">
            <w:pPr>
              <w:jc w:val="right"/>
            </w:pPr>
            <w:r>
              <w:rPr>
                <w:rFonts w:hint="eastAsia"/>
              </w:rPr>
              <w:t>2,567,799,086.70</w:t>
            </w:r>
          </w:p>
        </w:tc>
        <w:tc>
          <w:tcPr>
            <w:tcW w:w="2295" w:type="dxa"/>
            <w:vAlign w:val="center"/>
          </w:tcPr>
          <w:p w14:paraId="32D83909">
            <w:pPr>
              <w:jc w:val="right"/>
            </w:pPr>
            <w:r>
              <w:rPr>
                <w:rFonts w:hint="eastAsia"/>
              </w:rPr>
              <w:t>452,514,136.96</w:t>
            </w:r>
          </w:p>
        </w:tc>
      </w:tr>
    </w:tbl>
    <w:p w14:paraId="22F4C6F8">
      <w:pPr>
        <w:pStyle w:val="47"/>
        <w:rPr>
          <w:rFonts w:hint="eastAsia"/>
        </w:rPr>
      </w:pPr>
      <w:r>
        <w:rPr>
          <w:rFonts w:hint="eastAsia"/>
        </w:rPr>
        <w:t>注：1.报告截止日2025年12月31日，南方稳信180天持有债券A份额净值1.0438元，基金份额总额235,615,646.42份；南方稳信180天持有债券C份额净值1.0412元，基金份额总额2,222,867,679.92份；总份额合计2,458,483,326.34份。</w:t>
      </w:r>
    </w:p>
    <w:p w14:paraId="4EC8D18F">
      <w:pPr>
        <w:pStyle w:val="47"/>
        <w:rPr>
          <w:rFonts w:hint="eastAsia"/>
        </w:rPr>
      </w:pPr>
      <w:r>
        <w:tab/>
      </w:r>
      <w:r>
        <w:rPr>
          <w:rFonts w:hint="eastAsia"/>
        </w:rPr>
        <w:t>2.基金合同生效日为2024年09月24日,2024年度实际报告期间为2024年09月24日至2024年12月31日。</w:t>
      </w:r>
    </w:p>
    <w:p w14:paraId="773490FD">
      <w:pPr>
        <w:pStyle w:val="23"/>
      </w:pPr>
      <w:bookmarkStart w:id="46" w:name="_Toc2037"/>
      <w:r>
        <w:t>利润表</w:t>
      </w:r>
      <w:bookmarkEnd w:id="46"/>
    </w:p>
    <w:p w14:paraId="6E7C0237">
      <w:pPr>
        <w:pStyle w:val="18"/>
        <w:rPr>
          <w:rFonts w:hint="eastAsia"/>
        </w:rPr>
      </w:pPr>
      <w:r>
        <w:rPr>
          <w:rFonts w:hint="eastAsia"/>
        </w:rPr>
        <w:t>会计主体：南方稳信180天持有期债券型证券投资基金</w:t>
      </w:r>
    </w:p>
    <w:p w14:paraId="22242693">
      <w:pPr>
        <w:pStyle w:val="18"/>
        <w:rPr>
          <w:rFonts w:hint="eastAsia"/>
        </w:rPr>
      </w:pPr>
      <w:r>
        <w:rPr>
          <w:rFonts w:hint="eastAsia"/>
        </w:rPr>
        <w:t>本报告期：2025年1月1日至2025年12月31日</w:t>
      </w:r>
    </w:p>
    <w:p w14:paraId="7869F9E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F4CD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64420AA8">
            <w:pPr>
              <w:jc w:val="center"/>
            </w:pPr>
            <w:r>
              <w:rPr>
                <w:rFonts w:hint="eastAsia"/>
                <w:b/>
              </w:rPr>
              <w:t>项目</w:t>
            </w:r>
          </w:p>
        </w:tc>
        <w:tc>
          <w:tcPr>
            <w:tcW w:w="1262" w:type="dxa"/>
            <w:shd w:val="clear" w:color="auto" w:fill="BFBFBF"/>
            <w:vAlign w:val="center"/>
          </w:tcPr>
          <w:p w14:paraId="2221E6E2">
            <w:pPr>
              <w:jc w:val="center"/>
            </w:pPr>
            <w:r>
              <w:rPr>
                <w:rFonts w:hint="eastAsia"/>
                <w:b/>
              </w:rPr>
              <w:t>附注号</w:t>
            </w:r>
          </w:p>
        </w:tc>
        <w:tc>
          <w:tcPr>
            <w:tcW w:w="2289" w:type="dxa"/>
            <w:shd w:val="clear" w:color="auto" w:fill="BFBFBF"/>
            <w:vAlign w:val="center"/>
          </w:tcPr>
          <w:p w14:paraId="46D03868">
            <w:pPr>
              <w:jc w:val="center"/>
            </w:pPr>
            <w:r>
              <w:rPr>
                <w:rFonts w:hint="eastAsia"/>
                <w:b/>
              </w:rPr>
              <w:t>本期2025年1月1日至2025年12月31日</w:t>
            </w:r>
          </w:p>
        </w:tc>
        <w:tc>
          <w:tcPr>
            <w:tcW w:w="2295" w:type="dxa"/>
            <w:shd w:val="clear" w:color="auto" w:fill="BFBFBF"/>
            <w:vAlign w:val="center"/>
          </w:tcPr>
          <w:p w14:paraId="26774BEC">
            <w:pPr>
              <w:jc w:val="center"/>
            </w:pPr>
            <w:r>
              <w:rPr>
                <w:rFonts w:hint="eastAsia"/>
                <w:b/>
              </w:rPr>
              <w:t>上年度可比期间2024年9月24日（基金合同生效日）至2024年12月31日</w:t>
            </w:r>
          </w:p>
        </w:tc>
      </w:tr>
      <w:tr w14:paraId="56F04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F8474E">
            <w:r>
              <w:rPr>
                <w:rFonts w:hint="eastAsia"/>
              </w:rPr>
              <w:t>一、营业总收入</w:t>
            </w:r>
          </w:p>
        </w:tc>
        <w:tc>
          <w:tcPr>
            <w:tcW w:w="1262" w:type="dxa"/>
            <w:vAlign w:val="center"/>
          </w:tcPr>
          <w:p w14:paraId="61674FFC"/>
        </w:tc>
        <w:tc>
          <w:tcPr>
            <w:tcW w:w="2289" w:type="dxa"/>
            <w:vAlign w:val="center"/>
          </w:tcPr>
          <w:p w14:paraId="715F4305">
            <w:pPr>
              <w:jc w:val="right"/>
            </w:pPr>
            <w:r>
              <w:rPr>
                <w:rFonts w:hint="eastAsia"/>
              </w:rPr>
              <w:t>14,577,312.69</w:t>
            </w:r>
          </w:p>
        </w:tc>
        <w:tc>
          <w:tcPr>
            <w:tcW w:w="2295" w:type="dxa"/>
            <w:vAlign w:val="center"/>
          </w:tcPr>
          <w:p w14:paraId="5E4E84FC">
            <w:pPr>
              <w:jc w:val="right"/>
            </w:pPr>
            <w:r>
              <w:rPr>
                <w:rFonts w:hint="eastAsia"/>
              </w:rPr>
              <w:t>5,640,157.89</w:t>
            </w:r>
          </w:p>
        </w:tc>
      </w:tr>
      <w:tr w14:paraId="5C73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7E11E0">
            <w:r>
              <w:rPr>
                <w:rFonts w:hint="eastAsia"/>
              </w:rPr>
              <w:t>1.利息收入</w:t>
            </w:r>
          </w:p>
        </w:tc>
        <w:tc>
          <w:tcPr>
            <w:tcW w:w="1262" w:type="dxa"/>
            <w:vAlign w:val="center"/>
          </w:tcPr>
          <w:p w14:paraId="490BBB6A"/>
        </w:tc>
        <w:tc>
          <w:tcPr>
            <w:tcW w:w="2289" w:type="dxa"/>
            <w:vAlign w:val="center"/>
          </w:tcPr>
          <w:p w14:paraId="0102CECB">
            <w:pPr>
              <w:jc w:val="right"/>
            </w:pPr>
            <w:r>
              <w:rPr>
                <w:rFonts w:hint="eastAsia"/>
              </w:rPr>
              <w:t>817,737.06</w:t>
            </w:r>
          </w:p>
        </w:tc>
        <w:tc>
          <w:tcPr>
            <w:tcW w:w="2295" w:type="dxa"/>
            <w:vAlign w:val="center"/>
          </w:tcPr>
          <w:p w14:paraId="75A4DFDD">
            <w:pPr>
              <w:jc w:val="right"/>
            </w:pPr>
            <w:r>
              <w:rPr>
                <w:rFonts w:hint="eastAsia"/>
              </w:rPr>
              <w:t>728,767.04</w:t>
            </w:r>
          </w:p>
        </w:tc>
      </w:tr>
      <w:tr w14:paraId="01A0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093FD7">
            <w:r>
              <w:rPr>
                <w:rFonts w:hint="eastAsia"/>
              </w:rPr>
              <w:t>其中：存款利息收入</w:t>
            </w:r>
          </w:p>
        </w:tc>
        <w:tc>
          <w:tcPr>
            <w:tcW w:w="1262" w:type="dxa"/>
            <w:vAlign w:val="center"/>
          </w:tcPr>
          <w:p w14:paraId="14E4474D">
            <w:r>
              <w:rPr>
                <w:rFonts w:hint="eastAsia"/>
              </w:rPr>
              <w:t>7.4.7.9</w:t>
            </w:r>
          </w:p>
        </w:tc>
        <w:tc>
          <w:tcPr>
            <w:tcW w:w="2289" w:type="dxa"/>
            <w:vAlign w:val="center"/>
          </w:tcPr>
          <w:p w14:paraId="7C2CBD4D">
            <w:pPr>
              <w:jc w:val="right"/>
            </w:pPr>
            <w:r>
              <w:rPr>
                <w:rFonts w:hint="eastAsia"/>
              </w:rPr>
              <w:t>194,235.12</w:t>
            </w:r>
          </w:p>
        </w:tc>
        <w:tc>
          <w:tcPr>
            <w:tcW w:w="2295" w:type="dxa"/>
            <w:vAlign w:val="center"/>
          </w:tcPr>
          <w:p w14:paraId="747636F1">
            <w:pPr>
              <w:jc w:val="right"/>
            </w:pPr>
            <w:r>
              <w:rPr>
                <w:rFonts w:hint="eastAsia"/>
              </w:rPr>
              <w:t>34,086.25</w:t>
            </w:r>
          </w:p>
        </w:tc>
      </w:tr>
      <w:tr w14:paraId="65A3C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6F183F">
            <w:r>
              <w:rPr>
                <w:rFonts w:hint="eastAsia"/>
              </w:rPr>
              <w:t xml:space="preserve">      债券利息收入</w:t>
            </w:r>
          </w:p>
        </w:tc>
        <w:tc>
          <w:tcPr>
            <w:tcW w:w="1262" w:type="dxa"/>
            <w:vAlign w:val="center"/>
          </w:tcPr>
          <w:p w14:paraId="11B6B3B4"/>
        </w:tc>
        <w:tc>
          <w:tcPr>
            <w:tcW w:w="2289" w:type="dxa"/>
            <w:vAlign w:val="center"/>
          </w:tcPr>
          <w:p w14:paraId="40A81A96">
            <w:pPr>
              <w:jc w:val="right"/>
            </w:pPr>
            <w:r>
              <w:rPr>
                <w:rFonts w:hint="eastAsia"/>
              </w:rPr>
              <w:t>-</w:t>
            </w:r>
          </w:p>
        </w:tc>
        <w:tc>
          <w:tcPr>
            <w:tcW w:w="2295" w:type="dxa"/>
            <w:vAlign w:val="center"/>
          </w:tcPr>
          <w:p w14:paraId="30EADEAB">
            <w:pPr>
              <w:jc w:val="right"/>
            </w:pPr>
            <w:r>
              <w:rPr>
                <w:rFonts w:hint="eastAsia"/>
              </w:rPr>
              <w:t>-</w:t>
            </w:r>
          </w:p>
        </w:tc>
      </w:tr>
      <w:tr w14:paraId="76EF1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F44C3D">
            <w:r>
              <w:rPr>
                <w:rFonts w:hint="eastAsia"/>
              </w:rPr>
              <w:t xml:space="preserve">      资产支持证券利息收入</w:t>
            </w:r>
          </w:p>
        </w:tc>
        <w:tc>
          <w:tcPr>
            <w:tcW w:w="1262" w:type="dxa"/>
            <w:vAlign w:val="center"/>
          </w:tcPr>
          <w:p w14:paraId="395772C9"/>
        </w:tc>
        <w:tc>
          <w:tcPr>
            <w:tcW w:w="2289" w:type="dxa"/>
            <w:vAlign w:val="center"/>
          </w:tcPr>
          <w:p w14:paraId="6AD3D57F">
            <w:pPr>
              <w:jc w:val="right"/>
            </w:pPr>
            <w:r>
              <w:rPr>
                <w:rFonts w:hint="eastAsia"/>
              </w:rPr>
              <w:t>-</w:t>
            </w:r>
          </w:p>
        </w:tc>
        <w:tc>
          <w:tcPr>
            <w:tcW w:w="2295" w:type="dxa"/>
            <w:vAlign w:val="center"/>
          </w:tcPr>
          <w:p w14:paraId="38C33CBB">
            <w:pPr>
              <w:jc w:val="right"/>
            </w:pPr>
            <w:r>
              <w:rPr>
                <w:rFonts w:hint="eastAsia"/>
              </w:rPr>
              <w:t>-</w:t>
            </w:r>
          </w:p>
        </w:tc>
      </w:tr>
      <w:tr w14:paraId="3DB4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9ED352">
            <w:r>
              <w:rPr>
                <w:rFonts w:hint="eastAsia"/>
              </w:rPr>
              <w:t xml:space="preserve">      买入返售金融资产收入</w:t>
            </w:r>
          </w:p>
        </w:tc>
        <w:tc>
          <w:tcPr>
            <w:tcW w:w="1262" w:type="dxa"/>
            <w:vAlign w:val="center"/>
          </w:tcPr>
          <w:p w14:paraId="12303045"/>
        </w:tc>
        <w:tc>
          <w:tcPr>
            <w:tcW w:w="2289" w:type="dxa"/>
            <w:vAlign w:val="center"/>
          </w:tcPr>
          <w:p w14:paraId="2F90D9A8">
            <w:pPr>
              <w:jc w:val="right"/>
            </w:pPr>
            <w:r>
              <w:rPr>
                <w:rFonts w:hint="eastAsia"/>
              </w:rPr>
              <w:t>623,501.94</w:t>
            </w:r>
          </w:p>
        </w:tc>
        <w:tc>
          <w:tcPr>
            <w:tcW w:w="2295" w:type="dxa"/>
            <w:vAlign w:val="center"/>
          </w:tcPr>
          <w:p w14:paraId="1F7FA879">
            <w:pPr>
              <w:jc w:val="right"/>
            </w:pPr>
            <w:r>
              <w:rPr>
                <w:rFonts w:hint="eastAsia"/>
              </w:rPr>
              <w:t>694,680.79</w:t>
            </w:r>
          </w:p>
        </w:tc>
      </w:tr>
      <w:tr w14:paraId="60F5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7F35AE">
            <w:r>
              <w:rPr>
                <w:rFonts w:hint="eastAsia"/>
              </w:rPr>
              <w:t xml:space="preserve">      其他利息收入</w:t>
            </w:r>
          </w:p>
        </w:tc>
        <w:tc>
          <w:tcPr>
            <w:tcW w:w="1262" w:type="dxa"/>
            <w:vAlign w:val="center"/>
          </w:tcPr>
          <w:p w14:paraId="2D09CD74"/>
        </w:tc>
        <w:tc>
          <w:tcPr>
            <w:tcW w:w="2289" w:type="dxa"/>
            <w:vAlign w:val="center"/>
          </w:tcPr>
          <w:p w14:paraId="3699DB84">
            <w:pPr>
              <w:jc w:val="right"/>
            </w:pPr>
            <w:r>
              <w:rPr>
                <w:rFonts w:hint="eastAsia"/>
              </w:rPr>
              <w:t>-</w:t>
            </w:r>
          </w:p>
        </w:tc>
        <w:tc>
          <w:tcPr>
            <w:tcW w:w="2295" w:type="dxa"/>
            <w:vAlign w:val="center"/>
          </w:tcPr>
          <w:p w14:paraId="0B566E81">
            <w:pPr>
              <w:jc w:val="right"/>
            </w:pPr>
            <w:r>
              <w:rPr>
                <w:rFonts w:hint="eastAsia"/>
              </w:rPr>
              <w:t>-</w:t>
            </w:r>
          </w:p>
        </w:tc>
      </w:tr>
      <w:tr w14:paraId="2AF54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CB72BE">
            <w:r>
              <w:rPr>
                <w:rFonts w:hint="eastAsia"/>
              </w:rPr>
              <w:t>2.投资收益（损失以“-”填列）</w:t>
            </w:r>
          </w:p>
        </w:tc>
        <w:tc>
          <w:tcPr>
            <w:tcW w:w="1262" w:type="dxa"/>
            <w:vAlign w:val="center"/>
          </w:tcPr>
          <w:p w14:paraId="0935D63F"/>
        </w:tc>
        <w:tc>
          <w:tcPr>
            <w:tcW w:w="2289" w:type="dxa"/>
            <w:vAlign w:val="center"/>
          </w:tcPr>
          <w:p w14:paraId="6E1A0B8B">
            <w:pPr>
              <w:jc w:val="right"/>
            </w:pPr>
            <w:r>
              <w:rPr>
                <w:rFonts w:hint="eastAsia"/>
              </w:rPr>
              <w:t>14,816,419.50</w:t>
            </w:r>
          </w:p>
        </w:tc>
        <w:tc>
          <w:tcPr>
            <w:tcW w:w="2295" w:type="dxa"/>
            <w:vAlign w:val="center"/>
          </w:tcPr>
          <w:p w14:paraId="6B8D9778">
            <w:pPr>
              <w:jc w:val="right"/>
            </w:pPr>
            <w:r>
              <w:rPr>
                <w:rFonts w:hint="eastAsia"/>
              </w:rPr>
              <w:t>4,187,988.51</w:t>
            </w:r>
          </w:p>
        </w:tc>
      </w:tr>
      <w:tr w14:paraId="0A4E3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CFFC89">
            <w:r>
              <w:rPr>
                <w:rFonts w:hint="eastAsia"/>
              </w:rPr>
              <w:t>其中：股票投资收益</w:t>
            </w:r>
          </w:p>
        </w:tc>
        <w:tc>
          <w:tcPr>
            <w:tcW w:w="1262" w:type="dxa"/>
            <w:vAlign w:val="center"/>
          </w:tcPr>
          <w:p w14:paraId="7067135A">
            <w:r>
              <w:rPr>
                <w:rFonts w:hint="eastAsia"/>
              </w:rPr>
              <w:t>7.4.7.10</w:t>
            </w:r>
          </w:p>
        </w:tc>
        <w:tc>
          <w:tcPr>
            <w:tcW w:w="2289" w:type="dxa"/>
            <w:vAlign w:val="center"/>
          </w:tcPr>
          <w:p w14:paraId="528B3402">
            <w:pPr>
              <w:jc w:val="right"/>
            </w:pPr>
            <w:r>
              <w:rPr>
                <w:rFonts w:hint="eastAsia"/>
              </w:rPr>
              <w:t>-</w:t>
            </w:r>
          </w:p>
        </w:tc>
        <w:tc>
          <w:tcPr>
            <w:tcW w:w="2295" w:type="dxa"/>
            <w:vAlign w:val="center"/>
          </w:tcPr>
          <w:p w14:paraId="03085C15">
            <w:pPr>
              <w:jc w:val="right"/>
            </w:pPr>
            <w:r>
              <w:rPr>
                <w:rFonts w:hint="eastAsia"/>
              </w:rPr>
              <w:t>-</w:t>
            </w:r>
          </w:p>
        </w:tc>
      </w:tr>
      <w:tr w14:paraId="5AD4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C2A97">
            <w:r>
              <w:rPr>
                <w:rFonts w:hint="eastAsia"/>
              </w:rPr>
              <w:t xml:space="preserve">      基金投资收益</w:t>
            </w:r>
          </w:p>
        </w:tc>
        <w:tc>
          <w:tcPr>
            <w:tcW w:w="1262" w:type="dxa"/>
            <w:vAlign w:val="center"/>
          </w:tcPr>
          <w:p w14:paraId="0FED0539">
            <w:r>
              <w:rPr>
                <w:rFonts w:hint="eastAsia"/>
              </w:rPr>
              <w:t>7.4.7.11</w:t>
            </w:r>
          </w:p>
        </w:tc>
        <w:tc>
          <w:tcPr>
            <w:tcW w:w="2289" w:type="dxa"/>
            <w:vAlign w:val="center"/>
          </w:tcPr>
          <w:p w14:paraId="0CC59959">
            <w:pPr>
              <w:jc w:val="right"/>
            </w:pPr>
            <w:r>
              <w:rPr>
                <w:rFonts w:hint="eastAsia"/>
              </w:rPr>
              <w:t>-</w:t>
            </w:r>
          </w:p>
        </w:tc>
        <w:tc>
          <w:tcPr>
            <w:tcW w:w="2295" w:type="dxa"/>
            <w:vAlign w:val="center"/>
          </w:tcPr>
          <w:p w14:paraId="59BB45CD">
            <w:pPr>
              <w:jc w:val="right"/>
            </w:pPr>
            <w:r>
              <w:rPr>
                <w:rFonts w:hint="eastAsia"/>
              </w:rPr>
              <w:t>-</w:t>
            </w:r>
          </w:p>
        </w:tc>
      </w:tr>
      <w:tr w14:paraId="76B9A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E78A27">
            <w:r>
              <w:rPr>
                <w:rFonts w:hint="eastAsia"/>
              </w:rPr>
              <w:t xml:space="preserve">      债券投资收益</w:t>
            </w:r>
          </w:p>
        </w:tc>
        <w:tc>
          <w:tcPr>
            <w:tcW w:w="1262" w:type="dxa"/>
            <w:vAlign w:val="center"/>
          </w:tcPr>
          <w:p w14:paraId="1E160059">
            <w:r>
              <w:rPr>
                <w:rFonts w:hint="eastAsia"/>
              </w:rPr>
              <w:t>7.4.7.12</w:t>
            </w:r>
          </w:p>
        </w:tc>
        <w:tc>
          <w:tcPr>
            <w:tcW w:w="2289" w:type="dxa"/>
            <w:vAlign w:val="center"/>
          </w:tcPr>
          <w:p w14:paraId="75608ED6">
            <w:pPr>
              <w:jc w:val="right"/>
            </w:pPr>
            <w:r>
              <w:rPr>
                <w:rFonts w:hint="eastAsia"/>
              </w:rPr>
              <w:t>15,315,846.96</w:t>
            </w:r>
          </w:p>
        </w:tc>
        <w:tc>
          <w:tcPr>
            <w:tcW w:w="2295" w:type="dxa"/>
            <w:vAlign w:val="center"/>
          </w:tcPr>
          <w:p w14:paraId="59787E55">
            <w:pPr>
              <w:jc w:val="right"/>
            </w:pPr>
            <w:r>
              <w:rPr>
                <w:rFonts w:hint="eastAsia"/>
              </w:rPr>
              <w:t>4,187,988.51</w:t>
            </w:r>
          </w:p>
        </w:tc>
      </w:tr>
      <w:tr w14:paraId="0AE7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3F94F90">
            <w:r>
              <w:rPr>
                <w:rFonts w:hint="eastAsia"/>
              </w:rPr>
              <w:t xml:space="preserve">      资产支持证券投资收益</w:t>
            </w:r>
          </w:p>
        </w:tc>
        <w:tc>
          <w:tcPr>
            <w:tcW w:w="1262" w:type="dxa"/>
            <w:vAlign w:val="center"/>
          </w:tcPr>
          <w:p w14:paraId="2499100C">
            <w:r>
              <w:rPr>
                <w:rFonts w:hint="eastAsia"/>
              </w:rPr>
              <w:t>7.4.7.13</w:t>
            </w:r>
          </w:p>
        </w:tc>
        <w:tc>
          <w:tcPr>
            <w:tcW w:w="2289" w:type="dxa"/>
            <w:vAlign w:val="center"/>
          </w:tcPr>
          <w:p w14:paraId="14894855">
            <w:pPr>
              <w:jc w:val="right"/>
            </w:pPr>
            <w:r>
              <w:rPr>
                <w:rFonts w:hint="eastAsia"/>
              </w:rPr>
              <w:t>-</w:t>
            </w:r>
          </w:p>
        </w:tc>
        <w:tc>
          <w:tcPr>
            <w:tcW w:w="2295" w:type="dxa"/>
            <w:vAlign w:val="center"/>
          </w:tcPr>
          <w:p w14:paraId="46489574">
            <w:pPr>
              <w:jc w:val="right"/>
            </w:pPr>
            <w:r>
              <w:rPr>
                <w:rFonts w:hint="eastAsia"/>
              </w:rPr>
              <w:t>-</w:t>
            </w:r>
          </w:p>
        </w:tc>
      </w:tr>
      <w:tr w14:paraId="302D5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53A66">
            <w:r>
              <w:rPr>
                <w:rFonts w:hint="eastAsia"/>
              </w:rPr>
              <w:t xml:space="preserve">      贵金属投资收益</w:t>
            </w:r>
          </w:p>
        </w:tc>
        <w:tc>
          <w:tcPr>
            <w:tcW w:w="1262" w:type="dxa"/>
            <w:vAlign w:val="center"/>
          </w:tcPr>
          <w:p w14:paraId="49DB8920"/>
        </w:tc>
        <w:tc>
          <w:tcPr>
            <w:tcW w:w="2289" w:type="dxa"/>
            <w:vAlign w:val="center"/>
          </w:tcPr>
          <w:p w14:paraId="5C2B5EB7">
            <w:pPr>
              <w:jc w:val="right"/>
            </w:pPr>
            <w:r>
              <w:rPr>
                <w:rFonts w:hint="eastAsia"/>
              </w:rPr>
              <w:t>-</w:t>
            </w:r>
          </w:p>
        </w:tc>
        <w:tc>
          <w:tcPr>
            <w:tcW w:w="2295" w:type="dxa"/>
            <w:vAlign w:val="center"/>
          </w:tcPr>
          <w:p w14:paraId="22C169B8">
            <w:pPr>
              <w:jc w:val="right"/>
            </w:pPr>
            <w:r>
              <w:rPr>
                <w:rFonts w:hint="eastAsia"/>
              </w:rPr>
              <w:t>-</w:t>
            </w:r>
          </w:p>
        </w:tc>
      </w:tr>
      <w:tr w14:paraId="0774F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ABC689F">
            <w:r>
              <w:rPr>
                <w:rFonts w:hint="eastAsia"/>
              </w:rPr>
              <w:t xml:space="preserve">      衍生工具收益</w:t>
            </w:r>
          </w:p>
        </w:tc>
        <w:tc>
          <w:tcPr>
            <w:tcW w:w="1262" w:type="dxa"/>
            <w:vAlign w:val="center"/>
          </w:tcPr>
          <w:p w14:paraId="5A46CF22">
            <w:r>
              <w:rPr>
                <w:rFonts w:hint="eastAsia"/>
              </w:rPr>
              <w:t>7.4.7.14</w:t>
            </w:r>
          </w:p>
        </w:tc>
        <w:tc>
          <w:tcPr>
            <w:tcW w:w="2289" w:type="dxa"/>
            <w:vAlign w:val="center"/>
          </w:tcPr>
          <w:p w14:paraId="48F93447">
            <w:pPr>
              <w:jc w:val="right"/>
            </w:pPr>
            <w:r>
              <w:rPr>
                <w:rFonts w:hint="eastAsia"/>
              </w:rPr>
              <w:t>-499,427.46</w:t>
            </w:r>
          </w:p>
        </w:tc>
        <w:tc>
          <w:tcPr>
            <w:tcW w:w="2295" w:type="dxa"/>
            <w:vAlign w:val="center"/>
          </w:tcPr>
          <w:p w14:paraId="1AF2344E">
            <w:pPr>
              <w:jc w:val="right"/>
            </w:pPr>
            <w:r>
              <w:rPr>
                <w:rFonts w:hint="eastAsia"/>
              </w:rPr>
              <w:t>-</w:t>
            </w:r>
          </w:p>
        </w:tc>
      </w:tr>
      <w:tr w14:paraId="376D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1D5789">
            <w:r>
              <w:rPr>
                <w:rFonts w:hint="eastAsia"/>
              </w:rPr>
              <w:t xml:space="preserve">      股利收益</w:t>
            </w:r>
          </w:p>
        </w:tc>
        <w:tc>
          <w:tcPr>
            <w:tcW w:w="1262" w:type="dxa"/>
            <w:vAlign w:val="center"/>
          </w:tcPr>
          <w:p w14:paraId="671BB2C0">
            <w:r>
              <w:rPr>
                <w:rFonts w:hint="eastAsia"/>
              </w:rPr>
              <w:t>7.4.7.15</w:t>
            </w:r>
          </w:p>
        </w:tc>
        <w:tc>
          <w:tcPr>
            <w:tcW w:w="2289" w:type="dxa"/>
            <w:vAlign w:val="center"/>
          </w:tcPr>
          <w:p w14:paraId="3CEF8D01">
            <w:pPr>
              <w:jc w:val="right"/>
            </w:pPr>
            <w:r>
              <w:rPr>
                <w:rFonts w:hint="eastAsia"/>
              </w:rPr>
              <w:t>-</w:t>
            </w:r>
          </w:p>
        </w:tc>
        <w:tc>
          <w:tcPr>
            <w:tcW w:w="2295" w:type="dxa"/>
            <w:vAlign w:val="center"/>
          </w:tcPr>
          <w:p w14:paraId="00459ED5">
            <w:pPr>
              <w:jc w:val="right"/>
            </w:pPr>
            <w:r>
              <w:rPr>
                <w:rFonts w:hint="eastAsia"/>
              </w:rPr>
              <w:t>-</w:t>
            </w:r>
          </w:p>
        </w:tc>
      </w:tr>
      <w:tr w14:paraId="7E509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453BC3">
            <w:r>
              <w:rPr>
                <w:rFonts w:hint="eastAsia"/>
              </w:rPr>
              <w:t xml:space="preserve">      以摊余成本计量的金融资产终止确认产生的收益</w:t>
            </w:r>
          </w:p>
        </w:tc>
        <w:tc>
          <w:tcPr>
            <w:tcW w:w="1262" w:type="dxa"/>
            <w:vAlign w:val="center"/>
          </w:tcPr>
          <w:p w14:paraId="5D2C42A6"/>
        </w:tc>
        <w:tc>
          <w:tcPr>
            <w:tcW w:w="2289" w:type="dxa"/>
            <w:vAlign w:val="center"/>
          </w:tcPr>
          <w:p w14:paraId="042FABBF">
            <w:pPr>
              <w:jc w:val="right"/>
            </w:pPr>
            <w:r>
              <w:rPr>
                <w:rFonts w:hint="eastAsia"/>
              </w:rPr>
              <w:t>-</w:t>
            </w:r>
          </w:p>
        </w:tc>
        <w:tc>
          <w:tcPr>
            <w:tcW w:w="2295" w:type="dxa"/>
            <w:vAlign w:val="center"/>
          </w:tcPr>
          <w:p w14:paraId="4DC3C313">
            <w:pPr>
              <w:jc w:val="right"/>
            </w:pPr>
            <w:r>
              <w:rPr>
                <w:rFonts w:hint="eastAsia"/>
              </w:rPr>
              <w:t>-</w:t>
            </w:r>
          </w:p>
        </w:tc>
      </w:tr>
      <w:tr w14:paraId="6461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2676977">
            <w:r>
              <w:rPr>
                <w:rFonts w:hint="eastAsia"/>
              </w:rPr>
              <w:t xml:space="preserve">      其他投资收益</w:t>
            </w:r>
          </w:p>
        </w:tc>
        <w:tc>
          <w:tcPr>
            <w:tcW w:w="1262" w:type="dxa"/>
            <w:vAlign w:val="center"/>
          </w:tcPr>
          <w:p w14:paraId="657E108F"/>
        </w:tc>
        <w:tc>
          <w:tcPr>
            <w:tcW w:w="2289" w:type="dxa"/>
            <w:vAlign w:val="center"/>
          </w:tcPr>
          <w:p w14:paraId="1907A60C">
            <w:pPr>
              <w:jc w:val="right"/>
            </w:pPr>
            <w:r>
              <w:rPr>
                <w:rFonts w:hint="eastAsia"/>
              </w:rPr>
              <w:t>-</w:t>
            </w:r>
          </w:p>
        </w:tc>
        <w:tc>
          <w:tcPr>
            <w:tcW w:w="2295" w:type="dxa"/>
            <w:vAlign w:val="center"/>
          </w:tcPr>
          <w:p w14:paraId="18015038">
            <w:pPr>
              <w:jc w:val="right"/>
            </w:pPr>
            <w:r>
              <w:rPr>
                <w:rFonts w:hint="eastAsia"/>
              </w:rPr>
              <w:t>-</w:t>
            </w:r>
          </w:p>
        </w:tc>
      </w:tr>
      <w:tr w14:paraId="7796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9A9A68">
            <w:r>
              <w:rPr>
                <w:rFonts w:hint="eastAsia"/>
              </w:rPr>
              <w:t>3.公允价值变动收益（损失以“-”号填列）</w:t>
            </w:r>
          </w:p>
        </w:tc>
        <w:tc>
          <w:tcPr>
            <w:tcW w:w="1262" w:type="dxa"/>
            <w:vAlign w:val="center"/>
          </w:tcPr>
          <w:p w14:paraId="19A57AAE">
            <w:r>
              <w:rPr>
                <w:rFonts w:hint="eastAsia"/>
              </w:rPr>
              <w:t>7.4.7.16</w:t>
            </w:r>
          </w:p>
        </w:tc>
        <w:tc>
          <w:tcPr>
            <w:tcW w:w="2289" w:type="dxa"/>
            <w:vAlign w:val="center"/>
          </w:tcPr>
          <w:p w14:paraId="08CE2474">
            <w:pPr>
              <w:jc w:val="right"/>
            </w:pPr>
            <w:r>
              <w:rPr>
                <w:rFonts w:hint="eastAsia"/>
              </w:rPr>
              <w:t>-1,056,843.87</w:t>
            </w:r>
          </w:p>
        </w:tc>
        <w:tc>
          <w:tcPr>
            <w:tcW w:w="2295" w:type="dxa"/>
            <w:vAlign w:val="center"/>
          </w:tcPr>
          <w:p w14:paraId="1B9AA6E1">
            <w:pPr>
              <w:jc w:val="right"/>
            </w:pPr>
            <w:r>
              <w:rPr>
                <w:rFonts w:hint="eastAsia"/>
              </w:rPr>
              <w:t>723,352.64</w:t>
            </w:r>
          </w:p>
        </w:tc>
      </w:tr>
      <w:tr w14:paraId="5A66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A898E6">
            <w:r>
              <w:rPr>
                <w:rFonts w:hint="eastAsia"/>
              </w:rPr>
              <w:t>4.汇兑收益（损失以“－”号填列）</w:t>
            </w:r>
          </w:p>
        </w:tc>
        <w:tc>
          <w:tcPr>
            <w:tcW w:w="1262" w:type="dxa"/>
            <w:vAlign w:val="center"/>
          </w:tcPr>
          <w:p w14:paraId="5A79226E"/>
        </w:tc>
        <w:tc>
          <w:tcPr>
            <w:tcW w:w="2289" w:type="dxa"/>
            <w:vAlign w:val="center"/>
          </w:tcPr>
          <w:p w14:paraId="62652F83">
            <w:pPr>
              <w:jc w:val="right"/>
            </w:pPr>
            <w:r>
              <w:rPr>
                <w:rFonts w:hint="eastAsia"/>
              </w:rPr>
              <w:t>-</w:t>
            </w:r>
          </w:p>
        </w:tc>
        <w:tc>
          <w:tcPr>
            <w:tcW w:w="2295" w:type="dxa"/>
            <w:vAlign w:val="center"/>
          </w:tcPr>
          <w:p w14:paraId="2FBBDE34">
            <w:pPr>
              <w:jc w:val="right"/>
            </w:pPr>
            <w:r>
              <w:rPr>
                <w:rFonts w:hint="eastAsia"/>
              </w:rPr>
              <w:t>-</w:t>
            </w:r>
          </w:p>
        </w:tc>
      </w:tr>
      <w:tr w14:paraId="7112B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96750A">
            <w:r>
              <w:rPr>
                <w:rFonts w:hint="eastAsia"/>
              </w:rPr>
              <w:t>5.其他收入（损失以“-”号填列）</w:t>
            </w:r>
          </w:p>
        </w:tc>
        <w:tc>
          <w:tcPr>
            <w:tcW w:w="1262" w:type="dxa"/>
            <w:vAlign w:val="center"/>
          </w:tcPr>
          <w:p w14:paraId="48F14F1F">
            <w:r>
              <w:rPr>
                <w:rFonts w:hint="eastAsia"/>
              </w:rPr>
              <w:t>7.4.7.17</w:t>
            </w:r>
          </w:p>
        </w:tc>
        <w:tc>
          <w:tcPr>
            <w:tcW w:w="2289" w:type="dxa"/>
            <w:vAlign w:val="center"/>
          </w:tcPr>
          <w:p w14:paraId="1BE124E3">
            <w:pPr>
              <w:jc w:val="right"/>
            </w:pPr>
            <w:r>
              <w:rPr>
                <w:rFonts w:hint="eastAsia"/>
              </w:rPr>
              <w:t>-</w:t>
            </w:r>
          </w:p>
        </w:tc>
        <w:tc>
          <w:tcPr>
            <w:tcW w:w="2295" w:type="dxa"/>
            <w:vAlign w:val="center"/>
          </w:tcPr>
          <w:p w14:paraId="4DF8546A">
            <w:pPr>
              <w:jc w:val="right"/>
            </w:pPr>
            <w:r>
              <w:rPr>
                <w:rFonts w:hint="eastAsia"/>
              </w:rPr>
              <w:t>49.70</w:t>
            </w:r>
          </w:p>
        </w:tc>
      </w:tr>
      <w:tr w14:paraId="1508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67F392">
            <w:r>
              <w:rPr>
                <w:rFonts w:hint="eastAsia"/>
              </w:rPr>
              <w:t>减：二、营业总支出</w:t>
            </w:r>
          </w:p>
        </w:tc>
        <w:tc>
          <w:tcPr>
            <w:tcW w:w="1262" w:type="dxa"/>
            <w:vAlign w:val="center"/>
          </w:tcPr>
          <w:p w14:paraId="7C6EDAA0"/>
        </w:tc>
        <w:tc>
          <w:tcPr>
            <w:tcW w:w="2289" w:type="dxa"/>
            <w:vAlign w:val="center"/>
          </w:tcPr>
          <w:p w14:paraId="0E2B30D2">
            <w:pPr>
              <w:jc w:val="right"/>
            </w:pPr>
            <w:r>
              <w:rPr>
                <w:rFonts w:hint="eastAsia"/>
              </w:rPr>
              <w:t>2,945,365.68</w:t>
            </w:r>
          </w:p>
        </w:tc>
        <w:tc>
          <w:tcPr>
            <w:tcW w:w="2295" w:type="dxa"/>
            <w:vAlign w:val="center"/>
          </w:tcPr>
          <w:p w14:paraId="157308B7">
            <w:pPr>
              <w:jc w:val="right"/>
            </w:pPr>
            <w:r>
              <w:rPr>
                <w:rFonts w:hint="eastAsia"/>
              </w:rPr>
              <w:t>741,193.14</w:t>
            </w:r>
          </w:p>
        </w:tc>
      </w:tr>
      <w:tr w14:paraId="26864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BCF296">
            <w:r>
              <w:rPr>
                <w:rFonts w:hint="eastAsia"/>
              </w:rPr>
              <w:t>1.管理人报酬</w:t>
            </w:r>
          </w:p>
        </w:tc>
        <w:tc>
          <w:tcPr>
            <w:tcW w:w="1262" w:type="dxa"/>
            <w:vAlign w:val="center"/>
          </w:tcPr>
          <w:p w14:paraId="465E8358">
            <w:r>
              <w:rPr>
                <w:rFonts w:hint="eastAsia"/>
              </w:rPr>
              <w:t>7.4.10.2.1</w:t>
            </w:r>
          </w:p>
        </w:tc>
        <w:tc>
          <w:tcPr>
            <w:tcW w:w="2289" w:type="dxa"/>
            <w:vAlign w:val="center"/>
          </w:tcPr>
          <w:p w14:paraId="689E7CB0">
            <w:pPr>
              <w:jc w:val="right"/>
            </w:pPr>
            <w:r>
              <w:rPr>
                <w:rFonts w:hint="eastAsia"/>
              </w:rPr>
              <w:t>1,146,741.40</w:t>
            </w:r>
          </w:p>
        </w:tc>
        <w:tc>
          <w:tcPr>
            <w:tcW w:w="2295" w:type="dxa"/>
            <w:vAlign w:val="center"/>
          </w:tcPr>
          <w:p w14:paraId="46BF280D">
            <w:pPr>
              <w:jc w:val="right"/>
            </w:pPr>
            <w:r>
              <w:rPr>
                <w:rFonts w:hint="eastAsia"/>
              </w:rPr>
              <w:t>180,511.63</w:t>
            </w:r>
          </w:p>
        </w:tc>
      </w:tr>
      <w:tr w14:paraId="212AA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71FF81">
            <w:r>
              <w:rPr>
                <w:rFonts w:hint="eastAsia"/>
              </w:rPr>
              <w:t>其中：暂估管理人报酬</w:t>
            </w:r>
          </w:p>
        </w:tc>
        <w:tc>
          <w:tcPr>
            <w:tcW w:w="1262" w:type="dxa"/>
            <w:vAlign w:val="center"/>
          </w:tcPr>
          <w:p w14:paraId="37AFA503"/>
        </w:tc>
        <w:tc>
          <w:tcPr>
            <w:tcW w:w="2289" w:type="dxa"/>
            <w:vAlign w:val="center"/>
          </w:tcPr>
          <w:p w14:paraId="5ECFF8CD">
            <w:pPr>
              <w:jc w:val="right"/>
            </w:pPr>
            <w:r>
              <w:rPr>
                <w:rFonts w:hint="eastAsia"/>
              </w:rPr>
              <w:t>-</w:t>
            </w:r>
          </w:p>
        </w:tc>
        <w:tc>
          <w:tcPr>
            <w:tcW w:w="2295" w:type="dxa"/>
            <w:vAlign w:val="center"/>
          </w:tcPr>
          <w:p w14:paraId="7FB4D587">
            <w:pPr>
              <w:jc w:val="right"/>
            </w:pPr>
            <w:r>
              <w:rPr>
                <w:rFonts w:hint="eastAsia"/>
              </w:rPr>
              <w:t>-</w:t>
            </w:r>
          </w:p>
        </w:tc>
      </w:tr>
      <w:tr w14:paraId="4D481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DCD919">
            <w:r>
              <w:rPr>
                <w:rFonts w:hint="eastAsia"/>
              </w:rPr>
              <w:t>2.托管费</w:t>
            </w:r>
          </w:p>
        </w:tc>
        <w:tc>
          <w:tcPr>
            <w:tcW w:w="1262" w:type="dxa"/>
            <w:vAlign w:val="center"/>
          </w:tcPr>
          <w:p w14:paraId="551E86CF">
            <w:r>
              <w:rPr>
                <w:rFonts w:hint="eastAsia"/>
              </w:rPr>
              <w:t>7.4.10.2.2</w:t>
            </w:r>
          </w:p>
        </w:tc>
        <w:tc>
          <w:tcPr>
            <w:tcW w:w="2289" w:type="dxa"/>
            <w:vAlign w:val="center"/>
          </w:tcPr>
          <w:p w14:paraId="5343D738">
            <w:pPr>
              <w:jc w:val="right"/>
            </w:pPr>
            <w:r>
              <w:rPr>
                <w:rFonts w:hint="eastAsia"/>
              </w:rPr>
              <w:t>286,685.42</w:t>
            </w:r>
          </w:p>
        </w:tc>
        <w:tc>
          <w:tcPr>
            <w:tcW w:w="2295" w:type="dxa"/>
            <w:vAlign w:val="center"/>
          </w:tcPr>
          <w:p w14:paraId="636F6893">
            <w:pPr>
              <w:jc w:val="right"/>
            </w:pPr>
            <w:r>
              <w:rPr>
                <w:rFonts w:hint="eastAsia"/>
              </w:rPr>
              <w:t>45,127.91</w:t>
            </w:r>
          </w:p>
        </w:tc>
      </w:tr>
      <w:tr w14:paraId="7892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3285D4">
            <w:r>
              <w:rPr>
                <w:rFonts w:hint="eastAsia"/>
              </w:rPr>
              <w:t>3.销售服务费</w:t>
            </w:r>
          </w:p>
        </w:tc>
        <w:tc>
          <w:tcPr>
            <w:tcW w:w="1262" w:type="dxa"/>
            <w:vAlign w:val="center"/>
          </w:tcPr>
          <w:p w14:paraId="1EE96B4A">
            <w:r>
              <w:rPr>
                <w:rFonts w:hint="eastAsia"/>
              </w:rPr>
              <w:t>7.4.10.2.3</w:t>
            </w:r>
          </w:p>
        </w:tc>
        <w:tc>
          <w:tcPr>
            <w:tcW w:w="2289" w:type="dxa"/>
            <w:vAlign w:val="center"/>
          </w:tcPr>
          <w:p w14:paraId="54B3482B">
            <w:pPr>
              <w:jc w:val="right"/>
            </w:pPr>
            <w:r>
              <w:rPr>
                <w:rFonts w:hint="eastAsia"/>
              </w:rPr>
              <w:t>966,511.06</w:t>
            </w:r>
          </w:p>
        </w:tc>
        <w:tc>
          <w:tcPr>
            <w:tcW w:w="2295" w:type="dxa"/>
            <w:vAlign w:val="center"/>
          </w:tcPr>
          <w:p w14:paraId="61146CC7">
            <w:pPr>
              <w:jc w:val="right"/>
            </w:pPr>
            <w:r>
              <w:rPr>
                <w:rFonts w:hint="eastAsia"/>
              </w:rPr>
              <w:t>151,138.92</w:t>
            </w:r>
          </w:p>
        </w:tc>
      </w:tr>
      <w:tr w14:paraId="0AE9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E67C57">
            <w:r>
              <w:rPr>
                <w:rFonts w:hint="eastAsia"/>
              </w:rPr>
              <w:t>4.投资顾问费</w:t>
            </w:r>
          </w:p>
        </w:tc>
        <w:tc>
          <w:tcPr>
            <w:tcW w:w="1262" w:type="dxa"/>
            <w:vAlign w:val="center"/>
          </w:tcPr>
          <w:p w14:paraId="6564B104"/>
        </w:tc>
        <w:tc>
          <w:tcPr>
            <w:tcW w:w="2289" w:type="dxa"/>
            <w:vAlign w:val="center"/>
          </w:tcPr>
          <w:p w14:paraId="456C0F04">
            <w:pPr>
              <w:jc w:val="right"/>
            </w:pPr>
            <w:r>
              <w:rPr>
                <w:rFonts w:hint="eastAsia"/>
              </w:rPr>
              <w:t>-</w:t>
            </w:r>
          </w:p>
        </w:tc>
        <w:tc>
          <w:tcPr>
            <w:tcW w:w="2295" w:type="dxa"/>
            <w:vAlign w:val="center"/>
          </w:tcPr>
          <w:p w14:paraId="67F39D58">
            <w:pPr>
              <w:jc w:val="right"/>
            </w:pPr>
            <w:r>
              <w:rPr>
                <w:rFonts w:hint="eastAsia"/>
              </w:rPr>
              <w:t>-</w:t>
            </w:r>
          </w:p>
        </w:tc>
      </w:tr>
      <w:tr w14:paraId="0E93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8EF4ED">
            <w:r>
              <w:rPr>
                <w:rFonts w:hint="eastAsia"/>
              </w:rPr>
              <w:t>5.利息支出</w:t>
            </w:r>
          </w:p>
        </w:tc>
        <w:tc>
          <w:tcPr>
            <w:tcW w:w="1262" w:type="dxa"/>
            <w:vAlign w:val="center"/>
          </w:tcPr>
          <w:p w14:paraId="4666D09A"/>
        </w:tc>
        <w:tc>
          <w:tcPr>
            <w:tcW w:w="2289" w:type="dxa"/>
            <w:vAlign w:val="center"/>
          </w:tcPr>
          <w:p w14:paraId="0427D7F0">
            <w:pPr>
              <w:jc w:val="right"/>
            </w:pPr>
            <w:r>
              <w:rPr>
                <w:rFonts w:hint="eastAsia"/>
              </w:rPr>
              <w:t>262,259.43</w:t>
            </w:r>
          </w:p>
        </w:tc>
        <w:tc>
          <w:tcPr>
            <w:tcW w:w="2295" w:type="dxa"/>
            <w:vAlign w:val="center"/>
          </w:tcPr>
          <w:p w14:paraId="048290DD">
            <w:pPr>
              <w:jc w:val="right"/>
            </w:pPr>
            <w:r>
              <w:rPr>
                <w:rFonts w:hint="eastAsia"/>
              </w:rPr>
              <w:t>295,981.55</w:t>
            </w:r>
          </w:p>
        </w:tc>
      </w:tr>
      <w:tr w14:paraId="4EB9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71B6F9">
            <w:r>
              <w:rPr>
                <w:rFonts w:hint="eastAsia"/>
              </w:rPr>
              <w:t>其中：卖出回购金融资产支出</w:t>
            </w:r>
          </w:p>
        </w:tc>
        <w:tc>
          <w:tcPr>
            <w:tcW w:w="1262" w:type="dxa"/>
            <w:vAlign w:val="center"/>
          </w:tcPr>
          <w:p w14:paraId="67B58F68"/>
        </w:tc>
        <w:tc>
          <w:tcPr>
            <w:tcW w:w="2289" w:type="dxa"/>
            <w:vAlign w:val="center"/>
          </w:tcPr>
          <w:p w14:paraId="0C26F473">
            <w:pPr>
              <w:jc w:val="right"/>
            </w:pPr>
            <w:r>
              <w:rPr>
                <w:rFonts w:hint="eastAsia"/>
              </w:rPr>
              <w:t>262,259.43</w:t>
            </w:r>
          </w:p>
        </w:tc>
        <w:tc>
          <w:tcPr>
            <w:tcW w:w="2295" w:type="dxa"/>
            <w:vAlign w:val="center"/>
          </w:tcPr>
          <w:p w14:paraId="2937D38B">
            <w:pPr>
              <w:jc w:val="right"/>
            </w:pPr>
            <w:r>
              <w:rPr>
                <w:rFonts w:hint="eastAsia"/>
              </w:rPr>
              <w:t>295,981.55</w:t>
            </w:r>
          </w:p>
        </w:tc>
      </w:tr>
      <w:tr w14:paraId="423D1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A080BE">
            <w:r>
              <w:rPr>
                <w:rFonts w:hint="eastAsia"/>
              </w:rPr>
              <w:t>6.信用减值损失</w:t>
            </w:r>
          </w:p>
        </w:tc>
        <w:tc>
          <w:tcPr>
            <w:tcW w:w="1262" w:type="dxa"/>
            <w:vAlign w:val="center"/>
          </w:tcPr>
          <w:p w14:paraId="385467C1"/>
        </w:tc>
        <w:tc>
          <w:tcPr>
            <w:tcW w:w="2289" w:type="dxa"/>
            <w:vAlign w:val="center"/>
          </w:tcPr>
          <w:p w14:paraId="1A83370E">
            <w:pPr>
              <w:jc w:val="right"/>
            </w:pPr>
            <w:r>
              <w:rPr>
                <w:rFonts w:hint="eastAsia"/>
              </w:rPr>
              <w:t>-</w:t>
            </w:r>
          </w:p>
        </w:tc>
        <w:tc>
          <w:tcPr>
            <w:tcW w:w="2295" w:type="dxa"/>
            <w:vAlign w:val="center"/>
          </w:tcPr>
          <w:p w14:paraId="39C08D0F">
            <w:pPr>
              <w:jc w:val="right"/>
            </w:pPr>
            <w:r>
              <w:rPr>
                <w:rFonts w:hint="eastAsia"/>
              </w:rPr>
              <w:t>-</w:t>
            </w:r>
          </w:p>
        </w:tc>
      </w:tr>
      <w:tr w14:paraId="50E63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9FBA33">
            <w:r>
              <w:rPr>
                <w:rFonts w:hint="eastAsia"/>
              </w:rPr>
              <w:t>7.税金及附加</w:t>
            </w:r>
          </w:p>
        </w:tc>
        <w:tc>
          <w:tcPr>
            <w:tcW w:w="1262" w:type="dxa"/>
            <w:vAlign w:val="center"/>
          </w:tcPr>
          <w:p w14:paraId="1C5D7A1F"/>
        </w:tc>
        <w:tc>
          <w:tcPr>
            <w:tcW w:w="2289" w:type="dxa"/>
            <w:vAlign w:val="center"/>
          </w:tcPr>
          <w:p w14:paraId="65D37ECA">
            <w:pPr>
              <w:jc w:val="right"/>
            </w:pPr>
            <w:r>
              <w:rPr>
                <w:rFonts w:hint="eastAsia"/>
              </w:rPr>
              <w:t>26,012.49</w:t>
            </w:r>
          </w:p>
        </w:tc>
        <w:tc>
          <w:tcPr>
            <w:tcW w:w="2295" w:type="dxa"/>
            <w:vAlign w:val="center"/>
          </w:tcPr>
          <w:p w14:paraId="676BBAA5">
            <w:pPr>
              <w:jc w:val="right"/>
            </w:pPr>
            <w:r>
              <w:rPr>
                <w:rFonts w:hint="eastAsia"/>
              </w:rPr>
              <w:t>6,242.85</w:t>
            </w:r>
          </w:p>
        </w:tc>
      </w:tr>
      <w:tr w14:paraId="75F33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2AA105">
            <w:r>
              <w:rPr>
                <w:rFonts w:hint="eastAsia"/>
              </w:rPr>
              <w:t>8.其他费用</w:t>
            </w:r>
          </w:p>
        </w:tc>
        <w:tc>
          <w:tcPr>
            <w:tcW w:w="1262" w:type="dxa"/>
            <w:vAlign w:val="center"/>
          </w:tcPr>
          <w:p w14:paraId="3374995D">
            <w:r>
              <w:rPr>
                <w:rFonts w:hint="eastAsia"/>
              </w:rPr>
              <w:t>7.4.7.18</w:t>
            </w:r>
          </w:p>
        </w:tc>
        <w:tc>
          <w:tcPr>
            <w:tcW w:w="2289" w:type="dxa"/>
            <w:vAlign w:val="center"/>
          </w:tcPr>
          <w:p w14:paraId="3A3994F1">
            <w:pPr>
              <w:jc w:val="right"/>
            </w:pPr>
            <w:r>
              <w:rPr>
                <w:rFonts w:hint="eastAsia"/>
              </w:rPr>
              <w:t>257,155.88</w:t>
            </w:r>
          </w:p>
        </w:tc>
        <w:tc>
          <w:tcPr>
            <w:tcW w:w="2295" w:type="dxa"/>
            <w:vAlign w:val="center"/>
          </w:tcPr>
          <w:p w14:paraId="301CAF9B">
            <w:pPr>
              <w:jc w:val="right"/>
            </w:pPr>
            <w:r>
              <w:rPr>
                <w:rFonts w:hint="eastAsia"/>
              </w:rPr>
              <w:t>62,190.28</w:t>
            </w:r>
          </w:p>
        </w:tc>
      </w:tr>
      <w:tr w14:paraId="6AA2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3B369F">
            <w:r>
              <w:rPr>
                <w:rFonts w:hint="eastAsia"/>
              </w:rPr>
              <w:t>三、利润总额（亏损总额以“-”号填列）</w:t>
            </w:r>
          </w:p>
        </w:tc>
        <w:tc>
          <w:tcPr>
            <w:tcW w:w="1262" w:type="dxa"/>
            <w:vAlign w:val="center"/>
          </w:tcPr>
          <w:p w14:paraId="565FB067"/>
        </w:tc>
        <w:tc>
          <w:tcPr>
            <w:tcW w:w="2289" w:type="dxa"/>
            <w:vAlign w:val="center"/>
          </w:tcPr>
          <w:p w14:paraId="0B1D45AC">
            <w:pPr>
              <w:jc w:val="right"/>
            </w:pPr>
            <w:r>
              <w:rPr>
                <w:rFonts w:hint="eastAsia"/>
              </w:rPr>
              <w:t>11,631,947.01</w:t>
            </w:r>
          </w:p>
        </w:tc>
        <w:tc>
          <w:tcPr>
            <w:tcW w:w="2295" w:type="dxa"/>
            <w:vAlign w:val="center"/>
          </w:tcPr>
          <w:p w14:paraId="793D1364">
            <w:pPr>
              <w:jc w:val="right"/>
            </w:pPr>
            <w:r>
              <w:rPr>
                <w:rFonts w:hint="eastAsia"/>
              </w:rPr>
              <w:t>4,898,964.75</w:t>
            </w:r>
          </w:p>
        </w:tc>
      </w:tr>
      <w:tr w14:paraId="23AE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B0A93C">
            <w:r>
              <w:rPr>
                <w:rFonts w:hint="eastAsia"/>
              </w:rPr>
              <w:t>减：所得税费用</w:t>
            </w:r>
          </w:p>
        </w:tc>
        <w:tc>
          <w:tcPr>
            <w:tcW w:w="1262" w:type="dxa"/>
            <w:vAlign w:val="center"/>
          </w:tcPr>
          <w:p w14:paraId="230BD9F2"/>
        </w:tc>
        <w:tc>
          <w:tcPr>
            <w:tcW w:w="2289" w:type="dxa"/>
            <w:vAlign w:val="center"/>
          </w:tcPr>
          <w:p w14:paraId="1744940B">
            <w:pPr>
              <w:jc w:val="right"/>
            </w:pPr>
            <w:r>
              <w:rPr>
                <w:rFonts w:hint="eastAsia"/>
              </w:rPr>
              <w:t>-</w:t>
            </w:r>
          </w:p>
        </w:tc>
        <w:tc>
          <w:tcPr>
            <w:tcW w:w="2295" w:type="dxa"/>
            <w:vAlign w:val="center"/>
          </w:tcPr>
          <w:p w14:paraId="17619994">
            <w:pPr>
              <w:jc w:val="right"/>
            </w:pPr>
            <w:r>
              <w:rPr>
                <w:rFonts w:hint="eastAsia"/>
              </w:rPr>
              <w:t>-</w:t>
            </w:r>
          </w:p>
        </w:tc>
      </w:tr>
      <w:tr w14:paraId="72390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6237E6">
            <w:r>
              <w:rPr>
                <w:rFonts w:hint="eastAsia"/>
              </w:rPr>
              <w:t>四、净利润（净亏损以“-”号填列）</w:t>
            </w:r>
          </w:p>
        </w:tc>
        <w:tc>
          <w:tcPr>
            <w:tcW w:w="1262" w:type="dxa"/>
            <w:vAlign w:val="center"/>
          </w:tcPr>
          <w:p w14:paraId="6F97292E"/>
        </w:tc>
        <w:tc>
          <w:tcPr>
            <w:tcW w:w="2289" w:type="dxa"/>
            <w:vAlign w:val="center"/>
          </w:tcPr>
          <w:p w14:paraId="7C7F54AA">
            <w:pPr>
              <w:jc w:val="right"/>
            </w:pPr>
            <w:r>
              <w:rPr>
                <w:rFonts w:hint="eastAsia"/>
              </w:rPr>
              <w:t>11,631,947.01</w:t>
            </w:r>
          </w:p>
        </w:tc>
        <w:tc>
          <w:tcPr>
            <w:tcW w:w="2295" w:type="dxa"/>
            <w:vAlign w:val="center"/>
          </w:tcPr>
          <w:p w14:paraId="6B97BC9E">
            <w:pPr>
              <w:jc w:val="right"/>
            </w:pPr>
            <w:r>
              <w:rPr>
                <w:rFonts w:hint="eastAsia"/>
              </w:rPr>
              <w:t>4,898,964.75</w:t>
            </w:r>
          </w:p>
        </w:tc>
      </w:tr>
      <w:tr w14:paraId="1E682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67B5F4">
            <w:r>
              <w:rPr>
                <w:rFonts w:hint="eastAsia"/>
              </w:rPr>
              <w:t>五、其他综合收益的税后净额</w:t>
            </w:r>
          </w:p>
        </w:tc>
        <w:tc>
          <w:tcPr>
            <w:tcW w:w="1262" w:type="dxa"/>
            <w:vAlign w:val="center"/>
          </w:tcPr>
          <w:p w14:paraId="6C60F2BB"/>
        </w:tc>
        <w:tc>
          <w:tcPr>
            <w:tcW w:w="2289" w:type="dxa"/>
            <w:vAlign w:val="center"/>
          </w:tcPr>
          <w:p w14:paraId="0A8838D2">
            <w:pPr>
              <w:jc w:val="right"/>
            </w:pPr>
            <w:r>
              <w:rPr>
                <w:rFonts w:hint="eastAsia"/>
              </w:rPr>
              <w:t>-</w:t>
            </w:r>
          </w:p>
        </w:tc>
        <w:tc>
          <w:tcPr>
            <w:tcW w:w="2295" w:type="dxa"/>
            <w:vAlign w:val="center"/>
          </w:tcPr>
          <w:p w14:paraId="55FE1263">
            <w:pPr>
              <w:jc w:val="right"/>
            </w:pPr>
            <w:r>
              <w:rPr>
                <w:rFonts w:hint="eastAsia"/>
              </w:rPr>
              <w:t>-</w:t>
            </w:r>
          </w:p>
        </w:tc>
      </w:tr>
      <w:tr w14:paraId="3919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FF3380">
            <w:r>
              <w:rPr>
                <w:rFonts w:hint="eastAsia"/>
              </w:rPr>
              <w:t>六、综合收益总额</w:t>
            </w:r>
          </w:p>
        </w:tc>
        <w:tc>
          <w:tcPr>
            <w:tcW w:w="1262" w:type="dxa"/>
            <w:vAlign w:val="center"/>
          </w:tcPr>
          <w:p w14:paraId="569E4B79"/>
        </w:tc>
        <w:tc>
          <w:tcPr>
            <w:tcW w:w="2289" w:type="dxa"/>
            <w:vAlign w:val="center"/>
          </w:tcPr>
          <w:p w14:paraId="7963E6A0">
            <w:pPr>
              <w:jc w:val="right"/>
            </w:pPr>
            <w:r>
              <w:rPr>
                <w:rFonts w:hint="eastAsia"/>
              </w:rPr>
              <w:t>11,631,947.01</w:t>
            </w:r>
          </w:p>
        </w:tc>
        <w:tc>
          <w:tcPr>
            <w:tcW w:w="2295" w:type="dxa"/>
            <w:vAlign w:val="center"/>
          </w:tcPr>
          <w:p w14:paraId="4F68AD93">
            <w:pPr>
              <w:jc w:val="right"/>
            </w:pPr>
            <w:r>
              <w:rPr>
                <w:rFonts w:hint="eastAsia"/>
              </w:rPr>
              <w:t>4,898,964.75</w:t>
            </w:r>
          </w:p>
        </w:tc>
      </w:tr>
    </w:tbl>
    <w:p w14:paraId="30605787">
      <w:pPr>
        <w:pStyle w:val="23"/>
      </w:pPr>
      <w:bookmarkStart w:id="47" w:name="_Toc12521"/>
      <w:r>
        <w:t>净资产变动表</w:t>
      </w:r>
      <w:bookmarkEnd w:id="47"/>
    </w:p>
    <w:p w14:paraId="759842D0">
      <w:pPr>
        <w:pStyle w:val="18"/>
        <w:rPr>
          <w:rFonts w:hint="eastAsia"/>
        </w:rPr>
      </w:pPr>
      <w:r>
        <w:rPr>
          <w:rFonts w:hint="eastAsia"/>
        </w:rPr>
        <w:t>会计主体：南方稳信180天持有期债券型证券投资基金</w:t>
      </w:r>
    </w:p>
    <w:p w14:paraId="17C2C928">
      <w:pPr>
        <w:pStyle w:val="18"/>
        <w:rPr>
          <w:rFonts w:hint="eastAsia"/>
        </w:rPr>
      </w:pPr>
      <w:r>
        <w:rPr>
          <w:rFonts w:hint="eastAsia"/>
        </w:rPr>
        <w:t>本报告期：2025年1月1日至2025年12月31日</w:t>
      </w:r>
    </w:p>
    <w:p w14:paraId="0BD7336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49F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8046E76">
            <w:r>
              <w:rPr>
                <w:rFonts w:hint="eastAsia"/>
              </w:rPr>
              <w:t>项目</w:t>
            </w:r>
          </w:p>
        </w:tc>
        <w:tc>
          <w:tcPr>
            <w:tcW w:w="1661" w:type="dxa"/>
            <w:gridSpan w:val="4"/>
            <w:vAlign w:val="center"/>
          </w:tcPr>
          <w:p w14:paraId="73033E35">
            <w:r>
              <w:rPr>
                <w:rFonts w:hint="eastAsia"/>
              </w:rPr>
              <w:t>本期2025年1月1日至2025年12月31日</w:t>
            </w:r>
          </w:p>
        </w:tc>
      </w:tr>
      <w:tr w14:paraId="7627E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CB83B23"/>
        </w:tc>
        <w:tc>
          <w:tcPr>
            <w:tcW w:w="1661" w:type="dxa"/>
            <w:vAlign w:val="center"/>
          </w:tcPr>
          <w:p w14:paraId="5784CD4C">
            <w:r>
              <w:rPr>
                <w:rFonts w:hint="eastAsia"/>
              </w:rPr>
              <w:t>实收基金</w:t>
            </w:r>
          </w:p>
        </w:tc>
        <w:tc>
          <w:tcPr>
            <w:tcW w:w="1661" w:type="dxa"/>
            <w:vAlign w:val="center"/>
          </w:tcPr>
          <w:p w14:paraId="25252FA2">
            <w:r>
              <w:rPr>
                <w:rFonts w:hint="eastAsia"/>
              </w:rPr>
              <w:t>其他综合收益</w:t>
            </w:r>
          </w:p>
        </w:tc>
        <w:tc>
          <w:tcPr>
            <w:tcW w:w="1661" w:type="dxa"/>
            <w:vAlign w:val="center"/>
          </w:tcPr>
          <w:p w14:paraId="5405400E">
            <w:r>
              <w:rPr>
                <w:rFonts w:hint="eastAsia"/>
              </w:rPr>
              <w:t>未分配利润</w:t>
            </w:r>
          </w:p>
        </w:tc>
        <w:tc>
          <w:tcPr>
            <w:tcW w:w="1661" w:type="dxa"/>
            <w:vAlign w:val="center"/>
          </w:tcPr>
          <w:p w14:paraId="7168C3E8">
            <w:r>
              <w:rPr>
                <w:rFonts w:hint="eastAsia"/>
              </w:rPr>
              <w:t>净资产合计</w:t>
            </w:r>
          </w:p>
        </w:tc>
      </w:tr>
      <w:tr w14:paraId="7B95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B235892">
            <w:r>
              <w:rPr>
                <w:rFonts w:hint="eastAsia"/>
              </w:rPr>
              <w:t>一、上期期末净资产</w:t>
            </w:r>
          </w:p>
        </w:tc>
        <w:tc>
          <w:tcPr>
            <w:tcW w:w="1661" w:type="dxa"/>
            <w:vAlign w:val="center"/>
          </w:tcPr>
          <w:p w14:paraId="0291C4DE">
            <w:pPr>
              <w:jc w:val="right"/>
            </w:pPr>
            <w:r>
              <w:rPr>
                <w:rFonts w:hint="eastAsia"/>
              </w:rPr>
              <w:t>336,283,457.91</w:t>
            </w:r>
          </w:p>
        </w:tc>
        <w:tc>
          <w:tcPr>
            <w:tcW w:w="1661" w:type="dxa"/>
            <w:vAlign w:val="center"/>
          </w:tcPr>
          <w:p w14:paraId="346C2AD0">
            <w:pPr>
              <w:jc w:val="right"/>
            </w:pPr>
            <w:r>
              <w:rPr>
                <w:rFonts w:hint="eastAsia"/>
              </w:rPr>
              <w:t>-</w:t>
            </w:r>
          </w:p>
        </w:tc>
        <w:tc>
          <w:tcPr>
            <w:tcW w:w="1661" w:type="dxa"/>
            <w:vAlign w:val="center"/>
          </w:tcPr>
          <w:p w14:paraId="5635F57B">
            <w:pPr>
              <w:jc w:val="right"/>
            </w:pPr>
            <w:r>
              <w:rPr>
                <w:rFonts w:hint="eastAsia"/>
              </w:rPr>
              <w:t>4,908,349.07</w:t>
            </w:r>
          </w:p>
        </w:tc>
        <w:tc>
          <w:tcPr>
            <w:tcW w:w="1661" w:type="dxa"/>
            <w:vAlign w:val="center"/>
          </w:tcPr>
          <w:p w14:paraId="3F064E8C">
            <w:pPr>
              <w:jc w:val="right"/>
            </w:pPr>
            <w:r>
              <w:rPr>
                <w:rFonts w:hint="eastAsia"/>
              </w:rPr>
              <w:t>341,191,806.98</w:t>
            </w:r>
          </w:p>
        </w:tc>
      </w:tr>
      <w:tr w14:paraId="2CCC3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33568C">
            <w:r>
              <w:rPr>
                <w:rFonts w:hint="eastAsia"/>
              </w:rPr>
              <w:t>加：会计政策变更</w:t>
            </w:r>
          </w:p>
        </w:tc>
        <w:tc>
          <w:tcPr>
            <w:tcW w:w="1661" w:type="dxa"/>
            <w:vAlign w:val="center"/>
          </w:tcPr>
          <w:p w14:paraId="370190FE">
            <w:pPr>
              <w:jc w:val="right"/>
            </w:pPr>
            <w:r>
              <w:rPr>
                <w:rFonts w:hint="eastAsia"/>
              </w:rPr>
              <w:t>-</w:t>
            </w:r>
          </w:p>
        </w:tc>
        <w:tc>
          <w:tcPr>
            <w:tcW w:w="1661" w:type="dxa"/>
            <w:vAlign w:val="center"/>
          </w:tcPr>
          <w:p w14:paraId="22C1C2EA">
            <w:pPr>
              <w:jc w:val="right"/>
            </w:pPr>
            <w:r>
              <w:rPr>
                <w:rFonts w:hint="eastAsia"/>
              </w:rPr>
              <w:t>-</w:t>
            </w:r>
          </w:p>
        </w:tc>
        <w:tc>
          <w:tcPr>
            <w:tcW w:w="1661" w:type="dxa"/>
            <w:vAlign w:val="center"/>
          </w:tcPr>
          <w:p w14:paraId="25FA2EC3">
            <w:pPr>
              <w:jc w:val="right"/>
            </w:pPr>
            <w:r>
              <w:rPr>
                <w:rFonts w:hint="eastAsia"/>
              </w:rPr>
              <w:t>-</w:t>
            </w:r>
          </w:p>
        </w:tc>
        <w:tc>
          <w:tcPr>
            <w:tcW w:w="1661" w:type="dxa"/>
            <w:vAlign w:val="center"/>
          </w:tcPr>
          <w:p w14:paraId="5926C6B5">
            <w:pPr>
              <w:jc w:val="right"/>
            </w:pPr>
            <w:r>
              <w:rPr>
                <w:rFonts w:hint="eastAsia"/>
              </w:rPr>
              <w:t>-</w:t>
            </w:r>
          </w:p>
        </w:tc>
      </w:tr>
      <w:tr w14:paraId="4A80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F69193">
            <w:r>
              <w:rPr>
                <w:rFonts w:hint="eastAsia"/>
              </w:rPr>
              <w:t xml:space="preserve">    前期差错更正</w:t>
            </w:r>
          </w:p>
        </w:tc>
        <w:tc>
          <w:tcPr>
            <w:tcW w:w="1661" w:type="dxa"/>
            <w:vAlign w:val="center"/>
          </w:tcPr>
          <w:p w14:paraId="11975902">
            <w:pPr>
              <w:jc w:val="right"/>
            </w:pPr>
            <w:r>
              <w:rPr>
                <w:rFonts w:hint="eastAsia"/>
              </w:rPr>
              <w:t>-</w:t>
            </w:r>
          </w:p>
        </w:tc>
        <w:tc>
          <w:tcPr>
            <w:tcW w:w="1661" w:type="dxa"/>
            <w:vAlign w:val="center"/>
          </w:tcPr>
          <w:p w14:paraId="2C8700CE">
            <w:pPr>
              <w:jc w:val="right"/>
            </w:pPr>
            <w:r>
              <w:rPr>
                <w:rFonts w:hint="eastAsia"/>
              </w:rPr>
              <w:t>-</w:t>
            </w:r>
          </w:p>
        </w:tc>
        <w:tc>
          <w:tcPr>
            <w:tcW w:w="1661" w:type="dxa"/>
            <w:vAlign w:val="center"/>
          </w:tcPr>
          <w:p w14:paraId="0C9C68E4">
            <w:pPr>
              <w:jc w:val="right"/>
            </w:pPr>
            <w:r>
              <w:rPr>
                <w:rFonts w:hint="eastAsia"/>
              </w:rPr>
              <w:t>-</w:t>
            </w:r>
          </w:p>
        </w:tc>
        <w:tc>
          <w:tcPr>
            <w:tcW w:w="1661" w:type="dxa"/>
            <w:vAlign w:val="center"/>
          </w:tcPr>
          <w:p w14:paraId="23B461BB">
            <w:pPr>
              <w:jc w:val="right"/>
            </w:pPr>
            <w:r>
              <w:rPr>
                <w:rFonts w:hint="eastAsia"/>
              </w:rPr>
              <w:t>-</w:t>
            </w:r>
          </w:p>
        </w:tc>
      </w:tr>
      <w:tr w14:paraId="55A7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DFA767D">
            <w:r>
              <w:rPr>
                <w:rFonts w:hint="eastAsia"/>
              </w:rPr>
              <w:t xml:space="preserve">    其他</w:t>
            </w:r>
          </w:p>
        </w:tc>
        <w:tc>
          <w:tcPr>
            <w:tcW w:w="1661" w:type="dxa"/>
            <w:vAlign w:val="center"/>
          </w:tcPr>
          <w:p w14:paraId="4D390929">
            <w:pPr>
              <w:jc w:val="right"/>
            </w:pPr>
            <w:r>
              <w:rPr>
                <w:rFonts w:hint="eastAsia"/>
              </w:rPr>
              <w:t>-</w:t>
            </w:r>
          </w:p>
        </w:tc>
        <w:tc>
          <w:tcPr>
            <w:tcW w:w="1661" w:type="dxa"/>
            <w:vAlign w:val="center"/>
          </w:tcPr>
          <w:p w14:paraId="739544EA">
            <w:pPr>
              <w:jc w:val="right"/>
            </w:pPr>
            <w:r>
              <w:rPr>
                <w:rFonts w:hint="eastAsia"/>
              </w:rPr>
              <w:t>-</w:t>
            </w:r>
          </w:p>
        </w:tc>
        <w:tc>
          <w:tcPr>
            <w:tcW w:w="1661" w:type="dxa"/>
            <w:vAlign w:val="center"/>
          </w:tcPr>
          <w:p w14:paraId="1612F1CD">
            <w:pPr>
              <w:jc w:val="right"/>
            </w:pPr>
            <w:r>
              <w:rPr>
                <w:rFonts w:hint="eastAsia"/>
              </w:rPr>
              <w:t>-</w:t>
            </w:r>
          </w:p>
        </w:tc>
        <w:tc>
          <w:tcPr>
            <w:tcW w:w="1661" w:type="dxa"/>
            <w:vAlign w:val="center"/>
          </w:tcPr>
          <w:p w14:paraId="00A5C80B">
            <w:pPr>
              <w:jc w:val="right"/>
            </w:pPr>
            <w:r>
              <w:rPr>
                <w:rFonts w:hint="eastAsia"/>
              </w:rPr>
              <w:t>-</w:t>
            </w:r>
          </w:p>
        </w:tc>
      </w:tr>
      <w:tr w14:paraId="7B9B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E4A533">
            <w:r>
              <w:rPr>
                <w:rFonts w:hint="eastAsia"/>
              </w:rPr>
              <w:t>二、本期期初净资产</w:t>
            </w:r>
          </w:p>
        </w:tc>
        <w:tc>
          <w:tcPr>
            <w:tcW w:w="1661" w:type="dxa"/>
            <w:vAlign w:val="center"/>
          </w:tcPr>
          <w:p w14:paraId="333B4C25">
            <w:pPr>
              <w:jc w:val="right"/>
            </w:pPr>
            <w:r>
              <w:rPr>
                <w:rFonts w:hint="eastAsia"/>
              </w:rPr>
              <w:t>336,283,457.91</w:t>
            </w:r>
          </w:p>
        </w:tc>
        <w:tc>
          <w:tcPr>
            <w:tcW w:w="1661" w:type="dxa"/>
            <w:vAlign w:val="center"/>
          </w:tcPr>
          <w:p w14:paraId="413950D6">
            <w:pPr>
              <w:jc w:val="right"/>
            </w:pPr>
            <w:r>
              <w:rPr>
                <w:rFonts w:hint="eastAsia"/>
              </w:rPr>
              <w:t>-</w:t>
            </w:r>
          </w:p>
        </w:tc>
        <w:tc>
          <w:tcPr>
            <w:tcW w:w="1661" w:type="dxa"/>
            <w:vAlign w:val="center"/>
          </w:tcPr>
          <w:p w14:paraId="4030AF01">
            <w:pPr>
              <w:jc w:val="right"/>
            </w:pPr>
            <w:r>
              <w:rPr>
                <w:rFonts w:hint="eastAsia"/>
              </w:rPr>
              <w:t>4,908,349.07</w:t>
            </w:r>
          </w:p>
        </w:tc>
        <w:tc>
          <w:tcPr>
            <w:tcW w:w="1661" w:type="dxa"/>
            <w:vAlign w:val="center"/>
          </w:tcPr>
          <w:p w14:paraId="44EC6DE5">
            <w:pPr>
              <w:jc w:val="right"/>
            </w:pPr>
            <w:r>
              <w:rPr>
                <w:rFonts w:hint="eastAsia"/>
              </w:rPr>
              <w:t>341,191,806.98</w:t>
            </w:r>
          </w:p>
        </w:tc>
      </w:tr>
      <w:tr w14:paraId="5D3E7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D4FB0C">
            <w:r>
              <w:rPr>
                <w:rFonts w:hint="eastAsia"/>
              </w:rPr>
              <w:t>三、本期增减变动额（减少以“-”号填列）</w:t>
            </w:r>
          </w:p>
        </w:tc>
        <w:tc>
          <w:tcPr>
            <w:tcW w:w="1661" w:type="dxa"/>
            <w:vAlign w:val="center"/>
          </w:tcPr>
          <w:p w14:paraId="0D95F977">
            <w:pPr>
              <w:jc w:val="right"/>
            </w:pPr>
            <w:r>
              <w:rPr>
                <w:rFonts w:hint="eastAsia"/>
              </w:rPr>
              <w:t>2,122,199,868.43</w:t>
            </w:r>
          </w:p>
        </w:tc>
        <w:tc>
          <w:tcPr>
            <w:tcW w:w="1661" w:type="dxa"/>
            <w:vAlign w:val="center"/>
          </w:tcPr>
          <w:p w14:paraId="7C809D5B">
            <w:pPr>
              <w:jc w:val="right"/>
            </w:pPr>
            <w:r>
              <w:rPr>
                <w:rFonts w:hint="eastAsia"/>
              </w:rPr>
              <w:t>-</w:t>
            </w:r>
          </w:p>
        </w:tc>
        <w:tc>
          <w:tcPr>
            <w:tcW w:w="1661" w:type="dxa"/>
            <w:vAlign w:val="center"/>
          </w:tcPr>
          <w:p w14:paraId="71C821C3">
            <w:pPr>
              <w:jc w:val="right"/>
            </w:pPr>
            <w:r>
              <w:rPr>
                <w:rFonts w:hint="eastAsia"/>
              </w:rPr>
              <w:t>97,103,350.17</w:t>
            </w:r>
          </w:p>
        </w:tc>
        <w:tc>
          <w:tcPr>
            <w:tcW w:w="1661" w:type="dxa"/>
            <w:vAlign w:val="center"/>
          </w:tcPr>
          <w:p w14:paraId="6E178FA9">
            <w:pPr>
              <w:jc w:val="right"/>
            </w:pPr>
            <w:r>
              <w:rPr>
                <w:rFonts w:hint="eastAsia"/>
              </w:rPr>
              <w:t>2,219,303,218.60</w:t>
            </w:r>
          </w:p>
        </w:tc>
      </w:tr>
      <w:tr w14:paraId="5F57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6005CC8">
            <w:r>
              <w:rPr>
                <w:rFonts w:hint="eastAsia"/>
              </w:rPr>
              <w:t>（一）、综合收益总额</w:t>
            </w:r>
          </w:p>
        </w:tc>
        <w:tc>
          <w:tcPr>
            <w:tcW w:w="1661" w:type="dxa"/>
            <w:vAlign w:val="center"/>
          </w:tcPr>
          <w:p w14:paraId="4C25E1AB">
            <w:pPr>
              <w:jc w:val="right"/>
            </w:pPr>
            <w:r>
              <w:rPr>
                <w:rFonts w:hint="eastAsia"/>
              </w:rPr>
              <w:t>-</w:t>
            </w:r>
          </w:p>
        </w:tc>
        <w:tc>
          <w:tcPr>
            <w:tcW w:w="1661" w:type="dxa"/>
            <w:vAlign w:val="center"/>
          </w:tcPr>
          <w:p w14:paraId="0B26F22A">
            <w:pPr>
              <w:jc w:val="right"/>
            </w:pPr>
            <w:r>
              <w:rPr>
                <w:rFonts w:hint="eastAsia"/>
              </w:rPr>
              <w:t>-</w:t>
            </w:r>
          </w:p>
        </w:tc>
        <w:tc>
          <w:tcPr>
            <w:tcW w:w="1661" w:type="dxa"/>
            <w:vAlign w:val="center"/>
          </w:tcPr>
          <w:p w14:paraId="5CA43274">
            <w:pPr>
              <w:jc w:val="right"/>
            </w:pPr>
            <w:r>
              <w:rPr>
                <w:rFonts w:hint="eastAsia"/>
              </w:rPr>
              <w:t>11,631,947.01</w:t>
            </w:r>
          </w:p>
        </w:tc>
        <w:tc>
          <w:tcPr>
            <w:tcW w:w="1661" w:type="dxa"/>
            <w:vAlign w:val="center"/>
          </w:tcPr>
          <w:p w14:paraId="450B2434">
            <w:pPr>
              <w:jc w:val="right"/>
            </w:pPr>
            <w:r>
              <w:rPr>
                <w:rFonts w:hint="eastAsia"/>
              </w:rPr>
              <w:t>11,631,947.01</w:t>
            </w:r>
          </w:p>
        </w:tc>
      </w:tr>
      <w:tr w14:paraId="6B998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C5B8E17">
            <w:r>
              <w:rPr>
                <w:rFonts w:hint="eastAsia"/>
              </w:rPr>
              <w:t>（二）、本期基金份额交易产生的净资产变动数（净资产减少以“-”号填列）</w:t>
            </w:r>
          </w:p>
        </w:tc>
        <w:tc>
          <w:tcPr>
            <w:tcW w:w="1661" w:type="dxa"/>
            <w:vAlign w:val="center"/>
          </w:tcPr>
          <w:p w14:paraId="42EA6FC4">
            <w:pPr>
              <w:jc w:val="right"/>
            </w:pPr>
            <w:r>
              <w:rPr>
                <w:rFonts w:hint="eastAsia"/>
              </w:rPr>
              <w:t>2,122,199,868.43</w:t>
            </w:r>
          </w:p>
        </w:tc>
        <w:tc>
          <w:tcPr>
            <w:tcW w:w="1661" w:type="dxa"/>
            <w:vAlign w:val="center"/>
          </w:tcPr>
          <w:p w14:paraId="4439A331">
            <w:pPr>
              <w:jc w:val="right"/>
            </w:pPr>
            <w:r>
              <w:rPr>
                <w:rFonts w:hint="eastAsia"/>
              </w:rPr>
              <w:t>-</w:t>
            </w:r>
          </w:p>
        </w:tc>
        <w:tc>
          <w:tcPr>
            <w:tcW w:w="1661" w:type="dxa"/>
            <w:vAlign w:val="center"/>
          </w:tcPr>
          <w:p w14:paraId="57AE14D5">
            <w:pPr>
              <w:jc w:val="right"/>
            </w:pPr>
            <w:r>
              <w:rPr>
                <w:rFonts w:hint="eastAsia"/>
              </w:rPr>
              <w:t>85,471,403.16</w:t>
            </w:r>
          </w:p>
        </w:tc>
        <w:tc>
          <w:tcPr>
            <w:tcW w:w="1661" w:type="dxa"/>
            <w:vAlign w:val="center"/>
          </w:tcPr>
          <w:p w14:paraId="039ECF17">
            <w:pPr>
              <w:jc w:val="right"/>
            </w:pPr>
            <w:r>
              <w:rPr>
                <w:rFonts w:hint="eastAsia"/>
              </w:rPr>
              <w:t>2,207,671,271.59</w:t>
            </w:r>
          </w:p>
        </w:tc>
      </w:tr>
      <w:tr w14:paraId="10C1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D2603C6">
            <w:r>
              <w:rPr>
                <w:rFonts w:hint="eastAsia"/>
              </w:rPr>
              <w:t>其中：1.基金申购款</w:t>
            </w:r>
          </w:p>
        </w:tc>
        <w:tc>
          <w:tcPr>
            <w:tcW w:w="1661" w:type="dxa"/>
            <w:vAlign w:val="center"/>
          </w:tcPr>
          <w:p w14:paraId="79FC136E">
            <w:pPr>
              <w:jc w:val="right"/>
            </w:pPr>
            <w:r>
              <w:rPr>
                <w:rFonts w:hint="eastAsia"/>
              </w:rPr>
              <w:t>2,579,006,377.90</w:t>
            </w:r>
          </w:p>
        </w:tc>
        <w:tc>
          <w:tcPr>
            <w:tcW w:w="1661" w:type="dxa"/>
            <w:vAlign w:val="center"/>
          </w:tcPr>
          <w:p w14:paraId="3CA742FB">
            <w:pPr>
              <w:jc w:val="right"/>
            </w:pPr>
            <w:r>
              <w:rPr>
                <w:rFonts w:hint="eastAsia"/>
              </w:rPr>
              <w:t>-</w:t>
            </w:r>
          </w:p>
        </w:tc>
        <w:tc>
          <w:tcPr>
            <w:tcW w:w="1661" w:type="dxa"/>
            <w:vAlign w:val="center"/>
          </w:tcPr>
          <w:p w14:paraId="0BCC7463">
            <w:pPr>
              <w:jc w:val="right"/>
            </w:pPr>
            <w:r>
              <w:rPr>
                <w:rFonts w:hint="eastAsia"/>
              </w:rPr>
              <w:t>97,882,071.74</w:t>
            </w:r>
          </w:p>
        </w:tc>
        <w:tc>
          <w:tcPr>
            <w:tcW w:w="1661" w:type="dxa"/>
            <w:vAlign w:val="center"/>
          </w:tcPr>
          <w:p w14:paraId="208D399F">
            <w:pPr>
              <w:jc w:val="right"/>
            </w:pPr>
            <w:r>
              <w:rPr>
                <w:rFonts w:hint="eastAsia"/>
              </w:rPr>
              <w:t>2,676,888,449.64</w:t>
            </w:r>
          </w:p>
        </w:tc>
      </w:tr>
      <w:tr w14:paraId="45F3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1BFE65">
            <w:r>
              <w:rPr>
                <w:rFonts w:hint="eastAsia"/>
              </w:rPr>
              <w:t xml:space="preserve">      2.基金赎回款</w:t>
            </w:r>
          </w:p>
        </w:tc>
        <w:tc>
          <w:tcPr>
            <w:tcW w:w="1661" w:type="dxa"/>
            <w:vAlign w:val="center"/>
          </w:tcPr>
          <w:p w14:paraId="3DC1D077">
            <w:pPr>
              <w:jc w:val="right"/>
            </w:pPr>
            <w:r>
              <w:rPr>
                <w:rFonts w:hint="eastAsia"/>
              </w:rPr>
              <w:t>-456,806,509.47</w:t>
            </w:r>
          </w:p>
        </w:tc>
        <w:tc>
          <w:tcPr>
            <w:tcW w:w="1661" w:type="dxa"/>
            <w:vAlign w:val="center"/>
          </w:tcPr>
          <w:p w14:paraId="466A3052">
            <w:pPr>
              <w:jc w:val="right"/>
            </w:pPr>
            <w:r>
              <w:rPr>
                <w:rFonts w:hint="eastAsia"/>
              </w:rPr>
              <w:t>-</w:t>
            </w:r>
          </w:p>
        </w:tc>
        <w:tc>
          <w:tcPr>
            <w:tcW w:w="1661" w:type="dxa"/>
            <w:vAlign w:val="center"/>
          </w:tcPr>
          <w:p w14:paraId="12708523">
            <w:pPr>
              <w:jc w:val="right"/>
            </w:pPr>
            <w:r>
              <w:rPr>
                <w:rFonts w:hint="eastAsia"/>
              </w:rPr>
              <w:t>-12,410,668.58</w:t>
            </w:r>
          </w:p>
        </w:tc>
        <w:tc>
          <w:tcPr>
            <w:tcW w:w="1661" w:type="dxa"/>
            <w:vAlign w:val="center"/>
          </w:tcPr>
          <w:p w14:paraId="1938E7A7">
            <w:pPr>
              <w:jc w:val="right"/>
            </w:pPr>
            <w:r>
              <w:rPr>
                <w:rFonts w:hint="eastAsia"/>
              </w:rPr>
              <w:t>-469,217,178.05</w:t>
            </w:r>
          </w:p>
        </w:tc>
      </w:tr>
      <w:tr w14:paraId="7439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DBBFB8">
            <w:r>
              <w:rPr>
                <w:rFonts w:hint="eastAsia"/>
              </w:rPr>
              <w:t>（三）、本期向基金份额持有人分配利润产生的净资产变动（净资产减少以“-”号填列）</w:t>
            </w:r>
          </w:p>
        </w:tc>
        <w:tc>
          <w:tcPr>
            <w:tcW w:w="1661" w:type="dxa"/>
            <w:vAlign w:val="center"/>
          </w:tcPr>
          <w:p w14:paraId="7CC4B183">
            <w:pPr>
              <w:jc w:val="right"/>
            </w:pPr>
            <w:r>
              <w:rPr>
                <w:rFonts w:hint="eastAsia"/>
              </w:rPr>
              <w:t>-</w:t>
            </w:r>
          </w:p>
        </w:tc>
        <w:tc>
          <w:tcPr>
            <w:tcW w:w="1661" w:type="dxa"/>
            <w:vAlign w:val="center"/>
          </w:tcPr>
          <w:p w14:paraId="6793F9FE">
            <w:pPr>
              <w:jc w:val="right"/>
            </w:pPr>
            <w:r>
              <w:rPr>
                <w:rFonts w:hint="eastAsia"/>
              </w:rPr>
              <w:t>-</w:t>
            </w:r>
          </w:p>
        </w:tc>
        <w:tc>
          <w:tcPr>
            <w:tcW w:w="1661" w:type="dxa"/>
            <w:vAlign w:val="center"/>
          </w:tcPr>
          <w:p w14:paraId="01BA760C">
            <w:pPr>
              <w:jc w:val="right"/>
            </w:pPr>
            <w:r>
              <w:rPr>
                <w:rFonts w:hint="eastAsia"/>
              </w:rPr>
              <w:t>-</w:t>
            </w:r>
          </w:p>
        </w:tc>
        <w:tc>
          <w:tcPr>
            <w:tcW w:w="1661" w:type="dxa"/>
            <w:vAlign w:val="center"/>
          </w:tcPr>
          <w:p w14:paraId="656710BE">
            <w:pPr>
              <w:jc w:val="right"/>
            </w:pPr>
            <w:r>
              <w:rPr>
                <w:rFonts w:hint="eastAsia"/>
              </w:rPr>
              <w:t>-</w:t>
            </w:r>
          </w:p>
        </w:tc>
      </w:tr>
      <w:tr w14:paraId="55A4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C03C02">
            <w:r>
              <w:rPr>
                <w:rFonts w:hint="eastAsia"/>
              </w:rPr>
              <w:t>（四）、其他综合收益结转留存收益</w:t>
            </w:r>
          </w:p>
        </w:tc>
        <w:tc>
          <w:tcPr>
            <w:tcW w:w="1661" w:type="dxa"/>
            <w:vAlign w:val="center"/>
          </w:tcPr>
          <w:p w14:paraId="1B70B012">
            <w:pPr>
              <w:jc w:val="right"/>
            </w:pPr>
            <w:r>
              <w:rPr>
                <w:rFonts w:hint="eastAsia"/>
              </w:rPr>
              <w:t>-</w:t>
            </w:r>
          </w:p>
        </w:tc>
        <w:tc>
          <w:tcPr>
            <w:tcW w:w="1661" w:type="dxa"/>
            <w:vAlign w:val="center"/>
          </w:tcPr>
          <w:p w14:paraId="3A52A3C1">
            <w:pPr>
              <w:jc w:val="right"/>
            </w:pPr>
            <w:r>
              <w:rPr>
                <w:rFonts w:hint="eastAsia"/>
              </w:rPr>
              <w:t>-</w:t>
            </w:r>
          </w:p>
        </w:tc>
        <w:tc>
          <w:tcPr>
            <w:tcW w:w="1661" w:type="dxa"/>
            <w:vAlign w:val="center"/>
          </w:tcPr>
          <w:p w14:paraId="5369DA13">
            <w:pPr>
              <w:jc w:val="right"/>
            </w:pPr>
            <w:r>
              <w:rPr>
                <w:rFonts w:hint="eastAsia"/>
              </w:rPr>
              <w:t>-</w:t>
            </w:r>
          </w:p>
        </w:tc>
        <w:tc>
          <w:tcPr>
            <w:tcW w:w="1661" w:type="dxa"/>
            <w:vAlign w:val="center"/>
          </w:tcPr>
          <w:p w14:paraId="238D1D5B">
            <w:pPr>
              <w:jc w:val="right"/>
            </w:pPr>
            <w:r>
              <w:rPr>
                <w:rFonts w:hint="eastAsia"/>
              </w:rPr>
              <w:t>-</w:t>
            </w:r>
          </w:p>
        </w:tc>
      </w:tr>
      <w:tr w14:paraId="4F315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C7728DF">
            <w:r>
              <w:rPr>
                <w:rFonts w:hint="eastAsia"/>
              </w:rPr>
              <w:t>四、本期期末净资产</w:t>
            </w:r>
          </w:p>
        </w:tc>
        <w:tc>
          <w:tcPr>
            <w:tcW w:w="1661" w:type="dxa"/>
            <w:vAlign w:val="center"/>
          </w:tcPr>
          <w:p w14:paraId="21E8ED74">
            <w:pPr>
              <w:jc w:val="right"/>
            </w:pPr>
            <w:r>
              <w:rPr>
                <w:rFonts w:hint="eastAsia"/>
              </w:rPr>
              <w:t>2,458,483,326.34</w:t>
            </w:r>
          </w:p>
        </w:tc>
        <w:tc>
          <w:tcPr>
            <w:tcW w:w="1661" w:type="dxa"/>
            <w:vAlign w:val="center"/>
          </w:tcPr>
          <w:p w14:paraId="194F694C">
            <w:pPr>
              <w:jc w:val="right"/>
            </w:pPr>
            <w:r>
              <w:rPr>
                <w:rFonts w:hint="eastAsia"/>
              </w:rPr>
              <w:t>-</w:t>
            </w:r>
          </w:p>
        </w:tc>
        <w:tc>
          <w:tcPr>
            <w:tcW w:w="1661" w:type="dxa"/>
            <w:vAlign w:val="center"/>
          </w:tcPr>
          <w:p w14:paraId="14D7043C">
            <w:pPr>
              <w:jc w:val="right"/>
            </w:pPr>
            <w:r>
              <w:rPr>
                <w:rFonts w:hint="eastAsia"/>
              </w:rPr>
              <w:t>102,011,699.24</w:t>
            </w:r>
          </w:p>
        </w:tc>
        <w:tc>
          <w:tcPr>
            <w:tcW w:w="1661" w:type="dxa"/>
            <w:vAlign w:val="center"/>
          </w:tcPr>
          <w:p w14:paraId="0768D017">
            <w:pPr>
              <w:jc w:val="right"/>
            </w:pPr>
            <w:r>
              <w:rPr>
                <w:rFonts w:hint="eastAsia"/>
              </w:rPr>
              <w:t>2,560,495,025.58</w:t>
            </w:r>
          </w:p>
        </w:tc>
      </w:tr>
      <w:tr w14:paraId="79357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58FF387">
            <w:r>
              <w:rPr>
                <w:rFonts w:hint="eastAsia"/>
              </w:rPr>
              <w:t>项目</w:t>
            </w:r>
          </w:p>
        </w:tc>
        <w:tc>
          <w:tcPr>
            <w:tcW w:w="1661" w:type="dxa"/>
            <w:gridSpan w:val="4"/>
            <w:vAlign w:val="center"/>
          </w:tcPr>
          <w:p w14:paraId="698DDAB2">
            <w:r>
              <w:rPr>
                <w:rFonts w:hint="eastAsia"/>
              </w:rPr>
              <w:t>上年度可比期间2024年9月24日（基金合同生效日）至2024年12月31日</w:t>
            </w:r>
          </w:p>
        </w:tc>
      </w:tr>
      <w:tr w14:paraId="639E9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A41E7A9"/>
        </w:tc>
        <w:tc>
          <w:tcPr>
            <w:tcW w:w="1661" w:type="dxa"/>
            <w:vAlign w:val="center"/>
          </w:tcPr>
          <w:p w14:paraId="307A3093">
            <w:r>
              <w:rPr>
                <w:rFonts w:hint="eastAsia"/>
              </w:rPr>
              <w:t>实收基金</w:t>
            </w:r>
          </w:p>
        </w:tc>
        <w:tc>
          <w:tcPr>
            <w:tcW w:w="1661" w:type="dxa"/>
            <w:vAlign w:val="center"/>
          </w:tcPr>
          <w:p w14:paraId="2828EF1D">
            <w:r>
              <w:rPr>
                <w:rFonts w:hint="eastAsia"/>
              </w:rPr>
              <w:t>其他综合收益</w:t>
            </w:r>
          </w:p>
        </w:tc>
        <w:tc>
          <w:tcPr>
            <w:tcW w:w="1661" w:type="dxa"/>
            <w:vAlign w:val="center"/>
          </w:tcPr>
          <w:p w14:paraId="6AAF36F8">
            <w:r>
              <w:rPr>
                <w:rFonts w:hint="eastAsia"/>
              </w:rPr>
              <w:t>未分配利润</w:t>
            </w:r>
          </w:p>
        </w:tc>
        <w:tc>
          <w:tcPr>
            <w:tcW w:w="1661" w:type="dxa"/>
            <w:vAlign w:val="center"/>
          </w:tcPr>
          <w:p w14:paraId="402950BF">
            <w:r>
              <w:rPr>
                <w:rFonts w:hint="eastAsia"/>
              </w:rPr>
              <w:t>净资产合计</w:t>
            </w:r>
          </w:p>
        </w:tc>
      </w:tr>
      <w:tr w14:paraId="524B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1F2FF2B">
            <w:r>
              <w:rPr>
                <w:rFonts w:hint="eastAsia"/>
              </w:rPr>
              <w:t>一、上期期末净资产</w:t>
            </w:r>
          </w:p>
        </w:tc>
        <w:tc>
          <w:tcPr>
            <w:tcW w:w="1661" w:type="dxa"/>
            <w:vAlign w:val="center"/>
          </w:tcPr>
          <w:p w14:paraId="5D4EF91F">
            <w:pPr>
              <w:jc w:val="right"/>
            </w:pPr>
            <w:r>
              <w:rPr>
                <w:rFonts w:hint="eastAsia"/>
              </w:rPr>
              <w:t>-</w:t>
            </w:r>
          </w:p>
        </w:tc>
        <w:tc>
          <w:tcPr>
            <w:tcW w:w="1661" w:type="dxa"/>
            <w:vAlign w:val="center"/>
          </w:tcPr>
          <w:p w14:paraId="3313DB32">
            <w:pPr>
              <w:jc w:val="right"/>
            </w:pPr>
            <w:r>
              <w:rPr>
                <w:rFonts w:hint="eastAsia"/>
              </w:rPr>
              <w:t>-</w:t>
            </w:r>
          </w:p>
        </w:tc>
        <w:tc>
          <w:tcPr>
            <w:tcW w:w="1661" w:type="dxa"/>
            <w:vAlign w:val="center"/>
          </w:tcPr>
          <w:p w14:paraId="5D34A391">
            <w:pPr>
              <w:jc w:val="right"/>
            </w:pPr>
            <w:r>
              <w:rPr>
                <w:rFonts w:hint="eastAsia"/>
              </w:rPr>
              <w:t>-</w:t>
            </w:r>
          </w:p>
        </w:tc>
        <w:tc>
          <w:tcPr>
            <w:tcW w:w="1661" w:type="dxa"/>
            <w:vAlign w:val="center"/>
          </w:tcPr>
          <w:p w14:paraId="14FC81A9">
            <w:pPr>
              <w:jc w:val="right"/>
            </w:pPr>
            <w:r>
              <w:rPr>
                <w:rFonts w:hint="eastAsia"/>
              </w:rPr>
              <w:t>-</w:t>
            </w:r>
          </w:p>
        </w:tc>
      </w:tr>
      <w:tr w14:paraId="1EA7B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1C7143">
            <w:r>
              <w:rPr>
                <w:rFonts w:hint="eastAsia"/>
              </w:rPr>
              <w:t>加：会计政策变更</w:t>
            </w:r>
          </w:p>
        </w:tc>
        <w:tc>
          <w:tcPr>
            <w:tcW w:w="1661" w:type="dxa"/>
            <w:vAlign w:val="center"/>
          </w:tcPr>
          <w:p w14:paraId="17F6CBEA">
            <w:pPr>
              <w:jc w:val="right"/>
            </w:pPr>
            <w:r>
              <w:rPr>
                <w:rFonts w:hint="eastAsia"/>
              </w:rPr>
              <w:t>-</w:t>
            </w:r>
          </w:p>
        </w:tc>
        <w:tc>
          <w:tcPr>
            <w:tcW w:w="1661" w:type="dxa"/>
            <w:vAlign w:val="center"/>
          </w:tcPr>
          <w:p w14:paraId="1264DD62">
            <w:pPr>
              <w:jc w:val="right"/>
            </w:pPr>
            <w:r>
              <w:rPr>
                <w:rFonts w:hint="eastAsia"/>
              </w:rPr>
              <w:t>-</w:t>
            </w:r>
          </w:p>
        </w:tc>
        <w:tc>
          <w:tcPr>
            <w:tcW w:w="1661" w:type="dxa"/>
            <w:vAlign w:val="center"/>
          </w:tcPr>
          <w:p w14:paraId="1FE57947">
            <w:pPr>
              <w:jc w:val="right"/>
            </w:pPr>
            <w:r>
              <w:rPr>
                <w:rFonts w:hint="eastAsia"/>
              </w:rPr>
              <w:t>-</w:t>
            </w:r>
          </w:p>
        </w:tc>
        <w:tc>
          <w:tcPr>
            <w:tcW w:w="1661" w:type="dxa"/>
            <w:vAlign w:val="center"/>
          </w:tcPr>
          <w:p w14:paraId="2D8C03DC">
            <w:pPr>
              <w:jc w:val="right"/>
            </w:pPr>
            <w:r>
              <w:rPr>
                <w:rFonts w:hint="eastAsia"/>
              </w:rPr>
              <w:t>-</w:t>
            </w:r>
          </w:p>
        </w:tc>
      </w:tr>
      <w:tr w14:paraId="709B4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F79FA0">
            <w:r>
              <w:rPr>
                <w:rFonts w:hint="eastAsia"/>
              </w:rPr>
              <w:t xml:space="preserve">    前期差错更正</w:t>
            </w:r>
          </w:p>
        </w:tc>
        <w:tc>
          <w:tcPr>
            <w:tcW w:w="1661" w:type="dxa"/>
            <w:vAlign w:val="center"/>
          </w:tcPr>
          <w:p w14:paraId="1A7CAA66">
            <w:pPr>
              <w:jc w:val="right"/>
            </w:pPr>
            <w:r>
              <w:rPr>
                <w:rFonts w:hint="eastAsia"/>
              </w:rPr>
              <w:t>-</w:t>
            </w:r>
          </w:p>
        </w:tc>
        <w:tc>
          <w:tcPr>
            <w:tcW w:w="1661" w:type="dxa"/>
            <w:vAlign w:val="center"/>
          </w:tcPr>
          <w:p w14:paraId="6A1FE744">
            <w:pPr>
              <w:jc w:val="right"/>
            </w:pPr>
            <w:r>
              <w:rPr>
                <w:rFonts w:hint="eastAsia"/>
              </w:rPr>
              <w:t>-</w:t>
            </w:r>
          </w:p>
        </w:tc>
        <w:tc>
          <w:tcPr>
            <w:tcW w:w="1661" w:type="dxa"/>
            <w:vAlign w:val="center"/>
          </w:tcPr>
          <w:p w14:paraId="7D745C04">
            <w:pPr>
              <w:jc w:val="right"/>
            </w:pPr>
            <w:r>
              <w:rPr>
                <w:rFonts w:hint="eastAsia"/>
              </w:rPr>
              <w:t>-</w:t>
            </w:r>
          </w:p>
        </w:tc>
        <w:tc>
          <w:tcPr>
            <w:tcW w:w="1661" w:type="dxa"/>
            <w:vAlign w:val="center"/>
          </w:tcPr>
          <w:p w14:paraId="510BDD12">
            <w:pPr>
              <w:jc w:val="right"/>
            </w:pPr>
            <w:r>
              <w:rPr>
                <w:rFonts w:hint="eastAsia"/>
              </w:rPr>
              <w:t>-</w:t>
            </w:r>
          </w:p>
        </w:tc>
      </w:tr>
      <w:tr w14:paraId="0088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E4B7E5">
            <w:r>
              <w:rPr>
                <w:rFonts w:hint="eastAsia"/>
              </w:rPr>
              <w:t xml:space="preserve">    其他</w:t>
            </w:r>
          </w:p>
        </w:tc>
        <w:tc>
          <w:tcPr>
            <w:tcW w:w="1661" w:type="dxa"/>
            <w:vAlign w:val="center"/>
          </w:tcPr>
          <w:p w14:paraId="398FA5D2">
            <w:pPr>
              <w:jc w:val="right"/>
            </w:pPr>
            <w:r>
              <w:rPr>
                <w:rFonts w:hint="eastAsia"/>
              </w:rPr>
              <w:t>-</w:t>
            </w:r>
          </w:p>
        </w:tc>
        <w:tc>
          <w:tcPr>
            <w:tcW w:w="1661" w:type="dxa"/>
            <w:vAlign w:val="center"/>
          </w:tcPr>
          <w:p w14:paraId="0E0D904B">
            <w:pPr>
              <w:jc w:val="right"/>
            </w:pPr>
            <w:r>
              <w:rPr>
                <w:rFonts w:hint="eastAsia"/>
              </w:rPr>
              <w:t>-</w:t>
            </w:r>
          </w:p>
        </w:tc>
        <w:tc>
          <w:tcPr>
            <w:tcW w:w="1661" w:type="dxa"/>
            <w:vAlign w:val="center"/>
          </w:tcPr>
          <w:p w14:paraId="420113F0">
            <w:pPr>
              <w:jc w:val="right"/>
            </w:pPr>
            <w:r>
              <w:rPr>
                <w:rFonts w:hint="eastAsia"/>
              </w:rPr>
              <w:t>-</w:t>
            </w:r>
          </w:p>
        </w:tc>
        <w:tc>
          <w:tcPr>
            <w:tcW w:w="1661" w:type="dxa"/>
            <w:vAlign w:val="center"/>
          </w:tcPr>
          <w:p w14:paraId="5E1EFD2D">
            <w:pPr>
              <w:jc w:val="right"/>
            </w:pPr>
            <w:r>
              <w:rPr>
                <w:rFonts w:hint="eastAsia"/>
              </w:rPr>
              <w:t>-</w:t>
            </w:r>
          </w:p>
        </w:tc>
      </w:tr>
      <w:tr w14:paraId="26EA6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B2671B">
            <w:r>
              <w:rPr>
                <w:rFonts w:hint="eastAsia"/>
              </w:rPr>
              <w:t>二、本期期初净资产</w:t>
            </w:r>
          </w:p>
        </w:tc>
        <w:tc>
          <w:tcPr>
            <w:tcW w:w="1661" w:type="dxa"/>
            <w:vAlign w:val="center"/>
          </w:tcPr>
          <w:p w14:paraId="7781960A">
            <w:pPr>
              <w:jc w:val="right"/>
            </w:pPr>
            <w:r>
              <w:rPr>
                <w:rFonts w:hint="eastAsia"/>
              </w:rPr>
              <w:t>335,596,989.13</w:t>
            </w:r>
          </w:p>
        </w:tc>
        <w:tc>
          <w:tcPr>
            <w:tcW w:w="1661" w:type="dxa"/>
            <w:vAlign w:val="center"/>
          </w:tcPr>
          <w:p w14:paraId="42BD550D">
            <w:pPr>
              <w:jc w:val="right"/>
            </w:pPr>
            <w:r>
              <w:rPr>
                <w:rFonts w:hint="eastAsia"/>
              </w:rPr>
              <w:t>-</w:t>
            </w:r>
          </w:p>
        </w:tc>
        <w:tc>
          <w:tcPr>
            <w:tcW w:w="1661" w:type="dxa"/>
            <w:vAlign w:val="center"/>
          </w:tcPr>
          <w:p w14:paraId="15B45747">
            <w:pPr>
              <w:jc w:val="right"/>
            </w:pPr>
            <w:r>
              <w:rPr>
                <w:rFonts w:hint="eastAsia"/>
              </w:rPr>
              <w:t>-</w:t>
            </w:r>
          </w:p>
        </w:tc>
        <w:tc>
          <w:tcPr>
            <w:tcW w:w="1661" w:type="dxa"/>
            <w:vAlign w:val="center"/>
          </w:tcPr>
          <w:p w14:paraId="7C359EEF">
            <w:pPr>
              <w:jc w:val="right"/>
            </w:pPr>
            <w:r>
              <w:rPr>
                <w:rFonts w:hint="eastAsia"/>
              </w:rPr>
              <w:t>335,596,989.13</w:t>
            </w:r>
          </w:p>
        </w:tc>
      </w:tr>
      <w:tr w14:paraId="09BDB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6A5EC8">
            <w:r>
              <w:rPr>
                <w:rFonts w:hint="eastAsia"/>
              </w:rPr>
              <w:t>三、本期增减变动额（减少以“-”号填列）</w:t>
            </w:r>
          </w:p>
        </w:tc>
        <w:tc>
          <w:tcPr>
            <w:tcW w:w="1661" w:type="dxa"/>
            <w:vAlign w:val="center"/>
          </w:tcPr>
          <w:p w14:paraId="515600C6">
            <w:pPr>
              <w:jc w:val="right"/>
            </w:pPr>
            <w:r>
              <w:rPr>
                <w:rFonts w:hint="eastAsia"/>
              </w:rPr>
              <w:t>686,468.78</w:t>
            </w:r>
          </w:p>
        </w:tc>
        <w:tc>
          <w:tcPr>
            <w:tcW w:w="1661" w:type="dxa"/>
            <w:vAlign w:val="center"/>
          </w:tcPr>
          <w:p w14:paraId="4E81E551">
            <w:pPr>
              <w:jc w:val="right"/>
            </w:pPr>
            <w:r>
              <w:rPr>
                <w:rFonts w:hint="eastAsia"/>
              </w:rPr>
              <w:t>-</w:t>
            </w:r>
          </w:p>
        </w:tc>
        <w:tc>
          <w:tcPr>
            <w:tcW w:w="1661" w:type="dxa"/>
            <w:vAlign w:val="center"/>
          </w:tcPr>
          <w:p w14:paraId="2C38F9AA">
            <w:pPr>
              <w:jc w:val="right"/>
            </w:pPr>
            <w:r>
              <w:rPr>
                <w:rFonts w:hint="eastAsia"/>
              </w:rPr>
              <w:t>4,908,349.07</w:t>
            </w:r>
          </w:p>
        </w:tc>
        <w:tc>
          <w:tcPr>
            <w:tcW w:w="1661" w:type="dxa"/>
            <w:vAlign w:val="center"/>
          </w:tcPr>
          <w:p w14:paraId="0579F3F2">
            <w:pPr>
              <w:jc w:val="right"/>
            </w:pPr>
            <w:r>
              <w:rPr>
                <w:rFonts w:hint="eastAsia"/>
              </w:rPr>
              <w:t>5,594,817.85</w:t>
            </w:r>
          </w:p>
        </w:tc>
      </w:tr>
      <w:tr w14:paraId="2AA1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766FD8">
            <w:r>
              <w:rPr>
                <w:rFonts w:hint="eastAsia"/>
              </w:rPr>
              <w:t>（一）、综合收益总额</w:t>
            </w:r>
          </w:p>
        </w:tc>
        <w:tc>
          <w:tcPr>
            <w:tcW w:w="1661" w:type="dxa"/>
            <w:vAlign w:val="center"/>
          </w:tcPr>
          <w:p w14:paraId="58EBB10E">
            <w:pPr>
              <w:jc w:val="right"/>
            </w:pPr>
            <w:r>
              <w:rPr>
                <w:rFonts w:hint="eastAsia"/>
              </w:rPr>
              <w:t>-</w:t>
            </w:r>
          </w:p>
        </w:tc>
        <w:tc>
          <w:tcPr>
            <w:tcW w:w="1661" w:type="dxa"/>
            <w:vAlign w:val="center"/>
          </w:tcPr>
          <w:p w14:paraId="12D8947E">
            <w:pPr>
              <w:jc w:val="right"/>
            </w:pPr>
            <w:r>
              <w:rPr>
                <w:rFonts w:hint="eastAsia"/>
              </w:rPr>
              <w:t>-</w:t>
            </w:r>
          </w:p>
        </w:tc>
        <w:tc>
          <w:tcPr>
            <w:tcW w:w="1661" w:type="dxa"/>
            <w:vAlign w:val="center"/>
          </w:tcPr>
          <w:p w14:paraId="02CBDC7E">
            <w:pPr>
              <w:jc w:val="right"/>
            </w:pPr>
            <w:r>
              <w:rPr>
                <w:rFonts w:hint="eastAsia"/>
              </w:rPr>
              <w:t>4,898,964.75</w:t>
            </w:r>
          </w:p>
        </w:tc>
        <w:tc>
          <w:tcPr>
            <w:tcW w:w="1661" w:type="dxa"/>
            <w:vAlign w:val="center"/>
          </w:tcPr>
          <w:p w14:paraId="198B584B">
            <w:pPr>
              <w:jc w:val="right"/>
            </w:pPr>
            <w:r>
              <w:rPr>
                <w:rFonts w:hint="eastAsia"/>
              </w:rPr>
              <w:t>4,898,964.75</w:t>
            </w:r>
          </w:p>
        </w:tc>
      </w:tr>
      <w:tr w14:paraId="14103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072B56">
            <w:r>
              <w:rPr>
                <w:rFonts w:hint="eastAsia"/>
              </w:rPr>
              <w:t>（二）、本期基金份额交易产生的净资产变动数（净资产减少以“-”号填列）</w:t>
            </w:r>
          </w:p>
        </w:tc>
        <w:tc>
          <w:tcPr>
            <w:tcW w:w="1661" w:type="dxa"/>
            <w:vAlign w:val="center"/>
          </w:tcPr>
          <w:p w14:paraId="6C741DEC">
            <w:pPr>
              <w:jc w:val="right"/>
            </w:pPr>
            <w:r>
              <w:rPr>
                <w:rFonts w:hint="eastAsia"/>
              </w:rPr>
              <w:t>686,468.78</w:t>
            </w:r>
          </w:p>
        </w:tc>
        <w:tc>
          <w:tcPr>
            <w:tcW w:w="1661" w:type="dxa"/>
            <w:vAlign w:val="center"/>
          </w:tcPr>
          <w:p w14:paraId="654908D6">
            <w:pPr>
              <w:jc w:val="right"/>
            </w:pPr>
            <w:r>
              <w:rPr>
                <w:rFonts w:hint="eastAsia"/>
              </w:rPr>
              <w:t>-</w:t>
            </w:r>
          </w:p>
        </w:tc>
        <w:tc>
          <w:tcPr>
            <w:tcW w:w="1661" w:type="dxa"/>
            <w:vAlign w:val="center"/>
          </w:tcPr>
          <w:p w14:paraId="37DFFC4E">
            <w:pPr>
              <w:jc w:val="right"/>
            </w:pPr>
            <w:r>
              <w:rPr>
                <w:rFonts w:hint="eastAsia"/>
              </w:rPr>
              <w:t>9,384.32</w:t>
            </w:r>
          </w:p>
        </w:tc>
        <w:tc>
          <w:tcPr>
            <w:tcW w:w="1661" w:type="dxa"/>
            <w:vAlign w:val="center"/>
          </w:tcPr>
          <w:p w14:paraId="3CC9DD63">
            <w:pPr>
              <w:jc w:val="right"/>
            </w:pPr>
            <w:r>
              <w:rPr>
                <w:rFonts w:hint="eastAsia"/>
              </w:rPr>
              <w:t>695,853.10</w:t>
            </w:r>
          </w:p>
        </w:tc>
      </w:tr>
      <w:tr w14:paraId="2AEB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2E89D7">
            <w:r>
              <w:rPr>
                <w:rFonts w:hint="eastAsia"/>
              </w:rPr>
              <w:t>其中：1.基金申购款</w:t>
            </w:r>
          </w:p>
        </w:tc>
        <w:tc>
          <w:tcPr>
            <w:tcW w:w="1661" w:type="dxa"/>
            <w:vAlign w:val="center"/>
          </w:tcPr>
          <w:p w14:paraId="04395D0F">
            <w:pPr>
              <w:jc w:val="right"/>
            </w:pPr>
            <w:r>
              <w:rPr>
                <w:rFonts w:hint="eastAsia"/>
              </w:rPr>
              <w:t>686,468.78</w:t>
            </w:r>
          </w:p>
        </w:tc>
        <w:tc>
          <w:tcPr>
            <w:tcW w:w="1661" w:type="dxa"/>
            <w:vAlign w:val="center"/>
          </w:tcPr>
          <w:p w14:paraId="170ADE28">
            <w:pPr>
              <w:jc w:val="right"/>
            </w:pPr>
            <w:r>
              <w:rPr>
                <w:rFonts w:hint="eastAsia"/>
              </w:rPr>
              <w:t>-</w:t>
            </w:r>
          </w:p>
        </w:tc>
        <w:tc>
          <w:tcPr>
            <w:tcW w:w="1661" w:type="dxa"/>
            <w:vAlign w:val="center"/>
          </w:tcPr>
          <w:p w14:paraId="00F368FB">
            <w:pPr>
              <w:jc w:val="right"/>
            </w:pPr>
            <w:r>
              <w:rPr>
                <w:rFonts w:hint="eastAsia"/>
              </w:rPr>
              <w:t>9,384.32</w:t>
            </w:r>
          </w:p>
        </w:tc>
        <w:tc>
          <w:tcPr>
            <w:tcW w:w="1661" w:type="dxa"/>
            <w:vAlign w:val="center"/>
          </w:tcPr>
          <w:p w14:paraId="30F00050">
            <w:pPr>
              <w:jc w:val="right"/>
            </w:pPr>
            <w:r>
              <w:rPr>
                <w:rFonts w:hint="eastAsia"/>
              </w:rPr>
              <w:t>695,853.10</w:t>
            </w:r>
          </w:p>
        </w:tc>
      </w:tr>
      <w:tr w14:paraId="0FE0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DE12383">
            <w:r>
              <w:rPr>
                <w:rFonts w:hint="eastAsia"/>
              </w:rPr>
              <w:t xml:space="preserve">      2.基金赎回款</w:t>
            </w:r>
          </w:p>
        </w:tc>
        <w:tc>
          <w:tcPr>
            <w:tcW w:w="1661" w:type="dxa"/>
            <w:vAlign w:val="center"/>
          </w:tcPr>
          <w:p w14:paraId="6D3CDB42">
            <w:pPr>
              <w:jc w:val="right"/>
            </w:pPr>
            <w:r>
              <w:rPr>
                <w:rFonts w:hint="eastAsia"/>
              </w:rPr>
              <w:t>-</w:t>
            </w:r>
          </w:p>
        </w:tc>
        <w:tc>
          <w:tcPr>
            <w:tcW w:w="1661" w:type="dxa"/>
            <w:vAlign w:val="center"/>
          </w:tcPr>
          <w:p w14:paraId="09447603">
            <w:pPr>
              <w:jc w:val="right"/>
            </w:pPr>
            <w:r>
              <w:rPr>
                <w:rFonts w:hint="eastAsia"/>
              </w:rPr>
              <w:t>-</w:t>
            </w:r>
          </w:p>
        </w:tc>
        <w:tc>
          <w:tcPr>
            <w:tcW w:w="1661" w:type="dxa"/>
            <w:vAlign w:val="center"/>
          </w:tcPr>
          <w:p w14:paraId="11008D34">
            <w:pPr>
              <w:jc w:val="right"/>
            </w:pPr>
            <w:r>
              <w:rPr>
                <w:rFonts w:hint="eastAsia"/>
              </w:rPr>
              <w:t>-</w:t>
            </w:r>
          </w:p>
        </w:tc>
        <w:tc>
          <w:tcPr>
            <w:tcW w:w="1661" w:type="dxa"/>
            <w:vAlign w:val="center"/>
          </w:tcPr>
          <w:p w14:paraId="3B92FEA6">
            <w:pPr>
              <w:jc w:val="right"/>
            </w:pPr>
            <w:r>
              <w:rPr>
                <w:rFonts w:hint="eastAsia"/>
              </w:rPr>
              <w:t>-</w:t>
            </w:r>
          </w:p>
        </w:tc>
      </w:tr>
      <w:tr w14:paraId="060C3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FB980C">
            <w:r>
              <w:rPr>
                <w:rFonts w:hint="eastAsia"/>
              </w:rPr>
              <w:t>（三）、本期向基金份额持有人分配利润产生的净资产变动（净资产减少以“-”号填列）</w:t>
            </w:r>
          </w:p>
        </w:tc>
        <w:tc>
          <w:tcPr>
            <w:tcW w:w="1661" w:type="dxa"/>
            <w:vAlign w:val="center"/>
          </w:tcPr>
          <w:p w14:paraId="4F9B7872">
            <w:pPr>
              <w:jc w:val="right"/>
            </w:pPr>
            <w:r>
              <w:rPr>
                <w:rFonts w:hint="eastAsia"/>
              </w:rPr>
              <w:t>-</w:t>
            </w:r>
          </w:p>
        </w:tc>
        <w:tc>
          <w:tcPr>
            <w:tcW w:w="1661" w:type="dxa"/>
            <w:vAlign w:val="center"/>
          </w:tcPr>
          <w:p w14:paraId="664AE97B">
            <w:pPr>
              <w:jc w:val="right"/>
            </w:pPr>
            <w:r>
              <w:rPr>
                <w:rFonts w:hint="eastAsia"/>
              </w:rPr>
              <w:t>-</w:t>
            </w:r>
          </w:p>
        </w:tc>
        <w:tc>
          <w:tcPr>
            <w:tcW w:w="1661" w:type="dxa"/>
            <w:vAlign w:val="center"/>
          </w:tcPr>
          <w:p w14:paraId="4292C6DB">
            <w:pPr>
              <w:jc w:val="right"/>
            </w:pPr>
            <w:r>
              <w:rPr>
                <w:rFonts w:hint="eastAsia"/>
              </w:rPr>
              <w:t>-</w:t>
            </w:r>
          </w:p>
        </w:tc>
        <w:tc>
          <w:tcPr>
            <w:tcW w:w="1661" w:type="dxa"/>
            <w:vAlign w:val="center"/>
          </w:tcPr>
          <w:p w14:paraId="242171E1">
            <w:pPr>
              <w:jc w:val="right"/>
            </w:pPr>
            <w:r>
              <w:rPr>
                <w:rFonts w:hint="eastAsia"/>
              </w:rPr>
              <w:t>-</w:t>
            </w:r>
          </w:p>
        </w:tc>
      </w:tr>
      <w:tr w14:paraId="6C397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066BC70">
            <w:r>
              <w:rPr>
                <w:rFonts w:hint="eastAsia"/>
              </w:rPr>
              <w:t>（四）、其他综合收益结转留存收益</w:t>
            </w:r>
          </w:p>
        </w:tc>
        <w:tc>
          <w:tcPr>
            <w:tcW w:w="1661" w:type="dxa"/>
            <w:vAlign w:val="center"/>
          </w:tcPr>
          <w:p w14:paraId="79F966BC">
            <w:pPr>
              <w:jc w:val="right"/>
            </w:pPr>
            <w:r>
              <w:rPr>
                <w:rFonts w:hint="eastAsia"/>
              </w:rPr>
              <w:t>-</w:t>
            </w:r>
          </w:p>
        </w:tc>
        <w:tc>
          <w:tcPr>
            <w:tcW w:w="1661" w:type="dxa"/>
            <w:vAlign w:val="center"/>
          </w:tcPr>
          <w:p w14:paraId="65B3AFB6">
            <w:pPr>
              <w:jc w:val="right"/>
            </w:pPr>
            <w:r>
              <w:rPr>
                <w:rFonts w:hint="eastAsia"/>
              </w:rPr>
              <w:t>-</w:t>
            </w:r>
          </w:p>
        </w:tc>
        <w:tc>
          <w:tcPr>
            <w:tcW w:w="1661" w:type="dxa"/>
            <w:vAlign w:val="center"/>
          </w:tcPr>
          <w:p w14:paraId="01DBBBAF">
            <w:pPr>
              <w:jc w:val="right"/>
            </w:pPr>
            <w:r>
              <w:rPr>
                <w:rFonts w:hint="eastAsia"/>
              </w:rPr>
              <w:t>-</w:t>
            </w:r>
          </w:p>
        </w:tc>
        <w:tc>
          <w:tcPr>
            <w:tcW w:w="1661" w:type="dxa"/>
            <w:vAlign w:val="center"/>
          </w:tcPr>
          <w:p w14:paraId="03D4A85C">
            <w:pPr>
              <w:jc w:val="right"/>
            </w:pPr>
            <w:r>
              <w:rPr>
                <w:rFonts w:hint="eastAsia"/>
              </w:rPr>
              <w:t>-</w:t>
            </w:r>
          </w:p>
        </w:tc>
      </w:tr>
      <w:tr w14:paraId="1F4D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C6E4F9">
            <w:r>
              <w:rPr>
                <w:rFonts w:hint="eastAsia"/>
              </w:rPr>
              <w:t>四、本期期末净资产</w:t>
            </w:r>
          </w:p>
        </w:tc>
        <w:tc>
          <w:tcPr>
            <w:tcW w:w="1661" w:type="dxa"/>
            <w:vAlign w:val="center"/>
          </w:tcPr>
          <w:p w14:paraId="26EBFD87">
            <w:pPr>
              <w:jc w:val="right"/>
            </w:pPr>
            <w:r>
              <w:rPr>
                <w:rFonts w:hint="eastAsia"/>
              </w:rPr>
              <w:t>336,283,457.91</w:t>
            </w:r>
          </w:p>
        </w:tc>
        <w:tc>
          <w:tcPr>
            <w:tcW w:w="1661" w:type="dxa"/>
            <w:vAlign w:val="center"/>
          </w:tcPr>
          <w:p w14:paraId="2BE63200">
            <w:pPr>
              <w:jc w:val="right"/>
            </w:pPr>
            <w:r>
              <w:rPr>
                <w:rFonts w:hint="eastAsia"/>
              </w:rPr>
              <w:t>-</w:t>
            </w:r>
          </w:p>
        </w:tc>
        <w:tc>
          <w:tcPr>
            <w:tcW w:w="1661" w:type="dxa"/>
            <w:vAlign w:val="center"/>
          </w:tcPr>
          <w:p w14:paraId="2C5C8408">
            <w:pPr>
              <w:jc w:val="right"/>
            </w:pPr>
            <w:r>
              <w:rPr>
                <w:rFonts w:hint="eastAsia"/>
              </w:rPr>
              <w:t>4,908,349.07</w:t>
            </w:r>
          </w:p>
        </w:tc>
        <w:tc>
          <w:tcPr>
            <w:tcW w:w="1661" w:type="dxa"/>
            <w:vAlign w:val="center"/>
          </w:tcPr>
          <w:p w14:paraId="1E8A8AF7">
            <w:pPr>
              <w:jc w:val="right"/>
            </w:pPr>
            <w:r>
              <w:rPr>
                <w:rFonts w:hint="eastAsia"/>
              </w:rPr>
              <w:t>341,191,806.98</w:t>
            </w:r>
          </w:p>
        </w:tc>
      </w:tr>
    </w:tbl>
    <w:p w14:paraId="7CF184F8">
      <w:pPr>
        <w:pStyle w:val="18"/>
        <w:rPr>
          <w:rFonts w:hint="eastAsia"/>
        </w:rPr>
      </w:pPr>
      <w:r>
        <w:rPr>
          <w:rFonts w:hint="eastAsia"/>
        </w:rPr>
        <w:t>报表附注为财务报表的组成部分。</w:t>
      </w:r>
    </w:p>
    <w:p w14:paraId="0D4EC53C">
      <w:pPr>
        <w:pStyle w:val="18"/>
        <w:rPr>
          <w:rFonts w:hint="eastAsia"/>
        </w:rPr>
      </w:pPr>
      <w:r>
        <w:rPr>
          <w:rFonts w:hint="eastAsia"/>
        </w:rPr>
        <w:t>本报告 7.1 至 7.4 财务报表由下列负责人签署：</w:t>
      </w:r>
    </w:p>
    <w:p w14:paraId="7120CDDA">
      <w:pPr>
        <w:pStyle w:val="18"/>
        <w:rPr>
          <w:rFonts w:hint="eastAsia"/>
        </w:rPr>
      </w:pPr>
      <w:r>
        <w:rPr>
          <w:rFonts w:hint="eastAsia"/>
        </w:rPr>
        <w:t>____杨小松___           ____蔡忠评______          ____徐超____</w:t>
      </w:r>
    </w:p>
    <w:p w14:paraId="52A765D3">
      <w:pPr>
        <w:pStyle w:val="18"/>
        <w:rPr>
          <w:rFonts w:hint="eastAsia"/>
        </w:rPr>
      </w:pPr>
      <w:r>
        <w:rPr>
          <w:rFonts w:hint="eastAsia"/>
        </w:rPr>
        <w:t>基金管理人负责人     主管会计工作负责人         会计机构负责人</w:t>
      </w:r>
    </w:p>
    <w:p w14:paraId="688342FD">
      <w:pPr>
        <w:pStyle w:val="23"/>
      </w:pPr>
      <w:bookmarkStart w:id="48" w:name="_Toc16198"/>
      <w:r>
        <w:t>报表附注</w:t>
      </w:r>
      <w:bookmarkEnd w:id="48"/>
      <w:r>
        <w:t xml:space="preserve"> </w:t>
      </w:r>
    </w:p>
    <w:p w14:paraId="74792708">
      <w:pPr>
        <w:pStyle w:val="28"/>
      </w:pPr>
      <w:bookmarkStart w:id="49" w:name="_Toc49"/>
      <w:r>
        <w:t>基金基本情况</w:t>
      </w:r>
      <w:bookmarkEnd w:id="49"/>
    </w:p>
    <w:p w14:paraId="762093AA">
      <w:pPr>
        <w:pStyle w:val="18"/>
        <w:rPr>
          <w:rFonts w:hint="eastAsia"/>
        </w:rPr>
      </w:pPr>
      <w:r>
        <w:rPr>
          <w:rFonts w:hint="eastAsia"/>
        </w:rPr>
        <w:t>南方稳信180天持有期债券型证券投资基金(以下简称“本基金”)经中国证券监督管理委员会(以下简称“中国证监会”)证监许可[2024]1124号《关于准予南方稳信180天持有期债券型证券投资基金注册的批复》注册，由南方基金管理股份有限公司依照《中华人民共和国证券投资基金法》和《南方稳信180天持有期债券型证券投资基金基金合同》负责公开募集。本基金为契约型开放式，存续期限不定，首次设立募集不包括认购资金利息共募集335,486,481.94元，经德勤华永会计师事务所(特殊普通合伙)德师报(验)字(24)第00177号验资报告予以验证。经向中国证监会备案，《南方稳信180天持有期债券型证券投资基金基金合同》于2024年9月24日正式生效，基金合同生效日的基金份额总额为335,596,989.13份，其中认购资金利息折合110,507.19份基金份额。本基金的基金管理人为南方基金管理股份有限公司，基金托管人为交通银行股份有限公司。</w:t>
      </w:r>
    </w:p>
    <w:p w14:paraId="6857BEC1">
      <w:pPr>
        <w:pStyle w:val="18"/>
        <w:rPr>
          <w:rFonts w:hint="eastAsia"/>
        </w:rPr>
      </w:pPr>
      <w:r>
        <w:rPr>
          <w:rFonts w:hint="eastAsia"/>
        </w:rPr>
        <w:t>本基金自基金合同生效后，每个开放日开放申购，但每笔认购/申购的基金份额最短持有期为180天，最短持有期到期日前，基金份额持有人不能提出赎回申请。最短持有期到期日及最短持有期到期日之后，基金份额持有人可提出赎回申请。对于每份基金份额，最短持有期起始日指基金合同生效日(对认购份额而言，下同)或基金份额申购确认日(对申购份额而言，下同)，最短持有期到期日指基金合同生效日或基金份额申购确认日起第180天(如该日为非工作日，则顺延至下一工作日)。</w:t>
      </w:r>
    </w:p>
    <w:p w14:paraId="5F15C892">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4294008F">
      <w:pPr>
        <w:pStyle w:val="18"/>
        <w:rPr>
          <w:rFonts w:hint="eastAsia"/>
        </w:rPr>
      </w:pPr>
      <w:r>
        <w:rPr>
          <w:rFonts w:hint="eastAsia"/>
        </w:rPr>
        <w:t>根据《中华人民共和国证券投资基金法》和《南方稳信180天持有期债券型证券投资基金基金合同》的有关规定，本基金投资范围包括债券(包括国内依法发行和上市交易的国债、央行票据、金融债券、企业债券、公司债券、中期票据、短期融资券、超短期融资券、次级债券、政府机构债券、地方政府债券、可转换债券、可交换债券及其他经中国证监会允许投资的债券)、资产支持证券、债券回购、银行存款(包括协议存款、定期存款等)、同业存单、货币市场工具、国债期货、信用衍生品以及经中国证监会允许基金投资的其他金融工具，但须符合中国证监会的相关规定。本基金不投资于股票，但可持有因可转换债券转股、可交换债券换股所形成的股票，因所持可转换债券转股或可交换债券换股形成的股票，本基金将在其可交易之日起的10个交易日内卖出。基金的投资组合比例为：本基金投资于债券资产的比例不低于基金资产的80%；本基金投资可转换债券和可交换债券合计不超过基金资产的20%；每个交易日日终在扣除国债期货合约需缴纳的交易保证金后，本基金保留的现金或到期日在一年以内的政府债券的比例合计不低于基金资产净值的5%，其中现金不包括结算备付金、存出保证金和应收申购款等。如法律法规或监管机构以后允许基金投资其他品种，基金管理人在履行适当程序后，可以将其纳入投资范围，并可依据届时有效的法律法规适时合理地调整投资范围。如法律法规或监管机构变更上述投资品种的比例限制，在履行适当程序后，以变更后的比例为准，本基金的投资比例将相应调整。本基金的业绩比较基准为：中债综合指数收益率×90%+银行活期存款利率(税后)×10%。</w:t>
      </w:r>
    </w:p>
    <w:p w14:paraId="3A15E375">
      <w:pPr>
        <w:pStyle w:val="18"/>
        <w:rPr>
          <w:rFonts w:hint="eastAsia"/>
        </w:rPr>
      </w:pPr>
      <w:r>
        <w:rPr>
          <w:rFonts w:hint="eastAsia"/>
        </w:rPr>
        <w:t>本财务报表由本基金的基金管理人南方基金管理股份有限公司于2026年3月27日批准报出。</w:t>
      </w:r>
    </w:p>
    <w:p w14:paraId="162B2A76">
      <w:pPr>
        <w:pStyle w:val="28"/>
      </w:pPr>
      <w:bookmarkStart w:id="50" w:name="_Toc50"/>
      <w:r>
        <w:t xml:space="preserve"> 会计报表的编制基础 </w:t>
      </w:r>
      <w:bookmarkEnd w:id="50"/>
    </w:p>
    <w:p w14:paraId="5E9631CD">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61F0B98">
      <w:pPr>
        <w:pStyle w:val="18"/>
        <w:rPr>
          <w:rFonts w:hint="eastAsia"/>
        </w:rPr>
      </w:pPr>
      <w:r>
        <w:rPr>
          <w:rFonts w:hint="eastAsia"/>
        </w:rPr>
        <w:t>本财务报表以持续经营为基础编制。</w:t>
      </w:r>
    </w:p>
    <w:p w14:paraId="531511C4">
      <w:pPr>
        <w:pStyle w:val="28"/>
      </w:pPr>
      <w:bookmarkStart w:id="51" w:name="_Toc51"/>
      <w:r>
        <w:t xml:space="preserve"> 遵循企业会计准则及其他有关规定的声明</w:t>
      </w:r>
      <w:bookmarkEnd w:id="51"/>
    </w:p>
    <w:p w14:paraId="36F91679">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44D0871D">
      <w:pPr>
        <w:pStyle w:val="28"/>
      </w:pPr>
      <w:bookmarkStart w:id="52" w:name="_Toc52"/>
      <w:r>
        <w:t xml:space="preserve">重要会计政策和会计估计 </w:t>
      </w:r>
      <w:bookmarkEnd w:id="52"/>
    </w:p>
    <w:p w14:paraId="5EBFA822">
      <w:pPr>
        <w:pStyle w:val="35"/>
      </w:pPr>
      <w:bookmarkStart w:id="53" w:name="_Toc53"/>
      <w:r>
        <w:t>会计年度</w:t>
      </w:r>
      <w:bookmarkEnd w:id="53"/>
    </w:p>
    <w:p w14:paraId="238E5FBE">
      <w:pPr>
        <w:pStyle w:val="18"/>
        <w:rPr>
          <w:rFonts w:hint="eastAsia"/>
        </w:rPr>
      </w:pPr>
      <w:r>
        <w:rPr>
          <w:rFonts w:hint="eastAsia"/>
        </w:rPr>
        <w:t>本基金的会计年度为公历年度，即每年1月1日起至12月31日止。</w:t>
      </w:r>
    </w:p>
    <w:p w14:paraId="5CFD9781">
      <w:pPr>
        <w:pStyle w:val="35"/>
      </w:pPr>
      <w:bookmarkStart w:id="54" w:name="_Toc54"/>
      <w:r>
        <w:t>记账本位币</w:t>
      </w:r>
      <w:bookmarkEnd w:id="54"/>
    </w:p>
    <w:p w14:paraId="702D76EF">
      <w:pPr>
        <w:pStyle w:val="18"/>
        <w:rPr>
          <w:rFonts w:hint="eastAsia"/>
        </w:rPr>
      </w:pPr>
      <w:r>
        <w:rPr>
          <w:rFonts w:hint="eastAsia"/>
        </w:rPr>
        <w:t>本基金以人民币为记账本位币。</w:t>
      </w:r>
    </w:p>
    <w:p w14:paraId="3F67D285">
      <w:pPr>
        <w:pStyle w:val="35"/>
      </w:pPr>
      <w:bookmarkStart w:id="55" w:name="_Toc55"/>
      <w:r>
        <w:t>金融资产和金融负债的分类</w:t>
      </w:r>
      <w:bookmarkEnd w:id="55"/>
    </w:p>
    <w:p w14:paraId="62E64703">
      <w:pPr>
        <w:pStyle w:val="18"/>
        <w:rPr>
          <w:rFonts w:hint="eastAsia"/>
        </w:rPr>
      </w:pPr>
      <w:r>
        <w:rPr>
          <w:rFonts w:hint="eastAsia"/>
        </w:rPr>
        <w:t>(1)金融资产的分类</w:t>
      </w:r>
    </w:p>
    <w:p w14:paraId="1C3AC6EF">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439039F8">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4CE0EF27">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34BD1A20">
      <w:pPr>
        <w:pStyle w:val="18"/>
        <w:rPr>
          <w:rFonts w:hint="eastAsia"/>
        </w:rPr>
      </w:pPr>
      <w:r>
        <w:rPr>
          <w:rFonts w:hint="eastAsia"/>
        </w:rPr>
        <w:t>(2)金融负债的分类</w:t>
      </w:r>
    </w:p>
    <w:p w14:paraId="420C082C">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09046B0D">
      <w:pPr>
        <w:pStyle w:val="18"/>
        <w:rPr>
          <w:rFonts w:hint="eastAsia"/>
        </w:rPr>
      </w:pPr>
      <w:r>
        <w:rPr>
          <w:rFonts w:hint="eastAsia"/>
        </w:rPr>
        <w:t>其他金融负债包括各类应付款项、卖出回购金融资产款等。</w:t>
      </w:r>
    </w:p>
    <w:p w14:paraId="61653E32">
      <w:pPr>
        <w:pStyle w:val="35"/>
      </w:pPr>
      <w:bookmarkStart w:id="56" w:name="_Toc56"/>
      <w:r>
        <w:t xml:space="preserve">金融资产和金融负债的初始确认、后续计量和终止确认 </w:t>
      </w:r>
      <w:bookmarkEnd w:id="56"/>
    </w:p>
    <w:p w14:paraId="0D0378E4">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66D8FDDE">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4385299B">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04B99BFB">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4E56AB93">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5568D0D7">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3870179A">
      <w:pPr>
        <w:pStyle w:val="35"/>
      </w:pPr>
      <w:bookmarkStart w:id="57" w:name="_Toc57"/>
      <w:r>
        <w:t>金融资产和金融负债的估值原则</w:t>
      </w:r>
      <w:bookmarkEnd w:id="57"/>
    </w:p>
    <w:p w14:paraId="67413AAE">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452BECA4">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166D1E4">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233E1F6A">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36C9F67E">
      <w:pPr>
        <w:pStyle w:val="35"/>
      </w:pPr>
      <w:bookmarkStart w:id="58" w:name="_Toc58"/>
      <w:r>
        <w:t>金融资产和金融负债的抵销</w:t>
      </w:r>
      <w:bookmarkEnd w:id="58"/>
    </w:p>
    <w:p w14:paraId="6027EEE2">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3FE80000">
      <w:pPr>
        <w:pStyle w:val="35"/>
      </w:pPr>
      <w:bookmarkStart w:id="59" w:name="_Toc59"/>
      <w:r>
        <w:t>实收基金</w:t>
      </w:r>
      <w:bookmarkEnd w:id="59"/>
    </w:p>
    <w:p w14:paraId="588F91FB">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49AD1F40">
      <w:pPr>
        <w:pStyle w:val="35"/>
      </w:pPr>
      <w:bookmarkStart w:id="60" w:name="_Toc60"/>
      <w:r>
        <w:t>损益平准金</w:t>
      </w:r>
      <w:bookmarkEnd w:id="60"/>
    </w:p>
    <w:p w14:paraId="27952528">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562224CD">
      <w:pPr>
        <w:pStyle w:val="35"/>
      </w:pPr>
      <w:bookmarkStart w:id="61" w:name="_Toc61"/>
      <w:r>
        <w:t>收入/（损失）的确认和计量</w:t>
      </w:r>
      <w:bookmarkEnd w:id="61"/>
    </w:p>
    <w:p w14:paraId="5D2FA320">
      <w:pPr>
        <w:pStyle w:val="18"/>
        <w:rPr>
          <w:rFonts w:hint="eastAsia"/>
        </w:rPr>
      </w:pPr>
      <w:r>
        <w:rPr>
          <w:rFonts w:hint="eastAsia"/>
        </w:rPr>
        <w:t>(1)利息收入</w:t>
      </w:r>
    </w:p>
    <w:p w14:paraId="6AE7B86C">
      <w:pPr>
        <w:pStyle w:val="18"/>
        <w:rPr>
          <w:rFonts w:hint="eastAsia"/>
        </w:rPr>
      </w:pPr>
      <w:r>
        <w:rPr>
          <w:rFonts w:hint="eastAsia"/>
        </w:rPr>
        <w:t>存款利息收入按存款的本金与适用利率逐日计提。</w:t>
      </w:r>
    </w:p>
    <w:p w14:paraId="04202BE5">
      <w:pPr>
        <w:pStyle w:val="18"/>
        <w:rPr>
          <w:rFonts w:hint="eastAsia"/>
        </w:rPr>
      </w:pPr>
      <w:r>
        <w:rPr>
          <w:rFonts w:hint="eastAsia"/>
        </w:rPr>
        <w:t>买入返售金融资产收入按买入返售金融资产的摊余成本在返售期内以实际利率法逐日计提。</w:t>
      </w:r>
    </w:p>
    <w:p w14:paraId="2735BB37">
      <w:pPr>
        <w:pStyle w:val="18"/>
        <w:rPr>
          <w:rFonts w:hint="eastAsia"/>
        </w:rPr>
      </w:pPr>
      <w:r>
        <w:rPr>
          <w:rFonts w:hint="eastAsia"/>
        </w:rPr>
        <w:t>(2)投资收益</w:t>
      </w:r>
    </w:p>
    <w:p w14:paraId="4CA8698E">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075903CE">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1BCCBE09">
      <w:pPr>
        <w:pStyle w:val="18"/>
        <w:rPr>
          <w:rFonts w:hint="eastAsia"/>
        </w:rPr>
      </w:pPr>
      <w:r>
        <w:rPr>
          <w:rFonts w:hint="eastAsia"/>
        </w:rPr>
        <w:t>衍生工具投资收益为交易日的成交总额扣除应结转的衍生工具投资成本、相关交易费用与税费后的差额确认。</w:t>
      </w:r>
    </w:p>
    <w:p w14:paraId="59659E1D">
      <w:pPr>
        <w:pStyle w:val="18"/>
        <w:rPr>
          <w:rFonts w:hint="eastAsia"/>
        </w:rPr>
      </w:pPr>
      <w:r>
        <w:rPr>
          <w:rFonts w:hint="eastAsia"/>
        </w:rPr>
        <w:t>(3)公允价值变动收益</w:t>
      </w:r>
    </w:p>
    <w:p w14:paraId="18862010">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2F600C06">
      <w:pPr>
        <w:pStyle w:val="18"/>
        <w:rPr>
          <w:rFonts w:hint="eastAsia"/>
        </w:rPr>
      </w:pPr>
      <w:r>
        <w:rPr>
          <w:rFonts w:hint="eastAsia"/>
        </w:rPr>
        <w:t>(4)信用减值损失</w:t>
      </w:r>
    </w:p>
    <w:p w14:paraId="634B2FCF">
      <w:pPr>
        <w:pStyle w:val="18"/>
        <w:rPr>
          <w:rFonts w:hint="eastAsia"/>
        </w:rPr>
      </w:pPr>
      <w:r>
        <w:rPr>
          <w:rFonts w:hint="eastAsia"/>
        </w:rPr>
        <w:t>本基金对于以摊余成本计量的金融资产，以预期信用损失为基础确认信用损失准备。本基金所计提的信用减值损失计入当期损益。</w:t>
      </w:r>
    </w:p>
    <w:p w14:paraId="3FE0C379">
      <w:pPr>
        <w:pStyle w:val="35"/>
      </w:pPr>
      <w:bookmarkStart w:id="62" w:name="_Toc62"/>
      <w:r>
        <w:t>费用的确认和计量</w:t>
      </w:r>
      <w:bookmarkEnd w:id="62"/>
    </w:p>
    <w:p w14:paraId="0AA30A6D">
      <w:pPr>
        <w:pStyle w:val="18"/>
        <w:rPr>
          <w:rFonts w:hint="eastAsia"/>
        </w:rPr>
      </w:pPr>
      <w:r>
        <w:rPr>
          <w:rFonts w:hint="eastAsia"/>
        </w:rPr>
        <w:t>本基金的管理人报酬、托管费和销售服务费在费用涵盖期间按基金合同或相关公告约定的费率和计算方法逐日确认。</w:t>
      </w:r>
    </w:p>
    <w:p w14:paraId="72633102">
      <w:pPr>
        <w:pStyle w:val="18"/>
        <w:rPr>
          <w:rFonts w:hint="eastAsia"/>
        </w:rPr>
      </w:pPr>
      <w:r>
        <w:rPr>
          <w:rFonts w:hint="eastAsia"/>
        </w:rPr>
        <w:t>卖出回购金融资产支出，按卖出回购金融资产的摊余成本及实际利率在回购期内逐日计提。</w:t>
      </w:r>
    </w:p>
    <w:p w14:paraId="446AEB70">
      <w:pPr>
        <w:pStyle w:val="35"/>
      </w:pPr>
      <w:bookmarkStart w:id="63" w:name="_Toc63"/>
      <w:r>
        <w:t>基金的收益分配政策</w:t>
      </w:r>
      <w:bookmarkEnd w:id="63"/>
    </w:p>
    <w:p w14:paraId="3CF140F1">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3DCF37A0">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基金份额持有人持有的基金份额(原份额)所获得的红利再投资份额的的最短持有期到期日视作与原份额相同；</w:t>
      </w:r>
    </w:p>
    <w:p w14:paraId="655DBB82">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632AB3EE">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65E2FEE4">
      <w:pPr>
        <w:pStyle w:val="18"/>
        <w:rPr>
          <w:rFonts w:hint="eastAsia"/>
        </w:rPr>
      </w:pPr>
      <w:r>
        <w:rPr>
          <w:rFonts w:hint="eastAsia"/>
        </w:rPr>
        <w:t>(5)法律法规或监管机关另有规定的，从其规定。</w:t>
      </w:r>
    </w:p>
    <w:p w14:paraId="35B9A609">
      <w:pPr>
        <w:pStyle w:val="35"/>
      </w:pPr>
      <w:bookmarkStart w:id="64" w:name="_Toc64"/>
      <w:r>
        <w:t xml:space="preserve"> 分部报告</w:t>
      </w:r>
      <w:bookmarkEnd w:id="64"/>
    </w:p>
    <w:p w14:paraId="0922B044">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5A2F9648">
      <w:pPr>
        <w:pStyle w:val="35"/>
      </w:pPr>
      <w:bookmarkStart w:id="65" w:name="_Toc65"/>
      <w:r>
        <w:t>其他重要的会计政策和会计估计</w:t>
      </w:r>
      <w:bookmarkEnd w:id="65"/>
    </w:p>
    <w:p w14:paraId="58B0E428">
      <w:pPr>
        <w:pStyle w:val="18"/>
        <w:rPr>
          <w:rFonts w:hint="eastAsia"/>
        </w:rPr>
      </w:pPr>
      <w:r>
        <w:rPr>
          <w:rFonts w:hint="eastAsia"/>
        </w:rPr>
        <w:t>根据本基金的估值原则和中国证监会允许的基金行业估值实务操作，本基金确定以下类别债券投资的公允价值时采用的估值方法及其关键假设如下：</w:t>
      </w:r>
    </w:p>
    <w:p w14:paraId="6FB09A7C">
      <w:pPr>
        <w:pStyle w:val="18"/>
        <w:rPr>
          <w:rFonts w:hint="eastAsia"/>
        </w:rPr>
      </w:pPr>
      <w:r>
        <w:rPr>
          <w:rFonts w:hint="eastAsia"/>
        </w:rPr>
        <w:t>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5477C40A">
      <w:pPr>
        <w:pStyle w:val="28"/>
      </w:pPr>
      <w:bookmarkStart w:id="66" w:name="_Toc66"/>
      <w:r>
        <w:t xml:space="preserve">会计政策和会计估计变更以及差错更正的说明 </w:t>
      </w:r>
      <w:bookmarkEnd w:id="66"/>
    </w:p>
    <w:p w14:paraId="3C0A0FA3">
      <w:pPr>
        <w:pStyle w:val="35"/>
      </w:pPr>
      <w:bookmarkStart w:id="67" w:name="_Toc67"/>
      <w:r>
        <w:t xml:space="preserve">会计政策变更的说明 </w:t>
      </w:r>
      <w:bookmarkEnd w:id="67"/>
    </w:p>
    <w:p w14:paraId="6016E1E2">
      <w:pPr>
        <w:pStyle w:val="18"/>
        <w:rPr>
          <w:rFonts w:hint="eastAsia"/>
        </w:rPr>
      </w:pPr>
      <w:r>
        <w:rPr>
          <w:rFonts w:hint="eastAsia"/>
        </w:rPr>
        <w:t>本基金本报告期内无需要说明的重大会计政策变更。</w:t>
      </w:r>
    </w:p>
    <w:p w14:paraId="1C1D7BBE">
      <w:pPr>
        <w:pStyle w:val="35"/>
      </w:pPr>
      <w:bookmarkStart w:id="68" w:name="_Toc68"/>
      <w:r>
        <w:t>会计估计变更的说明</w:t>
      </w:r>
      <w:bookmarkEnd w:id="68"/>
    </w:p>
    <w:p w14:paraId="5DCE6635">
      <w:pPr>
        <w:pStyle w:val="18"/>
        <w:rPr>
          <w:rFonts w:hint="eastAsia"/>
        </w:rPr>
      </w:pPr>
      <w:r>
        <w:rPr>
          <w:rFonts w:hint="eastAsia"/>
        </w:rPr>
        <w:t>本基金本报告期内无需要说明的重大会计估计变更。</w:t>
      </w:r>
    </w:p>
    <w:p w14:paraId="47AE7A65">
      <w:pPr>
        <w:pStyle w:val="35"/>
      </w:pPr>
      <w:bookmarkStart w:id="69" w:name="_Toc69"/>
      <w:r>
        <w:t>差错更正的说明</w:t>
      </w:r>
      <w:bookmarkEnd w:id="69"/>
    </w:p>
    <w:p w14:paraId="748AE9DB">
      <w:pPr>
        <w:pStyle w:val="18"/>
        <w:rPr>
          <w:rFonts w:hint="eastAsia"/>
        </w:rPr>
      </w:pPr>
      <w:r>
        <w:rPr>
          <w:rFonts w:hint="eastAsia"/>
        </w:rPr>
        <w:t>本基金本报告期内无需要说明的重大会计差错更正。</w:t>
      </w:r>
    </w:p>
    <w:p w14:paraId="461A017B">
      <w:pPr>
        <w:pStyle w:val="28"/>
      </w:pPr>
      <w:bookmarkStart w:id="70" w:name="_Toc70"/>
      <w:r>
        <w:t>税项</w:t>
      </w:r>
      <w:bookmarkEnd w:id="70"/>
    </w:p>
    <w:p w14:paraId="34B608EE">
      <w:pPr>
        <w:pStyle w:val="18"/>
        <w:rPr>
          <w:rFonts w:hint="eastAsia"/>
        </w:rPr>
      </w:pPr>
      <w:r>
        <w:rPr>
          <w:rFonts w:hint="eastAsia"/>
        </w:rPr>
        <w:t>根据财政部、国家税务总局财税[2008]1号《财政部、国家税务总局关于企业所得税若干优惠政策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[2025]4号《关于国债等债券利息收入增值税政策的公告》及其他相关税务法规和实务操作，主要税项列示如下：</w:t>
      </w:r>
    </w:p>
    <w:p w14:paraId="01F098D4">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4F85688B">
      <w:pPr>
        <w:pStyle w:val="18"/>
        <w:rPr>
          <w:rFonts w:hint="eastAsia"/>
        </w:rPr>
      </w:pPr>
      <w:r>
        <w:rPr>
          <w:rFonts w:hint="eastAsia"/>
        </w:rPr>
        <w:t>证券投资基金(封闭式证券投资基金，开放式证券投资基金)管理人运用基金买卖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7A552F3B">
      <w:pPr>
        <w:pStyle w:val="18"/>
        <w:rPr>
          <w:rFonts w:hint="eastAsia"/>
        </w:rPr>
      </w:pPr>
      <w:r>
        <w:rPr>
          <w:rFonts w:hint="eastAsia"/>
        </w:rPr>
        <w:t>(2)对基金从证券市场中取得的收入，包括买卖债券的差价收入，债券的利息收入及其他收入，暂不缴纳企业所得税。</w:t>
      </w:r>
    </w:p>
    <w:p w14:paraId="3518DE79">
      <w:pPr>
        <w:pStyle w:val="18"/>
        <w:rPr>
          <w:rFonts w:hint="eastAsia"/>
        </w:rPr>
      </w:pPr>
      <w:r>
        <w:rPr>
          <w:rFonts w:hint="eastAsia"/>
        </w:rPr>
        <w:t>(3)本基金的城市维护建设税、教育费附加和地方教育附加等税费按照实际缴纳增值税额的适用比例计算缴纳。</w:t>
      </w:r>
    </w:p>
    <w:p w14:paraId="1041EFAE">
      <w:pPr>
        <w:pStyle w:val="28"/>
      </w:pPr>
      <w:bookmarkStart w:id="71" w:name="_Toc71"/>
      <w:r>
        <w:t xml:space="preserve">重要财务报表项目的说明 </w:t>
      </w:r>
      <w:bookmarkEnd w:id="71"/>
    </w:p>
    <w:p w14:paraId="5681D3A7">
      <w:pPr>
        <w:pStyle w:val="35"/>
      </w:pPr>
      <w:bookmarkStart w:id="72" w:name="_Toc72"/>
      <w:r>
        <w:t>货币资金</w:t>
      </w:r>
      <w:bookmarkEnd w:id="72"/>
    </w:p>
    <w:p w14:paraId="4F1095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DC4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D819D7">
            <w:pPr>
              <w:jc w:val="center"/>
            </w:pPr>
            <w:r>
              <w:rPr>
                <w:rFonts w:hint="eastAsia"/>
                <w:b/>
              </w:rPr>
              <w:t>项目</w:t>
            </w:r>
          </w:p>
        </w:tc>
        <w:tc>
          <w:tcPr>
            <w:tcW w:w="2768" w:type="dxa"/>
            <w:shd w:val="clear" w:color="auto" w:fill="BFBFBF"/>
            <w:vAlign w:val="center"/>
          </w:tcPr>
          <w:p w14:paraId="3EF62FF8">
            <w:pPr>
              <w:jc w:val="center"/>
            </w:pPr>
            <w:r>
              <w:rPr>
                <w:rFonts w:hint="eastAsia"/>
                <w:b/>
              </w:rPr>
              <w:t>本期末2025年12月31日</w:t>
            </w:r>
          </w:p>
        </w:tc>
        <w:tc>
          <w:tcPr>
            <w:tcW w:w="2768" w:type="dxa"/>
            <w:shd w:val="clear" w:color="auto" w:fill="BFBFBF"/>
            <w:vAlign w:val="center"/>
          </w:tcPr>
          <w:p w14:paraId="6F24695B">
            <w:pPr>
              <w:jc w:val="center"/>
            </w:pPr>
            <w:r>
              <w:rPr>
                <w:rFonts w:hint="eastAsia"/>
                <w:b/>
              </w:rPr>
              <w:t>上年度末2024年12月31日</w:t>
            </w:r>
          </w:p>
        </w:tc>
      </w:tr>
      <w:tr w14:paraId="4213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6244C6">
            <w:r>
              <w:rPr>
                <w:rFonts w:hint="eastAsia"/>
              </w:rPr>
              <w:t>活期存款</w:t>
            </w:r>
          </w:p>
        </w:tc>
        <w:tc>
          <w:tcPr>
            <w:tcW w:w="2768" w:type="dxa"/>
            <w:vAlign w:val="center"/>
          </w:tcPr>
          <w:p w14:paraId="7FAF6837">
            <w:pPr>
              <w:jc w:val="right"/>
            </w:pPr>
            <w:r>
              <w:rPr>
                <w:rFonts w:hint="eastAsia"/>
              </w:rPr>
              <w:t>1,531,659.95</w:t>
            </w:r>
          </w:p>
        </w:tc>
        <w:tc>
          <w:tcPr>
            <w:tcW w:w="2768" w:type="dxa"/>
            <w:vAlign w:val="center"/>
          </w:tcPr>
          <w:p w14:paraId="4020A549">
            <w:pPr>
              <w:jc w:val="right"/>
            </w:pPr>
            <w:r>
              <w:rPr>
                <w:rFonts w:hint="eastAsia"/>
              </w:rPr>
              <w:t>506,649.95</w:t>
            </w:r>
          </w:p>
        </w:tc>
      </w:tr>
      <w:tr w14:paraId="4EA2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003746">
            <w:r>
              <w:rPr>
                <w:rFonts w:hint="eastAsia"/>
              </w:rPr>
              <w:t>等于：本金</w:t>
            </w:r>
          </w:p>
        </w:tc>
        <w:tc>
          <w:tcPr>
            <w:tcW w:w="2768" w:type="dxa"/>
            <w:vAlign w:val="center"/>
          </w:tcPr>
          <w:p w14:paraId="5AB196AD">
            <w:pPr>
              <w:jc w:val="right"/>
            </w:pPr>
            <w:r>
              <w:rPr>
                <w:rFonts w:hint="eastAsia"/>
              </w:rPr>
              <w:t>1,529,935.26</w:t>
            </w:r>
          </w:p>
        </w:tc>
        <w:tc>
          <w:tcPr>
            <w:tcW w:w="2768" w:type="dxa"/>
            <w:vAlign w:val="center"/>
          </w:tcPr>
          <w:p w14:paraId="0FEB49B0">
            <w:pPr>
              <w:jc w:val="right"/>
            </w:pPr>
            <w:r>
              <w:rPr>
                <w:rFonts w:hint="eastAsia"/>
              </w:rPr>
              <w:t>506,421.12</w:t>
            </w:r>
          </w:p>
        </w:tc>
      </w:tr>
      <w:tr w14:paraId="2317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CC3646">
            <w:r>
              <w:rPr>
                <w:rFonts w:hint="eastAsia"/>
              </w:rPr>
              <w:t xml:space="preserve">      加：应计利息</w:t>
            </w:r>
          </w:p>
        </w:tc>
        <w:tc>
          <w:tcPr>
            <w:tcW w:w="2768" w:type="dxa"/>
            <w:vAlign w:val="center"/>
          </w:tcPr>
          <w:p w14:paraId="629173F1">
            <w:pPr>
              <w:jc w:val="right"/>
            </w:pPr>
            <w:r>
              <w:rPr>
                <w:rFonts w:hint="eastAsia"/>
              </w:rPr>
              <w:t>1,724.69</w:t>
            </w:r>
          </w:p>
        </w:tc>
        <w:tc>
          <w:tcPr>
            <w:tcW w:w="2768" w:type="dxa"/>
            <w:vAlign w:val="center"/>
          </w:tcPr>
          <w:p w14:paraId="28B13188">
            <w:pPr>
              <w:jc w:val="right"/>
            </w:pPr>
            <w:r>
              <w:rPr>
                <w:rFonts w:hint="eastAsia"/>
              </w:rPr>
              <w:t>228.83</w:t>
            </w:r>
          </w:p>
        </w:tc>
      </w:tr>
      <w:tr w14:paraId="27DF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E9DF632">
            <w:r>
              <w:rPr>
                <w:rFonts w:hint="eastAsia"/>
              </w:rPr>
              <w:t xml:space="preserve">      减：坏账准备</w:t>
            </w:r>
          </w:p>
        </w:tc>
        <w:tc>
          <w:tcPr>
            <w:tcW w:w="2768" w:type="dxa"/>
            <w:vAlign w:val="center"/>
          </w:tcPr>
          <w:p w14:paraId="34675827">
            <w:pPr>
              <w:jc w:val="right"/>
            </w:pPr>
            <w:r>
              <w:rPr>
                <w:rFonts w:hint="eastAsia"/>
              </w:rPr>
              <w:t>-</w:t>
            </w:r>
          </w:p>
        </w:tc>
        <w:tc>
          <w:tcPr>
            <w:tcW w:w="2768" w:type="dxa"/>
            <w:vAlign w:val="center"/>
          </w:tcPr>
          <w:p w14:paraId="5732B09F">
            <w:pPr>
              <w:jc w:val="right"/>
            </w:pPr>
            <w:r>
              <w:rPr>
                <w:rFonts w:hint="eastAsia"/>
              </w:rPr>
              <w:t>-</w:t>
            </w:r>
          </w:p>
        </w:tc>
      </w:tr>
      <w:tr w14:paraId="5E1D0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950E09">
            <w:r>
              <w:rPr>
                <w:rFonts w:hint="eastAsia"/>
              </w:rPr>
              <w:t>定期存款</w:t>
            </w:r>
          </w:p>
        </w:tc>
        <w:tc>
          <w:tcPr>
            <w:tcW w:w="2768" w:type="dxa"/>
            <w:vAlign w:val="center"/>
          </w:tcPr>
          <w:p w14:paraId="648AE1DC">
            <w:pPr>
              <w:jc w:val="right"/>
            </w:pPr>
            <w:r>
              <w:rPr>
                <w:rFonts w:hint="eastAsia"/>
              </w:rPr>
              <w:t>-</w:t>
            </w:r>
          </w:p>
        </w:tc>
        <w:tc>
          <w:tcPr>
            <w:tcW w:w="2768" w:type="dxa"/>
            <w:vAlign w:val="center"/>
          </w:tcPr>
          <w:p w14:paraId="5206A8B2">
            <w:pPr>
              <w:jc w:val="right"/>
            </w:pPr>
            <w:r>
              <w:rPr>
                <w:rFonts w:hint="eastAsia"/>
              </w:rPr>
              <w:t>-</w:t>
            </w:r>
          </w:p>
        </w:tc>
      </w:tr>
      <w:tr w14:paraId="2236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77A5C">
            <w:r>
              <w:rPr>
                <w:rFonts w:hint="eastAsia"/>
              </w:rPr>
              <w:t>等于：本金</w:t>
            </w:r>
          </w:p>
        </w:tc>
        <w:tc>
          <w:tcPr>
            <w:tcW w:w="2768" w:type="dxa"/>
            <w:vAlign w:val="center"/>
          </w:tcPr>
          <w:p w14:paraId="53468928">
            <w:pPr>
              <w:jc w:val="right"/>
            </w:pPr>
            <w:r>
              <w:rPr>
                <w:rFonts w:hint="eastAsia"/>
              </w:rPr>
              <w:t>-</w:t>
            </w:r>
          </w:p>
        </w:tc>
        <w:tc>
          <w:tcPr>
            <w:tcW w:w="2768" w:type="dxa"/>
            <w:vAlign w:val="center"/>
          </w:tcPr>
          <w:p w14:paraId="5DCBF066">
            <w:pPr>
              <w:jc w:val="right"/>
            </w:pPr>
            <w:r>
              <w:rPr>
                <w:rFonts w:hint="eastAsia"/>
              </w:rPr>
              <w:t>-</w:t>
            </w:r>
          </w:p>
        </w:tc>
      </w:tr>
      <w:tr w14:paraId="29FE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7A6699">
            <w:r>
              <w:rPr>
                <w:rFonts w:hint="eastAsia"/>
              </w:rPr>
              <w:t xml:space="preserve">      加：应计利息</w:t>
            </w:r>
          </w:p>
        </w:tc>
        <w:tc>
          <w:tcPr>
            <w:tcW w:w="2768" w:type="dxa"/>
            <w:vAlign w:val="center"/>
          </w:tcPr>
          <w:p w14:paraId="01857275">
            <w:pPr>
              <w:jc w:val="right"/>
            </w:pPr>
            <w:r>
              <w:rPr>
                <w:rFonts w:hint="eastAsia"/>
              </w:rPr>
              <w:t>-</w:t>
            </w:r>
          </w:p>
        </w:tc>
        <w:tc>
          <w:tcPr>
            <w:tcW w:w="2768" w:type="dxa"/>
            <w:vAlign w:val="center"/>
          </w:tcPr>
          <w:p w14:paraId="2860C917">
            <w:pPr>
              <w:jc w:val="right"/>
            </w:pPr>
            <w:r>
              <w:rPr>
                <w:rFonts w:hint="eastAsia"/>
              </w:rPr>
              <w:t>-</w:t>
            </w:r>
          </w:p>
        </w:tc>
      </w:tr>
      <w:tr w14:paraId="6D13E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F359C2">
            <w:r>
              <w:rPr>
                <w:rFonts w:hint="eastAsia"/>
              </w:rPr>
              <w:t xml:space="preserve">      减：坏账准备</w:t>
            </w:r>
          </w:p>
        </w:tc>
        <w:tc>
          <w:tcPr>
            <w:tcW w:w="2768" w:type="dxa"/>
            <w:vAlign w:val="center"/>
          </w:tcPr>
          <w:p w14:paraId="019AD781">
            <w:pPr>
              <w:jc w:val="right"/>
            </w:pPr>
            <w:r>
              <w:rPr>
                <w:rFonts w:hint="eastAsia"/>
              </w:rPr>
              <w:t>-</w:t>
            </w:r>
          </w:p>
        </w:tc>
        <w:tc>
          <w:tcPr>
            <w:tcW w:w="2768" w:type="dxa"/>
            <w:vAlign w:val="center"/>
          </w:tcPr>
          <w:p w14:paraId="1900703C">
            <w:pPr>
              <w:jc w:val="right"/>
            </w:pPr>
            <w:r>
              <w:rPr>
                <w:rFonts w:hint="eastAsia"/>
              </w:rPr>
              <w:t>-</w:t>
            </w:r>
          </w:p>
        </w:tc>
      </w:tr>
      <w:tr w14:paraId="581BD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2E3498">
            <w:r>
              <w:rPr>
                <w:rFonts w:hint="eastAsia"/>
              </w:rPr>
              <w:t>其中：存款期限1个月以内</w:t>
            </w:r>
          </w:p>
        </w:tc>
        <w:tc>
          <w:tcPr>
            <w:tcW w:w="2768" w:type="dxa"/>
            <w:vAlign w:val="center"/>
          </w:tcPr>
          <w:p w14:paraId="4DB48467">
            <w:pPr>
              <w:jc w:val="right"/>
            </w:pPr>
            <w:r>
              <w:rPr>
                <w:rFonts w:hint="eastAsia"/>
              </w:rPr>
              <w:t>-</w:t>
            </w:r>
          </w:p>
        </w:tc>
        <w:tc>
          <w:tcPr>
            <w:tcW w:w="2768" w:type="dxa"/>
            <w:vAlign w:val="center"/>
          </w:tcPr>
          <w:p w14:paraId="0C3BB2DD">
            <w:pPr>
              <w:jc w:val="right"/>
            </w:pPr>
            <w:r>
              <w:rPr>
                <w:rFonts w:hint="eastAsia"/>
              </w:rPr>
              <w:t>-</w:t>
            </w:r>
          </w:p>
        </w:tc>
      </w:tr>
      <w:tr w14:paraId="34C49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760FDC">
            <w:r>
              <w:rPr>
                <w:rFonts w:hint="eastAsia"/>
              </w:rPr>
              <w:t xml:space="preserve">      存款期限1-3个月</w:t>
            </w:r>
          </w:p>
        </w:tc>
        <w:tc>
          <w:tcPr>
            <w:tcW w:w="2768" w:type="dxa"/>
            <w:vAlign w:val="center"/>
          </w:tcPr>
          <w:p w14:paraId="420D9A1B">
            <w:pPr>
              <w:jc w:val="right"/>
            </w:pPr>
            <w:r>
              <w:rPr>
                <w:rFonts w:hint="eastAsia"/>
              </w:rPr>
              <w:t>-</w:t>
            </w:r>
          </w:p>
        </w:tc>
        <w:tc>
          <w:tcPr>
            <w:tcW w:w="2768" w:type="dxa"/>
            <w:vAlign w:val="center"/>
          </w:tcPr>
          <w:p w14:paraId="1E7E24B4">
            <w:pPr>
              <w:jc w:val="right"/>
            </w:pPr>
            <w:r>
              <w:rPr>
                <w:rFonts w:hint="eastAsia"/>
              </w:rPr>
              <w:t>-</w:t>
            </w:r>
          </w:p>
        </w:tc>
      </w:tr>
      <w:tr w14:paraId="4377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20927F">
            <w:r>
              <w:rPr>
                <w:rFonts w:hint="eastAsia"/>
              </w:rPr>
              <w:t xml:space="preserve">      存款期限3个月以上</w:t>
            </w:r>
          </w:p>
        </w:tc>
        <w:tc>
          <w:tcPr>
            <w:tcW w:w="2768" w:type="dxa"/>
            <w:vAlign w:val="center"/>
          </w:tcPr>
          <w:p w14:paraId="679DA1DD">
            <w:pPr>
              <w:jc w:val="right"/>
            </w:pPr>
            <w:r>
              <w:rPr>
                <w:rFonts w:hint="eastAsia"/>
              </w:rPr>
              <w:t>-</w:t>
            </w:r>
          </w:p>
        </w:tc>
        <w:tc>
          <w:tcPr>
            <w:tcW w:w="2768" w:type="dxa"/>
            <w:vAlign w:val="center"/>
          </w:tcPr>
          <w:p w14:paraId="3ADBA725">
            <w:pPr>
              <w:jc w:val="right"/>
            </w:pPr>
            <w:r>
              <w:rPr>
                <w:rFonts w:hint="eastAsia"/>
              </w:rPr>
              <w:t>-</w:t>
            </w:r>
          </w:p>
        </w:tc>
      </w:tr>
      <w:tr w14:paraId="71CDB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273A2C">
            <w:r>
              <w:rPr>
                <w:rFonts w:hint="eastAsia"/>
              </w:rPr>
              <w:t>其他存款</w:t>
            </w:r>
          </w:p>
        </w:tc>
        <w:tc>
          <w:tcPr>
            <w:tcW w:w="2768" w:type="dxa"/>
            <w:vAlign w:val="center"/>
          </w:tcPr>
          <w:p w14:paraId="2972A1E8">
            <w:pPr>
              <w:jc w:val="right"/>
            </w:pPr>
            <w:r>
              <w:rPr>
                <w:rFonts w:hint="eastAsia"/>
              </w:rPr>
              <w:t>-</w:t>
            </w:r>
          </w:p>
        </w:tc>
        <w:tc>
          <w:tcPr>
            <w:tcW w:w="2768" w:type="dxa"/>
            <w:vAlign w:val="center"/>
          </w:tcPr>
          <w:p w14:paraId="60654834">
            <w:pPr>
              <w:jc w:val="right"/>
            </w:pPr>
            <w:r>
              <w:rPr>
                <w:rFonts w:hint="eastAsia"/>
              </w:rPr>
              <w:t>-</w:t>
            </w:r>
          </w:p>
        </w:tc>
      </w:tr>
      <w:tr w14:paraId="1916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95FF77A">
            <w:r>
              <w:rPr>
                <w:rFonts w:hint="eastAsia"/>
              </w:rPr>
              <w:t>等于：本金</w:t>
            </w:r>
          </w:p>
        </w:tc>
        <w:tc>
          <w:tcPr>
            <w:tcW w:w="2768" w:type="dxa"/>
            <w:vAlign w:val="center"/>
          </w:tcPr>
          <w:p w14:paraId="6399240A">
            <w:pPr>
              <w:jc w:val="right"/>
            </w:pPr>
            <w:r>
              <w:rPr>
                <w:rFonts w:hint="eastAsia"/>
              </w:rPr>
              <w:t>-</w:t>
            </w:r>
          </w:p>
        </w:tc>
        <w:tc>
          <w:tcPr>
            <w:tcW w:w="2768" w:type="dxa"/>
            <w:vAlign w:val="center"/>
          </w:tcPr>
          <w:p w14:paraId="58276A3F">
            <w:pPr>
              <w:jc w:val="right"/>
            </w:pPr>
            <w:r>
              <w:rPr>
                <w:rFonts w:hint="eastAsia"/>
              </w:rPr>
              <w:t>-</w:t>
            </w:r>
          </w:p>
        </w:tc>
      </w:tr>
      <w:tr w14:paraId="4F651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DB432C">
            <w:r>
              <w:rPr>
                <w:rFonts w:hint="eastAsia"/>
              </w:rPr>
              <w:t xml:space="preserve">      加：应计利息</w:t>
            </w:r>
          </w:p>
        </w:tc>
        <w:tc>
          <w:tcPr>
            <w:tcW w:w="2768" w:type="dxa"/>
            <w:vAlign w:val="center"/>
          </w:tcPr>
          <w:p w14:paraId="109D24AB">
            <w:pPr>
              <w:jc w:val="right"/>
            </w:pPr>
            <w:r>
              <w:rPr>
                <w:rFonts w:hint="eastAsia"/>
              </w:rPr>
              <w:t>-</w:t>
            </w:r>
          </w:p>
        </w:tc>
        <w:tc>
          <w:tcPr>
            <w:tcW w:w="2768" w:type="dxa"/>
            <w:vAlign w:val="center"/>
          </w:tcPr>
          <w:p w14:paraId="5F852905">
            <w:pPr>
              <w:jc w:val="right"/>
            </w:pPr>
            <w:r>
              <w:rPr>
                <w:rFonts w:hint="eastAsia"/>
              </w:rPr>
              <w:t>-</w:t>
            </w:r>
          </w:p>
        </w:tc>
      </w:tr>
      <w:tr w14:paraId="2883D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5AD51">
            <w:r>
              <w:rPr>
                <w:rFonts w:hint="eastAsia"/>
              </w:rPr>
              <w:t xml:space="preserve">      减：坏账准备</w:t>
            </w:r>
          </w:p>
        </w:tc>
        <w:tc>
          <w:tcPr>
            <w:tcW w:w="2768" w:type="dxa"/>
            <w:vAlign w:val="center"/>
          </w:tcPr>
          <w:p w14:paraId="4F18DA0A">
            <w:pPr>
              <w:jc w:val="right"/>
            </w:pPr>
            <w:r>
              <w:rPr>
                <w:rFonts w:hint="eastAsia"/>
              </w:rPr>
              <w:t>-</w:t>
            </w:r>
          </w:p>
        </w:tc>
        <w:tc>
          <w:tcPr>
            <w:tcW w:w="2768" w:type="dxa"/>
            <w:vAlign w:val="center"/>
          </w:tcPr>
          <w:p w14:paraId="712DF4C2">
            <w:pPr>
              <w:jc w:val="right"/>
            </w:pPr>
            <w:r>
              <w:rPr>
                <w:rFonts w:hint="eastAsia"/>
              </w:rPr>
              <w:t>-</w:t>
            </w:r>
          </w:p>
        </w:tc>
      </w:tr>
      <w:tr w14:paraId="647D3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BA378F">
            <w:r>
              <w:rPr>
                <w:rFonts w:hint="eastAsia"/>
              </w:rPr>
              <w:t>合计</w:t>
            </w:r>
          </w:p>
        </w:tc>
        <w:tc>
          <w:tcPr>
            <w:tcW w:w="2768" w:type="dxa"/>
            <w:vAlign w:val="center"/>
          </w:tcPr>
          <w:p w14:paraId="5D6610F4">
            <w:pPr>
              <w:jc w:val="right"/>
            </w:pPr>
            <w:r>
              <w:rPr>
                <w:rFonts w:hint="eastAsia"/>
              </w:rPr>
              <w:t>1,531,659.95</w:t>
            </w:r>
          </w:p>
        </w:tc>
        <w:tc>
          <w:tcPr>
            <w:tcW w:w="2768" w:type="dxa"/>
            <w:vAlign w:val="center"/>
          </w:tcPr>
          <w:p w14:paraId="50FBE383">
            <w:pPr>
              <w:jc w:val="right"/>
            </w:pPr>
            <w:r>
              <w:rPr>
                <w:rFonts w:hint="eastAsia"/>
              </w:rPr>
              <w:t>506,649.95</w:t>
            </w:r>
          </w:p>
        </w:tc>
      </w:tr>
    </w:tbl>
    <w:p w14:paraId="448B3A25">
      <w:pPr>
        <w:pStyle w:val="35"/>
      </w:pPr>
      <w:bookmarkStart w:id="73" w:name="_Toc73"/>
      <w:r>
        <w:t>交易性金融资产</w:t>
      </w:r>
      <w:bookmarkEnd w:id="73"/>
    </w:p>
    <w:p w14:paraId="4A919F9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5FE82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4D3093AC">
            <w:r>
              <w:rPr>
                <w:rFonts w:hint="eastAsia"/>
              </w:rPr>
              <w:t>项目</w:t>
            </w:r>
          </w:p>
        </w:tc>
        <w:tc>
          <w:tcPr>
            <w:tcW w:w="1860" w:type="dxa"/>
            <w:gridSpan w:val="4"/>
            <w:vAlign w:val="center"/>
          </w:tcPr>
          <w:p w14:paraId="442D5D0D">
            <w:r>
              <w:rPr>
                <w:rFonts w:hint="eastAsia"/>
              </w:rPr>
              <w:t>本期末2025年12月31日</w:t>
            </w:r>
          </w:p>
        </w:tc>
      </w:tr>
      <w:tr w14:paraId="1EDC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56C759CB"/>
        </w:tc>
        <w:tc>
          <w:tcPr>
            <w:tcW w:w="1860" w:type="dxa"/>
            <w:vAlign w:val="center"/>
          </w:tcPr>
          <w:p w14:paraId="424BAD59">
            <w:r>
              <w:rPr>
                <w:rFonts w:hint="eastAsia"/>
              </w:rPr>
              <w:t>成本</w:t>
            </w:r>
          </w:p>
        </w:tc>
        <w:tc>
          <w:tcPr>
            <w:tcW w:w="1517" w:type="dxa"/>
            <w:vAlign w:val="center"/>
          </w:tcPr>
          <w:p w14:paraId="01826C8F">
            <w:r>
              <w:rPr>
                <w:rFonts w:hint="eastAsia"/>
              </w:rPr>
              <w:t>应计利息</w:t>
            </w:r>
          </w:p>
        </w:tc>
        <w:tc>
          <w:tcPr>
            <w:tcW w:w="1860" w:type="dxa"/>
            <w:vAlign w:val="center"/>
          </w:tcPr>
          <w:p w14:paraId="4C9EF387">
            <w:r>
              <w:rPr>
                <w:rFonts w:hint="eastAsia"/>
              </w:rPr>
              <w:t>公允价值</w:t>
            </w:r>
          </w:p>
        </w:tc>
        <w:tc>
          <w:tcPr>
            <w:tcW w:w="1517" w:type="dxa"/>
            <w:vAlign w:val="center"/>
          </w:tcPr>
          <w:p w14:paraId="4CAE2C09">
            <w:r>
              <w:rPr>
                <w:rFonts w:hint="eastAsia"/>
              </w:rPr>
              <w:t>公允价值变动</w:t>
            </w:r>
          </w:p>
        </w:tc>
      </w:tr>
      <w:tr w14:paraId="0BE2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C73EE8D">
            <w:r>
              <w:rPr>
                <w:rFonts w:hint="eastAsia"/>
              </w:rPr>
              <w:t>股票</w:t>
            </w:r>
          </w:p>
        </w:tc>
        <w:tc>
          <w:tcPr>
            <w:tcW w:w="1860" w:type="dxa"/>
            <w:vAlign w:val="center"/>
          </w:tcPr>
          <w:p w14:paraId="57448A88">
            <w:pPr>
              <w:jc w:val="right"/>
            </w:pPr>
            <w:r>
              <w:rPr>
                <w:rFonts w:hint="eastAsia"/>
              </w:rPr>
              <w:t>-</w:t>
            </w:r>
          </w:p>
        </w:tc>
        <w:tc>
          <w:tcPr>
            <w:tcW w:w="1517" w:type="dxa"/>
            <w:vAlign w:val="center"/>
          </w:tcPr>
          <w:p w14:paraId="1BB7643B">
            <w:pPr>
              <w:jc w:val="right"/>
            </w:pPr>
            <w:r>
              <w:rPr>
                <w:rFonts w:hint="eastAsia"/>
              </w:rPr>
              <w:t>-</w:t>
            </w:r>
          </w:p>
        </w:tc>
        <w:tc>
          <w:tcPr>
            <w:tcW w:w="1860" w:type="dxa"/>
            <w:vAlign w:val="center"/>
          </w:tcPr>
          <w:p w14:paraId="71E5D373">
            <w:pPr>
              <w:jc w:val="right"/>
            </w:pPr>
            <w:r>
              <w:rPr>
                <w:rFonts w:hint="eastAsia"/>
              </w:rPr>
              <w:t>-</w:t>
            </w:r>
          </w:p>
        </w:tc>
        <w:tc>
          <w:tcPr>
            <w:tcW w:w="1517" w:type="dxa"/>
            <w:vAlign w:val="center"/>
          </w:tcPr>
          <w:p w14:paraId="173EF13A">
            <w:pPr>
              <w:jc w:val="right"/>
            </w:pPr>
            <w:r>
              <w:rPr>
                <w:rFonts w:hint="eastAsia"/>
              </w:rPr>
              <w:t>-</w:t>
            </w:r>
          </w:p>
        </w:tc>
      </w:tr>
      <w:tr w14:paraId="5AF9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CA37A9">
            <w:r>
              <w:rPr>
                <w:rFonts w:hint="eastAsia"/>
              </w:rPr>
              <w:t>贵金属投资-金交所黄金合约</w:t>
            </w:r>
          </w:p>
        </w:tc>
        <w:tc>
          <w:tcPr>
            <w:tcW w:w="1860" w:type="dxa"/>
            <w:vAlign w:val="center"/>
          </w:tcPr>
          <w:p w14:paraId="1A461060">
            <w:pPr>
              <w:jc w:val="right"/>
            </w:pPr>
            <w:r>
              <w:rPr>
                <w:rFonts w:hint="eastAsia"/>
              </w:rPr>
              <w:t>-</w:t>
            </w:r>
          </w:p>
        </w:tc>
        <w:tc>
          <w:tcPr>
            <w:tcW w:w="1517" w:type="dxa"/>
            <w:vAlign w:val="center"/>
          </w:tcPr>
          <w:p w14:paraId="21219620">
            <w:pPr>
              <w:jc w:val="right"/>
            </w:pPr>
            <w:r>
              <w:rPr>
                <w:rFonts w:hint="eastAsia"/>
              </w:rPr>
              <w:t>-</w:t>
            </w:r>
          </w:p>
        </w:tc>
        <w:tc>
          <w:tcPr>
            <w:tcW w:w="1860" w:type="dxa"/>
            <w:vAlign w:val="center"/>
          </w:tcPr>
          <w:p w14:paraId="02EE8525">
            <w:pPr>
              <w:jc w:val="right"/>
            </w:pPr>
            <w:r>
              <w:rPr>
                <w:rFonts w:hint="eastAsia"/>
              </w:rPr>
              <w:t>-</w:t>
            </w:r>
          </w:p>
        </w:tc>
        <w:tc>
          <w:tcPr>
            <w:tcW w:w="1517" w:type="dxa"/>
            <w:vAlign w:val="center"/>
          </w:tcPr>
          <w:p w14:paraId="3776A834">
            <w:pPr>
              <w:jc w:val="right"/>
            </w:pPr>
            <w:r>
              <w:rPr>
                <w:rFonts w:hint="eastAsia"/>
              </w:rPr>
              <w:t>-</w:t>
            </w:r>
          </w:p>
        </w:tc>
      </w:tr>
      <w:tr w14:paraId="7A93C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53DF3BF4">
            <w:r>
              <w:rPr>
                <w:rFonts w:hint="eastAsia"/>
              </w:rPr>
              <w:t>债券</w:t>
            </w:r>
          </w:p>
        </w:tc>
        <w:tc>
          <w:tcPr>
            <w:tcW w:w="897" w:type="dxa"/>
            <w:vAlign w:val="center"/>
          </w:tcPr>
          <w:p w14:paraId="1E7B6A86">
            <w:r>
              <w:rPr>
                <w:rFonts w:hint="eastAsia"/>
              </w:rPr>
              <w:t>交易所市场</w:t>
            </w:r>
          </w:p>
        </w:tc>
        <w:tc>
          <w:tcPr>
            <w:tcW w:w="1860" w:type="dxa"/>
            <w:vAlign w:val="center"/>
          </w:tcPr>
          <w:p w14:paraId="4EDA7BA6">
            <w:pPr>
              <w:jc w:val="right"/>
            </w:pPr>
            <w:r>
              <w:rPr>
                <w:rFonts w:hint="eastAsia"/>
              </w:rPr>
              <w:t>22,593,545.75</w:t>
            </w:r>
          </w:p>
        </w:tc>
        <w:tc>
          <w:tcPr>
            <w:tcW w:w="1517" w:type="dxa"/>
            <w:vAlign w:val="center"/>
          </w:tcPr>
          <w:p w14:paraId="4F55D9DD">
            <w:pPr>
              <w:jc w:val="right"/>
            </w:pPr>
            <w:r>
              <w:rPr>
                <w:rFonts w:hint="eastAsia"/>
              </w:rPr>
              <w:t>306,985.07</w:t>
            </w:r>
          </w:p>
        </w:tc>
        <w:tc>
          <w:tcPr>
            <w:tcW w:w="1860" w:type="dxa"/>
            <w:vAlign w:val="center"/>
          </w:tcPr>
          <w:p w14:paraId="608473F9">
            <w:pPr>
              <w:jc w:val="right"/>
            </w:pPr>
            <w:r>
              <w:rPr>
                <w:rFonts w:hint="eastAsia"/>
              </w:rPr>
              <w:t>22,671,545.07</w:t>
            </w:r>
          </w:p>
        </w:tc>
        <w:tc>
          <w:tcPr>
            <w:tcW w:w="1517" w:type="dxa"/>
            <w:vAlign w:val="center"/>
          </w:tcPr>
          <w:p w14:paraId="4159A2B6">
            <w:pPr>
              <w:jc w:val="right"/>
            </w:pPr>
            <w:r>
              <w:rPr>
                <w:rFonts w:hint="eastAsia"/>
              </w:rPr>
              <w:t>-228,985.75</w:t>
            </w:r>
          </w:p>
        </w:tc>
      </w:tr>
      <w:tr w14:paraId="06995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70B94BA"/>
        </w:tc>
        <w:tc>
          <w:tcPr>
            <w:tcW w:w="897" w:type="dxa"/>
            <w:vAlign w:val="center"/>
          </w:tcPr>
          <w:p w14:paraId="701D92C6">
            <w:r>
              <w:rPr>
                <w:rFonts w:hint="eastAsia"/>
              </w:rPr>
              <w:t>银行间市场</w:t>
            </w:r>
          </w:p>
        </w:tc>
        <w:tc>
          <w:tcPr>
            <w:tcW w:w="1860" w:type="dxa"/>
            <w:vAlign w:val="center"/>
          </w:tcPr>
          <w:p w14:paraId="2DBCDB98">
            <w:pPr>
              <w:jc w:val="right"/>
            </w:pPr>
            <w:r>
              <w:rPr>
                <w:rFonts w:hint="eastAsia"/>
              </w:rPr>
              <w:t>2,265,370,705.48</w:t>
            </w:r>
          </w:p>
        </w:tc>
        <w:tc>
          <w:tcPr>
            <w:tcW w:w="1517" w:type="dxa"/>
            <w:vAlign w:val="center"/>
          </w:tcPr>
          <w:p w14:paraId="18CBB270">
            <w:pPr>
              <w:jc w:val="right"/>
            </w:pPr>
            <w:r>
              <w:rPr>
                <w:rFonts w:hint="eastAsia"/>
              </w:rPr>
              <w:t>18,174,585.02</w:t>
            </w:r>
          </w:p>
        </w:tc>
        <w:tc>
          <w:tcPr>
            <w:tcW w:w="1860" w:type="dxa"/>
            <w:vAlign w:val="center"/>
          </w:tcPr>
          <w:p w14:paraId="3A5D8160">
            <w:pPr>
              <w:jc w:val="right"/>
            </w:pPr>
            <w:r>
              <w:rPr>
                <w:rFonts w:hint="eastAsia"/>
              </w:rPr>
              <w:t>2,283,440,785.02</w:t>
            </w:r>
          </w:p>
        </w:tc>
        <w:tc>
          <w:tcPr>
            <w:tcW w:w="1517" w:type="dxa"/>
            <w:vAlign w:val="center"/>
          </w:tcPr>
          <w:p w14:paraId="1D2EF99D">
            <w:pPr>
              <w:jc w:val="right"/>
            </w:pPr>
            <w:r>
              <w:rPr>
                <w:rFonts w:hint="eastAsia"/>
              </w:rPr>
              <w:t>-104,505.48</w:t>
            </w:r>
          </w:p>
        </w:tc>
      </w:tr>
      <w:tr w14:paraId="4E24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6A0F90A8"/>
        </w:tc>
        <w:tc>
          <w:tcPr>
            <w:tcW w:w="897" w:type="dxa"/>
            <w:vAlign w:val="center"/>
          </w:tcPr>
          <w:p w14:paraId="153FDE4B">
            <w:r>
              <w:rPr>
                <w:rFonts w:hint="eastAsia"/>
              </w:rPr>
              <w:t>合计</w:t>
            </w:r>
          </w:p>
        </w:tc>
        <w:tc>
          <w:tcPr>
            <w:tcW w:w="1860" w:type="dxa"/>
            <w:vAlign w:val="center"/>
          </w:tcPr>
          <w:p w14:paraId="381FF154">
            <w:pPr>
              <w:jc w:val="right"/>
            </w:pPr>
            <w:r>
              <w:rPr>
                <w:rFonts w:hint="eastAsia"/>
              </w:rPr>
              <w:t>2,287,964,251.23</w:t>
            </w:r>
          </w:p>
        </w:tc>
        <w:tc>
          <w:tcPr>
            <w:tcW w:w="1517" w:type="dxa"/>
            <w:vAlign w:val="center"/>
          </w:tcPr>
          <w:p w14:paraId="41F80500">
            <w:pPr>
              <w:jc w:val="right"/>
            </w:pPr>
            <w:r>
              <w:rPr>
                <w:rFonts w:hint="eastAsia"/>
              </w:rPr>
              <w:t>18,481,570.09</w:t>
            </w:r>
          </w:p>
        </w:tc>
        <w:tc>
          <w:tcPr>
            <w:tcW w:w="1860" w:type="dxa"/>
            <w:vAlign w:val="center"/>
          </w:tcPr>
          <w:p w14:paraId="240D4A7C">
            <w:pPr>
              <w:jc w:val="right"/>
            </w:pPr>
            <w:r>
              <w:rPr>
                <w:rFonts w:hint="eastAsia"/>
              </w:rPr>
              <w:t>2,306,112,330.09</w:t>
            </w:r>
          </w:p>
        </w:tc>
        <w:tc>
          <w:tcPr>
            <w:tcW w:w="1517" w:type="dxa"/>
            <w:vAlign w:val="center"/>
          </w:tcPr>
          <w:p w14:paraId="69EB9D8D">
            <w:pPr>
              <w:jc w:val="right"/>
            </w:pPr>
            <w:r>
              <w:rPr>
                <w:rFonts w:hint="eastAsia"/>
              </w:rPr>
              <w:t>-333,491.23</w:t>
            </w:r>
          </w:p>
        </w:tc>
      </w:tr>
      <w:tr w14:paraId="31730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9D67B93">
            <w:r>
              <w:rPr>
                <w:rFonts w:hint="eastAsia"/>
              </w:rPr>
              <w:t>资产支持证券</w:t>
            </w:r>
          </w:p>
        </w:tc>
        <w:tc>
          <w:tcPr>
            <w:tcW w:w="1860" w:type="dxa"/>
            <w:vAlign w:val="center"/>
          </w:tcPr>
          <w:p w14:paraId="02791F31">
            <w:pPr>
              <w:jc w:val="right"/>
            </w:pPr>
            <w:r>
              <w:rPr>
                <w:rFonts w:hint="eastAsia"/>
              </w:rPr>
              <w:t>-</w:t>
            </w:r>
          </w:p>
        </w:tc>
        <w:tc>
          <w:tcPr>
            <w:tcW w:w="1517" w:type="dxa"/>
            <w:vAlign w:val="center"/>
          </w:tcPr>
          <w:p w14:paraId="71F39DF1">
            <w:pPr>
              <w:jc w:val="right"/>
            </w:pPr>
            <w:r>
              <w:rPr>
                <w:rFonts w:hint="eastAsia"/>
              </w:rPr>
              <w:t>-</w:t>
            </w:r>
          </w:p>
        </w:tc>
        <w:tc>
          <w:tcPr>
            <w:tcW w:w="1860" w:type="dxa"/>
            <w:vAlign w:val="center"/>
          </w:tcPr>
          <w:p w14:paraId="77AC9D28">
            <w:pPr>
              <w:jc w:val="right"/>
            </w:pPr>
            <w:r>
              <w:rPr>
                <w:rFonts w:hint="eastAsia"/>
              </w:rPr>
              <w:t>-</w:t>
            </w:r>
          </w:p>
        </w:tc>
        <w:tc>
          <w:tcPr>
            <w:tcW w:w="1517" w:type="dxa"/>
            <w:vAlign w:val="center"/>
          </w:tcPr>
          <w:p w14:paraId="4728CBD7">
            <w:pPr>
              <w:jc w:val="right"/>
            </w:pPr>
            <w:r>
              <w:rPr>
                <w:rFonts w:hint="eastAsia"/>
              </w:rPr>
              <w:t>-</w:t>
            </w:r>
          </w:p>
        </w:tc>
      </w:tr>
      <w:tr w14:paraId="3E0CB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0BCC8E8">
            <w:r>
              <w:rPr>
                <w:rFonts w:hint="eastAsia"/>
              </w:rPr>
              <w:t>基金</w:t>
            </w:r>
          </w:p>
        </w:tc>
        <w:tc>
          <w:tcPr>
            <w:tcW w:w="1860" w:type="dxa"/>
            <w:vAlign w:val="center"/>
          </w:tcPr>
          <w:p w14:paraId="66ACF11C">
            <w:pPr>
              <w:jc w:val="right"/>
            </w:pPr>
            <w:r>
              <w:rPr>
                <w:rFonts w:hint="eastAsia"/>
              </w:rPr>
              <w:t>-</w:t>
            </w:r>
          </w:p>
        </w:tc>
        <w:tc>
          <w:tcPr>
            <w:tcW w:w="1517" w:type="dxa"/>
            <w:vAlign w:val="center"/>
          </w:tcPr>
          <w:p w14:paraId="593D6D2F">
            <w:pPr>
              <w:jc w:val="right"/>
            </w:pPr>
            <w:r>
              <w:rPr>
                <w:rFonts w:hint="eastAsia"/>
              </w:rPr>
              <w:t>-</w:t>
            </w:r>
          </w:p>
        </w:tc>
        <w:tc>
          <w:tcPr>
            <w:tcW w:w="1860" w:type="dxa"/>
            <w:vAlign w:val="center"/>
          </w:tcPr>
          <w:p w14:paraId="5A9F59CC">
            <w:pPr>
              <w:jc w:val="right"/>
            </w:pPr>
            <w:r>
              <w:rPr>
                <w:rFonts w:hint="eastAsia"/>
              </w:rPr>
              <w:t>-</w:t>
            </w:r>
          </w:p>
        </w:tc>
        <w:tc>
          <w:tcPr>
            <w:tcW w:w="1517" w:type="dxa"/>
            <w:vAlign w:val="center"/>
          </w:tcPr>
          <w:p w14:paraId="513A0904">
            <w:pPr>
              <w:jc w:val="right"/>
            </w:pPr>
            <w:r>
              <w:rPr>
                <w:rFonts w:hint="eastAsia"/>
              </w:rPr>
              <w:t>-</w:t>
            </w:r>
          </w:p>
        </w:tc>
      </w:tr>
      <w:tr w14:paraId="525B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5085834">
            <w:r>
              <w:rPr>
                <w:rFonts w:hint="eastAsia"/>
              </w:rPr>
              <w:t>其他</w:t>
            </w:r>
          </w:p>
        </w:tc>
        <w:tc>
          <w:tcPr>
            <w:tcW w:w="1860" w:type="dxa"/>
            <w:vAlign w:val="center"/>
          </w:tcPr>
          <w:p w14:paraId="34BEC084">
            <w:pPr>
              <w:jc w:val="right"/>
            </w:pPr>
            <w:r>
              <w:rPr>
                <w:rFonts w:hint="eastAsia"/>
              </w:rPr>
              <w:t>-</w:t>
            </w:r>
          </w:p>
        </w:tc>
        <w:tc>
          <w:tcPr>
            <w:tcW w:w="1517" w:type="dxa"/>
            <w:vAlign w:val="center"/>
          </w:tcPr>
          <w:p w14:paraId="5E21AEB4">
            <w:pPr>
              <w:jc w:val="right"/>
            </w:pPr>
            <w:r>
              <w:rPr>
                <w:rFonts w:hint="eastAsia"/>
              </w:rPr>
              <w:t>-</w:t>
            </w:r>
          </w:p>
        </w:tc>
        <w:tc>
          <w:tcPr>
            <w:tcW w:w="1860" w:type="dxa"/>
            <w:vAlign w:val="center"/>
          </w:tcPr>
          <w:p w14:paraId="45D1C4D6">
            <w:pPr>
              <w:jc w:val="right"/>
            </w:pPr>
            <w:r>
              <w:rPr>
                <w:rFonts w:hint="eastAsia"/>
              </w:rPr>
              <w:t>-</w:t>
            </w:r>
          </w:p>
        </w:tc>
        <w:tc>
          <w:tcPr>
            <w:tcW w:w="1517" w:type="dxa"/>
            <w:vAlign w:val="center"/>
          </w:tcPr>
          <w:p w14:paraId="6053AC46">
            <w:pPr>
              <w:jc w:val="right"/>
            </w:pPr>
            <w:r>
              <w:rPr>
                <w:rFonts w:hint="eastAsia"/>
              </w:rPr>
              <w:t>-</w:t>
            </w:r>
          </w:p>
        </w:tc>
      </w:tr>
      <w:tr w14:paraId="51B5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A07C4D6">
            <w:r>
              <w:rPr>
                <w:rFonts w:hint="eastAsia"/>
              </w:rPr>
              <w:t>合计</w:t>
            </w:r>
          </w:p>
        </w:tc>
        <w:tc>
          <w:tcPr>
            <w:tcW w:w="1860" w:type="dxa"/>
            <w:vAlign w:val="center"/>
          </w:tcPr>
          <w:p w14:paraId="4AB9E030">
            <w:pPr>
              <w:jc w:val="right"/>
            </w:pPr>
            <w:r>
              <w:rPr>
                <w:rFonts w:hint="eastAsia"/>
              </w:rPr>
              <w:t>2,287,964,251.23</w:t>
            </w:r>
          </w:p>
        </w:tc>
        <w:tc>
          <w:tcPr>
            <w:tcW w:w="1517" w:type="dxa"/>
            <w:vAlign w:val="center"/>
          </w:tcPr>
          <w:p w14:paraId="6C20F9EE">
            <w:pPr>
              <w:jc w:val="right"/>
            </w:pPr>
            <w:r>
              <w:rPr>
                <w:rFonts w:hint="eastAsia"/>
              </w:rPr>
              <w:t>18,481,570.09</w:t>
            </w:r>
          </w:p>
        </w:tc>
        <w:tc>
          <w:tcPr>
            <w:tcW w:w="1860" w:type="dxa"/>
            <w:vAlign w:val="center"/>
          </w:tcPr>
          <w:p w14:paraId="2260F16C">
            <w:pPr>
              <w:jc w:val="right"/>
            </w:pPr>
            <w:r>
              <w:rPr>
                <w:rFonts w:hint="eastAsia"/>
              </w:rPr>
              <w:t>2,306,112,330.09</w:t>
            </w:r>
          </w:p>
        </w:tc>
        <w:tc>
          <w:tcPr>
            <w:tcW w:w="1517" w:type="dxa"/>
            <w:vAlign w:val="center"/>
          </w:tcPr>
          <w:p w14:paraId="1A036EC3">
            <w:pPr>
              <w:jc w:val="right"/>
            </w:pPr>
            <w:r>
              <w:rPr>
                <w:rFonts w:hint="eastAsia"/>
              </w:rPr>
              <w:t>-333,491.23</w:t>
            </w:r>
          </w:p>
        </w:tc>
      </w:tr>
      <w:tr w14:paraId="4FE7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08C9BA2F">
            <w:r>
              <w:rPr>
                <w:rFonts w:hint="eastAsia"/>
              </w:rPr>
              <w:t>项目</w:t>
            </w:r>
          </w:p>
        </w:tc>
        <w:tc>
          <w:tcPr>
            <w:tcW w:w="1860" w:type="dxa"/>
            <w:gridSpan w:val="4"/>
            <w:vAlign w:val="center"/>
          </w:tcPr>
          <w:p w14:paraId="60988694">
            <w:r>
              <w:rPr>
                <w:rFonts w:hint="eastAsia"/>
              </w:rPr>
              <w:t>上年度末2024年12月31日</w:t>
            </w:r>
          </w:p>
        </w:tc>
      </w:tr>
      <w:tr w14:paraId="1BA5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87801A7"/>
        </w:tc>
        <w:tc>
          <w:tcPr>
            <w:tcW w:w="1860" w:type="dxa"/>
            <w:vAlign w:val="center"/>
          </w:tcPr>
          <w:p w14:paraId="2380F15D">
            <w:r>
              <w:rPr>
                <w:rFonts w:hint="eastAsia"/>
              </w:rPr>
              <w:t>成本</w:t>
            </w:r>
          </w:p>
        </w:tc>
        <w:tc>
          <w:tcPr>
            <w:tcW w:w="1517" w:type="dxa"/>
            <w:vAlign w:val="center"/>
          </w:tcPr>
          <w:p w14:paraId="2AC9930E">
            <w:r>
              <w:rPr>
                <w:rFonts w:hint="eastAsia"/>
              </w:rPr>
              <w:t>应计利息</w:t>
            </w:r>
          </w:p>
        </w:tc>
        <w:tc>
          <w:tcPr>
            <w:tcW w:w="1860" w:type="dxa"/>
            <w:vAlign w:val="center"/>
          </w:tcPr>
          <w:p w14:paraId="760DDE67">
            <w:r>
              <w:rPr>
                <w:rFonts w:hint="eastAsia"/>
              </w:rPr>
              <w:t>公允价值</w:t>
            </w:r>
          </w:p>
        </w:tc>
        <w:tc>
          <w:tcPr>
            <w:tcW w:w="1517" w:type="dxa"/>
            <w:vAlign w:val="center"/>
          </w:tcPr>
          <w:p w14:paraId="451B898F">
            <w:r>
              <w:rPr>
                <w:rFonts w:hint="eastAsia"/>
              </w:rPr>
              <w:t>公允价值变动</w:t>
            </w:r>
          </w:p>
        </w:tc>
      </w:tr>
      <w:tr w14:paraId="69A5D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F177536">
            <w:r>
              <w:rPr>
                <w:rFonts w:hint="eastAsia"/>
              </w:rPr>
              <w:t>股票</w:t>
            </w:r>
          </w:p>
        </w:tc>
        <w:tc>
          <w:tcPr>
            <w:tcW w:w="1860" w:type="dxa"/>
            <w:vAlign w:val="center"/>
          </w:tcPr>
          <w:p w14:paraId="32B6E876">
            <w:pPr>
              <w:jc w:val="right"/>
            </w:pPr>
            <w:r>
              <w:rPr>
                <w:rFonts w:hint="eastAsia"/>
              </w:rPr>
              <w:t>-</w:t>
            </w:r>
          </w:p>
        </w:tc>
        <w:tc>
          <w:tcPr>
            <w:tcW w:w="1517" w:type="dxa"/>
            <w:vAlign w:val="center"/>
          </w:tcPr>
          <w:p w14:paraId="0159B837">
            <w:pPr>
              <w:jc w:val="right"/>
            </w:pPr>
            <w:r>
              <w:rPr>
                <w:rFonts w:hint="eastAsia"/>
              </w:rPr>
              <w:t>-</w:t>
            </w:r>
          </w:p>
        </w:tc>
        <w:tc>
          <w:tcPr>
            <w:tcW w:w="1860" w:type="dxa"/>
            <w:vAlign w:val="center"/>
          </w:tcPr>
          <w:p w14:paraId="0C434431">
            <w:pPr>
              <w:jc w:val="right"/>
            </w:pPr>
            <w:r>
              <w:rPr>
                <w:rFonts w:hint="eastAsia"/>
              </w:rPr>
              <w:t>-</w:t>
            </w:r>
          </w:p>
        </w:tc>
        <w:tc>
          <w:tcPr>
            <w:tcW w:w="1517" w:type="dxa"/>
            <w:vAlign w:val="center"/>
          </w:tcPr>
          <w:p w14:paraId="5C53195A">
            <w:pPr>
              <w:jc w:val="right"/>
            </w:pPr>
            <w:r>
              <w:rPr>
                <w:rFonts w:hint="eastAsia"/>
              </w:rPr>
              <w:t>-</w:t>
            </w:r>
          </w:p>
        </w:tc>
      </w:tr>
      <w:tr w14:paraId="08AC2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27B183F">
            <w:r>
              <w:rPr>
                <w:rFonts w:hint="eastAsia"/>
              </w:rPr>
              <w:t>贵金属投资-金交所黄金合约</w:t>
            </w:r>
          </w:p>
        </w:tc>
        <w:tc>
          <w:tcPr>
            <w:tcW w:w="1860" w:type="dxa"/>
            <w:vAlign w:val="center"/>
          </w:tcPr>
          <w:p w14:paraId="68ECFDED">
            <w:pPr>
              <w:jc w:val="right"/>
            </w:pPr>
            <w:r>
              <w:rPr>
                <w:rFonts w:hint="eastAsia"/>
              </w:rPr>
              <w:t>-</w:t>
            </w:r>
          </w:p>
        </w:tc>
        <w:tc>
          <w:tcPr>
            <w:tcW w:w="1517" w:type="dxa"/>
            <w:vAlign w:val="center"/>
          </w:tcPr>
          <w:p w14:paraId="26F2E0B4">
            <w:pPr>
              <w:jc w:val="right"/>
            </w:pPr>
            <w:r>
              <w:rPr>
                <w:rFonts w:hint="eastAsia"/>
              </w:rPr>
              <w:t>-</w:t>
            </w:r>
          </w:p>
        </w:tc>
        <w:tc>
          <w:tcPr>
            <w:tcW w:w="1860" w:type="dxa"/>
            <w:vAlign w:val="center"/>
          </w:tcPr>
          <w:p w14:paraId="74C7E973">
            <w:pPr>
              <w:jc w:val="right"/>
            </w:pPr>
            <w:r>
              <w:rPr>
                <w:rFonts w:hint="eastAsia"/>
              </w:rPr>
              <w:t>-</w:t>
            </w:r>
          </w:p>
        </w:tc>
        <w:tc>
          <w:tcPr>
            <w:tcW w:w="1517" w:type="dxa"/>
            <w:vAlign w:val="center"/>
          </w:tcPr>
          <w:p w14:paraId="666A22F5">
            <w:pPr>
              <w:jc w:val="right"/>
            </w:pPr>
            <w:r>
              <w:rPr>
                <w:rFonts w:hint="eastAsia"/>
              </w:rPr>
              <w:t>-</w:t>
            </w:r>
          </w:p>
        </w:tc>
      </w:tr>
      <w:tr w14:paraId="17BE8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D5C24A1">
            <w:r>
              <w:rPr>
                <w:rFonts w:hint="eastAsia"/>
              </w:rPr>
              <w:t>债券</w:t>
            </w:r>
          </w:p>
        </w:tc>
        <w:tc>
          <w:tcPr>
            <w:tcW w:w="897" w:type="dxa"/>
            <w:vAlign w:val="center"/>
          </w:tcPr>
          <w:p w14:paraId="074806A7">
            <w:r>
              <w:rPr>
                <w:rFonts w:hint="eastAsia"/>
              </w:rPr>
              <w:t>交易所市场</w:t>
            </w:r>
          </w:p>
        </w:tc>
        <w:tc>
          <w:tcPr>
            <w:tcW w:w="1860" w:type="dxa"/>
            <w:vAlign w:val="center"/>
          </w:tcPr>
          <w:p w14:paraId="4BF3600A">
            <w:pPr>
              <w:jc w:val="right"/>
            </w:pPr>
            <w:r>
              <w:rPr>
                <w:rFonts w:hint="eastAsia"/>
              </w:rPr>
              <w:t>165,470,784.48</w:t>
            </w:r>
          </w:p>
        </w:tc>
        <w:tc>
          <w:tcPr>
            <w:tcW w:w="1517" w:type="dxa"/>
            <w:vAlign w:val="center"/>
          </w:tcPr>
          <w:p w14:paraId="3D0B8BBC">
            <w:pPr>
              <w:jc w:val="right"/>
            </w:pPr>
            <w:r>
              <w:rPr>
                <w:rFonts w:hint="eastAsia"/>
              </w:rPr>
              <w:t>2,187,332.52</w:t>
            </w:r>
          </w:p>
        </w:tc>
        <w:tc>
          <w:tcPr>
            <w:tcW w:w="1860" w:type="dxa"/>
            <w:vAlign w:val="center"/>
          </w:tcPr>
          <w:p w14:paraId="6558EF75">
            <w:pPr>
              <w:jc w:val="right"/>
            </w:pPr>
            <w:r>
              <w:rPr>
                <w:rFonts w:hint="eastAsia"/>
              </w:rPr>
              <w:t>167,635,682.52</w:t>
            </w:r>
          </w:p>
        </w:tc>
        <w:tc>
          <w:tcPr>
            <w:tcW w:w="1517" w:type="dxa"/>
            <w:vAlign w:val="center"/>
          </w:tcPr>
          <w:p w14:paraId="7A857F37">
            <w:pPr>
              <w:jc w:val="right"/>
            </w:pPr>
            <w:r>
              <w:rPr>
                <w:rFonts w:hint="eastAsia"/>
              </w:rPr>
              <w:t>-22,434.48</w:t>
            </w:r>
          </w:p>
        </w:tc>
      </w:tr>
      <w:tr w14:paraId="715C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9883E0"/>
        </w:tc>
        <w:tc>
          <w:tcPr>
            <w:tcW w:w="897" w:type="dxa"/>
            <w:vAlign w:val="center"/>
          </w:tcPr>
          <w:p w14:paraId="5478F834">
            <w:r>
              <w:rPr>
                <w:rFonts w:hint="eastAsia"/>
              </w:rPr>
              <w:t>银行间市场</w:t>
            </w:r>
          </w:p>
        </w:tc>
        <w:tc>
          <w:tcPr>
            <w:tcW w:w="1860" w:type="dxa"/>
            <w:vAlign w:val="center"/>
          </w:tcPr>
          <w:p w14:paraId="7AC48F20">
            <w:pPr>
              <w:jc w:val="right"/>
            </w:pPr>
            <w:r>
              <w:rPr>
                <w:rFonts w:hint="eastAsia"/>
              </w:rPr>
              <w:t>198,781,112.88</w:t>
            </w:r>
          </w:p>
        </w:tc>
        <w:tc>
          <w:tcPr>
            <w:tcW w:w="1517" w:type="dxa"/>
            <w:vAlign w:val="center"/>
          </w:tcPr>
          <w:p w14:paraId="4B4C7D4C">
            <w:pPr>
              <w:jc w:val="right"/>
            </w:pPr>
            <w:r>
              <w:rPr>
                <w:rFonts w:hint="eastAsia"/>
              </w:rPr>
              <w:t>2,691,616.59</w:t>
            </w:r>
          </w:p>
        </w:tc>
        <w:tc>
          <w:tcPr>
            <w:tcW w:w="1860" w:type="dxa"/>
            <w:vAlign w:val="center"/>
          </w:tcPr>
          <w:p w14:paraId="1330017C">
            <w:pPr>
              <w:jc w:val="right"/>
            </w:pPr>
            <w:r>
              <w:rPr>
                <w:rFonts w:hint="eastAsia"/>
              </w:rPr>
              <w:t>202,218,516.59</w:t>
            </w:r>
          </w:p>
        </w:tc>
        <w:tc>
          <w:tcPr>
            <w:tcW w:w="1517" w:type="dxa"/>
            <w:vAlign w:val="center"/>
          </w:tcPr>
          <w:p w14:paraId="1293665D">
            <w:pPr>
              <w:jc w:val="right"/>
            </w:pPr>
            <w:r>
              <w:rPr>
                <w:rFonts w:hint="eastAsia"/>
              </w:rPr>
              <w:t>745,787.12</w:t>
            </w:r>
          </w:p>
        </w:tc>
      </w:tr>
      <w:tr w14:paraId="13CF0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3BAF6B5"/>
        </w:tc>
        <w:tc>
          <w:tcPr>
            <w:tcW w:w="897" w:type="dxa"/>
            <w:vAlign w:val="center"/>
          </w:tcPr>
          <w:p w14:paraId="39FD3776">
            <w:r>
              <w:rPr>
                <w:rFonts w:hint="eastAsia"/>
              </w:rPr>
              <w:t>合计</w:t>
            </w:r>
          </w:p>
        </w:tc>
        <w:tc>
          <w:tcPr>
            <w:tcW w:w="1860" w:type="dxa"/>
            <w:vAlign w:val="center"/>
          </w:tcPr>
          <w:p w14:paraId="7EE26E47">
            <w:pPr>
              <w:jc w:val="right"/>
            </w:pPr>
            <w:r>
              <w:rPr>
                <w:rFonts w:hint="eastAsia"/>
              </w:rPr>
              <w:t>364,251,897.36</w:t>
            </w:r>
          </w:p>
        </w:tc>
        <w:tc>
          <w:tcPr>
            <w:tcW w:w="1517" w:type="dxa"/>
            <w:vAlign w:val="center"/>
          </w:tcPr>
          <w:p w14:paraId="57B74FDE">
            <w:pPr>
              <w:jc w:val="right"/>
            </w:pPr>
            <w:r>
              <w:rPr>
                <w:rFonts w:hint="eastAsia"/>
              </w:rPr>
              <w:t>4,878,949.11</w:t>
            </w:r>
          </w:p>
        </w:tc>
        <w:tc>
          <w:tcPr>
            <w:tcW w:w="1860" w:type="dxa"/>
            <w:vAlign w:val="center"/>
          </w:tcPr>
          <w:p w14:paraId="6F09530E">
            <w:pPr>
              <w:jc w:val="right"/>
            </w:pPr>
            <w:r>
              <w:rPr>
                <w:rFonts w:hint="eastAsia"/>
              </w:rPr>
              <w:t>369,854,199.11</w:t>
            </w:r>
          </w:p>
        </w:tc>
        <w:tc>
          <w:tcPr>
            <w:tcW w:w="1517" w:type="dxa"/>
            <w:vAlign w:val="center"/>
          </w:tcPr>
          <w:p w14:paraId="07643F36">
            <w:pPr>
              <w:jc w:val="right"/>
            </w:pPr>
            <w:r>
              <w:rPr>
                <w:rFonts w:hint="eastAsia"/>
              </w:rPr>
              <w:t>723,352.64</w:t>
            </w:r>
          </w:p>
        </w:tc>
      </w:tr>
      <w:tr w14:paraId="4FA8A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C289071">
            <w:r>
              <w:rPr>
                <w:rFonts w:hint="eastAsia"/>
              </w:rPr>
              <w:t>资产支持证券</w:t>
            </w:r>
          </w:p>
        </w:tc>
        <w:tc>
          <w:tcPr>
            <w:tcW w:w="1860" w:type="dxa"/>
            <w:vAlign w:val="center"/>
          </w:tcPr>
          <w:p w14:paraId="4A078F75">
            <w:pPr>
              <w:jc w:val="right"/>
            </w:pPr>
            <w:r>
              <w:rPr>
                <w:rFonts w:hint="eastAsia"/>
              </w:rPr>
              <w:t>-</w:t>
            </w:r>
          </w:p>
        </w:tc>
        <w:tc>
          <w:tcPr>
            <w:tcW w:w="1517" w:type="dxa"/>
            <w:vAlign w:val="center"/>
          </w:tcPr>
          <w:p w14:paraId="5B455526">
            <w:pPr>
              <w:jc w:val="right"/>
            </w:pPr>
            <w:r>
              <w:rPr>
                <w:rFonts w:hint="eastAsia"/>
              </w:rPr>
              <w:t>-</w:t>
            </w:r>
          </w:p>
        </w:tc>
        <w:tc>
          <w:tcPr>
            <w:tcW w:w="1860" w:type="dxa"/>
            <w:vAlign w:val="center"/>
          </w:tcPr>
          <w:p w14:paraId="4994C4B6">
            <w:pPr>
              <w:jc w:val="right"/>
            </w:pPr>
            <w:r>
              <w:rPr>
                <w:rFonts w:hint="eastAsia"/>
              </w:rPr>
              <w:t>-</w:t>
            </w:r>
          </w:p>
        </w:tc>
        <w:tc>
          <w:tcPr>
            <w:tcW w:w="1517" w:type="dxa"/>
            <w:vAlign w:val="center"/>
          </w:tcPr>
          <w:p w14:paraId="19CBB236">
            <w:pPr>
              <w:jc w:val="right"/>
            </w:pPr>
            <w:r>
              <w:rPr>
                <w:rFonts w:hint="eastAsia"/>
              </w:rPr>
              <w:t>-</w:t>
            </w:r>
          </w:p>
        </w:tc>
      </w:tr>
      <w:tr w14:paraId="7853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CBC410D">
            <w:r>
              <w:rPr>
                <w:rFonts w:hint="eastAsia"/>
              </w:rPr>
              <w:t>基金</w:t>
            </w:r>
          </w:p>
        </w:tc>
        <w:tc>
          <w:tcPr>
            <w:tcW w:w="1860" w:type="dxa"/>
            <w:vAlign w:val="center"/>
          </w:tcPr>
          <w:p w14:paraId="3D9750C3">
            <w:pPr>
              <w:jc w:val="right"/>
            </w:pPr>
            <w:r>
              <w:rPr>
                <w:rFonts w:hint="eastAsia"/>
              </w:rPr>
              <w:t>-</w:t>
            </w:r>
          </w:p>
        </w:tc>
        <w:tc>
          <w:tcPr>
            <w:tcW w:w="1517" w:type="dxa"/>
            <w:vAlign w:val="center"/>
          </w:tcPr>
          <w:p w14:paraId="210F3288">
            <w:pPr>
              <w:jc w:val="right"/>
            </w:pPr>
            <w:r>
              <w:rPr>
                <w:rFonts w:hint="eastAsia"/>
              </w:rPr>
              <w:t>-</w:t>
            </w:r>
          </w:p>
        </w:tc>
        <w:tc>
          <w:tcPr>
            <w:tcW w:w="1860" w:type="dxa"/>
            <w:vAlign w:val="center"/>
          </w:tcPr>
          <w:p w14:paraId="3CECACDE">
            <w:pPr>
              <w:jc w:val="right"/>
            </w:pPr>
            <w:r>
              <w:rPr>
                <w:rFonts w:hint="eastAsia"/>
              </w:rPr>
              <w:t>-</w:t>
            </w:r>
          </w:p>
        </w:tc>
        <w:tc>
          <w:tcPr>
            <w:tcW w:w="1517" w:type="dxa"/>
            <w:vAlign w:val="center"/>
          </w:tcPr>
          <w:p w14:paraId="4FCF87F9">
            <w:pPr>
              <w:jc w:val="right"/>
            </w:pPr>
            <w:r>
              <w:rPr>
                <w:rFonts w:hint="eastAsia"/>
              </w:rPr>
              <w:t>-</w:t>
            </w:r>
          </w:p>
        </w:tc>
      </w:tr>
      <w:tr w14:paraId="77A9D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B1BAF5F">
            <w:r>
              <w:rPr>
                <w:rFonts w:hint="eastAsia"/>
              </w:rPr>
              <w:t>其他</w:t>
            </w:r>
          </w:p>
        </w:tc>
        <w:tc>
          <w:tcPr>
            <w:tcW w:w="1860" w:type="dxa"/>
            <w:vAlign w:val="center"/>
          </w:tcPr>
          <w:p w14:paraId="52BBF0E6">
            <w:pPr>
              <w:jc w:val="right"/>
            </w:pPr>
            <w:r>
              <w:rPr>
                <w:rFonts w:hint="eastAsia"/>
              </w:rPr>
              <w:t>-</w:t>
            </w:r>
          </w:p>
        </w:tc>
        <w:tc>
          <w:tcPr>
            <w:tcW w:w="1517" w:type="dxa"/>
            <w:vAlign w:val="center"/>
          </w:tcPr>
          <w:p w14:paraId="7E3742BF">
            <w:pPr>
              <w:jc w:val="right"/>
            </w:pPr>
            <w:r>
              <w:rPr>
                <w:rFonts w:hint="eastAsia"/>
              </w:rPr>
              <w:t>-</w:t>
            </w:r>
          </w:p>
        </w:tc>
        <w:tc>
          <w:tcPr>
            <w:tcW w:w="1860" w:type="dxa"/>
            <w:vAlign w:val="center"/>
          </w:tcPr>
          <w:p w14:paraId="446450A0">
            <w:pPr>
              <w:jc w:val="right"/>
            </w:pPr>
            <w:r>
              <w:rPr>
                <w:rFonts w:hint="eastAsia"/>
              </w:rPr>
              <w:t>-</w:t>
            </w:r>
          </w:p>
        </w:tc>
        <w:tc>
          <w:tcPr>
            <w:tcW w:w="1517" w:type="dxa"/>
            <w:vAlign w:val="center"/>
          </w:tcPr>
          <w:p w14:paraId="0C57340B">
            <w:pPr>
              <w:jc w:val="right"/>
            </w:pPr>
            <w:r>
              <w:rPr>
                <w:rFonts w:hint="eastAsia"/>
              </w:rPr>
              <w:t>-</w:t>
            </w:r>
          </w:p>
        </w:tc>
      </w:tr>
      <w:tr w14:paraId="285A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C42EBC">
            <w:r>
              <w:rPr>
                <w:rFonts w:hint="eastAsia"/>
              </w:rPr>
              <w:t>合计</w:t>
            </w:r>
          </w:p>
        </w:tc>
        <w:tc>
          <w:tcPr>
            <w:tcW w:w="1860" w:type="dxa"/>
            <w:vAlign w:val="center"/>
          </w:tcPr>
          <w:p w14:paraId="7EC76833">
            <w:pPr>
              <w:jc w:val="right"/>
            </w:pPr>
            <w:r>
              <w:rPr>
                <w:rFonts w:hint="eastAsia"/>
              </w:rPr>
              <w:t>364,251,897.36</w:t>
            </w:r>
          </w:p>
        </w:tc>
        <w:tc>
          <w:tcPr>
            <w:tcW w:w="1517" w:type="dxa"/>
            <w:vAlign w:val="center"/>
          </w:tcPr>
          <w:p w14:paraId="7A0DE8FD">
            <w:pPr>
              <w:jc w:val="right"/>
            </w:pPr>
            <w:r>
              <w:rPr>
                <w:rFonts w:hint="eastAsia"/>
              </w:rPr>
              <w:t>4,878,949.11</w:t>
            </w:r>
          </w:p>
        </w:tc>
        <w:tc>
          <w:tcPr>
            <w:tcW w:w="1860" w:type="dxa"/>
            <w:vAlign w:val="center"/>
          </w:tcPr>
          <w:p w14:paraId="508B5A2B">
            <w:pPr>
              <w:jc w:val="right"/>
            </w:pPr>
            <w:r>
              <w:rPr>
                <w:rFonts w:hint="eastAsia"/>
              </w:rPr>
              <w:t>369,854,199.11</w:t>
            </w:r>
          </w:p>
        </w:tc>
        <w:tc>
          <w:tcPr>
            <w:tcW w:w="1517" w:type="dxa"/>
            <w:vAlign w:val="center"/>
          </w:tcPr>
          <w:p w14:paraId="4EFD92D6">
            <w:pPr>
              <w:jc w:val="right"/>
            </w:pPr>
            <w:r>
              <w:rPr>
                <w:rFonts w:hint="eastAsia"/>
              </w:rPr>
              <w:t>723,352.64</w:t>
            </w:r>
          </w:p>
        </w:tc>
      </w:tr>
    </w:tbl>
    <w:p w14:paraId="70893E11">
      <w:pPr>
        <w:pStyle w:val="35"/>
      </w:pPr>
      <w:bookmarkStart w:id="74" w:name="_Toc74"/>
      <w:r>
        <w:t>衍生金融资产/负债</w:t>
      </w:r>
      <w:bookmarkEnd w:id="74"/>
    </w:p>
    <w:p w14:paraId="6A46ED58">
      <w:pPr>
        <w:pStyle w:val="36"/>
      </w:pPr>
      <w:bookmarkStart w:id="75" w:name="_Toc75"/>
      <w:r>
        <w:t>衍生金融资产/负债期末余额</w:t>
      </w:r>
      <w:bookmarkEnd w:id="75"/>
    </w:p>
    <w:p w14:paraId="41D19CFB">
      <w:pPr>
        <w:pStyle w:val="18"/>
        <w:rPr>
          <w:rFonts w:hint="eastAsia"/>
        </w:rPr>
      </w:pPr>
      <w:r>
        <w:rPr>
          <w:rFonts w:hint="eastAsia"/>
        </w:rPr>
        <w:t>无。</w:t>
      </w:r>
    </w:p>
    <w:p w14:paraId="5BCACBE4">
      <w:pPr>
        <w:pStyle w:val="35"/>
      </w:pPr>
      <w:bookmarkStart w:id="76" w:name="_Toc76"/>
      <w:r>
        <w:t xml:space="preserve"> 买入返售金融资产</w:t>
      </w:r>
      <w:bookmarkEnd w:id="76"/>
    </w:p>
    <w:p w14:paraId="156674C8">
      <w:pPr>
        <w:pStyle w:val="36"/>
      </w:pPr>
      <w:bookmarkStart w:id="77" w:name="_Toc77"/>
      <w:r>
        <w:t>各项买入返售金融资产期末余额</w:t>
      </w:r>
      <w:bookmarkEnd w:id="77"/>
    </w:p>
    <w:p w14:paraId="0E4E9E7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0A71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084A19E">
            <w:r>
              <w:rPr>
                <w:rFonts w:hint="eastAsia"/>
              </w:rPr>
              <w:t>项目</w:t>
            </w:r>
          </w:p>
        </w:tc>
        <w:tc>
          <w:tcPr>
            <w:tcW w:w="2519" w:type="dxa"/>
            <w:gridSpan w:val="2"/>
            <w:vAlign w:val="center"/>
          </w:tcPr>
          <w:p w14:paraId="266033C3">
            <w:r>
              <w:rPr>
                <w:rFonts w:hint="eastAsia"/>
              </w:rPr>
              <w:t>本期末2025年12月31日</w:t>
            </w:r>
          </w:p>
        </w:tc>
      </w:tr>
      <w:tr w14:paraId="35325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4649D683"/>
        </w:tc>
        <w:tc>
          <w:tcPr>
            <w:tcW w:w="2519" w:type="dxa"/>
            <w:vAlign w:val="center"/>
          </w:tcPr>
          <w:p w14:paraId="760FB471">
            <w:r>
              <w:rPr>
                <w:rFonts w:hint="eastAsia"/>
              </w:rPr>
              <w:t>账面余额</w:t>
            </w:r>
          </w:p>
        </w:tc>
        <w:tc>
          <w:tcPr>
            <w:tcW w:w="3322" w:type="dxa"/>
            <w:vAlign w:val="center"/>
          </w:tcPr>
          <w:p w14:paraId="08199611">
            <w:r>
              <w:rPr>
                <w:rFonts w:hint="eastAsia"/>
              </w:rPr>
              <w:t>其中：买断式逆回购</w:t>
            </w:r>
          </w:p>
        </w:tc>
      </w:tr>
      <w:tr w14:paraId="2653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F9CF95F">
            <w:r>
              <w:rPr>
                <w:rFonts w:hint="eastAsia"/>
              </w:rPr>
              <w:t>交易所市场</w:t>
            </w:r>
          </w:p>
        </w:tc>
        <w:tc>
          <w:tcPr>
            <w:tcW w:w="2519" w:type="dxa"/>
            <w:vAlign w:val="center"/>
          </w:tcPr>
          <w:p w14:paraId="6E097571">
            <w:pPr>
              <w:jc w:val="right"/>
            </w:pPr>
            <w:r>
              <w:rPr>
                <w:rFonts w:hint="eastAsia"/>
              </w:rPr>
              <w:t>-</w:t>
            </w:r>
          </w:p>
        </w:tc>
        <w:tc>
          <w:tcPr>
            <w:tcW w:w="3322" w:type="dxa"/>
            <w:vAlign w:val="center"/>
          </w:tcPr>
          <w:p w14:paraId="07A0130C">
            <w:pPr>
              <w:jc w:val="right"/>
            </w:pPr>
            <w:r>
              <w:rPr>
                <w:rFonts w:hint="eastAsia"/>
              </w:rPr>
              <w:t>-</w:t>
            </w:r>
          </w:p>
        </w:tc>
      </w:tr>
      <w:tr w14:paraId="46F1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F3C6499">
            <w:r>
              <w:rPr>
                <w:rFonts w:hint="eastAsia"/>
              </w:rPr>
              <w:t>银行间市场</w:t>
            </w:r>
          </w:p>
        </w:tc>
        <w:tc>
          <w:tcPr>
            <w:tcW w:w="2519" w:type="dxa"/>
            <w:vAlign w:val="center"/>
          </w:tcPr>
          <w:p w14:paraId="0B8F3E7A">
            <w:pPr>
              <w:jc w:val="right"/>
            </w:pPr>
            <w:r>
              <w:rPr>
                <w:rFonts w:hint="eastAsia"/>
              </w:rPr>
              <w:t>206,580,300.48</w:t>
            </w:r>
          </w:p>
        </w:tc>
        <w:tc>
          <w:tcPr>
            <w:tcW w:w="3322" w:type="dxa"/>
            <w:vAlign w:val="center"/>
          </w:tcPr>
          <w:p w14:paraId="76CC72B3">
            <w:pPr>
              <w:jc w:val="right"/>
            </w:pPr>
            <w:r>
              <w:rPr>
                <w:rFonts w:hint="eastAsia"/>
              </w:rPr>
              <w:t>-</w:t>
            </w:r>
          </w:p>
        </w:tc>
      </w:tr>
      <w:tr w14:paraId="3BBF7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ACA0734">
            <w:r>
              <w:rPr>
                <w:rFonts w:hint="eastAsia"/>
              </w:rPr>
              <w:t>合计</w:t>
            </w:r>
          </w:p>
        </w:tc>
        <w:tc>
          <w:tcPr>
            <w:tcW w:w="2519" w:type="dxa"/>
            <w:vAlign w:val="center"/>
          </w:tcPr>
          <w:p w14:paraId="2396251D">
            <w:pPr>
              <w:jc w:val="right"/>
            </w:pPr>
            <w:r>
              <w:rPr>
                <w:rFonts w:hint="eastAsia"/>
              </w:rPr>
              <w:t>206,580,300.48</w:t>
            </w:r>
          </w:p>
        </w:tc>
        <w:tc>
          <w:tcPr>
            <w:tcW w:w="3322" w:type="dxa"/>
            <w:vAlign w:val="center"/>
          </w:tcPr>
          <w:p w14:paraId="78B03FCC">
            <w:pPr>
              <w:jc w:val="right"/>
            </w:pPr>
            <w:r>
              <w:rPr>
                <w:rFonts w:hint="eastAsia"/>
              </w:rPr>
              <w:t>-</w:t>
            </w:r>
          </w:p>
        </w:tc>
      </w:tr>
      <w:tr w14:paraId="24DD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878BAEF">
            <w:r>
              <w:rPr>
                <w:rFonts w:hint="eastAsia"/>
              </w:rPr>
              <w:t>项目</w:t>
            </w:r>
          </w:p>
        </w:tc>
        <w:tc>
          <w:tcPr>
            <w:tcW w:w="2519" w:type="dxa"/>
            <w:gridSpan w:val="2"/>
            <w:vAlign w:val="center"/>
          </w:tcPr>
          <w:p w14:paraId="31038707">
            <w:r>
              <w:rPr>
                <w:rFonts w:hint="eastAsia"/>
              </w:rPr>
              <w:t>上年度末2024年12月31日</w:t>
            </w:r>
          </w:p>
        </w:tc>
      </w:tr>
      <w:tr w14:paraId="7C27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5529BBC"/>
        </w:tc>
        <w:tc>
          <w:tcPr>
            <w:tcW w:w="2519" w:type="dxa"/>
            <w:vAlign w:val="center"/>
          </w:tcPr>
          <w:p w14:paraId="39EC700A">
            <w:r>
              <w:rPr>
                <w:rFonts w:hint="eastAsia"/>
              </w:rPr>
              <w:t>账面余额</w:t>
            </w:r>
          </w:p>
        </w:tc>
        <w:tc>
          <w:tcPr>
            <w:tcW w:w="3322" w:type="dxa"/>
            <w:vAlign w:val="center"/>
          </w:tcPr>
          <w:p w14:paraId="60D22DDF">
            <w:r>
              <w:rPr>
                <w:rFonts w:hint="eastAsia"/>
              </w:rPr>
              <w:t>其中：买断式逆回购</w:t>
            </w:r>
          </w:p>
        </w:tc>
      </w:tr>
      <w:tr w14:paraId="5DD3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2FC0989">
            <w:r>
              <w:rPr>
                <w:rFonts w:hint="eastAsia"/>
              </w:rPr>
              <w:t>交易所市场</w:t>
            </w:r>
          </w:p>
        </w:tc>
        <w:tc>
          <w:tcPr>
            <w:tcW w:w="2519" w:type="dxa"/>
            <w:vAlign w:val="center"/>
          </w:tcPr>
          <w:p w14:paraId="073E4A1B">
            <w:pPr>
              <w:jc w:val="right"/>
            </w:pPr>
            <w:r>
              <w:rPr>
                <w:rFonts w:hint="eastAsia"/>
              </w:rPr>
              <w:t>-</w:t>
            </w:r>
          </w:p>
        </w:tc>
        <w:tc>
          <w:tcPr>
            <w:tcW w:w="3322" w:type="dxa"/>
            <w:vAlign w:val="center"/>
          </w:tcPr>
          <w:p w14:paraId="69BC4DE3">
            <w:pPr>
              <w:jc w:val="right"/>
            </w:pPr>
            <w:r>
              <w:rPr>
                <w:rFonts w:hint="eastAsia"/>
              </w:rPr>
              <w:t>-</w:t>
            </w:r>
          </w:p>
        </w:tc>
      </w:tr>
      <w:tr w14:paraId="2AA58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219F5FB">
            <w:r>
              <w:rPr>
                <w:rFonts w:hint="eastAsia"/>
              </w:rPr>
              <w:t>银行间市场</w:t>
            </w:r>
          </w:p>
        </w:tc>
        <w:tc>
          <w:tcPr>
            <w:tcW w:w="2519" w:type="dxa"/>
            <w:vAlign w:val="center"/>
          </w:tcPr>
          <w:p w14:paraId="0313D84C">
            <w:pPr>
              <w:jc w:val="right"/>
            </w:pPr>
            <w:r>
              <w:rPr>
                <w:rFonts w:hint="eastAsia"/>
              </w:rPr>
              <w:t>72,030,161.57</w:t>
            </w:r>
          </w:p>
        </w:tc>
        <w:tc>
          <w:tcPr>
            <w:tcW w:w="3322" w:type="dxa"/>
            <w:vAlign w:val="center"/>
          </w:tcPr>
          <w:p w14:paraId="335F7350">
            <w:pPr>
              <w:jc w:val="right"/>
            </w:pPr>
            <w:r>
              <w:rPr>
                <w:rFonts w:hint="eastAsia"/>
              </w:rPr>
              <w:t>-</w:t>
            </w:r>
          </w:p>
        </w:tc>
      </w:tr>
      <w:tr w14:paraId="1495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77C1111">
            <w:r>
              <w:rPr>
                <w:rFonts w:hint="eastAsia"/>
              </w:rPr>
              <w:t>合计</w:t>
            </w:r>
          </w:p>
        </w:tc>
        <w:tc>
          <w:tcPr>
            <w:tcW w:w="2519" w:type="dxa"/>
            <w:vAlign w:val="center"/>
          </w:tcPr>
          <w:p w14:paraId="72C833ED">
            <w:pPr>
              <w:jc w:val="right"/>
            </w:pPr>
            <w:r>
              <w:rPr>
                <w:rFonts w:hint="eastAsia"/>
              </w:rPr>
              <w:t>72,030,161.57</w:t>
            </w:r>
          </w:p>
        </w:tc>
        <w:tc>
          <w:tcPr>
            <w:tcW w:w="3322" w:type="dxa"/>
            <w:vAlign w:val="center"/>
          </w:tcPr>
          <w:p w14:paraId="08C9C94C">
            <w:pPr>
              <w:jc w:val="right"/>
            </w:pPr>
            <w:r>
              <w:rPr>
                <w:rFonts w:hint="eastAsia"/>
              </w:rPr>
              <w:t>-</w:t>
            </w:r>
          </w:p>
        </w:tc>
      </w:tr>
    </w:tbl>
    <w:p w14:paraId="78389CA1">
      <w:pPr>
        <w:pStyle w:val="36"/>
      </w:pPr>
      <w:bookmarkStart w:id="78" w:name="_Toc78"/>
      <w:r>
        <w:t xml:space="preserve"> 期末买断式逆回购交易中取得的债券</w:t>
      </w:r>
      <w:bookmarkEnd w:id="78"/>
    </w:p>
    <w:p w14:paraId="413F1EAD">
      <w:pPr>
        <w:pStyle w:val="18"/>
        <w:rPr>
          <w:rFonts w:hint="eastAsia"/>
        </w:rPr>
      </w:pPr>
      <w:r>
        <w:rPr>
          <w:rFonts w:hint="eastAsia"/>
        </w:rPr>
        <w:t>无。</w:t>
      </w:r>
    </w:p>
    <w:p w14:paraId="76BC230C">
      <w:pPr>
        <w:pStyle w:val="35"/>
      </w:pPr>
      <w:bookmarkStart w:id="79" w:name="_Toc79"/>
      <w:r>
        <w:t xml:space="preserve"> 其他资产</w:t>
      </w:r>
      <w:bookmarkEnd w:id="79"/>
    </w:p>
    <w:p w14:paraId="2B4149F5">
      <w:pPr>
        <w:pStyle w:val="18"/>
        <w:rPr>
          <w:rFonts w:hint="eastAsia"/>
        </w:rPr>
      </w:pPr>
      <w:r>
        <w:rPr>
          <w:rFonts w:hint="eastAsia"/>
        </w:rPr>
        <w:t>无。</w:t>
      </w:r>
    </w:p>
    <w:p w14:paraId="453D72B4">
      <w:pPr>
        <w:pStyle w:val="35"/>
      </w:pPr>
      <w:bookmarkStart w:id="80" w:name="_Toc80"/>
      <w:r>
        <w:t>其他负债</w:t>
      </w:r>
      <w:bookmarkEnd w:id="80"/>
    </w:p>
    <w:p w14:paraId="1627D8D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772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FF066EF">
            <w:pPr>
              <w:jc w:val="center"/>
            </w:pPr>
            <w:r>
              <w:rPr>
                <w:rFonts w:hint="eastAsia"/>
                <w:b/>
              </w:rPr>
              <w:t>项目</w:t>
            </w:r>
          </w:p>
        </w:tc>
        <w:tc>
          <w:tcPr>
            <w:tcW w:w="2768" w:type="dxa"/>
            <w:shd w:val="clear" w:color="auto" w:fill="BFBFBF"/>
            <w:vAlign w:val="center"/>
          </w:tcPr>
          <w:p w14:paraId="1693ABA4">
            <w:pPr>
              <w:jc w:val="center"/>
            </w:pPr>
            <w:r>
              <w:rPr>
                <w:rFonts w:hint="eastAsia"/>
                <w:b/>
              </w:rPr>
              <w:t>本期末2025年12月31日</w:t>
            </w:r>
          </w:p>
        </w:tc>
        <w:tc>
          <w:tcPr>
            <w:tcW w:w="2768" w:type="dxa"/>
            <w:shd w:val="clear" w:color="auto" w:fill="BFBFBF"/>
            <w:vAlign w:val="center"/>
          </w:tcPr>
          <w:p w14:paraId="3AD9EC6D">
            <w:pPr>
              <w:jc w:val="center"/>
            </w:pPr>
            <w:r>
              <w:rPr>
                <w:rFonts w:hint="eastAsia"/>
                <w:b/>
              </w:rPr>
              <w:t>上年度末2024年12月31日</w:t>
            </w:r>
          </w:p>
        </w:tc>
      </w:tr>
      <w:tr w14:paraId="096C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AFC853">
            <w:r>
              <w:rPr>
                <w:rFonts w:hint="eastAsia"/>
              </w:rPr>
              <w:t>应付券商交易单元保证金</w:t>
            </w:r>
          </w:p>
        </w:tc>
        <w:tc>
          <w:tcPr>
            <w:tcW w:w="2768" w:type="dxa"/>
            <w:vAlign w:val="center"/>
          </w:tcPr>
          <w:p w14:paraId="54E61FB8">
            <w:pPr>
              <w:jc w:val="right"/>
            </w:pPr>
            <w:r>
              <w:rPr>
                <w:rFonts w:hint="eastAsia"/>
              </w:rPr>
              <w:t>-</w:t>
            </w:r>
          </w:p>
        </w:tc>
        <w:tc>
          <w:tcPr>
            <w:tcW w:w="2768" w:type="dxa"/>
            <w:vAlign w:val="center"/>
          </w:tcPr>
          <w:p w14:paraId="65309505">
            <w:pPr>
              <w:jc w:val="right"/>
            </w:pPr>
            <w:r>
              <w:rPr>
                <w:rFonts w:hint="eastAsia"/>
              </w:rPr>
              <w:t>-</w:t>
            </w:r>
          </w:p>
        </w:tc>
      </w:tr>
      <w:tr w14:paraId="725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2CE1EC">
            <w:r>
              <w:rPr>
                <w:rFonts w:hint="eastAsia"/>
              </w:rPr>
              <w:t>应付赎回费</w:t>
            </w:r>
          </w:p>
        </w:tc>
        <w:tc>
          <w:tcPr>
            <w:tcW w:w="2768" w:type="dxa"/>
            <w:vAlign w:val="center"/>
          </w:tcPr>
          <w:p w14:paraId="27CF69ED">
            <w:pPr>
              <w:jc w:val="right"/>
            </w:pPr>
            <w:r>
              <w:rPr>
                <w:rFonts w:hint="eastAsia"/>
              </w:rPr>
              <w:t>-</w:t>
            </w:r>
          </w:p>
        </w:tc>
        <w:tc>
          <w:tcPr>
            <w:tcW w:w="2768" w:type="dxa"/>
            <w:vAlign w:val="center"/>
          </w:tcPr>
          <w:p w14:paraId="33842D75">
            <w:pPr>
              <w:jc w:val="right"/>
            </w:pPr>
            <w:r>
              <w:rPr>
                <w:rFonts w:hint="eastAsia"/>
              </w:rPr>
              <w:t>-</w:t>
            </w:r>
          </w:p>
        </w:tc>
      </w:tr>
      <w:tr w14:paraId="307E7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416997">
            <w:r>
              <w:rPr>
                <w:rFonts w:hint="eastAsia"/>
              </w:rPr>
              <w:t>应付证券出借违约金</w:t>
            </w:r>
          </w:p>
        </w:tc>
        <w:tc>
          <w:tcPr>
            <w:tcW w:w="2768" w:type="dxa"/>
            <w:vAlign w:val="center"/>
          </w:tcPr>
          <w:p w14:paraId="2923F1BD">
            <w:pPr>
              <w:jc w:val="right"/>
            </w:pPr>
            <w:r>
              <w:rPr>
                <w:rFonts w:hint="eastAsia"/>
              </w:rPr>
              <w:t>-</w:t>
            </w:r>
          </w:p>
        </w:tc>
        <w:tc>
          <w:tcPr>
            <w:tcW w:w="2768" w:type="dxa"/>
            <w:vAlign w:val="center"/>
          </w:tcPr>
          <w:p w14:paraId="63BA2B86">
            <w:pPr>
              <w:jc w:val="right"/>
            </w:pPr>
            <w:r>
              <w:rPr>
                <w:rFonts w:hint="eastAsia"/>
              </w:rPr>
              <w:t>-</w:t>
            </w:r>
          </w:p>
        </w:tc>
      </w:tr>
      <w:tr w14:paraId="2C12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1FB452">
            <w:r>
              <w:rPr>
                <w:rFonts w:hint="eastAsia"/>
              </w:rPr>
              <w:t>应付交易费用</w:t>
            </w:r>
          </w:p>
        </w:tc>
        <w:tc>
          <w:tcPr>
            <w:tcW w:w="2768" w:type="dxa"/>
            <w:vAlign w:val="center"/>
          </w:tcPr>
          <w:p w14:paraId="2BA0E21F">
            <w:pPr>
              <w:jc w:val="right"/>
            </w:pPr>
            <w:r>
              <w:rPr>
                <w:rFonts w:hint="eastAsia"/>
              </w:rPr>
              <w:t>51,715.50</w:t>
            </w:r>
          </w:p>
        </w:tc>
        <w:tc>
          <w:tcPr>
            <w:tcW w:w="2768" w:type="dxa"/>
            <w:vAlign w:val="center"/>
          </w:tcPr>
          <w:p w14:paraId="36A0E50B">
            <w:pPr>
              <w:jc w:val="right"/>
            </w:pPr>
            <w:r>
              <w:rPr>
                <w:rFonts w:hint="eastAsia"/>
              </w:rPr>
              <w:t>23,371.25</w:t>
            </w:r>
          </w:p>
        </w:tc>
      </w:tr>
      <w:tr w14:paraId="2307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2F0A44">
            <w:r>
              <w:rPr>
                <w:rFonts w:hint="eastAsia"/>
              </w:rPr>
              <w:t>其中：交易所市场</w:t>
            </w:r>
          </w:p>
        </w:tc>
        <w:tc>
          <w:tcPr>
            <w:tcW w:w="2768" w:type="dxa"/>
            <w:vAlign w:val="center"/>
          </w:tcPr>
          <w:p w14:paraId="41A89A14">
            <w:pPr>
              <w:jc w:val="right"/>
            </w:pPr>
            <w:r>
              <w:rPr>
                <w:rFonts w:hint="eastAsia"/>
              </w:rPr>
              <w:t>-</w:t>
            </w:r>
          </w:p>
        </w:tc>
        <w:tc>
          <w:tcPr>
            <w:tcW w:w="2768" w:type="dxa"/>
            <w:vAlign w:val="center"/>
          </w:tcPr>
          <w:p w14:paraId="51DCFFCD">
            <w:pPr>
              <w:jc w:val="right"/>
            </w:pPr>
            <w:r>
              <w:rPr>
                <w:rFonts w:hint="eastAsia"/>
              </w:rPr>
              <w:t>-</w:t>
            </w:r>
          </w:p>
        </w:tc>
      </w:tr>
      <w:tr w14:paraId="548C5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C8D560">
            <w:r>
              <w:rPr>
                <w:rFonts w:hint="eastAsia"/>
              </w:rPr>
              <w:t xml:space="preserve">      银行间市场</w:t>
            </w:r>
          </w:p>
        </w:tc>
        <w:tc>
          <w:tcPr>
            <w:tcW w:w="2768" w:type="dxa"/>
            <w:vAlign w:val="center"/>
          </w:tcPr>
          <w:p w14:paraId="65A8232F">
            <w:pPr>
              <w:jc w:val="right"/>
            </w:pPr>
            <w:r>
              <w:rPr>
                <w:rFonts w:hint="eastAsia"/>
              </w:rPr>
              <w:t>51,715.50</w:t>
            </w:r>
          </w:p>
        </w:tc>
        <w:tc>
          <w:tcPr>
            <w:tcW w:w="2768" w:type="dxa"/>
            <w:vAlign w:val="center"/>
          </w:tcPr>
          <w:p w14:paraId="0BF6E828">
            <w:pPr>
              <w:jc w:val="right"/>
            </w:pPr>
            <w:r>
              <w:rPr>
                <w:rFonts w:hint="eastAsia"/>
              </w:rPr>
              <w:t>23,371.25</w:t>
            </w:r>
          </w:p>
        </w:tc>
      </w:tr>
      <w:tr w14:paraId="32878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E86371">
            <w:r>
              <w:rPr>
                <w:rFonts w:hint="eastAsia"/>
              </w:rPr>
              <w:t>应付利息</w:t>
            </w:r>
          </w:p>
        </w:tc>
        <w:tc>
          <w:tcPr>
            <w:tcW w:w="2768" w:type="dxa"/>
            <w:vAlign w:val="center"/>
          </w:tcPr>
          <w:p w14:paraId="7B31E33B">
            <w:pPr>
              <w:jc w:val="right"/>
            </w:pPr>
            <w:r>
              <w:rPr>
                <w:rFonts w:hint="eastAsia"/>
              </w:rPr>
              <w:t>-</w:t>
            </w:r>
          </w:p>
        </w:tc>
        <w:tc>
          <w:tcPr>
            <w:tcW w:w="2768" w:type="dxa"/>
            <w:vAlign w:val="center"/>
          </w:tcPr>
          <w:p w14:paraId="5D495383">
            <w:pPr>
              <w:jc w:val="right"/>
            </w:pPr>
            <w:r>
              <w:rPr>
                <w:rFonts w:hint="eastAsia"/>
              </w:rPr>
              <w:t>-</w:t>
            </w:r>
          </w:p>
        </w:tc>
      </w:tr>
      <w:tr w14:paraId="11981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D4F251">
            <w:r>
              <w:rPr>
                <w:rFonts w:hint="eastAsia"/>
              </w:rPr>
              <w:t>预提费用</w:t>
            </w:r>
          </w:p>
        </w:tc>
        <w:tc>
          <w:tcPr>
            <w:tcW w:w="2768" w:type="dxa"/>
            <w:vAlign w:val="center"/>
          </w:tcPr>
          <w:p w14:paraId="14330BC4">
            <w:pPr>
              <w:jc w:val="right"/>
            </w:pPr>
            <w:r>
              <w:rPr>
                <w:rFonts w:hint="eastAsia"/>
              </w:rPr>
              <w:t>172,300.00</w:t>
            </w:r>
          </w:p>
        </w:tc>
        <w:tc>
          <w:tcPr>
            <w:tcW w:w="2768" w:type="dxa"/>
            <w:vAlign w:val="center"/>
          </w:tcPr>
          <w:p w14:paraId="0DF7506C">
            <w:pPr>
              <w:jc w:val="right"/>
            </w:pPr>
            <w:r>
              <w:rPr>
                <w:rFonts w:hint="eastAsia"/>
              </w:rPr>
              <w:t>50,000.00</w:t>
            </w:r>
          </w:p>
        </w:tc>
      </w:tr>
      <w:tr w14:paraId="35FD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37490FE">
            <w:r>
              <w:rPr>
                <w:rFonts w:hint="eastAsia"/>
              </w:rPr>
              <w:t>合计</w:t>
            </w:r>
          </w:p>
        </w:tc>
        <w:tc>
          <w:tcPr>
            <w:tcW w:w="2768" w:type="dxa"/>
            <w:vAlign w:val="center"/>
          </w:tcPr>
          <w:p w14:paraId="17F298E7">
            <w:pPr>
              <w:jc w:val="right"/>
            </w:pPr>
            <w:r>
              <w:rPr>
                <w:rFonts w:hint="eastAsia"/>
              </w:rPr>
              <w:t>224,015.50</w:t>
            </w:r>
          </w:p>
        </w:tc>
        <w:tc>
          <w:tcPr>
            <w:tcW w:w="2768" w:type="dxa"/>
            <w:vAlign w:val="center"/>
          </w:tcPr>
          <w:p w14:paraId="4B71958B">
            <w:pPr>
              <w:jc w:val="right"/>
            </w:pPr>
            <w:r>
              <w:rPr>
                <w:rFonts w:hint="eastAsia"/>
              </w:rPr>
              <w:t>73,371.25</w:t>
            </w:r>
          </w:p>
        </w:tc>
      </w:tr>
    </w:tbl>
    <w:p w14:paraId="5D31D761">
      <w:pPr>
        <w:pStyle w:val="35"/>
      </w:pPr>
      <w:bookmarkStart w:id="81" w:name="_Toc81"/>
      <w:r>
        <w:t xml:space="preserve">实收基金 </w:t>
      </w:r>
      <w:bookmarkEnd w:id="81"/>
    </w:p>
    <w:p w14:paraId="01F478A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4A08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846477F">
            <w:pPr>
              <w:jc w:val="center"/>
            </w:pPr>
            <w:r>
              <w:rPr>
                <w:rFonts w:hint="eastAsia"/>
                <w:b/>
              </w:rPr>
              <w:t>南方稳信180天持有债券A</w:t>
            </w:r>
          </w:p>
        </w:tc>
      </w:tr>
      <w:tr w14:paraId="5CA46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EAC8F6F">
            <w:pPr>
              <w:jc w:val="center"/>
            </w:pPr>
            <w:r>
              <w:rPr>
                <w:rFonts w:hint="eastAsia"/>
                <w:b/>
              </w:rPr>
              <w:t>项目</w:t>
            </w:r>
          </w:p>
        </w:tc>
        <w:tc>
          <w:tcPr>
            <w:tcW w:w="2491" w:type="dxa"/>
            <w:gridSpan w:val="2"/>
            <w:shd w:val="clear" w:color="auto" w:fill="BFBFBF"/>
            <w:vAlign w:val="center"/>
          </w:tcPr>
          <w:p w14:paraId="672C9AD3">
            <w:pPr>
              <w:jc w:val="center"/>
            </w:pPr>
            <w:r>
              <w:rPr>
                <w:rFonts w:hint="eastAsia"/>
                <w:b/>
              </w:rPr>
              <w:t>本期2025年1月1日至2025年12月31日</w:t>
            </w:r>
          </w:p>
        </w:tc>
      </w:tr>
      <w:tr w14:paraId="5B77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775DE87"/>
        </w:tc>
        <w:tc>
          <w:tcPr>
            <w:tcW w:w="2491" w:type="dxa"/>
            <w:shd w:val="clear" w:color="auto" w:fill="BFBFBF"/>
            <w:vAlign w:val="center"/>
          </w:tcPr>
          <w:p w14:paraId="3F8DD717">
            <w:pPr>
              <w:jc w:val="center"/>
            </w:pPr>
            <w:r>
              <w:rPr>
                <w:rFonts w:hint="eastAsia"/>
                <w:b/>
              </w:rPr>
              <w:t>基金份额（份）</w:t>
            </w:r>
          </w:p>
        </w:tc>
        <w:tc>
          <w:tcPr>
            <w:tcW w:w="2907" w:type="dxa"/>
            <w:shd w:val="clear" w:color="auto" w:fill="BFBFBF"/>
            <w:vAlign w:val="center"/>
          </w:tcPr>
          <w:p w14:paraId="1D6B3E15">
            <w:pPr>
              <w:jc w:val="center"/>
            </w:pPr>
            <w:r>
              <w:rPr>
                <w:rFonts w:hint="eastAsia"/>
                <w:b/>
              </w:rPr>
              <w:t>账面金额</w:t>
            </w:r>
          </w:p>
        </w:tc>
      </w:tr>
      <w:tr w14:paraId="64D6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09B57D">
            <w:r>
              <w:rPr>
                <w:rFonts w:hint="eastAsia"/>
              </w:rPr>
              <w:t>上年度末</w:t>
            </w:r>
          </w:p>
        </w:tc>
        <w:tc>
          <w:tcPr>
            <w:tcW w:w="2491" w:type="dxa"/>
            <w:vAlign w:val="center"/>
          </w:tcPr>
          <w:p w14:paraId="1F71DAC2">
            <w:pPr>
              <w:jc w:val="right"/>
            </w:pPr>
            <w:r>
              <w:rPr>
                <w:rFonts w:hint="eastAsia"/>
              </w:rPr>
              <w:t>55,022,124.43</w:t>
            </w:r>
          </w:p>
        </w:tc>
        <w:tc>
          <w:tcPr>
            <w:tcW w:w="2907" w:type="dxa"/>
            <w:vAlign w:val="center"/>
          </w:tcPr>
          <w:p w14:paraId="3191EC11">
            <w:pPr>
              <w:jc w:val="right"/>
            </w:pPr>
            <w:r>
              <w:rPr>
                <w:rFonts w:hint="eastAsia"/>
              </w:rPr>
              <w:t>55,022,124.43</w:t>
            </w:r>
          </w:p>
        </w:tc>
      </w:tr>
      <w:tr w14:paraId="1A297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F141DCE">
            <w:r>
              <w:rPr>
                <w:rFonts w:hint="eastAsia"/>
              </w:rPr>
              <w:t>本期申购</w:t>
            </w:r>
          </w:p>
        </w:tc>
        <w:tc>
          <w:tcPr>
            <w:tcW w:w="2491" w:type="dxa"/>
            <w:vAlign w:val="center"/>
          </w:tcPr>
          <w:p w14:paraId="5BB67EF3">
            <w:pPr>
              <w:jc w:val="right"/>
            </w:pPr>
            <w:r>
              <w:rPr>
                <w:rFonts w:hint="eastAsia"/>
              </w:rPr>
              <w:t>260,658,145.88</w:t>
            </w:r>
          </w:p>
        </w:tc>
        <w:tc>
          <w:tcPr>
            <w:tcW w:w="2907" w:type="dxa"/>
            <w:vAlign w:val="center"/>
          </w:tcPr>
          <w:p w14:paraId="413C167F">
            <w:pPr>
              <w:jc w:val="right"/>
            </w:pPr>
            <w:r>
              <w:rPr>
                <w:rFonts w:hint="eastAsia"/>
              </w:rPr>
              <w:t>260,658,145.88</w:t>
            </w:r>
          </w:p>
        </w:tc>
      </w:tr>
      <w:tr w14:paraId="72D5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2B474C">
            <w:r>
              <w:rPr>
                <w:rFonts w:hint="eastAsia"/>
              </w:rPr>
              <w:t>本期赎回（以“-”号填列）</w:t>
            </w:r>
          </w:p>
        </w:tc>
        <w:tc>
          <w:tcPr>
            <w:tcW w:w="2491" w:type="dxa"/>
            <w:vAlign w:val="center"/>
          </w:tcPr>
          <w:p w14:paraId="70E39A58">
            <w:pPr>
              <w:jc w:val="right"/>
            </w:pPr>
            <w:r>
              <w:rPr>
                <w:rFonts w:hint="eastAsia"/>
              </w:rPr>
              <w:t>-80,064,623.89</w:t>
            </w:r>
          </w:p>
        </w:tc>
        <w:tc>
          <w:tcPr>
            <w:tcW w:w="2907" w:type="dxa"/>
            <w:vAlign w:val="center"/>
          </w:tcPr>
          <w:p w14:paraId="59DA4727">
            <w:pPr>
              <w:jc w:val="right"/>
            </w:pPr>
            <w:r>
              <w:rPr>
                <w:rFonts w:hint="eastAsia"/>
              </w:rPr>
              <w:t>-80,064,623.89</w:t>
            </w:r>
          </w:p>
        </w:tc>
      </w:tr>
      <w:tr w14:paraId="2088D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6579DA2">
            <w:r>
              <w:rPr>
                <w:rFonts w:hint="eastAsia"/>
              </w:rPr>
              <w:t>基金拆分/份额折算前</w:t>
            </w:r>
          </w:p>
        </w:tc>
        <w:tc>
          <w:tcPr>
            <w:tcW w:w="2491" w:type="dxa"/>
            <w:vAlign w:val="center"/>
          </w:tcPr>
          <w:p w14:paraId="4A839B4C">
            <w:pPr>
              <w:jc w:val="right"/>
            </w:pPr>
            <w:r>
              <w:rPr>
                <w:rFonts w:hint="eastAsia"/>
              </w:rPr>
              <w:t>-</w:t>
            </w:r>
          </w:p>
        </w:tc>
        <w:tc>
          <w:tcPr>
            <w:tcW w:w="2907" w:type="dxa"/>
            <w:vAlign w:val="center"/>
          </w:tcPr>
          <w:p w14:paraId="5F256C87">
            <w:pPr>
              <w:jc w:val="right"/>
            </w:pPr>
            <w:r>
              <w:rPr>
                <w:rFonts w:hint="eastAsia"/>
              </w:rPr>
              <w:t>-</w:t>
            </w:r>
          </w:p>
        </w:tc>
      </w:tr>
      <w:tr w14:paraId="6E62F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6124846">
            <w:r>
              <w:rPr>
                <w:rFonts w:hint="eastAsia"/>
              </w:rPr>
              <w:t>基金拆分/份额折算调整</w:t>
            </w:r>
          </w:p>
        </w:tc>
        <w:tc>
          <w:tcPr>
            <w:tcW w:w="2491" w:type="dxa"/>
            <w:vAlign w:val="center"/>
          </w:tcPr>
          <w:p w14:paraId="7FD25AEB">
            <w:pPr>
              <w:jc w:val="right"/>
            </w:pPr>
            <w:r>
              <w:rPr>
                <w:rFonts w:hint="eastAsia"/>
              </w:rPr>
              <w:t>-</w:t>
            </w:r>
          </w:p>
        </w:tc>
        <w:tc>
          <w:tcPr>
            <w:tcW w:w="2907" w:type="dxa"/>
            <w:vAlign w:val="center"/>
          </w:tcPr>
          <w:p w14:paraId="46242D53">
            <w:pPr>
              <w:jc w:val="right"/>
            </w:pPr>
            <w:r>
              <w:rPr>
                <w:rFonts w:hint="eastAsia"/>
              </w:rPr>
              <w:t>-</w:t>
            </w:r>
          </w:p>
        </w:tc>
      </w:tr>
      <w:tr w14:paraId="7C6F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CA772E">
            <w:r>
              <w:rPr>
                <w:rFonts w:hint="eastAsia"/>
              </w:rPr>
              <w:t>本期申购</w:t>
            </w:r>
          </w:p>
        </w:tc>
        <w:tc>
          <w:tcPr>
            <w:tcW w:w="2491" w:type="dxa"/>
            <w:vAlign w:val="center"/>
          </w:tcPr>
          <w:p w14:paraId="33A9D139">
            <w:pPr>
              <w:jc w:val="right"/>
            </w:pPr>
            <w:r>
              <w:rPr>
                <w:rFonts w:hint="eastAsia"/>
              </w:rPr>
              <w:t>-</w:t>
            </w:r>
          </w:p>
        </w:tc>
        <w:tc>
          <w:tcPr>
            <w:tcW w:w="2907" w:type="dxa"/>
            <w:vAlign w:val="center"/>
          </w:tcPr>
          <w:p w14:paraId="647638F0">
            <w:pPr>
              <w:jc w:val="right"/>
            </w:pPr>
            <w:r>
              <w:rPr>
                <w:rFonts w:hint="eastAsia"/>
              </w:rPr>
              <w:t>-</w:t>
            </w:r>
          </w:p>
        </w:tc>
      </w:tr>
      <w:tr w14:paraId="0299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2EED072">
            <w:r>
              <w:rPr>
                <w:rFonts w:hint="eastAsia"/>
              </w:rPr>
              <w:t>本期赎回（以“-”号填列）</w:t>
            </w:r>
          </w:p>
        </w:tc>
        <w:tc>
          <w:tcPr>
            <w:tcW w:w="2491" w:type="dxa"/>
            <w:vAlign w:val="center"/>
          </w:tcPr>
          <w:p w14:paraId="1D341D5A">
            <w:pPr>
              <w:jc w:val="right"/>
            </w:pPr>
            <w:r>
              <w:rPr>
                <w:rFonts w:hint="eastAsia"/>
              </w:rPr>
              <w:t>-</w:t>
            </w:r>
          </w:p>
        </w:tc>
        <w:tc>
          <w:tcPr>
            <w:tcW w:w="2907" w:type="dxa"/>
            <w:vAlign w:val="center"/>
          </w:tcPr>
          <w:p w14:paraId="16455DF7">
            <w:pPr>
              <w:jc w:val="right"/>
            </w:pPr>
            <w:r>
              <w:rPr>
                <w:rFonts w:hint="eastAsia"/>
              </w:rPr>
              <w:t>-</w:t>
            </w:r>
          </w:p>
        </w:tc>
      </w:tr>
      <w:tr w14:paraId="4742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6C358A">
            <w:r>
              <w:rPr>
                <w:rFonts w:hint="eastAsia"/>
              </w:rPr>
              <w:t>本期末</w:t>
            </w:r>
          </w:p>
        </w:tc>
        <w:tc>
          <w:tcPr>
            <w:tcW w:w="2491" w:type="dxa"/>
            <w:vAlign w:val="center"/>
          </w:tcPr>
          <w:p w14:paraId="1781E2CA">
            <w:pPr>
              <w:jc w:val="right"/>
            </w:pPr>
            <w:r>
              <w:rPr>
                <w:rFonts w:hint="eastAsia"/>
              </w:rPr>
              <w:t>235,615,646.42</w:t>
            </w:r>
          </w:p>
        </w:tc>
        <w:tc>
          <w:tcPr>
            <w:tcW w:w="2907" w:type="dxa"/>
            <w:vAlign w:val="center"/>
          </w:tcPr>
          <w:p w14:paraId="3B587328">
            <w:pPr>
              <w:jc w:val="right"/>
            </w:pPr>
            <w:r>
              <w:rPr>
                <w:rFonts w:hint="eastAsia"/>
              </w:rPr>
              <w:t>235,615,646.42</w:t>
            </w:r>
          </w:p>
        </w:tc>
      </w:tr>
    </w:tbl>
    <w:p w14:paraId="1503644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4D2D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52C3918">
            <w:pPr>
              <w:jc w:val="center"/>
            </w:pPr>
            <w:r>
              <w:rPr>
                <w:rFonts w:hint="eastAsia"/>
                <w:b/>
              </w:rPr>
              <w:t>南方稳信180天持有债券C</w:t>
            </w:r>
          </w:p>
        </w:tc>
      </w:tr>
      <w:tr w14:paraId="1916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3990B37">
            <w:pPr>
              <w:jc w:val="center"/>
            </w:pPr>
            <w:r>
              <w:rPr>
                <w:rFonts w:hint="eastAsia"/>
                <w:b/>
              </w:rPr>
              <w:t>项目</w:t>
            </w:r>
          </w:p>
        </w:tc>
        <w:tc>
          <w:tcPr>
            <w:tcW w:w="2491" w:type="dxa"/>
            <w:gridSpan w:val="2"/>
            <w:shd w:val="clear" w:color="auto" w:fill="BFBFBF"/>
            <w:vAlign w:val="center"/>
          </w:tcPr>
          <w:p w14:paraId="3F07E477">
            <w:pPr>
              <w:jc w:val="center"/>
            </w:pPr>
            <w:r>
              <w:rPr>
                <w:rFonts w:hint="eastAsia"/>
                <w:b/>
              </w:rPr>
              <w:t>本期2025年1月1日至2025年12月31日</w:t>
            </w:r>
          </w:p>
        </w:tc>
      </w:tr>
      <w:tr w14:paraId="5E4CD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5242FA4"/>
        </w:tc>
        <w:tc>
          <w:tcPr>
            <w:tcW w:w="2491" w:type="dxa"/>
            <w:shd w:val="clear" w:color="auto" w:fill="BFBFBF"/>
            <w:vAlign w:val="center"/>
          </w:tcPr>
          <w:p w14:paraId="6510EEB3">
            <w:pPr>
              <w:jc w:val="center"/>
            </w:pPr>
            <w:r>
              <w:rPr>
                <w:rFonts w:hint="eastAsia"/>
                <w:b/>
              </w:rPr>
              <w:t>基金份额（份）</w:t>
            </w:r>
          </w:p>
        </w:tc>
        <w:tc>
          <w:tcPr>
            <w:tcW w:w="2907" w:type="dxa"/>
            <w:shd w:val="clear" w:color="auto" w:fill="BFBFBF"/>
            <w:vAlign w:val="center"/>
          </w:tcPr>
          <w:p w14:paraId="2237A0D4">
            <w:pPr>
              <w:jc w:val="center"/>
            </w:pPr>
            <w:r>
              <w:rPr>
                <w:rFonts w:hint="eastAsia"/>
                <w:b/>
              </w:rPr>
              <w:t>账面金额</w:t>
            </w:r>
          </w:p>
        </w:tc>
      </w:tr>
      <w:tr w14:paraId="74AC0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487C7C">
            <w:r>
              <w:rPr>
                <w:rFonts w:hint="eastAsia"/>
              </w:rPr>
              <w:t>上年度末</w:t>
            </w:r>
          </w:p>
        </w:tc>
        <w:tc>
          <w:tcPr>
            <w:tcW w:w="2491" w:type="dxa"/>
            <w:vAlign w:val="center"/>
          </w:tcPr>
          <w:p w14:paraId="0AE75933">
            <w:pPr>
              <w:jc w:val="right"/>
            </w:pPr>
            <w:r>
              <w:rPr>
                <w:rFonts w:hint="eastAsia"/>
              </w:rPr>
              <w:t>281,261,333.48</w:t>
            </w:r>
          </w:p>
        </w:tc>
        <w:tc>
          <w:tcPr>
            <w:tcW w:w="2907" w:type="dxa"/>
            <w:vAlign w:val="center"/>
          </w:tcPr>
          <w:p w14:paraId="6460C54B">
            <w:pPr>
              <w:jc w:val="right"/>
            </w:pPr>
            <w:r>
              <w:rPr>
                <w:rFonts w:hint="eastAsia"/>
              </w:rPr>
              <w:t>281,261,333.48</w:t>
            </w:r>
          </w:p>
        </w:tc>
      </w:tr>
      <w:tr w14:paraId="1CD9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2C8A11">
            <w:r>
              <w:rPr>
                <w:rFonts w:hint="eastAsia"/>
              </w:rPr>
              <w:t>本期申购</w:t>
            </w:r>
          </w:p>
        </w:tc>
        <w:tc>
          <w:tcPr>
            <w:tcW w:w="2491" w:type="dxa"/>
            <w:vAlign w:val="center"/>
          </w:tcPr>
          <w:p w14:paraId="753BD8B3">
            <w:pPr>
              <w:jc w:val="right"/>
            </w:pPr>
            <w:r>
              <w:rPr>
                <w:rFonts w:hint="eastAsia"/>
              </w:rPr>
              <w:t>2,318,348,232.02</w:t>
            </w:r>
          </w:p>
        </w:tc>
        <w:tc>
          <w:tcPr>
            <w:tcW w:w="2907" w:type="dxa"/>
            <w:vAlign w:val="center"/>
          </w:tcPr>
          <w:p w14:paraId="28A92584">
            <w:pPr>
              <w:jc w:val="right"/>
            </w:pPr>
            <w:r>
              <w:rPr>
                <w:rFonts w:hint="eastAsia"/>
              </w:rPr>
              <w:t>2,318,348,232.02</w:t>
            </w:r>
          </w:p>
        </w:tc>
      </w:tr>
      <w:tr w14:paraId="3DEE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40AC673">
            <w:r>
              <w:rPr>
                <w:rFonts w:hint="eastAsia"/>
              </w:rPr>
              <w:t>本期赎回（以“-”号填列）</w:t>
            </w:r>
          </w:p>
        </w:tc>
        <w:tc>
          <w:tcPr>
            <w:tcW w:w="2491" w:type="dxa"/>
            <w:vAlign w:val="center"/>
          </w:tcPr>
          <w:p w14:paraId="7C98864C">
            <w:pPr>
              <w:jc w:val="right"/>
            </w:pPr>
            <w:r>
              <w:rPr>
                <w:rFonts w:hint="eastAsia"/>
              </w:rPr>
              <w:t>-376,741,885.58</w:t>
            </w:r>
          </w:p>
        </w:tc>
        <w:tc>
          <w:tcPr>
            <w:tcW w:w="2907" w:type="dxa"/>
            <w:vAlign w:val="center"/>
          </w:tcPr>
          <w:p w14:paraId="18647878">
            <w:pPr>
              <w:jc w:val="right"/>
            </w:pPr>
            <w:r>
              <w:rPr>
                <w:rFonts w:hint="eastAsia"/>
              </w:rPr>
              <w:t>-376,741,885.58</w:t>
            </w:r>
          </w:p>
        </w:tc>
      </w:tr>
      <w:tr w14:paraId="0A649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42188F">
            <w:r>
              <w:rPr>
                <w:rFonts w:hint="eastAsia"/>
              </w:rPr>
              <w:t>基金拆分/份额折算前</w:t>
            </w:r>
          </w:p>
        </w:tc>
        <w:tc>
          <w:tcPr>
            <w:tcW w:w="2491" w:type="dxa"/>
            <w:vAlign w:val="center"/>
          </w:tcPr>
          <w:p w14:paraId="7E9F98EA">
            <w:pPr>
              <w:jc w:val="right"/>
            </w:pPr>
            <w:r>
              <w:rPr>
                <w:rFonts w:hint="eastAsia"/>
              </w:rPr>
              <w:t>-</w:t>
            </w:r>
          </w:p>
        </w:tc>
        <w:tc>
          <w:tcPr>
            <w:tcW w:w="2907" w:type="dxa"/>
            <w:vAlign w:val="center"/>
          </w:tcPr>
          <w:p w14:paraId="086B8B9C">
            <w:pPr>
              <w:jc w:val="right"/>
            </w:pPr>
            <w:r>
              <w:rPr>
                <w:rFonts w:hint="eastAsia"/>
              </w:rPr>
              <w:t>-</w:t>
            </w:r>
          </w:p>
        </w:tc>
      </w:tr>
      <w:tr w14:paraId="34F25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E5B088C">
            <w:r>
              <w:rPr>
                <w:rFonts w:hint="eastAsia"/>
              </w:rPr>
              <w:t>基金拆分/份额折算调整</w:t>
            </w:r>
          </w:p>
        </w:tc>
        <w:tc>
          <w:tcPr>
            <w:tcW w:w="2491" w:type="dxa"/>
            <w:vAlign w:val="center"/>
          </w:tcPr>
          <w:p w14:paraId="012913C3">
            <w:pPr>
              <w:jc w:val="right"/>
            </w:pPr>
            <w:r>
              <w:rPr>
                <w:rFonts w:hint="eastAsia"/>
              </w:rPr>
              <w:t>-</w:t>
            </w:r>
          </w:p>
        </w:tc>
        <w:tc>
          <w:tcPr>
            <w:tcW w:w="2907" w:type="dxa"/>
            <w:vAlign w:val="center"/>
          </w:tcPr>
          <w:p w14:paraId="008BF4EE">
            <w:pPr>
              <w:jc w:val="right"/>
            </w:pPr>
            <w:r>
              <w:rPr>
                <w:rFonts w:hint="eastAsia"/>
              </w:rPr>
              <w:t>-</w:t>
            </w:r>
          </w:p>
        </w:tc>
      </w:tr>
      <w:tr w14:paraId="192B8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B65FEF">
            <w:r>
              <w:rPr>
                <w:rFonts w:hint="eastAsia"/>
              </w:rPr>
              <w:t>本期申购</w:t>
            </w:r>
          </w:p>
        </w:tc>
        <w:tc>
          <w:tcPr>
            <w:tcW w:w="2491" w:type="dxa"/>
            <w:vAlign w:val="center"/>
          </w:tcPr>
          <w:p w14:paraId="37AB58E3">
            <w:pPr>
              <w:jc w:val="right"/>
            </w:pPr>
            <w:r>
              <w:rPr>
                <w:rFonts w:hint="eastAsia"/>
              </w:rPr>
              <w:t>-</w:t>
            </w:r>
          </w:p>
        </w:tc>
        <w:tc>
          <w:tcPr>
            <w:tcW w:w="2907" w:type="dxa"/>
            <w:vAlign w:val="center"/>
          </w:tcPr>
          <w:p w14:paraId="17C1DEC9">
            <w:pPr>
              <w:jc w:val="right"/>
            </w:pPr>
            <w:r>
              <w:rPr>
                <w:rFonts w:hint="eastAsia"/>
              </w:rPr>
              <w:t>-</w:t>
            </w:r>
          </w:p>
        </w:tc>
      </w:tr>
      <w:tr w14:paraId="41EF1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2EF5BE6">
            <w:r>
              <w:rPr>
                <w:rFonts w:hint="eastAsia"/>
              </w:rPr>
              <w:t>本期赎回（以“-”号填列）</w:t>
            </w:r>
          </w:p>
        </w:tc>
        <w:tc>
          <w:tcPr>
            <w:tcW w:w="2491" w:type="dxa"/>
            <w:vAlign w:val="center"/>
          </w:tcPr>
          <w:p w14:paraId="131F03FB">
            <w:pPr>
              <w:jc w:val="right"/>
            </w:pPr>
            <w:r>
              <w:rPr>
                <w:rFonts w:hint="eastAsia"/>
              </w:rPr>
              <w:t>-</w:t>
            </w:r>
          </w:p>
        </w:tc>
        <w:tc>
          <w:tcPr>
            <w:tcW w:w="2907" w:type="dxa"/>
            <w:vAlign w:val="center"/>
          </w:tcPr>
          <w:p w14:paraId="61046E36">
            <w:pPr>
              <w:jc w:val="right"/>
            </w:pPr>
            <w:r>
              <w:rPr>
                <w:rFonts w:hint="eastAsia"/>
              </w:rPr>
              <w:t>-</w:t>
            </w:r>
          </w:p>
        </w:tc>
      </w:tr>
      <w:tr w14:paraId="055A7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8DDF9D">
            <w:r>
              <w:rPr>
                <w:rFonts w:hint="eastAsia"/>
              </w:rPr>
              <w:t>本期末</w:t>
            </w:r>
          </w:p>
        </w:tc>
        <w:tc>
          <w:tcPr>
            <w:tcW w:w="2491" w:type="dxa"/>
            <w:vAlign w:val="center"/>
          </w:tcPr>
          <w:p w14:paraId="7875073E">
            <w:pPr>
              <w:jc w:val="right"/>
            </w:pPr>
            <w:r>
              <w:rPr>
                <w:rFonts w:hint="eastAsia"/>
              </w:rPr>
              <w:t>2,222,867,679.92</w:t>
            </w:r>
          </w:p>
        </w:tc>
        <w:tc>
          <w:tcPr>
            <w:tcW w:w="2907" w:type="dxa"/>
            <w:vAlign w:val="center"/>
          </w:tcPr>
          <w:p w14:paraId="511DD1DE">
            <w:pPr>
              <w:jc w:val="right"/>
            </w:pPr>
            <w:r>
              <w:rPr>
                <w:rFonts w:hint="eastAsia"/>
              </w:rPr>
              <w:t>2,222,867,679.92</w:t>
            </w:r>
          </w:p>
        </w:tc>
      </w:tr>
    </w:tbl>
    <w:p w14:paraId="65251BE0">
      <w:pPr>
        <w:pStyle w:val="47"/>
        <w:rPr>
          <w:rFonts w:hint="eastAsia"/>
        </w:rPr>
      </w:pPr>
      <w:r>
        <w:rPr>
          <w:rFonts w:hint="eastAsia"/>
        </w:rPr>
        <w:t>注：本基金申购含红利再投份额（如有）、转换入份额（如有）；赎回含转出份额（如有）。</w:t>
      </w:r>
    </w:p>
    <w:p w14:paraId="625EAA59">
      <w:pPr>
        <w:pStyle w:val="35"/>
      </w:pPr>
      <w:bookmarkStart w:id="82" w:name="_Toc82"/>
      <w:r>
        <w:t xml:space="preserve"> 未分配利润 </w:t>
      </w:r>
      <w:bookmarkEnd w:id="82"/>
    </w:p>
    <w:p w14:paraId="47C5A9C1">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D87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3984E41">
            <w:pPr>
              <w:jc w:val="center"/>
            </w:pPr>
            <w:r>
              <w:rPr>
                <w:rFonts w:hint="eastAsia"/>
                <w:b/>
              </w:rPr>
              <w:t>南方稳信180天持有债券A</w:t>
            </w:r>
          </w:p>
        </w:tc>
      </w:tr>
      <w:tr w14:paraId="5AFF7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5DEB70A">
            <w:pPr>
              <w:jc w:val="center"/>
            </w:pPr>
            <w:r>
              <w:rPr>
                <w:rFonts w:hint="eastAsia"/>
                <w:b/>
              </w:rPr>
              <w:t>项目</w:t>
            </w:r>
          </w:p>
        </w:tc>
        <w:tc>
          <w:tcPr>
            <w:tcW w:w="2076" w:type="dxa"/>
            <w:shd w:val="clear" w:color="auto" w:fill="BFBFBF"/>
            <w:vAlign w:val="center"/>
          </w:tcPr>
          <w:p w14:paraId="436F8582">
            <w:pPr>
              <w:jc w:val="center"/>
            </w:pPr>
            <w:r>
              <w:rPr>
                <w:rFonts w:hint="eastAsia"/>
                <w:b/>
              </w:rPr>
              <w:t>已实现部分</w:t>
            </w:r>
          </w:p>
        </w:tc>
        <w:tc>
          <w:tcPr>
            <w:tcW w:w="2076" w:type="dxa"/>
            <w:shd w:val="clear" w:color="auto" w:fill="BFBFBF"/>
            <w:vAlign w:val="center"/>
          </w:tcPr>
          <w:p w14:paraId="4423BD52">
            <w:pPr>
              <w:jc w:val="center"/>
            </w:pPr>
            <w:r>
              <w:rPr>
                <w:rFonts w:hint="eastAsia"/>
                <w:b/>
              </w:rPr>
              <w:t>未实现部分</w:t>
            </w:r>
          </w:p>
        </w:tc>
        <w:tc>
          <w:tcPr>
            <w:tcW w:w="2076" w:type="dxa"/>
            <w:shd w:val="clear" w:color="auto" w:fill="BFBFBF"/>
            <w:vAlign w:val="center"/>
          </w:tcPr>
          <w:p w14:paraId="3524B9C7">
            <w:pPr>
              <w:jc w:val="center"/>
            </w:pPr>
            <w:r>
              <w:rPr>
                <w:rFonts w:hint="eastAsia"/>
                <w:b/>
              </w:rPr>
              <w:t>未分配利润合计</w:t>
            </w:r>
          </w:p>
        </w:tc>
      </w:tr>
      <w:tr w14:paraId="1C02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37BDCE">
            <w:r>
              <w:rPr>
                <w:rFonts w:hint="eastAsia"/>
              </w:rPr>
              <w:t>上年度末</w:t>
            </w:r>
          </w:p>
        </w:tc>
        <w:tc>
          <w:tcPr>
            <w:tcW w:w="2076" w:type="dxa"/>
            <w:vAlign w:val="center"/>
          </w:tcPr>
          <w:p w14:paraId="2AD72510">
            <w:pPr>
              <w:jc w:val="right"/>
            </w:pPr>
            <w:r>
              <w:rPr>
                <w:rFonts w:hint="eastAsia"/>
              </w:rPr>
              <w:t>709,489.86</w:t>
            </w:r>
          </w:p>
        </w:tc>
        <w:tc>
          <w:tcPr>
            <w:tcW w:w="2076" w:type="dxa"/>
            <w:vAlign w:val="center"/>
          </w:tcPr>
          <w:p w14:paraId="2A47F6FD">
            <w:pPr>
              <w:jc w:val="right"/>
            </w:pPr>
            <w:r>
              <w:rPr>
                <w:rFonts w:hint="eastAsia"/>
              </w:rPr>
              <w:t>118,615.55</w:t>
            </w:r>
          </w:p>
        </w:tc>
        <w:tc>
          <w:tcPr>
            <w:tcW w:w="2076" w:type="dxa"/>
            <w:vAlign w:val="center"/>
          </w:tcPr>
          <w:p w14:paraId="2D42BA80">
            <w:pPr>
              <w:jc w:val="right"/>
            </w:pPr>
            <w:r>
              <w:rPr>
                <w:rFonts w:hint="eastAsia"/>
              </w:rPr>
              <w:t>828,105.41</w:t>
            </w:r>
          </w:p>
        </w:tc>
      </w:tr>
      <w:tr w14:paraId="2FA0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1C9812">
            <w:r>
              <w:rPr>
                <w:rFonts w:hint="eastAsia"/>
              </w:rPr>
              <w:t>加：会计政策变更</w:t>
            </w:r>
          </w:p>
        </w:tc>
        <w:tc>
          <w:tcPr>
            <w:tcW w:w="2076" w:type="dxa"/>
            <w:vAlign w:val="center"/>
          </w:tcPr>
          <w:p w14:paraId="49164513">
            <w:pPr>
              <w:jc w:val="right"/>
            </w:pPr>
            <w:r>
              <w:rPr>
                <w:rFonts w:hint="eastAsia"/>
              </w:rPr>
              <w:t>-</w:t>
            </w:r>
          </w:p>
        </w:tc>
        <w:tc>
          <w:tcPr>
            <w:tcW w:w="2076" w:type="dxa"/>
            <w:vAlign w:val="center"/>
          </w:tcPr>
          <w:p w14:paraId="0947A208">
            <w:pPr>
              <w:jc w:val="right"/>
            </w:pPr>
            <w:r>
              <w:rPr>
                <w:rFonts w:hint="eastAsia"/>
              </w:rPr>
              <w:t>-</w:t>
            </w:r>
          </w:p>
        </w:tc>
        <w:tc>
          <w:tcPr>
            <w:tcW w:w="2076" w:type="dxa"/>
            <w:vAlign w:val="center"/>
          </w:tcPr>
          <w:p w14:paraId="30E01726">
            <w:pPr>
              <w:jc w:val="right"/>
            </w:pPr>
            <w:r>
              <w:rPr>
                <w:rFonts w:hint="eastAsia"/>
              </w:rPr>
              <w:t>-</w:t>
            </w:r>
          </w:p>
        </w:tc>
      </w:tr>
      <w:tr w14:paraId="0776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72E8D7">
            <w:r>
              <w:rPr>
                <w:rFonts w:hint="eastAsia"/>
              </w:rPr>
              <w:t xml:space="preserve">      前期差错更正</w:t>
            </w:r>
          </w:p>
        </w:tc>
        <w:tc>
          <w:tcPr>
            <w:tcW w:w="2076" w:type="dxa"/>
            <w:vAlign w:val="center"/>
          </w:tcPr>
          <w:p w14:paraId="66DABE4D">
            <w:pPr>
              <w:jc w:val="right"/>
            </w:pPr>
            <w:r>
              <w:rPr>
                <w:rFonts w:hint="eastAsia"/>
              </w:rPr>
              <w:t>-</w:t>
            </w:r>
          </w:p>
        </w:tc>
        <w:tc>
          <w:tcPr>
            <w:tcW w:w="2076" w:type="dxa"/>
            <w:vAlign w:val="center"/>
          </w:tcPr>
          <w:p w14:paraId="0022D140">
            <w:pPr>
              <w:jc w:val="right"/>
            </w:pPr>
            <w:r>
              <w:rPr>
                <w:rFonts w:hint="eastAsia"/>
              </w:rPr>
              <w:t>-</w:t>
            </w:r>
          </w:p>
        </w:tc>
        <w:tc>
          <w:tcPr>
            <w:tcW w:w="2076" w:type="dxa"/>
            <w:vAlign w:val="center"/>
          </w:tcPr>
          <w:p w14:paraId="2D949ACD">
            <w:pPr>
              <w:jc w:val="right"/>
            </w:pPr>
            <w:r>
              <w:rPr>
                <w:rFonts w:hint="eastAsia"/>
              </w:rPr>
              <w:t>-</w:t>
            </w:r>
          </w:p>
        </w:tc>
      </w:tr>
      <w:tr w14:paraId="7D349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5A5EBF">
            <w:r>
              <w:rPr>
                <w:rFonts w:hint="eastAsia"/>
              </w:rPr>
              <w:t xml:space="preserve">      其他</w:t>
            </w:r>
          </w:p>
        </w:tc>
        <w:tc>
          <w:tcPr>
            <w:tcW w:w="2076" w:type="dxa"/>
            <w:vAlign w:val="center"/>
          </w:tcPr>
          <w:p w14:paraId="7A48CA90">
            <w:pPr>
              <w:jc w:val="right"/>
            </w:pPr>
            <w:r>
              <w:rPr>
                <w:rFonts w:hint="eastAsia"/>
              </w:rPr>
              <w:t>-</w:t>
            </w:r>
          </w:p>
        </w:tc>
        <w:tc>
          <w:tcPr>
            <w:tcW w:w="2076" w:type="dxa"/>
            <w:vAlign w:val="center"/>
          </w:tcPr>
          <w:p w14:paraId="239A0406">
            <w:pPr>
              <w:jc w:val="right"/>
            </w:pPr>
            <w:r>
              <w:rPr>
                <w:rFonts w:hint="eastAsia"/>
              </w:rPr>
              <w:t>-</w:t>
            </w:r>
          </w:p>
        </w:tc>
        <w:tc>
          <w:tcPr>
            <w:tcW w:w="2076" w:type="dxa"/>
            <w:vAlign w:val="center"/>
          </w:tcPr>
          <w:p w14:paraId="1D36A216">
            <w:pPr>
              <w:jc w:val="right"/>
            </w:pPr>
            <w:r>
              <w:rPr>
                <w:rFonts w:hint="eastAsia"/>
              </w:rPr>
              <w:t>-</w:t>
            </w:r>
          </w:p>
        </w:tc>
      </w:tr>
      <w:tr w14:paraId="4C75B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90F8CF7">
            <w:r>
              <w:rPr>
                <w:rFonts w:hint="eastAsia"/>
              </w:rPr>
              <w:t>本期期初</w:t>
            </w:r>
          </w:p>
        </w:tc>
        <w:tc>
          <w:tcPr>
            <w:tcW w:w="2076" w:type="dxa"/>
            <w:vAlign w:val="center"/>
          </w:tcPr>
          <w:p w14:paraId="6828C330">
            <w:pPr>
              <w:jc w:val="right"/>
            </w:pPr>
            <w:r>
              <w:rPr>
                <w:rFonts w:hint="eastAsia"/>
              </w:rPr>
              <w:t>709,489.86</w:t>
            </w:r>
          </w:p>
        </w:tc>
        <w:tc>
          <w:tcPr>
            <w:tcW w:w="2076" w:type="dxa"/>
            <w:vAlign w:val="center"/>
          </w:tcPr>
          <w:p w14:paraId="31F82503">
            <w:pPr>
              <w:jc w:val="right"/>
            </w:pPr>
            <w:r>
              <w:rPr>
                <w:rFonts w:hint="eastAsia"/>
              </w:rPr>
              <w:t>118,615.55</w:t>
            </w:r>
          </w:p>
        </w:tc>
        <w:tc>
          <w:tcPr>
            <w:tcW w:w="2076" w:type="dxa"/>
            <w:vAlign w:val="center"/>
          </w:tcPr>
          <w:p w14:paraId="2B82FA86">
            <w:pPr>
              <w:jc w:val="right"/>
            </w:pPr>
            <w:r>
              <w:rPr>
                <w:rFonts w:hint="eastAsia"/>
              </w:rPr>
              <w:t>828,105.41</w:t>
            </w:r>
          </w:p>
        </w:tc>
      </w:tr>
      <w:tr w14:paraId="64ED8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C43713">
            <w:r>
              <w:rPr>
                <w:rFonts w:hint="eastAsia"/>
              </w:rPr>
              <w:t>本期利润</w:t>
            </w:r>
          </w:p>
        </w:tc>
        <w:tc>
          <w:tcPr>
            <w:tcW w:w="2076" w:type="dxa"/>
            <w:vAlign w:val="center"/>
          </w:tcPr>
          <w:p w14:paraId="73CF2E58">
            <w:pPr>
              <w:jc w:val="right"/>
            </w:pPr>
            <w:r>
              <w:rPr>
                <w:rFonts w:hint="eastAsia"/>
              </w:rPr>
              <w:t>2,368,791.79</w:t>
            </w:r>
          </w:p>
        </w:tc>
        <w:tc>
          <w:tcPr>
            <w:tcW w:w="2076" w:type="dxa"/>
            <w:vAlign w:val="center"/>
          </w:tcPr>
          <w:p w14:paraId="751A5A42">
            <w:pPr>
              <w:jc w:val="right"/>
            </w:pPr>
            <w:r>
              <w:rPr>
                <w:rFonts w:hint="eastAsia"/>
              </w:rPr>
              <w:t>-205,230.11</w:t>
            </w:r>
          </w:p>
        </w:tc>
        <w:tc>
          <w:tcPr>
            <w:tcW w:w="2076" w:type="dxa"/>
            <w:vAlign w:val="center"/>
          </w:tcPr>
          <w:p w14:paraId="6005D503">
            <w:pPr>
              <w:jc w:val="right"/>
            </w:pPr>
            <w:r>
              <w:rPr>
                <w:rFonts w:hint="eastAsia"/>
              </w:rPr>
              <w:t>2,163,561.68</w:t>
            </w:r>
          </w:p>
        </w:tc>
      </w:tr>
      <w:tr w14:paraId="534AE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C15AC0">
            <w:r>
              <w:rPr>
                <w:rFonts w:hint="eastAsia"/>
              </w:rPr>
              <w:t>本期基金份额交易产生的变动数</w:t>
            </w:r>
          </w:p>
        </w:tc>
        <w:tc>
          <w:tcPr>
            <w:tcW w:w="2076" w:type="dxa"/>
            <w:vAlign w:val="center"/>
          </w:tcPr>
          <w:p w14:paraId="04E16EF8">
            <w:pPr>
              <w:jc w:val="right"/>
            </w:pPr>
            <w:r>
              <w:rPr>
                <w:rFonts w:hint="eastAsia"/>
              </w:rPr>
              <w:t>7,253,764.97</w:t>
            </w:r>
          </w:p>
        </w:tc>
        <w:tc>
          <w:tcPr>
            <w:tcW w:w="2076" w:type="dxa"/>
            <w:vAlign w:val="center"/>
          </w:tcPr>
          <w:p w14:paraId="67302520">
            <w:pPr>
              <w:jc w:val="right"/>
            </w:pPr>
            <w:r>
              <w:rPr>
                <w:rFonts w:hint="eastAsia"/>
              </w:rPr>
              <w:t>76,902.36</w:t>
            </w:r>
          </w:p>
        </w:tc>
        <w:tc>
          <w:tcPr>
            <w:tcW w:w="2076" w:type="dxa"/>
            <w:vAlign w:val="center"/>
          </w:tcPr>
          <w:p w14:paraId="3AC34EF6">
            <w:pPr>
              <w:jc w:val="right"/>
            </w:pPr>
            <w:r>
              <w:rPr>
                <w:rFonts w:hint="eastAsia"/>
              </w:rPr>
              <w:t>7,330,667.33</w:t>
            </w:r>
          </w:p>
        </w:tc>
      </w:tr>
      <w:tr w14:paraId="0DE2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818593">
            <w:r>
              <w:rPr>
                <w:rFonts w:hint="eastAsia"/>
              </w:rPr>
              <w:t>其中：基金申购款</w:t>
            </w:r>
          </w:p>
        </w:tc>
        <w:tc>
          <w:tcPr>
            <w:tcW w:w="2076" w:type="dxa"/>
            <w:vAlign w:val="center"/>
          </w:tcPr>
          <w:p w14:paraId="746CCFFF">
            <w:pPr>
              <w:jc w:val="right"/>
            </w:pPr>
            <w:r>
              <w:rPr>
                <w:rFonts w:hint="eastAsia"/>
              </w:rPr>
              <w:t>9,535,314.35</w:t>
            </w:r>
          </w:p>
        </w:tc>
        <w:tc>
          <w:tcPr>
            <w:tcW w:w="2076" w:type="dxa"/>
            <w:vAlign w:val="center"/>
          </w:tcPr>
          <w:p w14:paraId="5EA27A8B">
            <w:pPr>
              <w:jc w:val="right"/>
            </w:pPr>
            <w:r>
              <w:rPr>
                <w:rFonts w:hint="eastAsia"/>
              </w:rPr>
              <w:t>-13,893.89</w:t>
            </w:r>
          </w:p>
        </w:tc>
        <w:tc>
          <w:tcPr>
            <w:tcW w:w="2076" w:type="dxa"/>
            <w:vAlign w:val="center"/>
          </w:tcPr>
          <w:p w14:paraId="3F1527DD">
            <w:pPr>
              <w:jc w:val="right"/>
            </w:pPr>
            <w:r>
              <w:rPr>
                <w:rFonts w:hint="eastAsia"/>
              </w:rPr>
              <w:t>9,521,420.46</w:t>
            </w:r>
          </w:p>
        </w:tc>
      </w:tr>
      <w:tr w14:paraId="738E6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EE6A20">
            <w:r>
              <w:rPr>
                <w:rFonts w:hint="eastAsia"/>
              </w:rPr>
              <w:t xml:space="preserve">      基金赎回款</w:t>
            </w:r>
          </w:p>
        </w:tc>
        <w:tc>
          <w:tcPr>
            <w:tcW w:w="2076" w:type="dxa"/>
            <w:vAlign w:val="center"/>
          </w:tcPr>
          <w:p w14:paraId="3462CAE7">
            <w:pPr>
              <w:jc w:val="right"/>
            </w:pPr>
            <w:r>
              <w:rPr>
                <w:rFonts w:hint="eastAsia"/>
              </w:rPr>
              <w:t>-2,281,549.38</w:t>
            </w:r>
          </w:p>
        </w:tc>
        <w:tc>
          <w:tcPr>
            <w:tcW w:w="2076" w:type="dxa"/>
            <w:vAlign w:val="center"/>
          </w:tcPr>
          <w:p w14:paraId="4AE1B5F2">
            <w:pPr>
              <w:jc w:val="right"/>
            </w:pPr>
            <w:r>
              <w:rPr>
                <w:rFonts w:hint="eastAsia"/>
              </w:rPr>
              <w:t>90,796.25</w:t>
            </w:r>
          </w:p>
        </w:tc>
        <w:tc>
          <w:tcPr>
            <w:tcW w:w="2076" w:type="dxa"/>
            <w:vAlign w:val="center"/>
          </w:tcPr>
          <w:p w14:paraId="274AC26C">
            <w:pPr>
              <w:jc w:val="right"/>
            </w:pPr>
            <w:r>
              <w:rPr>
                <w:rFonts w:hint="eastAsia"/>
              </w:rPr>
              <w:t>-2,190,753.13</w:t>
            </w:r>
          </w:p>
        </w:tc>
      </w:tr>
      <w:tr w14:paraId="62D07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68A3621">
            <w:r>
              <w:rPr>
                <w:rFonts w:hint="eastAsia"/>
              </w:rPr>
              <w:t>本期已分配利润</w:t>
            </w:r>
          </w:p>
        </w:tc>
        <w:tc>
          <w:tcPr>
            <w:tcW w:w="2076" w:type="dxa"/>
            <w:vAlign w:val="center"/>
          </w:tcPr>
          <w:p w14:paraId="65E368D1">
            <w:pPr>
              <w:jc w:val="right"/>
            </w:pPr>
            <w:r>
              <w:rPr>
                <w:rFonts w:hint="eastAsia"/>
              </w:rPr>
              <w:t>-</w:t>
            </w:r>
          </w:p>
        </w:tc>
        <w:tc>
          <w:tcPr>
            <w:tcW w:w="2076" w:type="dxa"/>
            <w:vAlign w:val="center"/>
          </w:tcPr>
          <w:p w14:paraId="2C5AB12B">
            <w:pPr>
              <w:jc w:val="right"/>
            </w:pPr>
            <w:r>
              <w:rPr>
                <w:rFonts w:hint="eastAsia"/>
              </w:rPr>
              <w:t>-</w:t>
            </w:r>
          </w:p>
        </w:tc>
        <w:tc>
          <w:tcPr>
            <w:tcW w:w="2076" w:type="dxa"/>
            <w:vAlign w:val="center"/>
          </w:tcPr>
          <w:p w14:paraId="4FFBA8BE">
            <w:pPr>
              <w:jc w:val="right"/>
            </w:pPr>
            <w:r>
              <w:rPr>
                <w:rFonts w:hint="eastAsia"/>
              </w:rPr>
              <w:t>-</w:t>
            </w:r>
          </w:p>
        </w:tc>
      </w:tr>
      <w:tr w14:paraId="3B246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C79A113">
            <w:r>
              <w:rPr>
                <w:rFonts w:hint="eastAsia"/>
              </w:rPr>
              <w:t>本期末</w:t>
            </w:r>
          </w:p>
        </w:tc>
        <w:tc>
          <w:tcPr>
            <w:tcW w:w="2076" w:type="dxa"/>
            <w:vAlign w:val="center"/>
          </w:tcPr>
          <w:p w14:paraId="71804737">
            <w:pPr>
              <w:jc w:val="right"/>
            </w:pPr>
            <w:r>
              <w:rPr>
                <w:rFonts w:hint="eastAsia"/>
              </w:rPr>
              <w:t>10,332,046.62</w:t>
            </w:r>
          </w:p>
        </w:tc>
        <w:tc>
          <w:tcPr>
            <w:tcW w:w="2076" w:type="dxa"/>
            <w:vAlign w:val="center"/>
          </w:tcPr>
          <w:p w14:paraId="4347C097">
            <w:pPr>
              <w:jc w:val="right"/>
            </w:pPr>
            <w:r>
              <w:rPr>
                <w:rFonts w:hint="eastAsia"/>
              </w:rPr>
              <w:t>-9,712.20</w:t>
            </w:r>
          </w:p>
        </w:tc>
        <w:tc>
          <w:tcPr>
            <w:tcW w:w="2076" w:type="dxa"/>
            <w:vAlign w:val="center"/>
          </w:tcPr>
          <w:p w14:paraId="21C58C48">
            <w:pPr>
              <w:jc w:val="right"/>
            </w:pPr>
            <w:r>
              <w:rPr>
                <w:rFonts w:hint="eastAsia"/>
              </w:rPr>
              <w:t>10,322,334.42</w:t>
            </w:r>
          </w:p>
        </w:tc>
      </w:tr>
    </w:tbl>
    <w:p w14:paraId="267265F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12F82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F2F68C1">
            <w:pPr>
              <w:jc w:val="center"/>
            </w:pPr>
            <w:r>
              <w:rPr>
                <w:rFonts w:hint="eastAsia"/>
                <w:b/>
              </w:rPr>
              <w:t>南方稳信180天持有债券C</w:t>
            </w:r>
          </w:p>
        </w:tc>
      </w:tr>
      <w:tr w14:paraId="3C00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BA52CBA">
            <w:pPr>
              <w:jc w:val="center"/>
            </w:pPr>
            <w:r>
              <w:rPr>
                <w:rFonts w:hint="eastAsia"/>
                <w:b/>
              </w:rPr>
              <w:t>项目</w:t>
            </w:r>
          </w:p>
        </w:tc>
        <w:tc>
          <w:tcPr>
            <w:tcW w:w="2076" w:type="dxa"/>
            <w:shd w:val="clear" w:color="auto" w:fill="BFBFBF"/>
            <w:vAlign w:val="center"/>
          </w:tcPr>
          <w:p w14:paraId="47FD151F">
            <w:pPr>
              <w:jc w:val="center"/>
            </w:pPr>
            <w:r>
              <w:rPr>
                <w:rFonts w:hint="eastAsia"/>
                <w:b/>
              </w:rPr>
              <w:t>已实现部分</w:t>
            </w:r>
          </w:p>
        </w:tc>
        <w:tc>
          <w:tcPr>
            <w:tcW w:w="2076" w:type="dxa"/>
            <w:shd w:val="clear" w:color="auto" w:fill="BFBFBF"/>
            <w:vAlign w:val="center"/>
          </w:tcPr>
          <w:p w14:paraId="59DF5FD4">
            <w:pPr>
              <w:jc w:val="center"/>
            </w:pPr>
            <w:r>
              <w:rPr>
                <w:rFonts w:hint="eastAsia"/>
                <w:b/>
              </w:rPr>
              <w:t>未实现部分</w:t>
            </w:r>
          </w:p>
        </w:tc>
        <w:tc>
          <w:tcPr>
            <w:tcW w:w="2076" w:type="dxa"/>
            <w:shd w:val="clear" w:color="auto" w:fill="BFBFBF"/>
            <w:vAlign w:val="center"/>
          </w:tcPr>
          <w:p w14:paraId="2B56E1DC">
            <w:pPr>
              <w:jc w:val="center"/>
            </w:pPr>
            <w:r>
              <w:rPr>
                <w:rFonts w:hint="eastAsia"/>
                <w:b/>
              </w:rPr>
              <w:t>未分配利润合计</w:t>
            </w:r>
          </w:p>
        </w:tc>
      </w:tr>
      <w:tr w14:paraId="27A5C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21992B4">
            <w:r>
              <w:rPr>
                <w:rFonts w:hint="eastAsia"/>
              </w:rPr>
              <w:t>上年度末</w:t>
            </w:r>
          </w:p>
        </w:tc>
        <w:tc>
          <w:tcPr>
            <w:tcW w:w="2076" w:type="dxa"/>
            <w:vAlign w:val="center"/>
          </w:tcPr>
          <w:p w14:paraId="6BFB1B6E">
            <w:pPr>
              <w:jc w:val="right"/>
            </w:pPr>
            <w:r>
              <w:rPr>
                <w:rFonts w:hint="eastAsia"/>
              </w:rPr>
              <w:t>3,474,211.29</w:t>
            </w:r>
          </w:p>
        </w:tc>
        <w:tc>
          <w:tcPr>
            <w:tcW w:w="2076" w:type="dxa"/>
            <w:vAlign w:val="center"/>
          </w:tcPr>
          <w:p w14:paraId="3C09BAC0">
            <w:pPr>
              <w:jc w:val="right"/>
            </w:pPr>
            <w:r>
              <w:rPr>
                <w:rFonts w:hint="eastAsia"/>
              </w:rPr>
              <w:t>606,032.37</w:t>
            </w:r>
          </w:p>
        </w:tc>
        <w:tc>
          <w:tcPr>
            <w:tcW w:w="2076" w:type="dxa"/>
            <w:vAlign w:val="center"/>
          </w:tcPr>
          <w:p w14:paraId="1B0ABB14">
            <w:pPr>
              <w:jc w:val="right"/>
            </w:pPr>
            <w:r>
              <w:rPr>
                <w:rFonts w:hint="eastAsia"/>
              </w:rPr>
              <w:t>4,080,243.66</w:t>
            </w:r>
          </w:p>
        </w:tc>
      </w:tr>
      <w:tr w14:paraId="766FA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3464C75">
            <w:r>
              <w:rPr>
                <w:rFonts w:hint="eastAsia"/>
              </w:rPr>
              <w:t>加：会计政策变更</w:t>
            </w:r>
          </w:p>
        </w:tc>
        <w:tc>
          <w:tcPr>
            <w:tcW w:w="2076" w:type="dxa"/>
            <w:vAlign w:val="center"/>
          </w:tcPr>
          <w:p w14:paraId="05649D8D">
            <w:pPr>
              <w:jc w:val="right"/>
            </w:pPr>
            <w:r>
              <w:rPr>
                <w:rFonts w:hint="eastAsia"/>
              </w:rPr>
              <w:t>-</w:t>
            </w:r>
          </w:p>
        </w:tc>
        <w:tc>
          <w:tcPr>
            <w:tcW w:w="2076" w:type="dxa"/>
            <w:vAlign w:val="center"/>
          </w:tcPr>
          <w:p w14:paraId="61F74769">
            <w:pPr>
              <w:jc w:val="right"/>
            </w:pPr>
            <w:r>
              <w:rPr>
                <w:rFonts w:hint="eastAsia"/>
              </w:rPr>
              <w:t>-</w:t>
            </w:r>
          </w:p>
        </w:tc>
        <w:tc>
          <w:tcPr>
            <w:tcW w:w="2076" w:type="dxa"/>
            <w:vAlign w:val="center"/>
          </w:tcPr>
          <w:p w14:paraId="2E9E94D3">
            <w:pPr>
              <w:jc w:val="right"/>
            </w:pPr>
            <w:r>
              <w:rPr>
                <w:rFonts w:hint="eastAsia"/>
              </w:rPr>
              <w:t>-</w:t>
            </w:r>
          </w:p>
        </w:tc>
      </w:tr>
      <w:tr w14:paraId="256E7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E6E82D">
            <w:r>
              <w:rPr>
                <w:rFonts w:hint="eastAsia"/>
              </w:rPr>
              <w:t xml:space="preserve">      前期差错更正</w:t>
            </w:r>
          </w:p>
        </w:tc>
        <w:tc>
          <w:tcPr>
            <w:tcW w:w="2076" w:type="dxa"/>
            <w:vAlign w:val="center"/>
          </w:tcPr>
          <w:p w14:paraId="6F2E9BA7">
            <w:pPr>
              <w:jc w:val="right"/>
            </w:pPr>
            <w:r>
              <w:rPr>
                <w:rFonts w:hint="eastAsia"/>
              </w:rPr>
              <w:t>-</w:t>
            </w:r>
          </w:p>
        </w:tc>
        <w:tc>
          <w:tcPr>
            <w:tcW w:w="2076" w:type="dxa"/>
            <w:vAlign w:val="center"/>
          </w:tcPr>
          <w:p w14:paraId="4D9A89D2">
            <w:pPr>
              <w:jc w:val="right"/>
            </w:pPr>
            <w:r>
              <w:rPr>
                <w:rFonts w:hint="eastAsia"/>
              </w:rPr>
              <w:t>-</w:t>
            </w:r>
          </w:p>
        </w:tc>
        <w:tc>
          <w:tcPr>
            <w:tcW w:w="2076" w:type="dxa"/>
            <w:vAlign w:val="center"/>
          </w:tcPr>
          <w:p w14:paraId="2712E16E">
            <w:pPr>
              <w:jc w:val="right"/>
            </w:pPr>
            <w:r>
              <w:rPr>
                <w:rFonts w:hint="eastAsia"/>
              </w:rPr>
              <w:t>-</w:t>
            </w:r>
          </w:p>
        </w:tc>
      </w:tr>
      <w:tr w14:paraId="2ED0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C37BB7">
            <w:r>
              <w:rPr>
                <w:rFonts w:hint="eastAsia"/>
              </w:rPr>
              <w:t xml:space="preserve">      其他</w:t>
            </w:r>
          </w:p>
        </w:tc>
        <w:tc>
          <w:tcPr>
            <w:tcW w:w="2076" w:type="dxa"/>
            <w:vAlign w:val="center"/>
          </w:tcPr>
          <w:p w14:paraId="0ACDACFC">
            <w:pPr>
              <w:jc w:val="right"/>
            </w:pPr>
            <w:r>
              <w:rPr>
                <w:rFonts w:hint="eastAsia"/>
              </w:rPr>
              <w:t>-</w:t>
            </w:r>
          </w:p>
        </w:tc>
        <w:tc>
          <w:tcPr>
            <w:tcW w:w="2076" w:type="dxa"/>
            <w:vAlign w:val="center"/>
          </w:tcPr>
          <w:p w14:paraId="38C05AFD">
            <w:pPr>
              <w:jc w:val="right"/>
            </w:pPr>
            <w:r>
              <w:rPr>
                <w:rFonts w:hint="eastAsia"/>
              </w:rPr>
              <w:t>-</w:t>
            </w:r>
          </w:p>
        </w:tc>
        <w:tc>
          <w:tcPr>
            <w:tcW w:w="2076" w:type="dxa"/>
            <w:vAlign w:val="center"/>
          </w:tcPr>
          <w:p w14:paraId="574D4612">
            <w:pPr>
              <w:jc w:val="right"/>
            </w:pPr>
            <w:r>
              <w:rPr>
                <w:rFonts w:hint="eastAsia"/>
              </w:rPr>
              <w:t>-</w:t>
            </w:r>
          </w:p>
        </w:tc>
      </w:tr>
      <w:tr w14:paraId="7B16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2062BC4">
            <w:r>
              <w:rPr>
                <w:rFonts w:hint="eastAsia"/>
              </w:rPr>
              <w:t>本期期初</w:t>
            </w:r>
          </w:p>
        </w:tc>
        <w:tc>
          <w:tcPr>
            <w:tcW w:w="2076" w:type="dxa"/>
            <w:vAlign w:val="center"/>
          </w:tcPr>
          <w:p w14:paraId="64085F26">
            <w:pPr>
              <w:jc w:val="right"/>
            </w:pPr>
            <w:r>
              <w:rPr>
                <w:rFonts w:hint="eastAsia"/>
              </w:rPr>
              <w:t>3,474,211.29</w:t>
            </w:r>
          </w:p>
        </w:tc>
        <w:tc>
          <w:tcPr>
            <w:tcW w:w="2076" w:type="dxa"/>
            <w:vAlign w:val="center"/>
          </w:tcPr>
          <w:p w14:paraId="37406D0D">
            <w:pPr>
              <w:jc w:val="right"/>
            </w:pPr>
            <w:r>
              <w:rPr>
                <w:rFonts w:hint="eastAsia"/>
              </w:rPr>
              <w:t>606,032.37</w:t>
            </w:r>
          </w:p>
        </w:tc>
        <w:tc>
          <w:tcPr>
            <w:tcW w:w="2076" w:type="dxa"/>
            <w:vAlign w:val="center"/>
          </w:tcPr>
          <w:p w14:paraId="08D40232">
            <w:pPr>
              <w:jc w:val="right"/>
            </w:pPr>
            <w:r>
              <w:rPr>
                <w:rFonts w:hint="eastAsia"/>
              </w:rPr>
              <w:t>4,080,243.66</w:t>
            </w:r>
          </w:p>
        </w:tc>
      </w:tr>
      <w:tr w14:paraId="2DF3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8056AA8">
            <w:r>
              <w:rPr>
                <w:rFonts w:hint="eastAsia"/>
              </w:rPr>
              <w:t>本期利润</w:t>
            </w:r>
          </w:p>
        </w:tc>
        <w:tc>
          <w:tcPr>
            <w:tcW w:w="2076" w:type="dxa"/>
            <w:vAlign w:val="center"/>
          </w:tcPr>
          <w:p w14:paraId="180E8C1C">
            <w:pPr>
              <w:jc w:val="right"/>
            </w:pPr>
            <w:r>
              <w:rPr>
                <w:rFonts w:hint="eastAsia"/>
              </w:rPr>
              <w:t>10,319,999.09</w:t>
            </w:r>
          </w:p>
        </w:tc>
        <w:tc>
          <w:tcPr>
            <w:tcW w:w="2076" w:type="dxa"/>
            <w:vAlign w:val="center"/>
          </w:tcPr>
          <w:p w14:paraId="08BE5312">
            <w:pPr>
              <w:jc w:val="right"/>
            </w:pPr>
            <w:r>
              <w:rPr>
                <w:rFonts w:hint="eastAsia"/>
              </w:rPr>
              <w:t>-851,613.76</w:t>
            </w:r>
          </w:p>
        </w:tc>
        <w:tc>
          <w:tcPr>
            <w:tcW w:w="2076" w:type="dxa"/>
            <w:vAlign w:val="center"/>
          </w:tcPr>
          <w:p w14:paraId="11880B8C">
            <w:pPr>
              <w:jc w:val="right"/>
            </w:pPr>
            <w:r>
              <w:rPr>
                <w:rFonts w:hint="eastAsia"/>
              </w:rPr>
              <w:t>9,468,385.33</w:t>
            </w:r>
          </w:p>
        </w:tc>
      </w:tr>
      <w:tr w14:paraId="1DCE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8517A9">
            <w:r>
              <w:rPr>
                <w:rFonts w:hint="eastAsia"/>
              </w:rPr>
              <w:t>本期基金份额交易产生的变动数</w:t>
            </w:r>
          </w:p>
        </w:tc>
        <w:tc>
          <w:tcPr>
            <w:tcW w:w="2076" w:type="dxa"/>
            <w:vAlign w:val="center"/>
          </w:tcPr>
          <w:p w14:paraId="43E68F23">
            <w:pPr>
              <w:jc w:val="right"/>
            </w:pPr>
            <w:r>
              <w:rPr>
                <w:rFonts w:hint="eastAsia"/>
              </w:rPr>
              <w:t>77,990,563.42</w:t>
            </w:r>
          </w:p>
        </w:tc>
        <w:tc>
          <w:tcPr>
            <w:tcW w:w="2076" w:type="dxa"/>
            <w:vAlign w:val="center"/>
          </w:tcPr>
          <w:p w14:paraId="3F0F46A9">
            <w:pPr>
              <w:jc w:val="right"/>
            </w:pPr>
            <w:r>
              <w:rPr>
                <w:rFonts w:hint="eastAsia"/>
              </w:rPr>
              <w:t>150,172.41</w:t>
            </w:r>
          </w:p>
        </w:tc>
        <w:tc>
          <w:tcPr>
            <w:tcW w:w="2076" w:type="dxa"/>
            <w:vAlign w:val="center"/>
          </w:tcPr>
          <w:p w14:paraId="4BD6256E">
            <w:pPr>
              <w:jc w:val="right"/>
            </w:pPr>
            <w:r>
              <w:rPr>
                <w:rFonts w:hint="eastAsia"/>
              </w:rPr>
              <w:t>78,140,735.83</w:t>
            </w:r>
          </w:p>
        </w:tc>
      </w:tr>
      <w:tr w14:paraId="3636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6D64EE">
            <w:r>
              <w:rPr>
                <w:rFonts w:hint="eastAsia"/>
              </w:rPr>
              <w:t>其中：基金申购款</w:t>
            </w:r>
          </w:p>
        </w:tc>
        <w:tc>
          <w:tcPr>
            <w:tcW w:w="2076" w:type="dxa"/>
            <w:vAlign w:val="center"/>
          </w:tcPr>
          <w:p w14:paraId="614F1EC1">
            <w:pPr>
              <w:jc w:val="right"/>
            </w:pPr>
            <w:r>
              <w:rPr>
                <w:rFonts w:hint="eastAsia"/>
              </w:rPr>
              <w:t>88,547,489.15</w:t>
            </w:r>
          </w:p>
        </w:tc>
        <w:tc>
          <w:tcPr>
            <w:tcW w:w="2076" w:type="dxa"/>
            <w:vAlign w:val="center"/>
          </w:tcPr>
          <w:p w14:paraId="2B2B30DE">
            <w:pPr>
              <w:jc w:val="right"/>
            </w:pPr>
            <w:r>
              <w:rPr>
                <w:rFonts w:hint="eastAsia"/>
              </w:rPr>
              <w:t>-186,837.87</w:t>
            </w:r>
          </w:p>
        </w:tc>
        <w:tc>
          <w:tcPr>
            <w:tcW w:w="2076" w:type="dxa"/>
            <w:vAlign w:val="center"/>
          </w:tcPr>
          <w:p w14:paraId="7DD5ED74">
            <w:pPr>
              <w:jc w:val="right"/>
            </w:pPr>
            <w:r>
              <w:rPr>
                <w:rFonts w:hint="eastAsia"/>
              </w:rPr>
              <w:t>88,360,651.28</w:t>
            </w:r>
          </w:p>
        </w:tc>
      </w:tr>
      <w:tr w14:paraId="55917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49F3597">
            <w:r>
              <w:rPr>
                <w:rFonts w:hint="eastAsia"/>
              </w:rPr>
              <w:t xml:space="preserve">      基金赎回款</w:t>
            </w:r>
          </w:p>
        </w:tc>
        <w:tc>
          <w:tcPr>
            <w:tcW w:w="2076" w:type="dxa"/>
            <w:vAlign w:val="center"/>
          </w:tcPr>
          <w:p w14:paraId="62965401">
            <w:pPr>
              <w:jc w:val="right"/>
            </w:pPr>
            <w:r>
              <w:rPr>
                <w:rFonts w:hint="eastAsia"/>
              </w:rPr>
              <w:t>-10,556,925.73</w:t>
            </w:r>
          </w:p>
        </w:tc>
        <w:tc>
          <w:tcPr>
            <w:tcW w:w="2076" w:type="dxa"/>
            <w:vAlign w:val="center"/>
          </w:tcPr>
          <w:p w14:paraId="56C74CCC">
            <w:pPr>
              <w:jc w:val="right"/>
            </w:pPr>
            <w:r>
              <w:rPr>
                <w:rFonts w:hint="eastAsia"/>
              </w:rPr>
              <w:t>337,010.28</w:t>
            </w:r>
          </w:p>
        </w:tc>
        <w:tc>
          <w:tcPr>
            <w:tcW w:w="2076" w:type="dxa"/>
            <w:vAlign w:val="center"/>
          </w:tcPr>
          <w:p w14:paraId="346C4C55">
            <w:pPr>
              <w:jc w:val="right"/>
            </w:pPr>
            <w:r>
              <w:rPr>
                <w:rFonts w:hint="eastAsia"/>
              </w:rPr>
              <w:t>-10,219,915.45</w:t>
            </w:r>
          </w:p>
        </w:tc>
      </w:tr>
      <w:tr w14:paraId="171F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01741F">
            <w:r>
              <w:rPr>
                <w:rFonts w:hint="eastAsia"/>
              </w:rPr>
              <w:t>本期已分配利润</w:t>
            </w:r>
          </w:p>
        </w:tc>
        <w:tc>
          <w:tcPr>
            <w:tcW w:w="2076" w:type="dxa"/>
            <w:vAlign w:val="center"/>
          </w:tcPr>
          <w:p w14:paraId="4E233250">
            <w:pPr>
              <w:jc w:val="right"/>
            </w:pPr>
            <w:r>
              <w:rPr>
                <w:rFonts w:hint="eastAsia"/>
              </w:rPr>
              <w:t>-</w:t>
            </w:r>
          </w:p>
        </w:tc>
        <w:tc>
          <w:tcPr>
            <w:tcW w:w="2076" w:type="dxa"/>
            <w:vAlign w:val="center"/>
          </w:tcPr>
          <w:p w14:paraId="2716083B">
            <w:pPr>
              <w:jc w:val="right"/>
            </w:pPr>
            <w:r>
              <w:rPr>
                <w:rFonts w:hint="eastAsia"/>
              </w:rPr>
              <w:t>-</w:t>
            </w:r>
          </w:p>
        </w:tc>
        <w:tc>
          <w:tcPr>
            <w:tcW w:w="2076" w:type="dxa"/>
            <w:vAlign w:val="center"/>
          </w:tcPr>
          <w:p w14:paraId="0C75DC0B">
            <w:pPr>
              <w:jc w:val="right"/>
            </w:pPr>
            <w:r>
              <w:rPr>
                <w:rFonts w:hint="eastAsia"/>
              </w:rPr>
              <w:t>-</w:t>
            </w:r>
          </w:p>
        </w:tc>
      </w:tr>
      <w:tr w14:paraId="6AF7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0246069">
            <w:r>
              <w:rPr>
                <w:rFonts w:hint="eastAsia"/>
              </w:rPr>
              <w:t>本期末</w:t>
            </w:r>
          </w:p>
        </w:tc>
        <w:tc>
          <w:tcPr>
            <w:tcW w:w="2076" w:type="dxa"/>
            <w:vAlign w:val="center"/>
          </w:tcPr>
          <w:p w14:paraId="218F74D4">
            <w:pPr>
              <w:jc w:val="right"/>
            </w:pPr>
            <w:r>
              <w:rPr>
                <w:rFonts w:hint="eastAsia"/>
              </w:rPr>
              <w:t>91,784,773.80</w:t>
            </w:r>
          </w:p>
        </w:tc>
        <w:tc>
          <w:tcPr>
            <w:tcW w:w="2076" w:type="dxa"/>
            <w:vAlign w:val="center"/>
          </w:tcPr>
          <w:p w14:paraId="4ADA831B">
            <w:pPr>
              <w:jc w:val="right"/>
            </w:pPr>
            <w:r>
              <w:rPr>
                <w:rFonts w:hint="eastAsia"/>
              </w:rPr>
              <w:t>-95,408.98</w:t>
            </w:r>
          </w:p>
        </w:tc>
        <w:tc>
          <w:tcPr>
            <w:tcW w:w="2076" w:type="dxa"/>
            <w:vAlign w:val="center"/>
          </w:tcPr>
          <w:p w14:paraId="357A157F">
            <w:pPr>
              <w:jc w:val="right"/>
            </w:pPr>
            <w:r>
              <w:rPr>
                <w:rFonts w:hint="eastAsia"/>
              </w:rPr>
              <w:t>91,689,364.82</w:t>
            </w:r>
          </w:p>
        </w:tc>
      </w:tr>
    </w:tbl>
    <w:p w14:paraId="3CE2ACDB">
      <w:pPr>
        <w:pStyle w:val="35"/>
      </w:pPr>
      <w:bookmarkStart w:id="83" w:name="_Toc83"/>
      <w:r>
        <w:t xml:space="preserve"> 存款利息收入</w:t>
      </w:r>
      <w:bookmarkEnd w:id="83"/>
    </w:p>
    <w:p w14:paraId="1250186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79AC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3657C0D">
            <w:pPr>
              <w:jc w:val="center"/>
            </w:pPr>
            <w:r>
              <w:rPr>
                <w:rFonts w:hint="eastAsia"/>
                <w:b/>
              </w:rPr>
              <w:t>项目</w:t>
            </w:r>
          </w:p>
        </w:tc>
        <w:tc>
          <w:tcPr>
            <w:tcW w:w="2768" w:type="dxa"/>
            <w:shd w:val="clear" w:color="auto" w:fill="BFBFBF"/>
            <w:vAlign w:val="center"/>
          </w:tcPr>
          <w:p w14:paraId="1D594E53">
            <w:pPr>
              <w:jc w:val="center"/>
            </w:pPr>
            <w:r>
              <w:rPr>
                <w:rFonts w:hint="eastAsia"/>
                <w:b/>
              </w:rPr>
              <w:t>本期2025年1月1日至2025年12月31日</w:t>
            </w:r>
          </w:p>
        </w:tc>
        <w:tc>
          <w:tcPr>
            <w:tcW w:w="2768" w:type="dxa"/>
            <w:shd w:val="clear" w:color="auto" w:fill="BFBFBF"/>
            <w:vAlign w:val="center"/>
          </w:tcPr>
          <w:p w14:paraId="147F75BA">
            <w:pPr>
              <w:jc w:val="center"/>
            </w:pPr>
            <w:r>
              <w:rPr>
                <w:rFonts w:hint="eastAsia"/>
                <w:b/>
              </w:rPr>
              <w:t>上年度可比期间2024年9月24日（基金合同生效日）至2024年12月31日</w:t>
            </w:r>
          </w:p>
        </w:tc>
      </w:tr>
      <w:tr w14:paraId="65434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5C3082">
            <w:r>
              <w:rPr>
                <w:rFonts w:hint="eastAsia"/>
              </w:rPr>
              <w:t>活期存款利息收入</w:t>
            </w:r>
          </w:p>
        </w:tc>
        <w:tc>
          <w:tcPr>
            <w:tcW w:w="2768" w:type="dxa"/>
            <w:vAlign w:val="center"/>
          </w:tcPr>
          <w:p w14:paraId="610A2446">
            <w:pPr>
              <w:jc w:val="right"/>
            </w:pPr>
            <w:r>
              <w:rPr>
                <w:rFonts w:hint="eastAsia"/>
              </w:rPr>
              <w:t>35,716.92</w:t>
            </w:r>
          </w:p>
        </w:tc>
        <w:tc>
          <w:tcPr>
            <w:tcW w:w="2768" w:type="dxa"/>
            <w:vAlign w:val="center"/>
          </w:tcPr>
          <w:p w14:paraId="772266B6">
            <w:pPr>
              <w:jc w:val="right"/>
            </w:pPr>
            <w:r>
              <w:rPr>
                <w:rFonts w:hint="eastAsia"/>
              </w:rPr>
              <w:t>12,959.62</w:t>
            </w:r>
          </w:p>
        </w:tc>
      </w:tr>
      <w:tr w14:paraId="57A90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E9CC65">
            <w:r>
              <w:rPr>
                <w:rFonts w:hint="eastAsia"/>
              </w:rPr>
              <w:t>定期存款利息收入</w:t>
            </w:r>
          </w:p>
        </w:tc>
        <w:tc>
          <w:tcPr>
            <w:tcW w:w="2768" w:type="dxa"/>
            <w:vAlign w:val="center"/>
          </w:tcPr>
          <w:p w14:paraId="577B20DF">
            <w:pPr>
              <w:jc w:val="right"/>
            </w:pPr>
            <w:r>
              <w:rPr>
                <w:rFonts w:hint="eastAsia"/>
              </w:rPr>
              <w:t>-</w:t>
            </w:r>
          </w:p>
        </w:tc>
        <w:tc>
          <w:tcPr>
            <w:tcW w:w="2768" w:type="dxa"/>
            <w:vAlign w:val="center"/>
          </w:tcPr>
          <w:p w14:paraId="13EADD61">
            <w:pPr>
              <w:jc w:val="right"/>
            </w:pPr>
            <w:r>
              <w:rPr>
                <w:rFonts w:hint="eastAsia"/>
              </w:rPr>
              <w:t>-</w:t>
            </w:r>
          </w:p>
        </w:tc>
      </w:tr>
      <w:tr w14:paraId="45EE7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7E94FE">
            <w:r>
              <w:rPr>
                <w:rFonts w:hint="eastAsia"/>
              </w:rPr>
              <w:t>其他存款利息收入</w:t>
            </w:r>
          </w:p>
        </w:tc>
        <w:tc>
          <w:tcPr>
            <w:tcW w:w="2768" w:type="dxa"/>
            <w:vAlign w:val="center"/>
          </w:tcPr>
          <w:p w14:paraId="3F906203">
            <w:pPr>
              <w:jc w:val="right"/>
            </w:pPr>
            <w:r>
              <w:rPr>
                <w:rFonts w:hint="eastAsia"/>
              </w:rPr>
              <w:t>-</w:t>
            </w:r>
          </w:p>
        </w:tc>
        <w:tc>
          <w:tcPr>
            <w:tcW w:w="2768" w:type="dxa"/>
            <w:vAlign w:val="center"/>
          </w:tcPr>
          <w:p w14:paraId="51151EF1">
            <w:pPr>
              <w:jc w:val="right"/>
            </w:pPr>
            <w:r>
              <w:rPr>
                <w:rFonts w:hint="eastAsia"/>
              </w:rPr>
              <w:t>-</w:t>
            </w:r>
          </w:p>
        </w:tc>
      </w:tr>
      <w:tr w14:paraId="7E8A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900912">
            <w:r>
              <w:rPr>
                <w:rFonts w:hint="eastAsia"/>
              </w:rPr>
              <w:t>结算备付金利息收入</w:t>
            </w:r>
          </w:p>
        </w:tc>
        <w:tc>
          <w:tcPr>
            <w:tcW w:w="2768" w:type="dxa"/>
            <w:vAlign w:val="center"/>
          </w:tcPr>
          <w:p w14:paraId="254A679C">
            <w:pPr>
              <w:jc w:val="right"/>
            </w:pPr>
            <w:r>
              <w:rPr>
                <w:rFonts w:hint="eastAsia"/>
              </w:rPr>
              <w:t>158,355.43</w:t>
            </w:r>
          </w:p>
        </w:tc>
        <w:tc>
          <w:tcPr>
            <w:tcW w:w="2768" w:type="dxa"/>
            <w:vAlign w:val="center"/>
          </w:tcPr>
          <w:p w14:paraId="75BDDD50">
            <w:pPr>
              <w:jc w:val="right"/>
            </w:pPr>
            <w:r>
              <w:rPr>
                <w:rFonts w:hint="eastAsia"/>
              </w:rPr>
              <w:t>21,085.16</w:t>
            </w:r>
          </w:p>
        </w:tc>
      </w:tr>
      <w:tr w14:paraId="4B833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CA3EC">
            <w:r>
              <w:rPr>
                <w:rFonts w:hint="eastAsia"/>
              </w:rPr>
              <w:t>其他</w:t>
            </w:r>
          </w:p>
        </w:tc>
        <w:tc>
          <w:tcPr>
            <w:tcW w:w="2768" w:type="dxa"/>
            <w:vAlign w:val="center"/>
          </w:tcPr>
          <w:p w14:paraId="516D74D8">
            <w:pPr>
              <w:jc w:val="right"/>
            </w:pPr>
            <w:r>
              <w:rPr>
                <w:rFonts w:hint="eastAsia"/>
              </w:rPr>
              <w:t>162.77</w:t>
            </w:r>
          </w:p>
        </w:tc>
        <w:tc>
          <w:tcPr>
            <w:tcW w:w="2768" w:type="dxa"/>
            <w:vAlign w:val="center"/>
          </w:tcPr>
          <w:p w14:paraId="38F07326">
            <w:pPr>
              <w:jc w:val="right"/>
            </w:pPr>
            <w:r>
              <w:rPr>
                <w:rFonts w:hint="eastAsia"/>
              </w:rPr>
              <w:t>41.47</w:t>
            </w:r>
          </w:p>
        </w:tc>
      </w:tr>
      <w:tr w14:paraId="5E963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D3B8FF">
            <w:r>
              <w:rPr>
                <w:rFonts w:hint="eastAsia"/>
              </w:rPr>
              <w:t>合计</w:t>
            </w:r>
          </w:p>
        </w:tc>
        <w:tc>
          <w:tcPr>
            <w:tcW w:w="2768" w:type="dxa"/>
            <w:vAlign w:val="center"/>
          </w:tcPr>
          <w:p w14:paraId="3CC67842">
            <w:pPr>
              <w:jc w:val="right"/>
            </w:pPr>
            <w:r>
              <w:rPr>
                <w:rFonts w:hint="eastAsia"/>
              </w:rPr>
              <w:t>194,235.12</w:t>
            </w:r>
          </w:p>
        </w:tc>
        <w:tc>
          <w:tcPr>
            <w:tcW w:w="2768" w:type="dxa"/>
            <w:vAlign w:val="center"/>
          </w:tcPr>
          <w:p w14:paraId="3BCC3D3E">
            <w:pPr>
              <w:jc w:val="right"/>
            </w:pPr>
            <w:r>
              <w:rPr>
                <w:rFonts w:hint="eastAsia"/>
              </w:rPr>
              <w:t>34,086.25</w:t>
            </w:r>
          </w:p>
        </w:tc>
      </w:tr>
    </w:tbl>
    <w:p w14:paraId="6A2CF3E3">
      <w:pPr>
        <w:pStyle w:val="35"/>
      </w:pPr>
      <w:bookmarkStart w:id="84" w:name="_Toc84"/>
      <w:r>
        <w:t>股票投资收益</w:t>
      </w:r>
      <w:bookmarkEnd w:id="84"/>
    </w:p>
    <w:p w14:paraId="09189824">
      <w:pPr>
        <w:pStyle w:val="36"/>
      </w:pPr>
      <w:bookmarkStart w:id="85" w:name="_Toc85"/>
      <w:r>
        <w:t>股票投资收益——买卖股票差价收入</w:t>
      </w:r>
      <w:bookmarkEnd w:id="85"/>
    </w:p>
    <w:p w14:paraId="4558B715">
      <w:pPr>
        <w:pStyle w:val="18"/>
        <w:rPr>
          <w:rFonts w:hint="eastAsia"/>
        </w:rPr>
      </w:pPr>
      <w:r>
        <w:rPr>
          <w:rFonts w:hint="eastAsia"/>
        </w:rPr>
        <w:t>无。</w:t>
      </w:r>
    </w:p>
    <w:p w14:paraId="51575CBE">
      <w:pPr>
        <w:pStyle w:val="35"/>
      </w:pPr>
      <w:bookmarkStart w:id="86" w:name="_Toc86"/>
      <w:r>
        <w:t>基金投资收益</w:t>
      </w:r>
      <w:bookmarkEnd w:id="86"/>
    </w:p>
    <w:p w14:paraId="0A60FC5F">
      <w:pPr>
        <w:pStyle w:val="18"/>
        <w:rPr>
          <w:rFonts w:hint="eastAsia"/>
        </w:rPr>
      </w:pPr>
      <w:r>
        <w:rPr>
          <w:rFonts w:hint="eastAsia"/>
        </w:rPr>
        <w:t>无。</w:t>
      </w:r>
    </w:p>
    <w:p w14:paraId="6DEA7CB4">
      <w:pPr>
        <w:pStyle w:val="35"/>
      </w:pPr>
      <w:bookmarkStart w:id="87" w:name="_Toc87"/>
      <w:r>
        <w:t>债券投资收益</w:t>
      </w:r>
      <w:bookmarkEnd w:id="87"/>
    </w:p>
    <w:p w14:paraId="08689B4C">
      <w:pPr>
        <w:pStyle w:val="36"/>
      </w:pPr>
      <w:bookmarkStart w:id="88" w:name="_Toc88"/>
      <w:r>
        <w:t>债券投资收益项目构成</w:t>
      </w:r>
      <w:bookmarkEnd w:id="88"/>
    </w:p>
    <w:p w14:paraId="3C257A5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2AEB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F574E43">
            <w:pPr>
              <w:jc w:val="center"/>
            </w:pPr>
            <w:r>
              <w:rPr>
                <w:rFonts w:hint="eastAsia"/>
                <w:b/>
              </w:rPr>
              <w:t>项目</w:t>
            </w:r>
          </w:p>
        </w:tc>
        <w:tc>
          <w:tcPr>
            <w:tcW w:w="2469" w:type="dxa"/>
            <w:shd w:val="clear" w:color="auto" w:fill="BFBFBF"/>
            <w:vAlign w:val="center"/>
          </w:tcPr>
          <w:p w14:paraId="67B61533">
            <w:pPr>
              <w:jc w:val="center"/>
            </w:pPr>
            <w:r>
              <w:rPr>
                <w:rFonts w:hint="eastAsia"/>
                <w:b/>
              </w:rPr>
              <w:t>本期2025年1月1日至2025年12月31日</w:t>
            </w:r>
          </w:p>
        </w:tc>
        <w:tc>
          <w:tcPr>
            <w:tcW w:w="2801" w:type="dxa"/>
            <w:shd w:val="clear" w:color="auto" w:fill="BFBFBF"/>
            <w:vAlign w:val="center"/>
          </w:tcPr>
          <w:p w14:paraId="60DF4972">
            <w:pPr>
              <w:jc w:val="center"/>
            </w:pPr>
            <w:r>
              <w:rPr>
                <w:rFonts w:hint="eastAsia"/>
                <w:b/>
              </w:rPr>
              <w:t>上年度可比期间2024年9月24日（基金合同生效日）至2024年12月31日</w:t>
            </w:r>
          </w:p>
        </w:tc>
      </w:tr>
      <w:tr w14:paraId="0AE6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6205909">
            <w:r>
              <w:rPr>
                <w:rFonts w:hint="eastAsia"/>
              </w:rPr>
              <w:t>债券投资收益——利息收入</w:t>
            </w:r>
          </w:p>
        </w:tc>
        <w:tc>
          <w:tcPr>
            <w:tcW w:w="2469" w:type="dxa"/>
            <w:vAlign w:val="center"/>
          </w:tcPr>
          <w:p w14:paraId="0AA09B51">
            <w:pPr>
              <w:jc w:val="right"/>
            </w:pPr>
            <w:r>
              <w:rPr>
                <w:rFonts w:hint="eastAsia"/>
              </w:rPr>
              <w:t>16,864,471.03</w:t>
            </w:r>
          </w:p>
        </w:tc>
        <w:tc>
          <w:tcPr>
            <w:tcW w:w="2801" w:type="dxa"/>
            <w:vAlign w:val="center"/>
          </w:tcPr>
          <w:p w14:paraId="1C2D0A94">
            <w:pPr>
              <w:jc w:val="right"/>
            </w:pPr>
            <w:r>
              <w:rPr>
                <w:rFonts w:hint="eastAsia"/>
              </w:rPr>
              <w:t>2,134,066.48</w:t>
            </w:r>
          </w:p>
        </w:tc>
      </w:tr>
      <w:tr w14:paraId="4EA2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B8EBA3">
            <w:r>
              <w:rPr>
                <w:rFonts w:hint="eastAsia"/>
              </w:rPr>
              <w:t>债券投资收益——买卖债券（债转股及债券到期兑付）差价收入</w:t>
            </w:r>
          </w:p>
        </w:tc>
        <w:tc>
          <w:tcPr>
            <w:tcW w:w="2469" w:type="dxa"/>
            <w:vAlign w:val="center"/>
          </w:tcPr>
          <w:p w14:paraId="25901DB4">
            <w:pPr>
              <w:jc w:val="right"/>
            </w:pPr>
            <w:r>
              <w:rPr>
                <w:rFonts w:hint="eastAsia"/>
              </w:rPr>
              <w:t>-1,548,624.07</w:t>
            </w:r>
          </w:p>
        </w:tc>
        <w:tc>
          <w:tcPr>
            <w:tcW w:w="2801" w:type="dxa"/>
            <w:vAlign w:val="center"/>
          </w:tcPr>
          <w:p w14:paraId="45AE205E">
            <w:pPr>
              <w:jc w:val="right"/>
            </w:pPr>
            <w:r>
              <w:rPr>
                <w:rFonts w:hint="eastAsia"/>
              </w:rPr>
              <w:t>2,053,922.03</w:t>
            </w:r>
          </w:p>
        </w:tc>
      </w:tr>
      <w:tr w14:paraId="3DC7D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0CD909D">
            <w:r>
              <w:rPr>
                <w:rFonts w:hint="eastAsia"/>
              </w:rPr>
              <w:t>债券投资收益——赎回差价收入</w:t>
            </w:r>
          </w:p>
        </w:tc>
        <w:tc>
          <w:tcPr>
            <w:tcW w:w="2469" w:type="dxa"/>
            <w:vAlign w:val="center"/>
          </w:tcPr>
          <w:p w14:paraId="104B7374">
            <w:pPr>
              <w:jc w:val="right"/>
            </w:pPr>
            <w:r>
              <w:rPr>
                <w:rFonts w:hint="eastAsia"/>
              </w:rPr>
              <w:t>-</w:t>
            </w:r>
          </w:p>
        </w:tc>
        <w:tc>
          <w:tcPr>
            <w:tcW w:w="2801" w:type="dxa"/>
            <w:vAlign w:val="center"/>
          </w:tcPr>
          <w:p w14:paraId="4583DEE1">
            <w:pPr>
              <w:jc w:val="right"/>
            </w:pPr>
            <w:r>
              <w:rPr>
                <w:rFonts w:hint="eastAsia"/>
              </w:rPr>
              <w:t>-</w:t>
            </w:r>
          </w:p>
        </w:tc>
      </w:tr>
      <w:tr w14:paraId="60701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1AEAD9D">
            <w:r>
              <w:rPr>
                <w:rFonts w:hint="eastAsia"/>
              </w:rPr>
              <w:t>债券投资收益——申购差价收入</w:t>
            </w:r>
          </w:p>
        </w:tc>
        <w:tc>
          <w:tcPr>
            <w:tcW w:w="2469" w:type="dxa"/>
            <w:vAlign w:val="center"/>
          </w:tcPr>
          <w:p w14:paraId="6F4A2F97">
            <w:pPr>
              <w:jc w:val="right"/>
            </w:pPr>
            <w:r>
              <w:rPr>
                <w:rFonts w:hint="eastAsia"/>
              </w:rPr>
              <w:t>-</w:t>
            </w:r>
          </w:p>
        </w:tc>
        <w:tc>
          <w:tcPr>
            <w:tcW w:w="2801" w:type="dxa"/>
            <w:vAlign w:val="center"/>
          </w:tcPr>
          <w:p w14:paraId="286F8836">
            <w:pPr>
              <w:jc w:val="right"/>
            </w:pPr>
            <w:r>
              <w:rPr>
                <w:rFonts w:hint="eastAsia"/>
              </w:rPr>
              <w:t>-</w:t>
            </w:r>
          </w:p>
        </w:tc>
      </w:tr>
      <w:tr w14:paraId="22260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5D7C3D2">
            <w:r>
              <w:rPr>
                <w:rFonts w:hint="eastAsia"/>
              </w:rPr>
              <w:t>合计</w:t>
            </w:r>
          </w:p>
        </w:tc>
        <w:tc>
          <w:tcPr>
            <w:tcW w:w="2469" w:type="dxa"/>
            <w:vAlign w:val="center"/>
          </w:tcPr>
          <w:p w14:paraId="22C5B39A">
            <w:pPr>
              <w:jc w:val="right"/>
            </w:pPr>
            <w:r>
              <w:rPr>
                <w:rFonts w:hint="eastAsia"/>
              </w:rPr>
              <w:t>15,315,846.96</w:t>
            </w:r>
          </w:p>
        </w:tc>
        <w:tc>
          <w:tcPr>
            <w:tcW w:w="2801" w:type="dxa"/>
            <w:vAlign w:val="center"/>
          </w:tcPr>
          <w:p w14:paraId="53BD37DD">
            <w:pPr>
              <w:jc w:val="right"/>
            </w:pPr>
            <w:r>
              <w:rPr>
                <w:rFonts w:hint="eastAsia"/>
              </w:rPr>
              <w:t>4,187,988.51</w:t>
            </w:r>
          </w:p>
        </w:tc>
      </w:tr>
    </w:tbl>
    <w:p w14:paraId="52BC322C">
      <w:pPr>
        <w:pStyle w:val="36"/>
      </w:pPr>
      <w:bookmarkStart w:id="89" w:name="_Toc89"/>
      <w:r>
        <w:t>债券投资收益——买卖债券差价收入</w:t>
      </w:r>
      <w:bookmarkEnd w:id="89"/>
    </w:p>
    <w:p w14:paraId="0B445CC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69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0C7951D">
            <w:pPr>
              <w:jc w:val="center"/>
            </w:pPr>
            <w:r>
              <w:rPr>
                <w:rFonts w:hint="eastAsia"/>
                <w:b/>
              </w:rPr>
              <w:t>项目</w:t>
            </w:r>
          </w:p>
        </w:tc>
        <w:tc>
          <w:tcPr>
            <w:tcW w:w="2768" w:type="dxa"/>
            <w:shd w:val="clear" w:color="auto" w:fill="BFBFBF"/>
            <w:vAlign w:val="center"/>
          </w:tcPr>
          <w:p w14:paraId="66690B08">
            <w:pPr>
              <w:jc w:val="center"/>
            </w:pPr>
            <w:r>
              <w:rPr>
                <w:rFonts w:hint="eastAsia"/>
                <w:b/>
              </w:rPr>
              <w:t>本期2025年1月1日至2025年12月31日</w:t>
            </w:r>
          </w:p>
        </w:tc>
        <w:tc>
          <w:tcPr>
            <w:tcW w:w="2768" w:type="dxa"/>
            <w:shd w:val="clear" w:color="auto" w:fill="BFBFBF"/>
            <w:vAlign w:val="center"/>
          </w:tcPr>
          <w:p w14:paraId="5EE6D9F5">
            <w:pPr>
              <w:jc w:val="center"/>
            </w:pPr>
            <w:r>
              <w:rPr>
                <w:rFonts w:hint="eastAsia"/>
                <w:b/>
              </w:rPr>
              <w:t>上年度可比期间2024年9月24日（基金合同生效日）至2024年12月31日</w:t>
            </w:r>
          </w:p>
        </w:tc>
      </w:tr>
      <w:tr w14:paraId="2D2B3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BAF912">
            <w:r>
              <w:rPr>
                <w:rFonts w:hint="eastAsia"/>
              </w:rPr>
              <w:t>卖出债券（债转股及债券到期兑付）成交总额</w:t>
            </w:r>
          </w:p>
        </w:tc>
        <w:tc>
          <w:tcPr>
            <w:tcW w:w="2768" w:type="dxa"/>
            <w:vAlign w:val="center"/>
          </w:tcPr>
          <w:p w14:paraId="49831A61">
            <w:pPr>
              <w:jc w:val="right"/>
            </w:pPr>
            <w:r>
              <w:rPr>
                <w:rFonts w:hint="eastAsia"/>
              </w:rPr>
              <w:t>3,500,492,131.54</w:t>
            </w:r>
          </w:p>
        </w:tc>
        <w:tc>
          <w:tcPr>
            <w:tcW w:w="2768" w:type="dxa"/>
            <w:vAlign w:val="center"/>
          </w:tcPr>
          <w:p w14:paraId="72F3DFB8">
            <w:pPr>
              <w:jc w:val="right"/>
            </w:pPr>
            <w:r>
              <w:rPr>
                <w:rFonts w:hint="eastAsia"/>
              </w:rPr>
              <w:t>487,155,764.25</w:t>
            </w:r>
          </w:p>
        </w:tc>
      </w:tr>
      <w:tr w14:paraId="178A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36771A">
            <w:r>
              <w:rPr>
                <w:rFonts w:hint="eastAsia"/>
              </w:rPr>
              <w:t>减：卖出债券（债转股及债券到期兑付）成本总额</w:t>
            </w:r>
          </w:p>
        </w:tc>
        <w:tc>
          <w:tcPr>
            <w:tcW w:w="2768" w:type="dxa"/>
            <w:vAlign w:val="center"/>
          </w:tcPr>
          <w:p w14:paraId="6FF2E1E7">
            <w:pPr>
              <w:jc w:val="right"/>
            </w:pPr>
            <w:r>
              <w:rPr>
                <w:rFonts w:hint="eastAsia"/>
              </w:rPr>
              <w:t>3,455,455,943.77</w:t>
            </w:r>
          </w:p>
        </w:tc>
        <w:tc>
          <w:tcPr>
            <w:tcW w:w="2768" w:type="dxa"/>
            <w:vAlign w:val="center"/>
          </w:tcPr>
          <w:p w14:paraId="71A50462">
            <w:pPr>
              <w:jc w:val="right"/>
            </w:pPr>
            <w:r>
              <w:rPr>
                <w:rFonts w:hint="eastAsia"/>
              </w:rPr>
              <w:t>480,846,662.01</w:t>
            </w:r>
          </w:p>
        </w:tc>
      </w:tr>
      <w:tr w14:paraId="327A6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51D56D">
            <w:r>
              <w:rPr>
                <w:rFonts w:hint="eastAsia"/>
              </w:rPr>
              <w:t>减：应计利息总额</w:t>
            </w:r>
          </w:p>
        </w:tc>
        <w:tc>
          <w:tcPr>
            <w:tcW w:w="2768" w:type="dxa"/>
            <w:vAlign w:val="center"/>
          </w:tcPr>
          <w:p w14:paraId="7162E312">
            <w:pPr>
              <w:jc w:val="right"/>
            </w:pPr>
            <w:r>
              <w:rPr>
                <w:rFonts w:hint="eastAsia"/>
              </w:rPr>
              <w:t>46,498,321.84</w:t>
            </w:r>
          </w:p>
        </w:tc>
        <w:tc>
          <w:tcPr>
            <w:tcW w:w="2768" w:type="dxa"/>
            <w:vAlign w:val="center"/>
          </w:tcPr>
          <w:p w14:paraId="7327B4AC">
            <w:pPr>
              <w:jc w:val="right"/>
            </w:pPr>
            <w:r>
              <w:rPr>
                <w:rFonts w:hint="eastAsia"/>
              </w:rPr>
              <w:t>4,240,865.21</w:t>
            </w:r>
          </w:p>
        </w:tc>
      </w:tr>
      <w:tr w14:paraId="4DB9A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25E3A9">
            <w:r>
              <w:rPr>
                <w:rFonts w:hint="eastAsia"/>
              </w:rPr>
              <w:t>减：交易费用</w:t>
            </w:r>
          </w:p>
        </w:tc>
        <w:tc>
          <w:tcPr>
            <w:tcW w:w="2768" w:type="dxa"/>
            <w:vAlign w:val="center"/>
          </w:tcPr>
          <w:p w14:paraId="0E012B7A">
            <w:pPr>
              <w:jc w:val="right"/>
            </w:pPr>
            <w:r>
              <w:rPr>
                <w:rFonts w:hint="eastAsia"/>
              </w:rPr>
              <w:t>86,490.00</w:t>
            </w:r>
          </w:p>
        </w:tc>
        <w:tc>
          <w:tcPr>
            <w:tcW w:w="2768" w:type="dxa"/>
            <w:vAlign w:val="center"/>
          </w:tcPr>
          <w:p w14:paraId="46AFAC35">
            <w:pPr>
              <w:jc w:val="right"/>
            </w:pPr>
            <w:r>
              <w:rPr>
                <w:rFonts w:hint="eastAsia"/>
              </w:rPr>
              <w:t>14,315.00</w:t>
            </w:r>
          </w:p>
        </w:tc>
      </w:tr>
      <w:tr w14:paraId="1D10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657228">
            <w:r>
              <w:rPr>
                <w:rFonts w:hint="eastAsia"/>
              </w:rPr>
              <w:t>买卖债券差价收入</w:t>
            </w:r>
          </w:p>
        </w:tc>
        <w:tc>
          <w:tcPr>
            <w:tcW w:w="2768" w:type="dxa"/>
            <w:vAlign w:val="center"/>
          </w:tcPr>
          <w:p w14:paraId="18526E77">
            <w:pPr>
              <w:jc w:val="right"/>
            </w:pPr>
            <w:r>
              <w:rPr>
                <w:rFonts w:hint="eastAsia"/>
              </w:rPr>
              <w:t>-1,548,624.07</w:t>
            </w:r>
          </w:p>
        </w:tc>
        <w:tc>
          <w:tcPr>
            <w:tcW w:w="2768" w:type="dxa"/>
            <w:vAlign w:val="center"/>
          </w:tcPr>
          <w:p w14:paraId="6FE32744">
            <w:pPr>
              <w:jc w:val="right"/>
            </w:pPr>
            <w:r>
              <w:rPr>
                <w:rFonts w:hint="eastAsia"/>
              </w:rPr>
              <w:t>2,053,922.03</w:t>
            </w:r>
          </w:p>
        </w:tc>
      </w:tr>
    </w:tbl>
    <w:p w14:paraId="299ABBFE">
      <w:pPr>
        <w:pStyle w:val="47"/>
        <w:rPr>
          <w:rFonts w:hint="eastAsia"/>
        </w:rPr>
      </w:pPr>
      <w:r>
        <w:rPr>
          <w:rFonts w:hint="eastAsia"/>
        </w:rPr>
        <w:t>注：上述交易费用（如有）包含债券买卖产生的交易费用。</w:t>
      </w:r>
    </w:p>
    <w:p w14:paraId="6DB69033">
      <w:pPr>
        <w:pStyle w:val="35"/>
      </w:pPr>
      <w:bookmarkStart w:id="90" w:name="_Toc90"/>
      <w:r>
        <w:t>资产支持证券投资收益</w:t>
      </w:r>
      <w:bookmarkEnd w:id="90"/>
    </w:p>
    <w:p w14:paraId="1387BF28">
      <w:pPr>
        <w:pStyle w:val="36"/>
      </w:pPr>
      <w:bookmarkStart w:id="91" w:name="_Toc91"/>
      <w:r>
        <w:t>资产支持证券投资收益——买卖资产支持证券差价收入</w:t>
      </w:r>
      <w:bookmarkEnd w:id="91"/>
    </w:p>
    <w:p w14:paraId="2DA93D31">
      <w:pPr>
        <w:pStyle w:val="18"/>
        <w:rPr>
          <w:rFonts w:hint="eastAsia"/>
        </w:rPr>
      </w:pPr>
      <w:r>
        <w:rPr>
          <w:rFonts w:hint="eastAsia"/>
        </w:rPr>
        <w:t>无。</w:t>
      </w:r>
    </w:p>
    <w:p w14:paraId="158FAFF9">
      <w:pPr>
        <w:pStyle w:val="35"/>
      </w:pPr>
      <w:bookmarkStart w:id="92" w:name="_Toc92"/>
      <w:r>
        <w:t>衍生工具收益</w:t>
      </w:r>
      <w:bookmarkEnd w:id="92"/>
    </w:p>
    <w:p w14:paraId="77005B58">
      <w:pPr>
        <w:pStyle w:val="36"/>
      </w:pPr>
      <w:bookmarkStart w:id="93" w:name="_Toc93"/>
      <w:r>
        <w:t>衍生工具收益——买卖权证差价收入</w:t>
      </w:r>
      <w:bookmarkEnd w:id="93"/>
    </w:p>
    <w:p w14:paraId="788141D6">
      <w:pPr>
        <w:pStyle w:val="18"/>
        <w:rPr>
          <w:rFonts w:hint="eastAsia"/>
        </w:rPr>
      </w:pPr>
      <w:r>
        <w:rPr>
          <w:rFonts w:hint="eastAsia"/>
        </w:rPr>
        <w:t>无。</w:t>
      </w:r>
    </w:p>
    <w:p w14:paraId="1AC8F191">
      <w:pPr>
        <w:pStyle w:val="36"/>
      </w:pPr>
      <w:bookmarkStart w:id="94" w:name="_Toc94"/>
      <w:r>
        <w:t>衍生工具收益——其他投资收益</w:t>
      </w:r>
      <w:bookmarkEnd w:id="94"/>
    </w:p>
    <w:p w14:paraId="7CD2193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C02E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68" w:type="dxa"/>
            <w:shd w:val="clear" w:color="auto" w:fill="BFBFBF"/>
            <w:vAlign w:val="center"/>
          </w:tcPr>
          <w:p w14:paraId="1AA317AE">
            <w:pPr>
              <w:jc w:val="center"/>
            </w:pPr>
            <w:r>
              <w:rPr>
                <w:rFonts w:hint="eastAsia"/>
                <w:b/>
              </w:rPr>
              <w:t>项目</w:t>
            </w:r>
          </w:p>
        </w:tc>
        <w:tc>
          <w:tcPr>
            <w:tcW w:w="2768" w:type="dxa"/>
            <w:shd w:val="clear" w:color="auto" w:fill="BFBFBF"/>
            <w:vAlign w:val="center"/>
          </w:tcPr>
          <w:p w14:paraId="5902353B">
            <w:pPr>
              <w:jc w:val="center"/>
            </w:pPr>
            <w:r>
              <w:rPr>
                <w:rFonts w:hint="eastAsia"/>
                <w:b/>
              </w:rPr>
              <w:t>本期2025年1月1日至2025年12月31日</w:t>
            </w:r>
          </w:p>
        </w:tc>
        <w:tc>
          <w:tcPr>
            <w:tcW w:w="2768" w:type="dxa"/>
            <w:shd w:val="clear" w:color="auto" w:fill="BFBFBF"/>
            <w:vAlign w:val="center"/>
          </w:tcPr>
          <w:p w14:paraId="7D390312">
            <w:pPr>
              <w:jc w:val="center"/>
            </w:pPr>
            <w:r>
              <w:rPr>
                <w:rFonts w:hint="eastAsia"/>
                <w:b/>
              </w:rPr>
              <w:t>上年度可比期间2024年9月24日（基金合同生效日）至2024年12月31日</w:t>
            </w:r>
          </w:p>
        </w:tc>
      </w:tr>
      <w:tr w14:paraId="2ABD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A20958">
            <w:r>
              <w:rPr>
                <w:rFonts w:hint="eastAsia"/>
              </w:rPr>
              <w:t>国债期货-投资收益</w:t>
            </w:r>
          </w:p>
        </w:tc>
        <w:tc>
          <w:tcPr>
            <w:tcW w:w="2768" w:type="dxa"/>
            <w:vAlign w:val="center"/>
          </w:tcPr>
          <w:p w14:paraId="177E689D">
            <w:pPr>
              <w:jc w:val="right"/>
            </w:pPr>
            <w:r>
              <w:rPr>
                <w:rFonts w:hint="eastAsia"/>
              </w:rPr>
              <w:t>-499,427.46</w:t>
            </w:r>
          </w:p>
        </w:tc>
        <w:tc>
          <w:tcPr>
            <w:tcW w:w="2768" w:type="dxa"/>
            <w:vAlign w:val="center"/>
          </w:tcPr>
          <w:p w14:paraId="6D87422D">
            <w:pPr>
              <w:jc w:val="right"/>
            </w:pPr>
            <w:r>
              <w:rPr>
                <w:rFonts w:hint="eastAsia"/>
              </w:rPr>
              <w:t>-</w:t>
            </w:r>
          </w:p>
        </w:tc>
      </w:tr>
    </w:tbl>
    <w:p w14:paraId="1BEB0089">
      <w:pPr>
        <w:pStyle w:val="35"/>
      </w:pPr>
      <w:bookmarkStart w:id="95" w:name="_Toc95"/>
      <w:r>
        <w:t>股利收益</w:t>
      </w:r>
      <w:bookmarkEnd w:id="95"/>
    </w:p>
    <w:p w14:paraId="266E838E">
      <w:pPr>
        <w:pStyle w:val="18"/>
        <w:rPr>
          <w:rFonts w:hint="eastAsia"/>
        </w:rPr>
      </w:pPr>
      <w:r>
        <w:rPr>
          <w:rFonts w:hint="eastAsia"/>
        </w:rPr>
        <w:t>无。</w:t>
      </w:r>
    </w:p>
    <w:p w14:paraId="1438AA65">
      <w:pPr>
        <w:pStyle w:val="35"/>
      </w:pPr>
      <w:bookmarkStart w:id="96" w:name="_Toc96"/>
      <w:r>
        <w:t>公允价值变动收益</w:t>
      </w:r>
      <w:bookmarkEnd w:id="96"/>
    </w:p>
    <w:p w14:paraId="1FA157F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992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49BDE6A">
            <w:pPr>
              <w:jc w:val="center"/>
            </w:pPr>
            <w:r>
              <w:rPr>
                <w:rFonts w:hint="eastAsia"/>
                <w:b/>
              </w:rPr>
              <w:t>项目名称</w:t>
            </w:r>
          </w:p>
        </w:tc>
        <w:tc>
          <w:tcPr>
            <w:tcW w:w="2768" w:type="dxa"/>
            <w:shd w:val="clear" w:color="auto" w:fill="BFBFBF"/>
            <w:vAlign w:val="center"/>
          </w:tcPr>
          <w:p w14:paraId="1D2B574B">
            <w:pPr>
              <w:jc w:val="center"/>
            </w:pPr>
            <w:r>
              <w:rPr>
                <w:rFonts w:hint="eastAsia"/>
                <w:b/>
              </w:rPr>
              <w:t>本期2025年1月1日至2025年12月31日</w:t>
            </w:r>
          </w:p>
        </w:tc>
        <w:tc>
          <w:tcPr>
            <w:tcW w:w="2768" w:type="dxa"/>
            <w:shd w:val="clear" w:color="auto" w:fill="BFBFBF"/>
            <w:vAlign w:val="center"/>
          </w:tcPr>
          <w:p w14:paraId="651EB98D">
            <w:pPr>
              <w:jc w:val="center"/>
            </w:pPr>
            <w:r>
              <w:rPr>
                <w:rFonts w:hint="eastAsia"/>
                <w:b/>
              </w:rPr>
              <w:t>上年度可比期间2024年9月24日（基金合同生效日）至2024年12月31日</w:t>
            </w:r>
          </w:p>
        </w:tc>
      </w:tr>
      <w:tr w14:paraId="7701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D8E0C6">
            <w:r>
              <w:rPr>
                <w:rFonts w:hint="eastAsia"/>
              </w:rPr>
              <w:t>1.交易性金融资产</w:t>
            </w:r>
          </w:p>
        </w:tc>
        <w:tc>
          <w:tcPr>
            <w:tcW w:w="2768" w:type="dxa"/>
            <w:vAlign w:val="center"/>
          </w:tcPr>
          <w:p w14:paraId="08106676">
            <w:pPr>
              <w:jc w:val="right"/>
            </w:pPr>
            <w:r>
              <w:rPr>
                <w:rFonts w:hint="eastAsia"/>
              </w:rPr>
              <w:t>-1,056,843.87</w:t>
            </w:r>
          </w:p>
        </w:tc>
        <w:tc>
          <w:tcPr>
            <w:tcW w:w="2768" w:type="dxa"/>
            <w:vAlign w:val="center"/>
          </w:tcPr>
          <w:p w14:paraId="103DB09E">
            <w:pPr>
              <w:jc w:val="right"/>
            </w:pPr>
            <w:r>
              <w:rPr>
                <w:rFonts w:hint="eastAsia"/>
              </w:rPr>
              <w:t>723,352.64</w:t>
            </w:r>
          </w:p>
        </w:tc>
      </w:tr>
      <w:tr w14:paraId="338FE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57836">
            <w:r>
              <w:rPr>
                <w:rFonts w:hint="eastAsia"/>
              </w:rPr>
              <w:t>——股票投资</w:t>
            </w:r>
          </w:p>
        </w:tc>
        <w:tc>
          <w:tcPr>
            <w:tcW w:w="2768" w:type="dxa"/>
            <w:vAlign w:val="center"/>
          </w:tcPr>
          <w:p w14:paraId="2BD010EF">
            <w:pPr>
              <w:jc w:val="right"/>
            </w:pPr>
            <w:r>
              <w:rPr>
                <w:rFonts w:hint="eastAsia"/>
              </w:rPr>
              <w:t>-</w:t>
            </w:r>
          </w:p>
        </w:tc>
        <w:tc>
          <w:tcPr>
            <w:tcW w:w="2768" w:type="dxa"/>
            <w:vAlign w:val="center"/>
          </w:tcPr>
          <w:p w14:paraId="69A09359">
            <w:pPr>
              <w:jc w:val="right"/>
            </w:pPr>
            <w:r>
              <w:rPr>
                <w:rFonts w:hint="eastAsia"/>
              </w:rPr>
              <w:t>-</w:t>
            </w:r>
          </w:p>
        </w:tc>
      </w:tr>
      <w:tr w14:paraId="6F7E6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5D60D9">
            <w:r>
              <w:rPr>
                <w:rFonts w:hint="eastAsia"/>
              </w:rPr>
              <w:t>——债券投资</w:t>
            </w:r>
          </w:p>
        </w:tc>
        <w:tc>
          <w:tcPr>
            <w:tcW w:w="2768" w:type="dxa"/>
            <w:vAlign w:val="center"/>
          </w:tcPr>
          <w:p w14:paraId="59980095">
            <w:pPr>
              <w:jc w:val="right"/>
            </w:pPr>
            <w:r>
              <w:rPr>
                <w:rFonts w:hint="eastAsia"/>
              </w:rPr>
              <w:t>-1,056,843.87</w:t>
            </w:r>
          </w:p>
        </w:tc>
        <w:tc>
          <w:tcPr>
            <w:tcW w:w="2768" w:type="dxa"/>
            <w:vAlign w:val="center"/>
          </w:tcPr>
          <w:p w14:paraId="7E66426A">
            <w:pPr>
              <w:jc w:val="right"/>
            </w:pPr>
            <w:r>
              <w:rPr>
                <w:rFonts w:hint="eastAsia"/>
              </w:rPr>
              <w:t>723,352.64</w:t>
            </w:r>
          </w:p>
        </w:tc>
      </w:tr>
      <w:tr w14:paraId="6205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07C2A">
            <w:r>
              <w:rPr>
                <w:rFonts w:hint="eastAsia"/>
              </w:rPr>
              <w:t>——资产支持证券投资</w:t>
            </w:r>
          </w:p>
        </w:tc>
        <w:tc>
          <w:tcPr>
            <w:tcW w:w="2768" w:type="dxa"/>
            <w:vAlign w:val="center"/>
          </w:tcPr>
          <w:p w14:paraId="160EE4D5">
            <w:pPr>
              <w:jc w:val="right"/>
            </w:pPr>
            <w:r>
              <w:rPr>
                <w:rFonts w:hint="eastAsia"/>
              </w:rPr>
              <w:t>-</w:t>
            </w:r>
          </w:p>
        </w:tc>
        <w:tc>
          <w:tcPr>
            <w:tcW w:w="2768" w:type="dxa"/>
            <w:vAlign w:val="center"/>
          </w:tcPr>
          <w:p w14:paraId="58072CEF">
            <w:pPr>
              <w:jc w:val="right"/>
            </w:pPr>
            <w:r>
              <w:rPr>
                <w:rFonts w:hint="eastAsia"/>
              </w:rPr>
              <w:t>-</w:t>
            </w:r>
          </w:p>
        </w:tc>
      </w:tr>
      <w:tr w14:paraId="327AA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2DE746">
            <w:r>
              <w:rPr>
                <w:rFonts w:hint="eastAsia"/>
              </w:rPr>
              <w:t>——贵金属投资</w:t>
            </w:r>
          </w:p>
        </w:tc>
        <w:tc>
          <w:tcPr>
            <w:tcW w:w="2768" w:type="dxa"/>
            <w:vAlign w:val="center"/>
          </w:tcPr>
          <w:p w14:paraId="45C09D0A">
            <w:pPr>
              <w:jc w:val="right"/>
            </w:pPr>
            <w:r>
              <w:rPr>
                <w:rFonts w:hint="eastAsia"/>
              </w:rPr>
              <w:t>-</w:t>
            </w:r>
          </w:p>
        </w:tc>
        <w:tc>
          <w:tcPr>
            <w:tcW w:w="2768" w:type="dxa"/>
            <w:vAlign w:val="center"/>
          </w:tcPr>
          <w:p w14:paraId="6CF224ED">
            <w:pPr>
              <w:jc w:val="right"/>
            </w:pPr>
            <w:r>
              <w:rPr>
                <w:rFonts w:hint="eastAsia"/>
              </w:rPr>
              <w:t>-</w:t>
            </w:r>
          </w:p>
        </w:tc>
      </w:tr>
      <w:tr w14:paraId="78959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27590C">
            <w:r>
              <w:rPr>
                <w:rFonts w:hint="eastAsia"/>
              </w:rPr>
              <w:t>——其他</w:t>
            </w:r>
          </w:p>
        </w:tc>
        <w:tc>
          <w:tcPr>
            <w:tcW w:w="2768" w:type="dxa"/>
            <w:vAlign w:val="center"/>
          </w:tcPr>
          <w:p w14:paraId="6F876296">
            <w:pPr>
              <w:jc w:val="right"/>
            </w:pPr>
            <w:r>
              <w:rPr>
                <w:rFonts w:hint="eastAsia"/>
              </w:rPr>
              <w:t>-</w:t>
            </w:r>
          </w:p>
        </w:tc>
        <w:tc>
          <w:tcPr>
            <w:tcW w:w="2768" w:type="dxa"/>
            <w:vAlign w:val="center"/>
          </w:tcPr>
          <w:p w14:paraId="5418DB4C">
            <w:pPr>
              <w:jc w:val="right"/>
            </w:pPr>
            <w:r>
              <w:rPr>
                <w:rFonts w:hint="eastAsia"/>
              </w:rPr>
              <w:t>-</w:t>
            </w:r>
          </w:p>
        </w:tc>
      </w:tr>
      <w:tr w14:paraId="0F66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D0414C">
            <w:r>
              <w:rPr>
                <w:rFonts w:hint="eastAsia"/>
              </w:rPr>
              <w:t>2.衍生工具</w:t>
            </w:r>
          </w:p>
        </w:tc>
        <w:tc>
          <w:tcPr>
            <w:tcW w:w="2768" w:type="dxa"/>
            <w:vAlign w:val="center"/>
          </w:tcPr>
          <w:p w14:paraId="5AAC23C6">
            <w:pPr>
              <w:jc w:val="right"/>
            </w:pPr>
            <w:r>
              <w:rPr>
                <w:rFonts w:hint="eastAsia"/>
              </w:rPr>
              <w:t>-</w:t>
            </w:r>
          </w:p>
        </w:tc>
        <w:tc>
          <w:tcPr>
            <w:tcW w:w="2768" w:type="dxa"/>
            <w:vAlign w:val="center"/>
          </w:tcPr>
          <w:p w14:paraId="0B65B800">
            <w:pPr>
              <w:jc w:val="right"/>
            </w:pPr>
            <w:r>
              <w:rPr>
                <w:rFonts w:hint="eastAsia"/>
              </w:rPr>
              <w:t>-</w:t>
            </w:r>
          </w:p>
        </w:tc>
      </w:tr>
      <w:tr w14:paraId="6789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8A6E7A">
            <w:r>
              <w:rPr>
                <w:rFonts w:hint="eastAsia"/>
              </w:rPr>
              <w:t>——权证投资</w:t>
            </w:r>
          </w:p>
        </w:tc>
        <w:tc>
          <w:tcPr>
            <w:tcW w:w="2768" w:type="dxa"/>
            <w:vAlign w:val="center"/>
          </w:tcPr>
          <w:p w14:paraId="387DD0B4">
            <w:pPr>
              <w:jc w:val="right"/>
            </w:pPr>
            <w:r>
              <w:rPr>
                <w:rFonts w:hint="eastAsia"/>
              </w:rPr>
              <w:t>-</w:t>
            </w:r>
          </w:p>
        </w:tc>
        <w:tc>
          <w:tcPr>
            <w:tcW w:w="2768" w:type="dxa"/>
            <w:vAlign w:val="center"/>
          </w:tcPr>
          <w:p w14:paraId="46CCE00D">
            <w:pPr>
              <w:jc w:val="right"/>
            </w:pPr>
            <w:r>
              <w:rPr>
                <w:rFonts w:hint="eastAsia"/>
              </w:rPr>
              <w:t>-</w:t>
            </w:r>
          </w:p>
        </w:tc>
      </w:tr>
      <w:tr w14:paraId="63AE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7F4A5D">
            <w:r>
              <w:rPr>
                <w:rFonts w:hint="eastAsia"/>
              </w:rPr>
              <w:t>——期货投资</w:t>
            </w:r>
          </w:p>
        </w:tc>
        <w:tc>
          <w:tcPr>
            <w:tcW w:w="2768" w:type="dxa"/>
            <w:vAlign w:val="center"/>
          </w:tcPr>
          <w:p w14:paraId="74961A83">
            <w:pPr>
              <w:jc w:val="right"/>
            </w:pPr>
            <w:r>
              <w:rPr>
                <w:rFonts w:hint="eastAsia"/>
              </w:rPr>
              <w:t>-</w:t>
            </w:r>
          </w:p>
        </w:tc>
        <w:tc>
          <w:tcPr>
            <w:tcW w:w="2768" w:type="dxa"/>
            <w:vAlign w:val="center"/>
          </w:tcPr>
          <w:p w14:paraId="0AA97F8D">
            <w:pPr>
              <w:jc w:val="right"/>
            </w:pPr>
            <w:r>
              <w:rPr>
                <w:rFonts w:hint="eastAsia"/>
              </w:rPr>
              <w:t>-</w:t>
            </w:r>
          </w:p>
        </w:tc>
      </w:tr>
      <w:tr w14:paraId="496C5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7B646B">
            <w:r>
              <w:rPr>
                <w:rFonts w:hint="eastAsia"/>
              </w:rPr>
              <w:t>3.其他</w:t>
            </w:r>
          </w:p>
        </w:tc>
        <w:tc>
          <w:tcPr>
            <w:tcW w:w="2768" w:type="dxa"/>
            <w:vAlign w:val="center"/>
          </w:tcPr>
          <w:p w14:paraId="119F14A7">
            <w:pPr>
              <w:jc w:val="right"/>
            </w:pPr>
            <w:r>
              <w:rPr>
                <w:rFonts w:hint="eastAsia"/>
              </w:rPr>
              <w:t>-</w:t>
            </w:r>
          </w:p>
        </w:tc>
        <w:tc>
          <w:tcPr>
            <w:tcW w:w="2768" w:type="dxa"/>
            <w:vAlign w:val="center"/>
          </w:tcPr>
          <w:p w14:paraId="37253D7A">
            <w:pPr>
              <w:jc w:val="right"/>
            </w:pPr>
            <w:r>
              <w:rPr>
                <w:rFonts w:hint="eastAsia"/>
              </w:rPr>
              <w:t>-</w:t>
            </w:r>
          </w:p>
        </w:tc>
      </w:tr>
      <w:tr w14:paraId="45137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1946CB">
            <w:r>
              <w:rPr>
                <w:rFonts w:hint="eastAsia"/>
              </w:rPr>
              <w:t>减：应税金融商品公允价值变动产生的预估增值税</w:t>
            </w:r>
          </w:p>
        </w:tc>
        <w:tc>
          <w:tcPr>
            <w:tcW w:w="2768" w:type="dxa"/>
            <w:vAlign w:val="center"/>
          </w:tcPr>
          <w:p w14:paraId="176531AE">
            <w:pPr>
              <w:jc w:val="right"/>
            </w:pPr>
            <w:r>
              <w:rPr>
                <w:rFonts w:hint="eastAsia"/>
              </w:rPr>
              <w:t>-</w:t>
            </w:r>
          </w:p>
        </w:tc>
        <w:tc>
          <w:tcPr>
            <w:tcW w:w="2768" w:type="dxa"/>
            <w:vAlign w:val="center"/>
          </w:tcPr>
          <w:p w14:paraId="6FAF9B16">
            <w:pPr>
              <w:jc w:val="right"/>
            </w:pPr>
            <w:r>
              <w:rPr>
                <w:rFonts w:hint="eastAsia"/>
              </w:rPr>
              <w:t>-</w:t>
            </w:r>
          </w:p>
        </w:tc>
      </w:tr>
      <w:tr w14:paraId="1740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64DA7D">
            <w:r>
              <w:rPr>
                <w:rFonts w:hint="eastAsia"/>
              </w:rPr>
              <w:t>合计</w:t>
            </w:r>
          </w:p>
        </w:tc>
        <w:tc>
          <w:tcPr>
            <w:tcW w:w="2768" w:type="dxa"/>
            <w:vAlign w:val="center"/>
          </w:tcPr>
          <w:p w14:paraId="15599B7A">
            <w:pPr>
              <w:jc w:val="right"/>
            </w:pPr>
            <w:r>
              <w:rPr>
                <w:rFonts w:hint="eastAsia"/>
              </w:rPr>
              <w:t>-1,056,843.87</w:t>
            </w:r>
          </w:p>
        </w:tc>
        <w:tc>
          <w:tcPr>
            <w:tcW w:w="2768" w:type="dxa"/>
            <w:vAlign w:val="center"/>
          </w:tcPr>
          <w:p w14:paraId="3CE8C320">
            <w:pPr>
              <w:jc w:val="right"/>
            </w:pPr>
            <w:r>
              <w:rPr>
                <w:rFonts w:hint="eastAsia"/>
              </w:rPr>
              <w:t>723,352.64</w:t>
            </w:r>
          </w:p>
        </w:tc>
      </w:tr>
    </w:tbl>
    <w:p w14:paraId="48544B01">
      <w:pPr>
        <w:pStyle w:val="35"/>
      </w:pPr>
      <w:bookmarkStart w:id="97" w:name="_Toc97"/>
      <w:r>
        <w:t>其他收入</w:t>
      </w:r>
      <w:bookmarkEnd w:id="97"/>
    </w:p>
    <w:p w14:paraId="16ED7B8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0C2C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73C026A">
            <w:pPr>
              <w:jc w:val="center"/>
            </w:pPr>
            <w:r>
              <w:rPr>
                <w:rFonts w:hint="eastAsia"/>
                <w:b/>
              </w:rPr>
              <w:t>项目</w:t>
            </w:r>
          </w:p>
        </w:tc>
        <w:tc>
          <w:tcPr>
            <w:tcW w:w="2469" w:type="dxa"/>
            <w:shd w:val="clear" w:color="auto" w:fill="BFBFBF"/>
            <w:vAlign w:val="center"/>
          </w:tcPr>
          <w:p w14:paraId="53C1A698">
            <w:pPr>
              <w:jc w:val="center"/>
            </w:pPr>
            <w:r>
              <w:rPr>
                <w:rFonts w:hint="eastAsia"/>
                <w:b/>
              </w:rPr>
              <w:t>本期2025年1月1日至2025年12月31日</w:t>
            </w:r>
          </w:p>
        </w:tc>
        <w:tc>
          <w:tcPr>
            <w:tcW w:w="2801" w:type="dxa"/>
            <w:shd w:val="clear" w:color="auto" w:fill="BFBFBF"/>
            <w:vAlign w:val="center"/>
          </w:tcPr>
          <w:p w14:paraId="6F3D55CC">
            <w:pPr>
              <w:jc w:val="center"/>
            </w:pPr>
            <w:r>
              <w:rPr>
                <w:rFonts w:hint="eastAsia"/>
                <w:b/>
              </w:rPr>
              <w:t>上年度可比期间2024年9月24日（基金合同生效日）至2024年12月31日</w:t>
            </w:r>
          </w:p>
        </w:tc>
      </w:tr>
      <w:tr w14:paraId="0EAC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1CD76BE">
            <w:r>
              <w:rPr>
                <w:rFonts w:hint="eastAsia"/>
              </w:rPr>
              <w:t>基金赎回费收入</w:t>
            </w:r>
          </w:p>
        </w:tc>
        <w:tc>
          <w:tcPr>
            <w:tcW w:w="2469" w:type="dxa"/>
            <w:vAlign w:val="center"/>
          </w:tcPr>
          <w:p w14:paraId="117236EB">
            <w:pPr>
              <w:jc w:val="right"/>
            </w:pPr>
            <w:r>
              <w:rPr>
                <w:rFonts w:hint="eastAsia"/>
              </w:rPr>
              <w:t>-</w:t>
            </w:r>
          </w:p>
        </w:tc>
        <w:tc>
          <w:tcPr>
            <w:tcW w:w="2801" w:type="dxa"/>
            <w:vAlign w:val="center"/>
          </w:tcPr>
          <w:p w14:paraId="2C391DF8">
            <w:pPr>
              <w:jc w:val="right"/>
            </w:pPr>
            <w:r>
              <w:rPr>
                <w:rFonts w:hint="eastAsia"/>
              </w:rPr>
              <w:t>-</w:t>
            </w:r>
          </w:p>
        </w:tc>
      </w:tr>
      <w:tr w14:paraId="52B04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A22BA7">
            <w:r>
              <w:rPr>
                <w:rFonts w:hint="eastAsia"/>
              </w:rPr>
              <w:t>其他</w:t>
            </w:r>
          </w:p>
        </w:tc>
        <w:tc>
          <w:tcPr>
            <w:tcW w:w="2469" w:type="dxa"/>
            <w:vAlign w:val="center"/>
          </w:tcPr>
          <w:p w14:paraId="6FEF168B">
            <w:pPr>
              <w:jc w:val="right"/>
            </w:pPr>
            <w:r>
              <w:rPr>
                <w:rFonts w:hint="eastAsia"/>
              </w:rPr>
              <w:t>-</w:t>
            </w:r>
          </w:p>
        </w:tc>
        <w:tc>
          <w:tcPr>
            <w:tcW w:w="2801" w:type="dxa"/>
            <w:vAlign w:val="center"/>
          </w:tcPr>
          <w:p w14:paraId="0E3E34F3">
            <w:pPr>
              <w:jc w:val="right"/>
            </w:pPr>
            <w:r>
              <w:rPr>
                <w:rFonts w:hint="eastAsia"/>
              </w:rPr>
              <w:t>49.70</w:t>
            </w:r>
          </w:p>
        </w:tc>
      </w:tr>
      <w:tr w14:paraId="26E72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A679BFD">
            <w:r>
              <w:rPr>
                <w:rFonts w:hint="eastAsia"/>
              </w:rPr>
              <w:t>合计</w:t>
            </w:r>
          </w:p>
        </w:tc>
        <w:tc>
          <w:tcPr>
            <w:tcW w:w="2469" w:type="dxa"/>
            <w:vAlign w:val="center"/>
          </w:tcPr>
          <w:p w14:paraId="740937ED">
            <w:pPr>
              <w:jc w:val="right"/>
            </w:pPr>
            <w:r>
              <w:rPr>
                <w:rFonts w:hint="eastAsia"/>
              </w:rPr>
              <w:t>-</w:t>
            </w:r>
          </w:p>
        </w:tc>
        <w:tc>
          <w:tcPr>
            <w:tcW w:w="2801" w:type="dxa"/>
            <w:vAlign w:val="center"/>
          </w:tcPr>
          <w:p w14:paraId="033A978E">
            <w:pPr>
              <w:jc w:val="right"/>
            </w:pPr>
            <w:r>
              <w:rPr>
                <w:rFonts w:hint="eastAsia"/>
              </w:rPr>
              <w:t>49.70</w:t>
            </w:r>
          </w:p>
        </w:tc>
      </w:tr>
    </w:tbl>
    <w:p w14:paraId="380E1CE4">
      <w:pPr>
        <w:pStyle w:val="35"/>
      </w:pPr>
      <w:bookmarkStart w:id="98" w:name="_Toc98"/>
      <w:r>
        <w:t>其他费用</w:t>
      </w:r>
      <w:bookmarkEnd w:id="98"/>
    </w:p>
    <w:p w14:paraId="4B7C58A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BD7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ABB8C73">
            <w:pPr>
              <w:jc w:val="center"/>
            </w:pPr>
            <w:r>
              <w:rPr>
                <w:rFonts w:hint="eastAsia"/>
                <w:b/>
              </w:rPr>
              <w:t>项目</w:t>
            </w:r>
          </w:p>
        </w:tc>
        <w:tc>
          <w:tcPr>
            <w:tcW w:w="2768" w:type="dxa"/>
            <w:shd w:val="clear" w:color="auto" w:fill="BFBFBF"/>
            <w:vAlign w:val="center"/>
          </w:tcPr>
          <w:p w14:paraId="7CFB28B0">
            <w:pPr>
              <w:jc w:val="center"/>
            </w:pPr>
            <w:r>
              <w:rPr>
                <w:rFonts w:hint="eastAsia"/>
                <w:b/>
              </w:rPr>
              <w:t>本期2025年1月1日至2025年12月31日</w:t>
            </w:r>
          </w:p>
        </w:tc>
        <w:tc>
          <w:tcPr>
            <w:tcW w:w="2768" w:type="dxa"/>
            <w:shd w:val="clear" w:color="auto" w:fill="BFBFBF"/>
            <w:vAlign w:val="center"/>
          </w:tcPr>
          <w:p w14:paraId="44648706">
            <w:pPr>
              <w:jc w:val="center"/>
            </w:pPr>
            <w:r>
              <w:rPr>
                <w:rFonts w:hint="eastAsia"/>
                <w:b/>
              </w:rPr>
              <w:t>上年度可比期间2024年9月24日（基金合同生效日）至2024年12月31日</w:t>
            </w:r>
          </w:p>
        </w:tc>
      </w:tr>
      <w:tr w14:paraId="3902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595EB">
            <w:r>
              <w:rPr>
                <w:rFonts w:hint="eastAsia"/>
              </w:rPr>
              <w:t>审计费用</w:t>
            </w:r>
          </w:p>
        </w:tc>
        <w:tc>
          <w:tcPr>
            <w:tcW w:w="2768" w:type="dxa"/>
            <w:vAlign w:val="center"/>
          </w:tcPr>
          <w:p w14:paraId="0C2D8156">
            <w:pPr>
              <w:jc w:val="right"/>
            </w:pPr>
            <w:r>
              <w:rPr>
                <w:rFonts w:hint="eastAsia"/>
              </w:rPr>
              <w:t>43,000.00</w:t>
            </w:r>
          </w:p>
        </w:tc>
        <w:tc>
          <w:tcPr>
            <w:tcW w:w="2768" w:type="dxa"/>
            <w:vAlign w:val="center"/>
          </w:tcPr>
          <w:p w14:paraId="3D551E7C">
            <w:pPr>
              <w:jc w:val="right"/>
            </w:pPr>
            <w:r>
              <w:rPr>
                <w:rFonts w:hint="eastAsia"/>
              </w:rPr>
              <w:t>50,000.00</w:t>
            </w:r>
          </w:p>
        </w:tc>
      </w:tr>
      <w:tr w14:paraId="279F8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1F16B">
            <w:r>
              <w:rPr>
                <w:rFonts w:hint="eastAsia"/>
              </w:rPr>
              <w:t>信息披露费</w:t>
            </w:r>
          </w:p>
        </w:tc>
        <w:tc>
          <w:tcPr>
            <w:tcW w:w="2768" w:type="dxa"/>
            <w:vAlign w:val="center"/>
          </w:tcPr>
          <w:p w14:paraId="2E3353B3">
            <w:pPr>
              <w:jc w:val="right"/>
            </w:pPr>
            <w:r>
              <w:rPr>
                <w:rFonts w:hint="eastAsia"/>
              </w:rPr>
              <w:t>120,000.00</w:t>
            </w:r>
          </w:p>
        </w:tc>
        <w:tc>
          <w:tcPr>
            <w:tcW w:w="2768" w:type="dxa"/>
            <w:vAlign w:val="center"/>
          </w:tcPr>
          <w:p w14:paraId="6FFC90B4">
            <w:pPr>
              <w:jc w:val="right"/>
            </w:pPr>
            <w:r>
              <w:rPr>
                <w:rFonts w:hint="eastAsia"/>
              </w:rPr>
              <w:t>-</w:t>
            </w:r>
          </w:p>
        </w:tc>
      </w:tr>
      <w:tr w14:paraId="04AE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CB2149">
            <w:r>
              <w:rPr>
                <w:rFonts w:hint="eastAsia"/>
              </w:rPr>
              <w:t>证券出借违约金</w:t>
            </w:r>
          </w:p>
        </w:tc>
        <w:tc>
          <w:tcPr>
            <w:tcW w:w="2768" w:type="dxa"/>
            <w:vAlign w:val="center"/>
          </w:tcPr>
          <w:p w14:paraId="1C94647C">
            <w:pPr>
              <w:jc w:val="right"/>
            </w:pPr>
            <w:r>
              <w:rPr>
                <w:rFonts w:hint="eastAsia"/>
              </w:rPr>
              <w:t>-</w:t>
            </w:r>
          </w:p>
        </w:tc>
        <w:tc>
          <w:tcPr>
            <w:tcW w:w="2768" w:type="dxa"/>
            <w:vAlign w:val="center"/>
          </w:tcPr>
          <w:p w14:paraId="73935017">
            <w:pPr>
              <w:jc w:val="right"/>
            </w:pPr>
            <w:r>
              <w:rPr>
                <w:rFonts w:hint="eastAsia"/>
              </w:rPr>
              <w:t>-</w:t>
            </w:r>
          </w:p>
        </w:tc>
      </w:tr>
      <w:tr w14:paraId="11EE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741541">
            <w:r>
              <w:rPr>
                <w:rFonts w:hint="eastAsia"/>
              </w:rPr>
              <w:t>账户维护费</w:t>
            </w:r>
          </w:p>
        </w:tc>
        <w:tc>
          <w:tcPr>
            <w:tcW w:w="2768" w:type="dxa"/>
            <w:vAlign w:val="center"/>
          </w:tcPr>
          <w:p w14:paraId="2B59914E">
            <w:pPr>
              <w:jc w:val="right"/>
            </w:pPr>
            <w:r>
              <w:rPr>
                <w:rFonts w:hint="eastAsia"/>
              </w:rPr>
              <w:t>43,400.00</w:t>
            </w:r>
          </w:p>
        </w:tc>
        <w:tc>
          <w:tcPr>
            <w:tcW w:w="2768" w:type="dxa"/>
            <w:vAlign w:val="center"/>
          </w:tcPr>
          <w:p w14:paraId="58A5C401">
            <w:pPr>
              <w:jc w:val="right"/>
            </w:pPr>
            <w:r>
              <w:rPr>
                <w:rFonts w:hint="eastAsia"/>
              </w:rPr>
              <w:t>-</w:t>
            </w:r>
          </w:p>
        </w:tc>
      </w:tr>
      <w:tr w14:paraId="2B4E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5F2C55">
            <w:r>
              <w:rPr>
                <w:rFonts w:hint="eastAsia"/>
              </w:rPr>
              <w:t>银行费用</w:t>
            </w:r>
          </w:p>
        </w:tc>
        <w:tc>
          <w:tcPr>
            <w:tcW w:w="2768" w:type="dxa"/>
            <w:vAlign w:val="center"/>
          </w:tcPr>
          <w:p w14:paraId="2E42B5D0">
            <w:pPr>
              <w:jc w:val="right"/>
            </w:pPr>
            <w:r>
              <w:rPr>
                <w:rFonts w:hint="eastAsia"/>
              </w:rPr>
              <w:t>50,755.88</w:t>
            </w:r>
          </w:p>
        </w:tc>
        <w:tc>
          <w:tcPr>
            <w:tcW w:w="2768" w:type="dxa"/>
            <w:vAlign w:val="center"/>
          </w:tcPr>
          <w:p w14:paraId="33275C6E">
            <w:pPr>
              <w:jc w:val="right"/>
            </w:pPr>
            <w:r>
              <w:rPr>
                <w:rFonts w:hint="eastAsia"/>
              </w:rPr>
              <w:t>11,790.28</w:t>
            </w:r>
          </w:p>
        </w:tc>
      </w:tr>
      <w:tr w14:paraId="59F5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C28C83">
            <w:r>
              <w:rPr>
                <w:rFonts w:hint="eastAsia"/>
              </w:rPr>
              <w:t>其他</w:t>
            </w:r>
          </w:p>
        </w:tc>
        <w:tc>
          <w:tcPr>
            <w:tcW w:w="2768" w:type="dxa"/>
            <w:vAlign w:val="center"/>
          </w:tcPr>
          <w:p w14:paraId="1E685E6E">
            <w:pPr>
              <w:jc w:val="right"/>
            </w:pPr>
            <w:r>
              <w:rPr>
                <w:rFonts w:hint="eastAsia"/>
              </w:rPr>
              <w:t>-</w:t>
            </w:r>
          </w:p>
        </w:tc>
        <w:tc>
          <w:tcPr>
            <w:tcW w:w="2768" w:type="dxa"/>
            <w:vAlign w:val="center"/>
          </w:tcPr>
          <w:p w14:paraId="70662CC9">
            <w:pPr>
              <w:jc w:val="right"/>
            </w:pPr>
            <w:r>
              <w:rPr>
                <w:rFonts w:hint="eastAsia"/>
              </w:rPr>
              <w:t>400.00</w:t>
            </w:r>
          </w:p>
        </w:tc>
      </w:tr>
      <w:tr w14:paraId="6820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69AFAA">
            <w:r>
              <w:rPr>
                <w:rFonts w:hint="eastAsia"/>
              </w:rPr>
              <w:t>合计</w:t>
            </w:r>
          </w:p>
        </w:tc>
        <w:tc>
          <w:tcPr>
            <w:tcW w:w="2768" w:type="dxa"/>
            <w:vAlign w:val="center"/>
          </w:tcPr>
          <w:p w14:paraId="29FF61DC">
            <w:pPr>
              <w:jc w:val="right"/>
            </w:pPr>
            <w:r>
              <w:rPr>
                <w:rFonts w:hint="eastAsia"/>
              </w:rPr>
              <w:t>257,155.88</w:t>
            </w:r>
          </w:p>
        </w:tc>
        <w:tc>
          <w:tcPr>
            <w:tcW w:w="2768" w:type="dxa"/>
            <w:vAlign w:val="center"/>
          </w:tcPr>
          <w:p w14:paraId="12ACAA74">
            <w:pPr>
              <w:jc w:val="right"/>
            </w:pPr>
            <w:r>
              <w:rPr>
                <w:rFonts w:hint="eastAsia"/>
              </w:rPr>
              <w:t>62,190.28</w:t>
            </w:r>
          </w:p>
        </w:tc>
      </w:tr>
    </w:tbl>
    <w:p w14:paraId="5A274D90">
      <w:pPr>
        <w:pStyle w:val="28"/>
      </w:pPr>
      <w:bookmarkStart w:id="99" w:name="_Toc99"/>
      <w:r>
        <w:t>或有事项、资产负债表日后事项的说明</w:t>
      </w:r>
      <w:bookmarkEnd w:id="99"/>
    </w:p>
    <w:p w14:paraId="15F75B8E">
      <w:pPr>
        <w:pStyle w:val="35"/>
      </w:pPr>
      <w:bookmarkStart w:id="100" w:name="_Toc100"/>
      <w:r>
        <w:t>或有事项</w:t>
      </w:r>
      <w:bookmarkEnd w:id="100"/>
    </w:p>
    <w:p w14:paraId="15A2D646">
      <w:pPr>
        <w:pStyle w:val="18"/>
        <w:rPr>
          <w:rFonts w:hint="eastAsia"/>
        </w:rPr>
      </w:pPr>
      <w:r>
        <w:rPr>
          <w:rFonts w:hint="eastAsia"/>
        </w:rPr>
        <w:t>无。</w:t>
      </w:r>
    </w:p>
    <w:p w14:paraId="4588E843">
      <w:pPr>
        <w:pStyle w:val="35"/>
      </w:pPr>
      <w:bookmarkStart w:id="101" w:name="_Toc101"/>
      <w:r>
        <w:t>资产负债表日后事项</w:t>
      </w:r>
      <w:bookmarkEnd w:id="101"/>
    </w:p>
    <w:p w14:paraId="4C29D77D">
      <w:pPr>
        <w:pStyle w:val="18"/>
        <w:rPr>
          <w:rFonts w:hint="eastAsia"/>
        </w:rPr>
      </w:pPr>
      <w:r>
        <w:rPr>
          <w:rFonts w:hint="eastAsia"/>
        </w:rPr>
        <w:t>截至财务报告批准报出日，本基金无需要披露的资产负债表日后事项。</w:t>
      </w:r>
    </w:p>
    <w:p w14:paraId="3968D3DC">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6FFE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75ADE86F">
            <w:pPr>
              <w:jc w:val="center"/>
            </w:pPr>
            <w:r>
              <w:rPr>
                <w:rFonts w:hint="eastAsia"/>
                <w:b/>
              </w:rPr>
              <w:t>关联方名称</w:t>
            </w:r>
          </w:p>
        </w:tc>
        <w:tc>
          <w:tcPr>
            <w:tcW w:w="3322" w:type="dxa"/>
            <w:shd w:val="clear" w:color="auto" w:fill="BFBFBF"/>
            <w:vAlign w:val="center"/>
          </w:tcPr>
          <w:p w14:paraId="133379A1">
            <w:pPr>
              <w:jc w:val="center"/>
            </w:pPr>
            <w:r>
              <w:rPr>
                <w:rFonts w:hint="eastAsia"/>
                <w:b/>
              </w:rPr>
              <w:t>与本基金的关系</w:t>
            </w:r>
          </w:p>
        </w:tc>
      </w:tr>
      <w:tr w14:paraId="1F15F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D16EC5A">
            <w:r>
              <w:rPr>
                <w:rFonts w:hint="eastAsia"/>
              </w:rPr>
              <w:t>南方基金管理股份有限公司(“南方基金”)</w:t>
            </w:r>
          </w:p>
        </w:tc>
        <w:tc>
          <w:tcPr>
            <w:tcW w:w="3322" w:type="dxa"/>
            <w:vAlign w:val="center"/>
          </w:tcPr>
          <w:p w14:paraId="51C3CD17">
            <w:r>
              <w:rPr>
                <w:rFonts w:hint="eastAsia"/>
              </w:rPr>
              <w:t>基金管理人、注册登记机构、基金销售机构</w:t>
            </w:r>
          </w:p>
        </w:tc>
      </w:tr>
      <w:tr w14:paraId="1B959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30C523">
            <w:r>
              <w:rPr>
                <w:rFonts w:hint="eastAsia"/>
              </w:rPr>
              <w:t>交通银行股份有限公司(“交通银行”)</w:t>
            </w:r>
          </w:p>
        </w:tc>
        <w:tc>
          <w:tcPr>
            <w:tcW w:w="3322" w:type="dxa"/>
            <w:vAlign w:val="center"/>
          </w:tcPr>
          <w:p w14:paraId="04964FEC">
            <w:r>
              <w:rPr>
                <w:rFonts w:hint="eastAsia"/>
              </w:rPr>
              <w:t>基金托管人、基金销售机构</w:t>
            </w:r>
          </w:p>
        </w:tc>
      </w:tr>
      <w:tr w14:paraId="7B67E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E18E51">
            <w:r>
              <w:rPr>
                <w:rFonts w:hint="eastAsia"/>
              </w:rPr>
              <w:t>华泰证券股份有限公司(“华泰证券”)</w:t>
            </w:r>
          </w:p>
        </w:tc>
        <w:tc>
          <w:tcPr>
            <w:tcW w:w="3322" w:type="dxa"/>
            <w:vAlign w:val="center"/>
          </w:tcPr>
          <w:p w14:paraId="245EBD30">
            <w:r>
              <w:rPr>
                <w:rFonts w:hint="eastAsia"/>
              </w:rPr>
              <w:t>基金管理人的股东、基金销售机构</w:t>
            </w:r>
          </w:p>
        </w:tc>
      </w:tr>
      <w:tr w14:paraId="0E13A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07A3C38">
            <w:r>
              <w:rPr>
                <w:rFonts w:hint="eastAsia"/>
              </w:rPr>
              <w:t>兴业证券股份有限公司(“兴业证券”)</w:t>
            </w:r>
          </w:p>
        </w:tc>
        <w:tc>
          <w:tcPr>
            <w:tcW w:w="3322" w:type="dxa"/>
            <w:vAlign w:val="center"/>
          </w:tcPr>
          <w:p w14:paraId="3B3B5F40">
            <w:r>
              <w:rPr>
                <w:rFonts w:hint="eastAsia"/>
              </w:rPr>
              <w:t>基金管理人的股东</w:t>
            </w:r>
          </w:p>
        </w:tc>
      </w:tr>
      <w:tr w14:paraId="314E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BEDEB1">
            <w:r>
              <w:rPr>
                <w:rFonts w:hint="eastAsia"/>
              </w:rPr>
              <w:t>厦门国际信托有限公司(“厦门国际信托”)</w:t>
            </w:r>
          </w:p>
        </w:tc>
        <w:tc>
          <w:tcPr>
            <w:tcW w:w="3322" w:type="dxa"/>
            <w:vAlign w:val="center"/>
          </w:tcPr>
          <w:p w14:paraId="779CF4CC">
            <w:r>
              <w:rPr>
                <w:rFonts w:hint="eastAsia"/>
              </w:rPr>
              <w:t>基金管理人的股东</w:t>
            </w:r>
          </w:p>
        </w:tc>
      </w:tr>
      <w:tr w14:paraId="23834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67C717D">
            <w:r>
              <w:rPr>
                <w:rFonts w:hint="eastAsia"/>
              </w:rPr>
              <w:t>深圳市投资控股有限公司(“深圳投资控股”)</w:t>
            </w:r>
          </w:p>
        </w:tc>
        <w:tc>
          <w:tcPr>
            <w:tcW w:w="3322" w:type="dxa"/>
            <w:vAlign w:val="center"/>
          </w:tcPr>
          <w:p w14:paraId="265149FB">
            <w:r>
              <w:rPr>
                <w:rFonts w:hint="eastAsia"/>
              </w:rPr>
              <w:t>基金管理人的股东</w:t>
            </w:r>
          </w:p>
        </w:tc>
      </w:tr>
      <w:tr w14:paraId="6F5A9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B07B591">
            <w:r>
              <w:rPr>
                <w:rFonts w:hint="eastAsia"/>
              </w:rPr>
              <w:t>厦门合泽吉企业管理合伙企业(有限合伙)</w:t>
            </w:r>
          </w:p>
        </w:tc>
        <w:tc>
          <w:tcPr>
            <w:tcW w:w="3322" w:type="dxa"/>
            <w:vAlign w:val="center"/>
          </w:tcPr>
          <w:p w14:paraId="093325B2">
            <w:r>
              <w:rPr>
                <w:rFonts w:hint="eastAsia"/>
              </w:rPr>
              <w:t>基金管理人的股东</w:t>
            </w:r>
          </w:p>
        </w:tc>
      </w:tr>
      <w:tr w14:paraId="3A2E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4E86B2F">
            <w:r>
              <w:rPr>
                <w:rFonts w:hint="eastAsia"/>
              </w:rPr>
              <w:t>厦门合泽祥企业管理合伙企业(有限合伙)</w:t>
            </w:r>
          </w:p>
        </w:tc>
        <w:tc>
          <w:tcPr>
            <w:tcW w:w="3322" w:type="dxa"/>
            <w:vAlign w:val="center"/>
          </w:tcPr>
          <w:p w14:paraId="6139CC07">
            <w:r>
              <w:rPr>
                <w:rFonts w:hint="eastAsia"/>
              </w:rPr>
              <w:t>基金管理人的股东</w:t>
            </w:r>
          </w:p>
        </w:tc>
      </w:tr>
      <w:tr w14:paraId="474D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9880887">
            <w:r>
              <w:rPr>
                <w:rFonts w:hint="eastAsia"/>
              </w:rPr>
              <w:t>厦门合泽益企业管理合伙企业(有限合伙)</w:t>
            </w:r>
          </w:p>
        </w:tc>
        <w:tc>
          <w:tcPr>
            <w:tcW w:w="3322" w:type="dxa"/>
            <w:vAlign w:val="center"/>
          </w:tcPr>
          <w:p w14:paraId="2497FBFB">
            <w:r>
              <w:rPr>
                <w:rFonts w:hint="eastAsia"/>
              </w:rPr>
              <w:t>基金管理人的股东</w:t>
            </w:r>
          </w:p>
        </w:tc>
      </w:tr>
      <w:tr w14:paraId="53F3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98AD422">
            <w:r>
              <w:rPr>
                <w:rFonts w:hint="eastAsia"/>
              </w:rPr>
              <w:t>厦门合泽盈企业管理合伙企业(有限合伙)</w:t>
            </w:r>
          </w:p>
        </w:tc>
        <w:tc>
          <w:tcPr>
            <w:tcW w:w="3322" w:type="dxa"/>
            <w:vAlign w:val="center"/>
          </w:tcPr>
          <w:p w14:paraId="618680C0">
            <w:r>
              <w:rPr>
                <w:rFonts w:hint="eastAsia"/>
              </w:rPr>
              <w:t>基金管理人的股东</w:t>
            </w:r>
          </w:p>
        </w:tc>
      </w:tr>
      <w:tr w14:paraId="6B48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61B424">
            <w:r>
              <w:rPr>
                <w:rFonts w:hint="eastAsia"/>
              </w:rPr>
              <w:t>南方资本管理有限公司(“南方资本”)</w:t>
            </w:r>
          </w:p>
        </w:tc>
        <w:tc>
          <w:tcPr>
            <w:tcW w:w="3322" w:type="dxa"/>
            <w:vAlign w:val="center"/>
          </w:tcPr>
          <w:p w14:paraId="03606153">
            <w:r>
              <w:rPr>
                <w:rFonts w:hint="eastAsia"/>
              </w:rPr>
              <w:t>基金管理人的子公司</w:t>
            </w:r>
          </w:p>
        </w:tc>
      </w:tr>
      <w:tr w14:paraId="6340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4A53FB5">
            <w:r>
              <w:rPr>
                <w:rFonts w:hint="eastAsia"/>
              </w:rPr>
              <w:t>南方东英资产管理有限公司(“南方东英”)</w:t>
            </w:r>
          </w:p>
        </w:tc>
        <w:tc>
          <w:tcPr>
            <w:tcW w:w="3322" w:type="dxa"/>
            <w:vAlign w:val="center"/>
          </w:tcPr>
          <w:p w14:paraId="2B793A51">
            <w:r>
              <w:rPr>
                <w:rFonts w:hint="eastAsia"/>
              </w:rPr>
              <w:t>基金管理人的子公司</w:t>
            </w:r>
          </w:p>
        </w:tc>
      </w:tr>
    </w:tbl>
    <w:p w14:paraId="52389566">
      <w:pPr>
        <w:pStyle w:val="47"/>
        <w:rPr>
          <w:rFonts w:hint="eastAsia"/>
        </w:rPr>
      </w:pPr>
      <w:r>
        <w:rPr>
          <w:rFonts w:hint="eastAsia"/>
        </w:rPr>
        <w:t>注：下述关联交易均在正常业务范围内按一般商业条款订立。</w:t>
      </w:r>
    </w:p>
    <w:p w14:paraId="291D25D6">
      <w:pPr>
        <w:pStyle w:val="28"/>
      </w:pPr>
      <w:bookmarkStart w:id="103" w:name="_Toc103"/>
      <w:r>
        <w:t>本报告期及上年度可比期间的关联方交易</w:t>
      </w:r>
      <w:bookmarkEnd w:id="103"/>
    </w:p>
    <w:p w14:paraId="596DE042">
      <w:pPr>
        <w:pStyle w:val="35"/>
      </w:pPr>
      <w:bookmarkStart w:id="104" w:name="_Toc104"/>
      <w:r>
        <w:t>通过关联方交易单元进行的交易</w:t>
      </w:r>
      <w:bookmarkEnd w:id="104"/>
    </w:p>
    <w:p w14:paraId="2C2056A6">
      <w:pPr>
        <w:pStyle w:val="36"/>
      </w:pPr>
      <w:bookmarkStart w:id="105" w:name="_Toc105"/>
      <w:r>
        <w:t>股票交易</w:t>
      </w:r>
      <w:bookmarkEnd w:id="105"/>
    </w:p>
    <w:p w14:paraId="717145BE">
      <w:pPr>
        <w:pStyle w:val="18"/>
        <w:rPr>
          <w:rFonts w:hint="eastAsia"/>
        </w:rPr>
      </w:pPr>
      <w:r>
        <w:rPr>
          <w:rFonts w:hint="eastAsia"/>
        </w:rPr>
        <w:t>无。</w:t>
      </w:r>
    </w:p>
    <w:p w14:paraId="465D2210">
      <w:pPr>
        <w:pStyle w:val="36"/>
      </w:pPr>
      <w:bookmarkStart w:id="106" w:name="_Toc106"/>
      <w:r>
        <w:t>债券交易</w:t>
      </w:r>
      <w:bookmarkEnd w:id="106"/>
    </w:p>
    <w:p w14:paraId="46F64FD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F73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B4E7A9D">
            <w:pPr>
              <w:jc w:val="center"/>
            </w:pPr>
            <w:r>
              <w:rPr>
                <w:rFonts w:hint="eastAsia"/>
                <w:b/>
              </w:rPr>
              <w:t>关联方名称</w:t>
            </w:r>
          </w:p>
        </w:tc>
        <w:tc>
          <w:tcPr>
            <w:tcW w:w="1661" w:type="dxa"/>
            <w:gridSpan w:val="2"/>
            <w:shd w:val="clear" w:color="auto" w:fill="BFBFBF"/>
            <w:vAlign w:val="center"/>
          </w:tcPr>
          <w:p w14:paraId="65B6BC43">
            <w:pPr>
              <w:jc w:val="center"/>
            </w:pPr>
            <w:r>
              <w:rPr>
                <w:rFonts w:hint="eastAsia"/>
                <w:b/>
              </w:rPr>
              <w:t>本期2025年1月1日至2025年12月31日</w:t>
            </w:r>
          </w:p>
        </w:tc>
        <w:tc>
          <w:tcPr>
            <w:tcW w:w="1661" w:type="dxa"/>
            <w:gridSpan w:val="2"/>
            <w:shd w:val="clear" w:color="auto" w:fill="BFBFBF"/>
            <w:vAlign w:val="center"/>
          </w:tcPr>
          <w:p w14:paraId="552A6924">
            <w:pPr>
              <w:jc w:val="center"/>
            </w:pPr>
            <w:r>
              <w:rPr>
                <w:rFonts w:hint="eastAsia"/>
                <w:b/>
              </w:rPr>
              <w:t>上年度可比期间2024年9月24日（基金合同生效日）至2024年12月31日</w:t>
            </w:r>
          </w:p>
        </w:tc>
      </w:tr>
      <w:tr w14:paraId="7F462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78CA9D"/>
        </w:tc>
        <w:tc>
          <w:tcPr>
            <w:tcW w:w="1661" w:type="dxa"/>
            <w:shd w:val="clear" w:color="auto" w:fill="BFBFBF"/>
            <w:vAlign w:val="center"/>
          </w:tcPr>
          <w:p w14:paraId="5E3B6758">
            <w:pPr>
              <w:jc w:val="center"/>
            </w:pPr>
            <w:r>
              <w:rPr>
                <w:rFonts w:hint="eastAsia"/>
                <w:b/>
              </w:rPr>
              <w:t>成交金额</w:t>
            </w:r>
          </w:p>
        </w:tc>
        <w:tc>
          <w:tcPr>
            <w:tcW w:w="1661" w:type="dxa"/>
            <w:shd w:val="clear" w:color="auto" w:fill="BFBFBF"/>
            <w:vAlign w:val="center"/>
          </w:tcPr>
          <w:p w14:paraId="57E33DED">
            <w:pPr>
              <w:jc w:val="center"/>
            </w:pPr>
            <w:r>
              <w:rPr>
                <w:rFonts w:hint="eastAsia"/>
                <w:b/>
              </w:rPr>
              <w:t>占当期债券成交总额的比例</w:t>
            </w:r>
          </w:p>
        </w:tc>
        <w:tc>
          <w:tcPr>
            <w:tcW w:w="1661" w:type="dxa"/>
            <w:shd w:val="clear" w:color="auto" w:fill="BFBFBF"/>
            <w:vAlign w:val="center"/>
          </w:tcPr>
          <w:p w14:paraId="08168447">
            <w:pPr>
              <w:jc w:val="center"/>
            </w:pPr>
            <w:r>
              <w:rPr>
                <w:rFonts w:hint="eastAsia"/>
                <w:b/>
              </w:rPr>
              <w:t>成交金额</w:t>
            </w:r>
          </w:p>
        </w:tc>
        <w:tc>
          <w:tcPr>
            <w:tcW w:w="1661" w:type="dxa"/>
            <w:shd w:val="clear" w:color="auto" w:fill="BFBFBF"/>
            <w:vAlign w:val="center"/>
          </w:tcPr>
          <w:p w14:paraId="4DB60F31">
            <w:pPr>
              <w:jc w:val="center"/>
            </w:pPr>
            <w:r>
              <w:rPr>
                <w:rFonts w:hint="eastAsia"/>
                <w:b/>
              </w:rPr>
              <w:t>占当期债券成交总额的比例</w:t>
            </w:r>
          </w:p>
        </w:tc>
      </w:tr>
      <w:tr w14:paraId="7291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A7EFD46">
            <w:r>
              <w:rPr>
                <w:rFonts w:hint="eastAsia"/>
              </w:rPr>
              <w:t>华泰证券</w:t>
            </w:r>
          </w:p>
        </w:tc>
        <w:tc>
          <w:tcPr>
            <w:tcW w:w="1661" w:type="dxa"/>
            <w:vAlign w:val="center"/>
          </w:tcPr>
          <w:p w14:paraId="57774F58">
            <w:pPr>
              <w:jc w:val="right"/>
            </w:pPr>
            <w:r>
              <w:rPr>
                <w:rFonts w:hint="eastAsia"/>
              </w:rPr>
              <w:t>258,480,646.00</w:t>
            </w:r>
          </w:p>
        </w:tc>
        <w:tc>
          <w:tcPr>
            <w:tcW w:w="1661" w:type="dxa"/>
            <w:vAlign w:val="center"/>
          </w:tcPr>
          <w:p w14:paraId="7B1A1AF1">
            <w:pPr>
              <w:jc w:val="right"/>
            </w:pPr>
            <w:r>
              <w:rPr>
                <w:rFonts w:hint="eastAsia"/>
              </w:rPr>
              <w:t>100.00%</w:t>
            </w:r>
          </w:p>
        </w:tc>
        <w:tc>
          <w:tcPr>
            <w:tcW w:w="1661" w:type="dxa"/>
            <w:vAlign w:val="center"/>
          </w:tcPr>
          <w:p w14:paraId="0F912179">
            <w:pPr>
              <w:jc w:val="right"/>
            </w:pPr>
            <w:r>
              <w:rPr>
                <w:rFonts w:hint="eastAsia"/>
              </w:rPr>
              <w:t>410,056,780.00</w:t>
            </w:r>
          </w:p>
        </w:tc>
        <w:tc>
          <w:tcPr>
            <w:tcW w:w="1661" w:type="dxa"/>
            <w:vAlign w:val="center"/>
          </w:tcPr>
          <w:p w14:paraId="63F130A0">
            <w:pPr>
              <w:jc w:val="right"/>
            </w:pPr>
            <w:r>
              <w:rPr>
                <w:rFonts w:hint="eastAsia"/>
              </w:rPr>
              <w:t>100.00%</w:t>
            </w:r>
          </w:p>
        </w:tc>
      </w:tr>
    </w:tbl>
    <w:p w14:paraId="1E072AE9">
      <w:pPr>
        <w:pStyle w:val="36"/>
      </w:pPr>
      <w:bookmarkStart w:id="107" w:name="_Toc107"/>
      <w:r>
        <w:t>债券回购交易</w:t>
      </w:r>
      <w:bookmarkEnd w:id="107"/>
    </w:p>
    <w:p w14:paraId="28CEF3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5A46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FF95140">
            <w:pPr>
              <w:jc w:val="center"/>
            </w:pPr>
            <w:r>
              <w:rPr>
                <w:rFonts w:hint="eastAsia"/>
                <w:b/>
              </w:rPr>
              <w:t>关联方名称</w:t>
            </w:r>
          </w:p>
        </w:tc>
        <w:tc>
          <w:tcPr>
            <w:tcW w:w="1661" w:type="dxa"/>
            <w:gridSpan w:val="2"/>
            <w:shd w:val="clear" w:color="auto" w:fill="BFBFBF"/>
            <w:vAlign w:val="center"/>
          </w:tcPr>
          <w:p w14:paraId="58D74E3E">
            <w:pPr>
              <w:jc w:val="center"/>
            </w:pPr>
            <w:r>
              <w:rPr>
                <w:rFonts w:hint="eastAsia"/>
                <w:b/>
              </w:rPr>
              <w:t>本期2025年1月1日至2025年12月31日</w:t>
            </w:r>
          </w:p>
        </w:tc>
        <w:tc>
          <w:tcPr>
            <w:tcW w:w="1661" w:type="dxa"/>
            <w:gridSpan w:val="2"/>
            <w:shd w:val="clear" w:color="auto" w:fill="BFBFBF"/>
            <w:vAlign w:val="center"/>
          </w:tcPr>
          <w:p w14:paraId="5A6FB11D">
            <w:pPr>
              <w:jc w:val="center"/>
            </w:pPr>
            <w:r>
              <w:rPr>
                <w:rFonts w:hint="eastAsia"/>
                <w:b/>
              </w:rPr>
              <w:t>上年度可比期间2024年9月24日（基金合同生效日）至2024年12月31日</w:t>
            </w:r>
          </w:p>
        </w:tc>
      </w:tr>
      <w:tr w14:paraId="3796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66DFA9E"/>
        </w:tc>
        <w:tc>
          <w:tcPr>
            <w:tcW w:w="1661" w:type="dxa"/>
            <w:shd w:val="clear" w:color="auto" w:fill="BFBFBF"/>
            <w:vAlign w:val="center"/>
          </w:tcPr>
          <w:p w14:paraId="1A7B242F">
            <w:pPr>
              <w:jc w:val="center"/>
            </w:pPr>
            <w:r>
              <w:rPr>
                <w:rFonts w:hint="eastAsia"/>
                <w:b/>
              </w:rPr>
              <w:t>成交金额</w:t>
            </w:r>
          </w:p>
        </w:tc>
        <w:tc>
          <w:tcPr>
            <w:tcW w:w="1661" w:type="dxa"/>
            <w:shd w:val="clear" w:color="auto" w:fill="BFBFBF"/>
            <w:vAlign w:val="center"/>
          </w:tcPr>
          <w:p w14:paraId="7555DBC9">
            <w:pPr>
              <w:jc w:val="center"/>
            </w:pPr>
            <w:r>
              <w:rPr>
                <w:rFonts w:hint="eastAsia"/>
                <w:b/>
              </w:rPr>
              <w:t>占当期债券回购成交总额的比例</w:t>
            </w:r>
          </w:p>
        </w:tc>
        <w:tc>
          <w:tcPr>
            <w:tcW w:w="1661" w:type="dxa"/>
            <w:shd w:val="clear" w:color="auto" w:fill="BFBFBF"/>
            <w:vAlign w:val="center"/>
          </w:tcPr>
          <w:p w14:paraId="54452DA9">
            <w:pPr>
              <w:jc w:val="center"/>
            </w:pPr>
            <w:r>
              <w:rPr>
                <w:rFonts w:hint="eastAsia"/>
                <w:b/>
              </w:rPr>
              <w:t>成交金额</w:t>
            </w:r>
          </w:p>
        </w:tc>
        <w:tc>
          <w:tcPr>
            <w:tcW w:w="1661" w:type="dxa"/>
            <w:shd w:val="clear" w:color="auto" w:fill="BFBFBF"/>
            <w:vAlign w:val="center"/>
          </w:tcPr>
          <w:p w14:paraId="0BFD3414">
            <w:pPr>
              <w:jc w:val="center"/>
            </w:pPr>
            <w:r>
              <w:rPr>
                <w:rFonts w:hint="eastAsia"/>
                <w:b/>
              </w:rPr>
              <w:t>占当期债券回购成交总额的比例</w:t>
            </w:r>
          </w:p>
        </w:tc>
      </w:tr>
      <w:tr w14:paraId="5F69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730F69">
            <w:r>
              <w:rPr>
                <w:rFonts w:hint="eastAsia"/>
              </w:rPr>
              <w:t>华泰证券</w:t>
            </w:r>
          </w:p>
        </w:tc>
        <w:tc>
          <w:tcPr>
            <w:tcW w:w="1661" w:type="dxa"/>
            <w:vAlign w:val="center"/>
          </w:tcPr>
          <w:p w14:paraId="02F28A96">
            <w:pPr>
              <w:jc w:val="right"/>
            </w:pPr>
            <w:r>
              <w:rPr>
                <w:rFonts w:hint="eastAsia"/>
              </w:rPr>
              <w:t>2,053,346,000.00</w:t>
            </w:r>
          </w:p>
        </w:tc>
        <w:tc>
          <w:tcPr>
            <w:tcW w:w="1661" w:type="dxa"/>
            <w:vAlign w:val="center"/>
          </w:tcPr>
          <w:p w14:paraId="6E3FA1C9">
            <w:pPr>
              <w:jc w:val="right"/>
            </w:pPr>
            <w:r>
              <w:rPr>
                <w:rFonts w:hint="eastAsia"/>
              </w:rPr>
              <w:t>100.00%</w:t>
            </w:r>
          </w:p>
        </w:tc>
        <w:tc>
          <w:tcPr>
            <w:tcW w:w="1661" w:type="dxa"/>
            <w:vAlign w:val="center"/>
          </w:tcPr>
          <w:p w14:paraId="6733437A">
            <w:pPr>
              <w:jc w:val="right"/>
            </w:pPr>
            <w:r>
              <w:rPr>
                <w:rFonts w:hint="eastAsia"/>
              </w:rPr>
              <w:t>5,229,209,000.00</w:t>
            </w:r>
          </w:p>
        </w:tc>
        <w:tc>
          <w:tcPr>
            <w:tcW w:w="1661" w:type="dxa"/>
            <w:vAlign w:val="center"/>
          </w:tcPr>
          <w:p w14:paraId="5988F3E6">
            <w:pPr>
              <w:jc w:val="right"/>
            </w:pPr>
            <w:r>
              <w:rPr>
                <w:rFonts w:hint="eastAsia"/>
              </w:rPr>
              <w:t>93.98%</w:t>
            </w:r>
          </w:p>
        </w:tc>
      </w:tr>
    </w:tbl>
    <w:p w14:paraId="143289E8">
      <w:pPr>
        <w:pStyle w:val="36"/>
      </w:pPr>
      <w:bookmarkStart w:id="108" w:name="_Toc108"/>
      <w:r>
        <w:t>基金交易</w:t>
      </w:r>
      <w:bookmarkEnd w:id="108"/>
    </w:p>
    <w:p w14:paraId="0938A98C">
      <w:pPr>
        <w:pStyle w:val="18"/>
        <w:rPr>
          <w:rFonts w:hint="eastAsia"/>
        </w:rPr>
      </w:pPr>
      <w:r>
        <w:rPr>
          <w:rFonts w:hint="eastAsia"/>
        </w:rPr>
        <w:t>无。</w:t>
      </w:r>
    </w:p>
    <w:p w14:paraId="4DDA4816">
      <w:pPr>
        <w:pStyle w:val="36"/>
      </w:pPr>
      <w:bookmarkStart w:id="109" w:name="_Toc109"/>
      <w:r>
        <w:t>权证交易</w:t>
      </w:r>
      <w:bookmarkEnd w:id="109"/>
    </w:p>
    <w:p w14:paraId="1F83D880">
      <w:pPr>
        <w:pStyle w:val="18"/>
        <w:rPr>
          <w:rFonts w:hint="eastAsia"/>
        </w:rPr>
      </w:pPr>
      <w:r>
        <w:rPr>
          <w:rFonts w:hint="eastAsia"/>
        </w:rPr>
        <w:t>无。</w:t>
      </w:r>
    </w:p>
    <w:p w14:paraId="79E76624">
      <w:pPr>
        <w:pStyle w:val="36"/>
      </w:pPr>
      <w:bookmarkStart w:id="110" w:name="_Toc110"/>
      <w:r>
        <w:t>应支付关联方的佣金</w:t>
      </w:r>
      <w:bookmarkEnd w:id="110"/>
    </w:p>
    <w:p w14:paraId="055432AA">
      <w:pPr>
        <w:pStyle w:val="18"/>
        <w:rPr>
          <w:rFonts w:hint="eastAsia"/>
        </w:rPr>
      </w:pPr>
      <w:r>
        <w:rPr>
          <w:rFonts w:hint="eastAsia"/>
        </w:rPr>
        <w:t>无。</w:t>
      </w:r>
    </w:p>
    <w:p w14:paraId="1A961C5A">
      <w:pPr>
        <w:pStyle w:val="35"/>
      </w:pPr>
      <w:bookmarkStart w:id="111" w:name="_Toc111"/>
      <w:r>
        <w:t>关联方报酬</w:t>
      </w:r>
      <w:bookmarkEnd w:id="111"/>
    </w:p>
    <w:p w14:paraId="6B1FEB4B">
      <w:pPr>
        <w:pStyle w:val="36"/>
      </w:pPr>
      <w:bookmarkStart w:id="112" w:name="_Toc112"/>
      <w:r>
        <w:t>基金管理费</w:t>
      </w:r>
      <w:bookmarkEnd w:id="112"/>
    </w:p>
    <w:p w14:paraId="2BBB9E1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1AA6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51B06C0">
            <w:pPr>
              <w:jc w:val="center"/>
            </w:pPr>
            <w:r>
              <w:rPr>
                <w:rFonts w:hint="eastAsia"/>
                <w:b/>
              </w:rPr>
              <w:t>项目</w:t>
            </w:r>
          </w:p>
        </w:tc>
        <w:tc>
          <w:tcPr>
            <w:tcW w:w="2768" w:type="dxa"/>
            <w:shd w:val="clear" w:color="auto" w:fill="BFBFBF"/>
            <w:vAlign w:val="center"/>
          </w:tcPr>
          <w:p w14:paraId="4AA5FDC2">
            <w:pPr>
              <w:jc w:val="center"/>
            </w:pPr>
            <w:r>
              <w:rPr>
                <w:rFonts w:hint="eastAsia"/>
                <w:b/>
              </w:rPr>
              <w:t>本期2025年1月1日至2025年12月31日</w:t>
            </w:r>
          </w:p>
        </w:tc>
        <w:tc>
          <w:tcPr>
            <w:tcW w:w="2768" w:type="dxa"/>
            <w:shd w:val="clear" w:color="auto" w:fill="BFBFBF"/>
            <w:vAlign w:val="center"/>
          </w:tcPr>
          <w:p w14:paraId="24EED9A3">
            <w:pPr>
              <w:jc w:val="center"/>
            </w:pPr>
            <w:r>
              <w:rPr>
                <w:rFonts w:hint="eastAsia"/>
                <w:b/>
              </w:rPr>
              <w:t>上年度可比期间2024年9月24日（基金合同生效日）至2024年12月31日</w:t>
            </w:r>
          </w:p>
        </w:tc>
      </w:tr>
      <w:tr w14:paraId="3AA3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A32C90">
            <w:r>
              <w:rPr>
                <w:rFonts w:hint="eastAsia"/>
              </w:rPr>
              <w:t>当期发生的基金应支付的管理费</w:t>
            </w:r>
          </w:p>
        </w:tc>
        <w:tc>
          <w:tcPr>
            <w:tcW w:w="2768" w:type="dxa"/>
            <w:vAlign w:val="center"/>
          </w:tcPr>
          <w:p w14:paraId="3E506C9B">
            <w:pPr>
              <w:jc w:val="right"/>
            </w:pPr>
            <w:r>
              <w:rPr>
                <w:rFonts w:hint="eastAsia"/>
              </w:rPr>
              <w:t>1,146,741.40</w:t>
            </w:r>
          </w:p>
        </w:tc>
        <w:tc>
          <w:tcPr>
            <w:tcW w:w="2768" w:type="dxa"/>
            <w:vAlign w:val="center"/>
          </w:tcPr>
          <w:p w14:paraId="683BE25D">
            <w:pPr>
              <w:jc w:val="right"/>
            </w:pPr>
            <w:r>
              <w:rPr>
                <w:rFonts w:hint="eastAsia"/>
              </w:rPr>
              <w:t>180,511.63</w:t>
            </w:r>
          </w:p>
        </w:tc>
      </w:tr>
      <w:tr w14:paraId="0942F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A2236B">
            <w:r>
              <w:rPr>
                <w:rFonts w:hint="eastAsia"/>
              </w:rPr>
              <w:t>其中：应支付销售机构的客户维护费</w:t>
            </w:r>
          </w:p>
        </w:tc>
        <w:tc>
          <w:tcPr>
            <w:tcW w:w="2768" w:type="dxa"/>
            <w:vAlign w:val="center"/>
          </w:tcPr>
          <w:p w14:paraId="0D8FDF40">
            <w:pPr>
              <w:jc w:val="right"/>
            </w:pPr>
            <w:r>
              <w:rPr>
                <w:rFonts w:hint="eastAsia"/>
              </w:rPr>
              <w:t>515,890.99</w:t>
            </w:r>
          </w:p>
        </w:tc>
        <w:tc>
          <w:tcPr>
            <w:tcW w:w="2768" w:type="dxa"/>
            <w:vAlign w:val="center"/>
          </w:tcPr>
          <w:p w14:paraId="3F4D59E0">
            <w:pPr>
              <w:jc w:val="right"/>
            </w:pPr>
            <w:r>
              <w:rPr>
                <w:rFonts w:hint="eastAsia"/>
              </w:rPr>
              <w:t>89,255.93</w:t>
            </w:r>
          </w:p>
        </w:tc>
      </w:tr>
      <w:tr w14:paraId="6DC7F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E77F88">
            <w:r>
              <w:rPr>
                <w:rFonts w:hint="eastAsia"/>
              </w:rPr>
              <w:t xml:space="preserve">      应支付基金管理人的净管理费</w:t>
            </w:r>
          </w:p>
        </w:tc>
        <w:tc>
          <w:tcPr>
            <w:tcW w:w="2768" w:type="dxa"/>
            <w:vAlign w:val="center"/>
          </w:tcPr>
          <w:p w14:paraId="07ED6486">
            <w:pPr>
              <w:jc w:val="right"/>
            </w:pPr>
            <w:r>
              <w:rPr>
                <w:rFonts w:hint="eastAsia"/>
              </w:rPr>
              <w:t>630,850.41</w:t>
            </w:r>
          </w:p>
        </w:tc>
        <w:tc>
          <w:tcPr>
            <w:tcW w:w="2768" w:type="dxa"/>
            <w:vAlign w:val="center"/>
          </w:tcPr>
          <w:p w14:paraId="423FA382">
            <w:pPr>
              <w:jc w:val="right"/>
            </w:pPr>
            <w:r>
              <w:rPr>
                <w:rFonts w:hint="eastAsia"/>
              </w:rPr>
              <w:t>91,255.70</w:t>
            </w:r>
          </w:p>
        </w:tc>
      </w:tr>
    </w:tbl>
    <w:p w14:paraId="5E969033">
      <w:pPr>
        <w:pStyle w:val="47"/>
        <w:rPr>
          <w:rFonts w:hint="eastAsia"/>
        </w:rPr>
      </w:pPr>
      <w:r>
        <w:rPr>
          <w:rFonts w:hint="eastAsia"/>
        </w:rPr>
        <w:t>注：支付基金管理人南方基金的管理人报酬按前一日基金资产净值0.20%的年费率计提，逐日累计至每月月底，按月支付。其计算公式为：日管理人报酬＝前一日基金资产净值×0.20%÷当年天数。</w:t>
      </w:r>
    </w:p>
    <w:p w14:paraId="63344399">
      <w:pPr>
        <w:pStyle w:val="36"/>
      </w:pPr>
      <w:bookmarkStart w:id="113" w:name="_Toc113"/>
      <w:r>
        <w:t>基金托管费</w:t>
      </w:r>
      <w:bookmarkEnd w:id="113"/>
    </w:p>
    <w:p w14:paraId="596194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153C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A4AE6CB">
            <w:pPr>
              <w:jc w:val="center"/>
            </w:pPr>
            <w:r>
              <w:rPr>
                <w:rFonts w:hint="eastAsia"/>
                <w:b/>
              </w:rPr>
              <w:t>项目</w:t>
            </w:r>
          </w:p>
        </w:tc>
        <w:tc>
          <w:tcPr>
            <w:tcW w:w="2768" w:type="dxa"/>
            <w:shd w:val="clear" w:color="auto" w:fill="BFBFBF"/>
            <w:vAlign w:val="center"/>
          </w:tcPr>
          <w:p w14:paraId="2AD20805">
            <w:pPr>
              <w:jc w:val="center"/>
            </w:pPr>
            <w:r>
              <w:rPr>
                <w:rFonts w:hint="eastAsia"/>
                <w:b/>
              </w:rPr>
              <w:t>本期2025年1月1日至2025年12月31日</w:t>
            </w:r>
          </w:p>
        </w:tc>
        <w:tc>
          <w:tcPr>
            <w:tcW w:w="2768" w:type="dxa"/>
            <w:shd w:val="clear" w:color="auto" w:fill="BFBFBF"/>
            <w:vAlign w:val="center"/>
          </w:tcPr>
          <w:p w14:paraId="53FC9FA1">
            <w:pPr>
              <w:jc w:val="center"/>
            </w:pPr>
            <w:r>
              <w:rPr>
                <w:rFonts w:hint="eastAsia"/>
                <w:b/>
              </w:rPr>
              <w:t>上年度可比期间2024年9月24日（基金合同生效日）至2024年12月31日</w:t>
            </w:r>
          </w:p>
        </w:tc>
      </w:tr>
      <w:tr w14:paraId="2289A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8D6EAA">
            <w:r>
              <w:rPr>
                <w:rFonts w:hint="eastAsia"/>
              </w:rPr>
              <w:t>当期发生的基金应支付的托管费</w:t>
            </w:r>
          </w:p>
        </w:tc>
        <w:tc>
          <w:tcPr>
            <w:tcW w:w="2768" w:type="dxa"/>
            <w:vAlign w:val="center"/>
          </w:tcPr>
          <w:p w14:paraId="46850C77">
            <w:pPr>
              <w:jc w:val="right"/>
            </w:pPr>
            <w:r>
              <w:rPr>
                <w:rFonts w:hint="eastAsia"/>
              </w:rPr>
              <w:t>286,685.42</w:t>
            </w:r>
          </w:p>
        </w:tc>
        <w:tc>
          <w:tcPr>
            <w:tcW w:w="2768" w:type="dxa"/>
            <w:vAlign w:val="center"/>
          </w:tcPr>
          <w:p w14:paraId="185E3263">
            <w:pPr>
              <w:jc w:val="right"/>
            </w:pPr>
            <w:r>
              <w:rPr>
                <w:rFonts w:hint="eastAsia"/>
              </w:rPr>
              <w:t>45,127.91</w:t>
            </w:r>
          </w:p>
        </w:tc>
      </w:tr>
    </w:tbl>
    <w:p w14:paraId="11E58317">
      <w:pPr>
        <w:pStyle w:val="47"/>
        <w:rPr>
          <w:rFonts w:hint="eastAsia"/>
        </w:rPr>
      </w:pPr>
      <w:r>
        <w:rPr>
          <w:rFonts w:hint="eastAsia"/>
        </w:rPr>
        <w:t>注：支付基金托管人的托管费按前一日基金资产净值0.05%的年费率计提，逐日累计至每月月底，按月支付。其计算公式为：日托管费＝前一日基金资产净值×0.05%÷当年天数。</w:t>
      </w:r>
    </w:p>
    <w:p w14:paraId="5E84AD97">
      <w:pPr>
        <w:pStyle w:val="36"/>
      </w:pPr>
      <w:bookmarkStart w:id="114" w:name="_Toc114"/>
      <w:r>
        <w:t>销售服务费</w:t>
      </w:r>
      <w:bookmarkEnd w:id="114"/>
    </w:p>
    <w:p w14:paraId="061CBB7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16DDC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53A184CB">
            <w:r>
              <w:rPr>
                <w:rFonts w:hint="eastAsia"/>
              </w:rPr>
              <w:t>获得销售服务费的各关联方名称</w:t>
            </w:r>
          </w:p>
        </w:tc>
        <w:tc>
          <w:tcPr>
            <w:tcW w:w="2214" w:type="dxa"/>
            <w:gridSpan w:val="3"/>
            <w:vAlign w:val="center"/>
          </w:tcPr>
          <w:p w14:paraId="7D9EBD11">
            <w:r>
              <w:rPr>
                <w:rFonts w:hint="eastAsia"/>
              </w:rPr>
              <w:t>本期2025年1月1日至2025年12月31日</w:t>
            </w:r>
          </w:p>
        </w:tc>
      </w:tr>
      <w:tr w14:paraId="4156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1EC8E0B"/>
        </w:tc>
        <w:tc>
          <w:tcPr>
            <w:tcW w:w="2214" w:type="dxa"/>
            <w:gridSpan w:val="3"/>
            <w:vAlign w:val="center"/>
          </w:tcPr>
          <w:p w14:paraId="7AE11D65">
            <w:r>
              <w:rPr>
                <w:rFonts w:hint="eastAsia"/>
              </w:rPr>
              <w:t>当期发生的基金应支付的销售服务费</w:t>
            </w:r>
          </w:p>
        </w:tc>
      </w:tr>
      <w:tr w14:paraId="3CC9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B21F829"/>
        </w:tc>
        <w:tc>
          <w:tcPr>
            <w:tcW w:w="2214" w:type="dxa"/>
            <w:vAlign w:val="center"/>
          </w:tcPr>
          <w:p w14:paraId="0CD669D8">
            <w:r>
              <w:rPr>
                <w:rFonts w:hint="eastAsia"/>
              </w:rPr>
              <w:t>南方稳信180天持有债券A</w:t>
            </w:r>
          </w:p>
        </w:tc>
        <w:tc>
          <w:tcPr>
            <w:tcW w:w="2214" w:type="dxa"/>
            <w:vAlign w:val="center"/>
          </w:tcPr>
          <w:p w14:paraId="34E01F6F">
            <w:r>
              <w:rPr>
                <w:rFonts w:hint="eastAsia"/>
              </w:rPr>
              <w:t>南方稳信180天持有债券C</w:t>
            </w:r>
          </w:p>
        </w:tc>
        <w:tc>
          <w:tcPr>
            <w:tcW w:w="1938" w:type="dxa"/>
            <w:vAlign w:val="center"/>
          </w:tcPr>
          <w:p w14:paraId="57715EC6">
            <w:r>
              <w:rPr>
                <w:rFonts w:hint="eastAsia"/>
              </w:rPr>
              <w:t>合计</w:t>
            </w:r>
          </w:p>
        </w:tc>
      </w:tr>
      <w:tr w14:paraId="0A41F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D677B4D">
            <w:r>
              <w:rPr>
                <w:rFonts w:hint="eastAsia"/>
              </w:rPr>
              <w:t>华泰证券</w:t>
            </w:r>
          </w:p>
        </w:tc>
        <w:tc>
          <w:tcPr>
            <w:tcW w:w="2214" w:type="dxa"/>
            <w:vAlign w:val="center"/>
          </w:tcPr>
          <w:p w14:paraId="7C6A6237">
            <w:pPr>
              <w:jc w:val="right"/>
            </w:pPr>
            <w:r>
              <w:rPr>
                <w:rFonts w:hint="eastAsia"/>
              </w:rPr>
              <w:t>-</w:t>
            </w:r>
          </w:p>
        </w:tc>
        <w:tc>
          <w:tcPr>
            <w:tcW w:w="2214" w:type="dxa"/>
            <w:vAlign w:val="center"/>
          </w:tcPr>
          <w:p w14:paraId="00554021">
            <w:pPr>
              <w:jc w:val="right"/>
            </w:pPr>
            <w:r>
              <w:rPr>
                <w:rFonts w:hint="eastAsia"/>
              </w:rPr>
              <w:t>43.53</w:t>
            </w:r>
          </w:p>
        </w:tc>
        <w:tc>
          <w:tcPr>
            <w:tcW w:w="1938" w:type="dxa"/>
            <w:vAlign w:val="center"/>
          </w:tcPr>
          <w:p w14:paraId="68033950">
            <w:pPr>
              <w:jc w:val="right"/>
            </w:pPr>
            <w:r>
              <w:rPr>
                <w:rFonts w:hint="eastAsia"/>
              </w:rPr>
              <w:t>43.53</w:t>
            </w:r>
          </w:p>
        </w:tc>
      </w:tr>
      <w:tr w14:paraId="6903E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E591B1A">
            <w:r>
              <w:rPr>
                <w:rFonts w:hint="eastAsia"/>
              </w:rPr>
              <w:t>交通银行</w:t>
            </w:r>
          </w:p>
        </w:tc>
        <w:tc>
          <w:tcPr>
            <w:tcW w:w="2214" w:type="dxa"/>
            <w:vAlign w:val="center"/>
          </w:tcPr>
          <w:p w14:paraId="75D75253">
            <w:pPr>
              <w:jc w:val="right"/>
            </w:pPr>
            <w:r>
              <w:rPr>
                <w:rFonts w:hint="eastAsia"/>
              </w:rPr>
              <w:t>-</w:t>
            </w:r>
          </w:p>
        </w:tc>
        <w:tc>
          <w:tcPr>
            <w:tcW w:w="2214" w:type="dxa"/>
            <w:vAlign w:val="center"/>
          </w:tcPr>
          <w:p w14:paraId="279EB3C1">
            <w:pPr>
              <w:jc w:val="right"/>
            </w:pPr>
            <w:r>
              <w:rPr>
                <w:rFonts w:hint="eastAsia"/>
              </w:rPr>
              <w:t>242,261.85</w:t>
            </w:r>
          </w:p>
        </w:tc>
        <w:tc>
          <w:tcPr>
            <w:tcW w:w="1938" w:type="dxa"/>
            <w:vAlign w:val="center"/>
          </w:tcPr>
          <w:p w14:paraId="3788E069">
            <w:pPr>
              <w:jc w:val="right"/>
            </w:pPr>
            <w:r>
              <w:rPr>
                <w:rFonts w:hint="eastAsia"/>
              </w:rPr>
              <w:t>242,261.85</w:t>
            </w:r>
          </w:p>
        </w:tc>
      </w:tr>
      <w:tr w14:paraId="0238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F676253">
            <w:r>
              <w:rPr>
                <w:rFonts w:hint="eastAsia"/>
              </w:rPr>
              <w:t>南方基金</w:t>
            </w:r>
          </w:p>
        </w:tc>
        <w:tc>
          <w:tcPr>
            <w:tcW w:w="2214" w:type="dxa"/>
            <w:vAlign w:val="center"/>
          </w:tcPr>
          <w:p w14:paraId="6C7CAC17">
            <w:pPr>
              <w:jc w:val="right"/>
            </w:pPr>
            <w:r>
              <w:rPr>
                <w:rFonts w:hint="eastAsia"/>
              </w:rPr>
              <w:t>-</w:t>
            </w:r>
          </w:p>
        </w:tc>
        <w:tc>
          <w:tcPr>
            <w:tcW w:w="2214" w:type="dxa"/>
            <w:vAlign w:val="center"/>
          </w:tcPr>
          <w:p w14:paraId="2C2F886D">
            <w:pPr>
              <w:jc w:val="right"/>
            </w:pPr>
            <w:r>
              <w:rPr>
                <w:rFonts w:hint="eastAsia"/>
              </w:rPr>
              <w:t>0.82</w:t>
            </w:r>
          </w:p>
        </w:tc>
        <w:tc>
          <w:tcPr>
            <w:tcW w:w="1938" w:type="dxa"/>
            <w:vAlign w:val="center"/>
          </w:tcPr>
          <w:p w14:paraId="39A1CCA9">
            <w:pPr>
              <w:jc w:val="right"/>
            </w:pPr>
            <w:r>
              <w:rPr>
                <w:rFonts w:hint="eastAsia"/>
              </w:rPr>
              <w:t>0.82</w:t>
            </w:r>
          </w:p>
        </w:tc>
      </w:tr>
      <w:tr w14:paraId="6127F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16C4E87">
            <w:r>
              <w:rPr>
                <w:rFonts w:hint="eastAsia"/>
              </w:rPr>
              <w:t>合计</w:t>
            </w:r>
          </w:p>
        </w:tc>
        <w:tc>
          <w:tcPr>
            <w:tcW w:w="2214" w:type="dxa"/>
            <w:vAlign w:val="center"/>
          </w:tcPr>
          <w:p w14:paraId="60FBEBDB">
            <w:pPr>
              <w:jc w:val="right"/>
            </w:pPr>
            <w:r>
              <w:rPr>
                <w:rFonts w:hint="eastAsia"/>
              </w:rPr>
              <w:t>-</w:t>
            </w:r>
          </w:p>
        </w:tc>
        <w:tc>
          <w:tcPr>
            <w:tcW w:w="2214" w:type="dxa"/>
            <w:vAlign w:val="center"/>
          </w:tcPr>
          <w:p w14:paraId="232A755A">
            <w:pPr>
              <w:jc w:val="right"/>
            </w:pPr>
            <w:r>
              <w:rPr>
                <w:rFonts w:hint="eastAsia"/>
              </w:rPr>
              <w:t>242,306.20</w:t>
            </w:r>
          </w:p>
        </w:tc>
        <w:tc>
          <w:tcPr>
            <w:tcW w:w="1938" w:type="dxa"/>
            <w:vAlign w:val="center"/>
          </w:tcPr>
          <w:p w14:paraId="3BA0D0C9">
            <w:pPr>
              <w:jc w:val="right"/>
            </w:pPr>
            <w:r>
              <w:rPr>
                <w:rFonts w:hint="eastAsia"/>
              </w:rPr>
              <w:t>242,306.20</w:t>
            </w:r>
          </w:p>
        </w:tc>
      </w:tr>
      <w:tr w14:paraId="1EF04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AFAE7AA">
            <w:r>
              <w:rPr>
                <w:rFonts w:hint="eastAsia"/>
              </w:rPr>
              <w:t>获得销售服务费的各关联方名称</w:t>
            </w:r>
          </w:p>
        </w:tc>
        <w:tc>
          <w:tcPr>
            <w:tcW w:w="2214" w:type="dxa"/>
            <w:gridSpan w:val="3"/>
            <w:vAlign w:val="center"/>
          </w:tcPr>
          <w:p w14:paraId="068F29B5">
            <w:r>
              <w:rPr>
                <w:rFonts w:hint="eastAsia"/>
              </w:rPr>
              <w:t>上年度可比期间2024年9月24日(基金合同生效日)至2024年12月31日</w:t>
            </w:r>
          </w:p>
        </w:tc>
      </w:tr>
      <w:tr w14:paraId="6FA0A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FA50C13"/>
        </w:tc>
        <w:tc>
          <w:tcPr>
            <w:tcW w:w="2214" w:type="dxa"/>
            <w:gridSpan w:val="3"/>
            <w:vAlign w:val="center"/>
          </w:tcPr>
          <w:p w14:paraId="5BF9A14E">
            <w:r>
              <w:rPr>
                <w:rFonts w:hint="eastAsia"/>
              </w:rPr>
              <w:t>当期发生的基金应支付的销售服务费</w:t>
            </w:r>
          </w:p>
        </w:tc>
      </w:tr>
      <w:tr w14:paraId="55748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30BFC4C"/>
        </w:tc>
        <w:tc>
          <w:tcPr>
            <w:tcW w:w="2214" w:type="dxa"/>
            <w:vAlign w:val="center"/>
          </w:tcPr>
          <w:p w14:paraId="43574868">
            <w:r>
              <w:rPr>
                <w:rFonts w:hint="eastAsia"/>
              </w:rPr>
              <w:t>南方稳信180天持有债券A</w:t>
            </w:r>
          </w:p>
        </w:tc>
        <w:tc>
          <w:tcPr>
            <w:tcW w:w="2214" w:type="dxa"/>
            <w:vAlign w:val="center"/>
          </w:tcPr>
          <w:p w14:paraId="027C77C9">
            <w:r>
              <w:rPr>
                <w:rFonts w:hint="eastAsia"/>
              </w:rPr>
              <w:t>南方稳信180天持有债券C</w:t>
            </w:r>
          </w:p>
        </w:tc>
        <w:tc>
          <w:tcPr>
            <w:tcW w:w="1938" w:type="dxa"/>
            <w:vAlign w:val="center"/>
          </w:tcPr>
          <w:p w14:paraId="2B8695E6">
            <w:r>
              <w:rPr>
                <w:rFonts w:hint="eastAsia"/>
              </w:rPr>
              <w:t>合计</w:t>
            </w:r>
          </w:p>
        </w:tc>
      </w:tr>
      <w:tr w14:paraId="01CC8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B66D6BA">
            <w:r>
              <w:rPr>
                <w:rFonts w:hint="eastAsia"/>
              </w:rPr>
              <w:t>华泰证券</w:t>
            </w:r>
          </w:p>
        </w:tc>
        <w:tc>
          <w:tcPr>
            <w:tcW w:w="2214" w:type="dxa"/>
            <w:vAlign w:val="center"/>
          </w:tcPr>
          <w:p w14:paraId="6E177579">
            <w:pPr>
              <w:jc w:val="right"/>
            </w:pPr>
            <w:r>
              <w:rPr>
                <w:rFonts w:hint="eastAsia"/>
              </w:rPr>
              <w:t>-</w:t>
            </w:r>
          </w:p>
        </w:tc>
        <w:tc>
          <w:tcPr>
            <w:tcW w:w="2214" w:type="dxa"/>
            <w:vAlign w:val="center"/>
          </w:tcPr>
          <w:p w14:paraId="42BD2968">
            <w:pPr>
              <w:jc w:val="right"/>
            </w:pPr>
            <w:r>
              <w:rPr>
                <w:rFonts w:hint="eastAsia"/>
              </w:rPr>
              <w:t>9.71</w:t>
            </w:r>
          </w:p>
        </w:tc>
        <w:tc>
          <w:tcPr>
            <w:tcW w:w="1938" w:type="dxa"/>
            <w:vAlign w:val="center"/>
          </w:tcPr>
          <w:p w14:paraId="1693F6A2">
            <w:pPr>
              <w:jc w:val="right"/>
            </w:pPr>
            <w:r>
              <w:rPr>
                <w:rFonts w:hint="eastAsia"/>
              </w:rPr>
              <w:t>9.71</w:t>
            </w:r>
          </w:p>
        </w:tc>
      </w:tr>
      <w:tr w14:paraId="0406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F9181B9">
            <w:r>
              <w:rPr>
                <w:rFonts w:hint="eastAsia"/>
              </w:rPr>
              <w:t>交通银行</w:t>
            </w:r>
          </w:p>
        </w:tc>
        <w:tc>
          <w:tcPr>
            <w:tcW w:w="2214" w:type="dxa"/>
            <w:vAlign w:val="center"/>
          </w:tcPr>
          <w:p w14:paraId="4A111854">
            <w:pPr>
              <w:jc w:val="right"/>
            </w:pPr>
            <w:r>
              <w:rPr>
                <w:rFonts w:hint="eastAsia"/>
              </w:rPr>
              <w:t>-</w:t>
            </w:r>
          </w:p>
        </w:tc>
        <w:tc>
          <w:tcPr>
            <w:tcW w:w="2214" w:type="dxa"/>
            <w:vAlign w:val="center"/>
          </w:tcPr>
          <w:p w14:paraId="6868F458">
            <w:pPr>
              <w:jc w:val="right"/>
            </w:pPr>
            <w:r>
              <w:rPr>
                <w:rFonts w:hint="eastAsia"/>
              </w:rPr>
              <w:t>149,009.20</w:t>
            </w:r>
          </w:p>
        </w:tc>
        <w:tc>
          <w:tcPr>
            <w:tcW w:w="1938" w:type="dxa"/>
            <w:vAlign w:val="center"/>
          </w:tcPr>
          <w:p w14:paraId="3958BC02">
            <w:pPr>
              <w:jc w:val="right"/>
            </w:pPr>
            <w:r>
              <w:rPr>
                <w:rFonts w:hint="eastAsia"/>
              </w:rPr>
              <w:t>149,009.20</w:t>
            </w:r>
          </w:p>
        </w:tc>
      </w:tr>
      <w:tr w14:paraId="29EE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7D1E819">
            <w:r>
              <w:rPr>
                <w:rFonts w:hint="eastAsia"/>
              </w:rPr>
              <w:t>南方基金</w:t>
            </w:r>
          </w:p>
        </w:tc>
        <w:tc>
          <w:tcPr>
            <w:tcW w:w="2214" w:type="dxa"/>
            <w:vAlign w:val="center"/>
          </w:tcPr>
          <w:p w14:paraId="7344F6E7">
            <w:pPr>
              <w:jc w:val="right"/>
            </w:pPr>
            <w:r>
              <w:rPr>
                <w:rFonts w:hint="eastAsia"/>
              </w:rPr>
              <w:t>-</w:t>
            </w:r>
          </w:p>
        </w:tc>
        <w:tc>
          <w:tcPr>
            <w:tcW w:w="2214" w:type="dxa"/>
            <w:vAlign w:val="center"/>
          </w:tcPr>
          <w:p w14:paraId="2C5C947D">
            <w:pPr>
              <w:jc w:val="right"/>
            </w:pPr>
            <w:r>
              <w:rPr>
                <w:rFonts w:hint="eastAsia"/>
              </w:rPr>
              <w:t>-</w:t>
            </w:r>
          </w:p>
        </w:tc>
        <w:tc>
          <w:tcPr>
            <w:tcW w:w="1938" w:type="dxa"/>
            <w:vAlign w:val="center"/>
          </w:tcPr>
          <w:p w14:paraId="3DE8DAEF">
            <w:pPr>
              <w:jc w:val="right"/>
            </w:pPr>
            <w:r>
              <w:rPr>
                <w:rFonts w:hint="eastAsia"/>
              </w:rPr>
              <w:t>-</w:t>
            </w:r>
          </w:p>
        </w:tc>
      </w:tr>
      <w:tr w14:paraId="2B295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C172F6E">
            <w:r>
              <w:rPr>
                <w:rFonts w:hint="eastAsia"/>
              </w:rPr>
              <w:t>合计</w:t>
            </w:r>
          </w:p>
        </w:tc>
        <w:tc>
          <w:tcPr>
            <w:tcW w:w="2214" w:type="dxa"/>
            <w:vAlign w:val="center"/>
          </w:tcPr>
          <w:p w14:paraId="767BC10B">
            <w:pPr>
              <w:jc w:val="right"/>
            </w:pPr>
            <w:r>
              <w:rPr>
                <w:rFonts w:hint="eastAsia"/>
              </w:rPr>
              <w:t>-</w:t>
            </w:r>
          </w:p>
        </w:tc>
        <w:tc>
          <w:tcPr>
            <w:tcW w:w="2214" w:type="dxa"/>
            <w:vAlign w:val="center"/>
          </w:tcPr>
          <w:p w14:paraId="2C040DF4">
            <w:pPr>
              <w:jc w:val="right"/>
            </w:pPr>
            <w:r>
              <w:rPr>
                <w:rFonts w:hint="eastAsia"/>
              </w:rPr>
              <w:t>149,018.91</w:t>
            </w:r>
          </w:p>
        </w:tc>
        <w:tc>
          <w:tcPr>
            <w:tcW w:w="1938" w:type="dxa"/>
            <w:vAlign w:val="center"/>
          </w:tcPr>
          <w:p w14:paraId="3F347CF8">
            <w:pPr>
              <w:jc w:val="right"/>
            </w:pPr>
            <w:r>
              <w:rPr>
                <w:rFonts w:hint="eastAsia"/>
              </w:rPr>
              <w:t>149,018.91</w:t>
            </w:r>
          </w:p>
        </w:tc>
      </w:tr>
    </w:tbl>
    <w:p w14:paraId="3DD2BD9C">
      <w:pPr>
        <w:pStyle w:val="47"/>
        <w:rPr>
          <w:rFonts w:hint="eastAsia"/>
        </w:rPr>
      </w:pPr>
      <w:r>
        <w:rPr>
          <w:rFonts w:hint="eastAsia"/>
        </w:rPr>
        <w:t>注：支付基金销售机构的销售服务费按前一日C类基金份额的基金资产净值0.20%的年费率计提，逐日累计至每月月底，按月支付给南方基金，再由南方基金计算并支付给各基金销售机构。其计算公式为：</w:t>
      </w:r>
    </w:p>
    <w:p w14:paraId="511DD7AD">
      <w:pPr>
        <w:pStyle w:val="47"/>
        <w:rPr>
          <w:rFonts w:hint="eastAsia"/>
        </w:rPr>
      </w:pPr>
      <w:r>
        <w:tab/>
      </w:r>
      <w:r>
        <w:rPr>
          <w:rFonts w:hint="eastAsia"/>
        </w:rPr>
        <w:t>日销售服务费＝前一日C类基金份额的基金资产净值×0.20%÷当年天数。</w:t>
      </w:r>
    </w:p>
    <w:p w14:paraId="2BBB0D5B">
      <w:pPr>
        <w:pStyle w:val="35"/>
      </w:pPr>
      <w:bookmarkStart w:id="115" w:name="_Toc115"/>
      <w:r>
        <w:t>与关联方进行银行间同业市场的债券（含回购）交易</w:t>
      </w:r>
      <w:bookmarkEnd w:id="115"/>
    </w:p>
    <w:p w14:paraId="7C6C603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4098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601F9DC1">
            <w:pPr>
              <w:jc w:val="center"/>
            </w:pPr>
            <w:r>
              <w:rPr>
                <w:rFonts w:hint="eastAsia"/>
                <w:b/>
              </w:rPr>
              <w:t>本期2025年1月1日至2025年12月31日</w:t>
            </w:r>
          </w:p>
        </w:tc>
      </w:tr>
      <w:tr w14:paraId="2B130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64C3F9ED">
            <w:pPr>
              <w:jc w:val="center"/>
            </w:pPr>
            <w:r>
              <w:rPr>
                <w:rFonts w:hint="eastAsia"/>
                <w:b/>
              </w:rPr>
              <w:t>银行间市场交易的各关联方名称</w:t>
            </w:r>
          </w:p>
        </w:tc>
        <w:tc>
          <w:tcPr>
            <w:tcW w:w="1502" w:type="dxa"/>
            <w:gridSpan w:val="2"/>
            <w:shd w:val="clear" w:color="auto" w:fill="BFBFBF"/>
            <w:vAlign w:val="center"/>
          </w:tcPr>
          <w:p w14:paraId="0092188E">
            <w:pPr>
              <w:jc w:val="center"/>
            </w:pPr>
            <w:r>
              <w:rPr>
                <w:rFonts w:hint="eastAsia"/>
                <w:b/>
              </w:rPr>
              <w:t>债券交易金额</w:t>
            </w:r>
          </w:p>
        </w:tc>
        <w:tc>
          <w:tcPr>
            <w:tcW w:w="1502" w:type="dxa"/>
            <w:gridSpan w:val="2"/>
            <w:shd w:val="clear" w:color="auto" w:fill="BFBFBF"/>
            <w:vAlign w:val="center"/>
          </w:tcPr>
          <w:p w14:paraId="123D72FF">
            <w:pPr>
              <w:jc w:val="center"/>
            </w:pPr>
            <w:r>
              <w:rPr>
                <w:rFonts w:hint="eastAsia"/>
                <w:b/>
              </w:rPr>
              <w:t>基金逆回购</w:t>
            </w:r>
          </w:p>
        </w:tc>
        <w:tc>
          <w:tcPr>
            <w:tcW w:w="883" w:type="dxa"/>
            <w:gridSpan w:val="2"/>
            <w:shd w:val="clear" w:color="auto" w:fill="BFBFBF"/>
            <w:vAlign w:val="center"/>
          </w:tcPr>
          <w:p w14:paraId="0E8E95A6">
            <w:pPr>
              <w:jc w:val="center"/>
            </w:pPr>
            <w:r>
              <w:rPr>
                <w:rFonts w:hint="eastAsia"/>
                <w:b/>
              </w:rPr>
              <w:t>基金正回购</w:t>
            </w:r>
          </w:p>
        </w:tc>
      </w:tr>
      <w:tr w14:paraId="4C2B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7CAB5473"/>
        </w:tc>
        <w:tc>
          <w:tcPr>
            <w:tcW w:w="1502" w:type="dxa"/>
            <w:shd w:val="clear" w:color="auto" w:fill="BFBFBF"/>
            <w:vAlign w:val="center"/>
          </w:tcPr>
          <w:p w14:paraId="70ED88CB">
            <w:pPr>
              <w:jc w:val="center"/>
            </w:pPr>
            <w:r>
              <w:rPr>
                <w:rFonts w:hint="eastAsia"/>
                <w:b/>
              </w:rPr>
              <w:t>基金买入</w:t>
            </w:r>
          </w:p>
        </w:tc>
        <w:tc>
          <w:tcPr>
            <w:tcW w:w="1502" w:type="dxa"/>
            <w:shd w:val="clear" w:color="auto" w:fill="BFBFBF"/>
            <w:vAlign w:val="center"/>
          </w:tcPr>
          <w:p w14:paraId="7E4C1F29">
            <w:pPr>
              <w:jc w:val="center"/>
            </w:pPr>
            <w:r>
              <w:rPr>
                <w:rFonts w:hint="eastAsia"/>
                <w:b/>
              </w:rPr>
              <w:t>基金卖出</w:t>
            </w:r>
          </w:p>
        </w:tc>
        <w:tc>
          <w:tcPr>
            <w:tcW w:w="1502" w:type="dxa"/>
            <w:shd w:val="clear" w:color="auto" w:fill="BFBFBF"/>
            <w:vAlign w:val="center"/>
          </w:tcPr>
          <w:p w14:paraId="2EB3A55F">
            <w:pPr>
              <w:jc w:val="center"/>
            </w:pPr>
            <w:r>
              <w:rPr>
                <w:rFonts w:hint="eastAsia"/>
                <w:b/>
              </w:rPr>
              <w:t>交易金额</w:t>
            </w:r>
          </w:p>
        </w:tc>
        <w:tc>
          <w:tcPr>
            <w:tcW w:w="1502" w:type="dxa"/>
            <w:shd w:val="clear" w:color="auto" w:fill="BFBFBF"/>
            <w:vAlign w:val="center"/>
          </w:tcPr>
          <w:p w14:paraId="6071181C">
            <w:pPr>
              <w:jc w:val="center"/>
            </w:pPr>
            <w:r>
              <w:rPr>
                <w:rFonts w:hint="eastAsia"/>
                <w:b/>
              </w:rPr>
              <w:t>利息收入</w:t>
            </w:r>
          </w:p>
        </w:tc>
        <w:tc>
          <w:tcPr>
            <w:tcW w:w="883" w:type="dxa"/>
            <w:shd w:val="clear" w:color="auto" w:fill="BFBFBF"/>
            <w:vAlign w:val="center"/>
          </w:tcPr>
          <w:p w14:paraId="488ECC09">
            <w:pPr>
              <w:jc w:val="center"/>
            </w:pPr>
            <w:r>
              <w:rPr>
                <w:rFonts w:hint="eastAsia"/>
                <w:b/>
              </w:rPr>
              <w:t>交易金额</w:t>
            </w:r>
          </w:p>
        </w:tc>
        <w:tc>
          <w:tcPr>
            <w:tcW w:w="883" w:type="dxa"/>
            <w:shd w:val="clear" w:color="auto" w:fill="BFBFBF"/>
            <w:vAlign w:val="center"/>
          </w:tcPr>
          <w:p w14:paraId="412493A7">
            <w:pPr>
              <w:jc w:val="center"/>
            </w:pPr>
            <w:r>
              <w:rPr>
                <w:rFonts w:hint="eastAsia"/>
                <w:b/>
              </w:rPr>
              <w:t>利息支出</w:t>
            </w:r>
          </w:p>
        </w:tc>
      </w:tr>
      <w:tr w14:paraId="3D5DD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5A6AFBFD">
            <w:r>
              <w:rPr>
                <w:rFonts w:hint="eastAsia"/>
              </w:rPr>
              <w:t>交通银行</w:t>
            </w:r>
          </w:p>
        </w:tc>
        <w:tc>
          <w:tcPr>
            <w:tcW w:w="1502" w:type="dxa"/>
            <w:vAlign w:val="center"/>
          </w:tcPr>
          <w:p w14:paraId="41D9BECB">
            <w:pPr>
              <w:jc w:val="right"/>
            </w:pPr>
            <w:r>
              <w:rPr>
                <w:rFonts w:hint="eastAsia"/>
              </w:rPr>
              <w:t>20,189,692.05</w:t>
            </w:r>
          </w:p>
        </w:tc>
        <w:tc>
          <w:tcPr>
            <w:tcW w:w="1502" w:type="dxa"/>
            <w:vAlign w:val="center"/>
          </w:tcPr>
          <w:p w14:paraId="36237406">
            <w:pPr>
              <w:jc w:val="right"/>
            </w:pPr>
            <w:r>
              <w:rPr>
                <w:rFonts w:hint="eastAsia"/>
              </w:rPr>
              <w:t>12,542,089.56</w:t>
            </w:r>
          </w:p>
        </w:tc>
        <w:tc>
          <w:tcPr>
            <w:tcW w:w="1502" w:type="dxa"/>
            <w:vAlign w:val="center"/>
          </w:tcPr>
          <w:p w14:paraId="49B84D8B">
            <w:pPr>
              <w:jc w:val="right"/>
            </w:pPr>
            <w:r>
              <w:rPr>
                <w:rFonts w:hint="eastAsia"/>
              </w:rPr>
              <w:t>-</w:t>
            </w:r>
          </w:p>
        </w:tc>
        <w:tc>
          <w:tcPr>
            <w:tcW w:w="1502" w:type="dxa"/>
            <w:vAlign w:val="center"/>
          </w:tcPr>
          <w:p w14:paraId="6CB6F16F">
            <w:pPr>
              <w:jc w:val="right"/>
            </w:pPr>
            <w:r>
              <w:rPr>
                <w:rFonts w:hint="eastAsia"/>
              </w:rPr>
              <w:t>-</w:t>
            </w:r>
          </w:p>
        </w:tc>
        <w:tc>
          <w:tcPr>
            <w:tcW w:w="883" w:type="dxa"/>
            <w:vAlign w:val="center"/>
          </w:tcPr>
          <w:p w14:paraId="35CC7186">
            <w:pPr>
              <w:jc w:val="right"/>
            </w:pPr>
            <w:r>
              <w:rPr>
                <w:rFonts w:hint="eastAsia"/>
              </w:rPr>
              <w:t>-</w:t>
            </w:r>
          </w:p>
        </w:tc>
        <w:tc>
          <w:tcPr>
            <w:tcW w:w="883" w:type="dxa"/>
            <w:vAlign w:val="center"/>
          </w:tcPr>
          <w:p w14:paraId="10FDDC8B">
            <w:pPr>
              <w:jc w:val="right"/>
            </w:pPr>
            <w:r>
              <w:rPr>
                <w:rFonts w:hint="eastAsia"/>
              </w:rPr>
              <w:t>-</w:t>
            </w:r>
          </w:p>
        </w:tc>
      </w:tr>
    </w:tbl>
    <w:p w14:paraId="3B5F3A96"/>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2476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BC57AC3">
            <w:pPr>
              <w:jc w:val="center"/>
            </w:pPr>
            <w:r>
              <w:rPr>
                <w:rFonts w:hint="eastAsia"/>
                <w:b/>
              </w:rPr>
              <w:t>上年度可比期间2024年9月24日（基金合同生效日）至2024年12月31日</w:t>
            </w:r>
          </w:p>
        </w:tc>
      </w:tr>
      <w:tr w14:paraId="5EB3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3D8A9F7">
            <w:pPr>
              <w:jc w:val="center"/>
            </w:pPr>
            <w:r>
              <w:rPr>
                <w:rFonts w:hint="eastAsia"/>
                <w:b/>
              </w:rPr>
              <w:t>银行间市场交易的各关联方名称</w:t>
            </w:r>
          </w:p>
        </w:tc>
        <w:tc>
          <w:tcPr>
            <w:tcW w:w="1502" w:type="dxa"/>
            <w:gridSpan w:val="2"/>
            <w:shd w:val="clear" w:color="auto" w:fill="BFBFBF"/>
            <w:vAlign w:val="center"/>
          </w:tcPr>
          <w:p w14:paraId="6BD162E9">
            <w:pPr>
              <w:jc w:val="center"/>
            </w:pPr>
            <w:r>
              <w:rPr>
                <w:rFonts w:hint="eastAsia"/>
                <w:b/>
              </w:rPr>
              <w:t>债券交易金额</w:t>
            </w:r>
          </w:p>
        </w:tc>
        <w:tc>
          <w:tcPr>
            <w:tcW w:w="1502" w:type="dxa"/>
            <w:gridSpan w:val="2"/>
            <w:shd w:val="clear" w:color="auto" w:fill="BFBFBF"/>
            <w:vAlign w:val="center"/>
          </w:tcPr>
          <w:p w14:paraId="27A84484">
            <w:pPr>
              <w:jc w:val="center"/>
            </w:pPr>
            <w:r>
              <w:rPr>
                <w:rFonts w:hint="eastAsia"/>
                <w:b/>
              </w:rPr>
              <w:t>基金逆回购</w:t>
            </w:r>
          </w:p>
        </w:tc>
        <w:tc>
          <w:tcPr>
            <w:tcW w:w="883" w:type="dxa"/>
            <w:gridSpan w:val="2"/>
            <w:shd w:val="clear" w:color="auto" w:fill="BFBFBF"/>
            <w:vAlign w:val="center"/>
          </w:tcPr>
          <w:p w14:paraId="743F5246">
            <w:pPr>
              <w:jc w:val="center"/>
            </w:pPr>
            <w:r>
              <w:rPr>
                <w:rFonts w:hint="eastAsia"/>
                <w:b/>
              </w:rPr>
              <w:t>基金正回购</w:t>
            </w:r>
          </w:p>
        </w:tc>
      </w:tr>
      <w:tr w14:paraId="33EF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63590881"/>
        </w:tc>
        <w:tc>
          <w:tcPr>
            <w:tcW w:w="1502" w:type="dxa"/>
            <w:shd w:val="clear" w:color="auto" w:fill="BFBFBF"/>
            <w:vAlign w:val="center"/>
          </w:tcPr>
          <w:p w14:paraId="68D08570">
            <w:pPr>
              <w:jc w:val="center"/>
            </w:pPr>
            <w:r>
              <w:rPr>
                <w:rFonts w:hint="eastAsia"/>
                <w:b/>
              </w:rPr>
              <w:t>基金买入</w:t>
            </w:r>
          </w:p>
        </w:tc>
        <w:tc>
          <w:tcPr>
            <w:tcW w:w="1502" w:type="dxa"/>
            <w:shd w:val="clear" w:color="auto" w:fill="BFBFBF"/>
            <w:vAlign w:val="center"/>
          </w:tcPr>
          <w:p w14:paraId="3AA1E772">
            <w:pPr>
              <w:jc w:val="center"/>
            </w:pPr>
            <w:r>
              <w:rPr>
                <w:rFonts w:hint="eastAsia"/>
                <w:b/>
              </w:rPr>
              <w:t>基金卖出</w:t>
            </w:r>
          </w:p>
        </w:tc>
        <w:tc>
          <w:tcPr>
            <w:tcW w:w="1502" w:type="dxa"/>
            <w:shd w:val="clear" w:color="auto" w:fill="BFBFBF"/>
            <w:vAlign w:val="center"/>
          </w:tcPr>
          <w:p w14:paraId="4BDE119D">
            <w:pPr>
              <w:jc w:val="center"/>
            </w:pPr>
            <w:r>
              <w:rPr>
                <w:rFonts w:hint="eastAsia"/>
                <w:b/>
              </w:rPr>
              <w:t>交易金额</w:t>
            </w:r>
          </w:p>
        </w:tc>
        <w:tc>
          <w:tcPr>
            <w:tcW w:w="1502" w:type="dxa"/>
            <w:shd w:val="clear" w:color="auto" w:fill="BFBFBF"/>
            <w:vAlign w:val="center"/>
          </w:tcPr>
          <w:p w14:paraId="0D266B28">
            <w:pPr>
              <w:jc w:val="center"/>
            </w:pPr>
            <w:r>
              <w:rPr>
                <w:rFonts w:hint="eastAsia"/>
                <w:b/>
              </w:rPr>
              <w:t>利息收入</w:t>
            </w:r>
          </w:p>
        </w:tc>
        <w:tc>
          <w:tcPr>
            <w:tcW w:w="883" w:type="dxa"/>
            <w:shd w:val="clear" w:color="auto" w:fill="BFBFBF"/>
            <w:vAlign w:val="center"/>
          </w:tcPr>
          <w:p w14:paraId="74589772">
            <w:pPr>
              <w:jc w:val="center"/>
            </w:pPr>
            <w:r>
              <w:rPr>
                <w:rFonts w:hint="eastAsia"/>
                <w:b/>
              </w:rPr>
              <w:t>交易金额</w:t>
            </w:r>
          </w:p>
        </w:tc>
        <w:tc>
          <w:tcPr>
            <w:tcW w:w="883" w:type="dxa"/>
            <w:shd w:val="clear" w:color="auto" w:fill="BFBFBF"/>
            <w:vAlign w:val="center"/>
          </w:tcPr>
          <w:p w14:paraId="5C69C4F6">
            <w:pPr>
              <w:jc w:val="center"/>
            </w:pPr>
            <w:r>
              <w:rPr>
                <w:rFonts w:hint="eastAsia"/>
                <w:b/>
              </w:rPr>
              <w:t>利息支出</w:t>
            </w:r>
          </w:p>
        </w:tc>
      </w:tr>
      <w:tr w14:paraId="7E42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270917A">
            <w:r>
              <w:rPr>
                <w:rFonts w:hint="eastAsia"/>
              </w:rPr>
              <w:t>交通银行</w:t>
            </w:r>
          </w:p>
        </w:tc>
        <w:tc>
          <w:tcPr>
            <w:tcW w:w="1502" w:type="dxa"/>
            <w:vAlign w:val="center"/>
          </w:tcPr>
          <w:p w14:paraId="0EF7C6CB">
            <w:pPr>
              <w:jc w:val="right"/>
            </w:pPr>
            <w:r>
              <w:rPr>
                <w:rFonts w:hint="eastAsia"/>
              </w:rPr>
              <w:t>-</w:t>
            </w:r>
          </w:p>
        </w:tc>
        <w:tc>
          <w:tcPr>
            <w:tcW w:w="1502" w:type="dxa"/>
            <w:vAlign w:val="center"/>
          </w:tcPr>
          <w:p w14:paraId="4FD268DB">
            <w:pPr>
              <w:jc w:val="right"/>
            </w:pPr>
            <w:r>
              <w:rPr>
                <w:rFonts w:hint="eastAsia"/>
              </w:rPr>
              <w:t>-</w:t>
            </w:r>
          </w:p>
        </w:tc>
        <w:tc>
          <w:tcPr>
            <w:tcW w:w="1502" w:type="dxa"/>
            <w:vAlign w:val="center"/>
          </w:tcPr>
          <w:p w14:paraId="1B2B6DE8">
            <w:pPr>
              <w:jc w:val="right"/>
            </w:pPr>
            <w:r>
              <w:rPr>
                <w:rFonts w:hint="eastAsia"/>
              </w:rPr>
              <w:t>-</w:t>
            </w:r>
          </w:p>
        </w:tc>
        <w:tc>
          <w:tcPr>
            <w:tcW w:w="1502" w:type="dxa"/>
            <w:vAlign w:val="center"/>
          </w:tcPr>
          <w:p w14:paraId="492FC38F">
            <w:pPr>
              <w:jc w:val="right"/>
            </w:pPr>
            <w:r>
              <w:rPr>
                <w:rFonts w:hint="eastAsia"/>
              </w:rPr>
              <w:t>-</w:t>
            </w:r>
          </w:p>
        </w:tc>
        <w:tc>
          <w:tcPr>
            <w:tcW w:w="883" w:type="dxa"/>
            <w:vAlign w:val="center"/>
          </w:tcPr>
          <w:p w14:paraId="70A3E03F">
            <w:pPr>
              <w:jc w:val="right"/>
            </w:pPr>
            <w:r>
              <w:rPr>
                <w:rFonts w:hint="eastAsia"/>
              </w:rPr>
              <w:t>-</w:t>
            </w:r>
          </w:p>
        </w:tc>
        <w:tc>
          <w:tcPr>
            <w:tcW w:w="883" w:type="dxa"/>
            <w:vAlign w:val="center"/>
          </w:tcPr>
          <w:p w14:paraId="7CE264D0">
            <w:pPr>
              <w:jc w:val="right"/>
            </w:pPr>
            <w:r>
              <w:rPr>
                <w:rFonts w:hint="eastAsia"/>
              </w:rPr>
              <w:t>-</w:t>
            </w:r>
          </w:p>
        </w:tc>
      </w:tr>
    </w:tbl>
    <w:p w14:paraId="59BA25D7">
      <w:pPr>
        <w:pStyle w:val="35"/>
      </w:pPr>
      <w:bookmarkStart w:id="116" w:name="_Toc116"/>
      <w:r>
        <w:t>报告期内转融通证券出借业务发生重大关联交易事项的说明</w:t>
      </w:r>
      <w:bookmarkEnd w:id="116"/>
    </w:p>
    <w:p w14:paraId="2F164330">
      <w:pPr>
        <w:pStyle w:val="36"/>
      </w:pPr>
      <w:bookmarkStart w:id="117" w:name="_Toc117"/>
      <w:r>
        <w:t>与关联方通过约定申报方式进行的适用固定期限费率的证券出借业务的情况</w:t>
      </w:r>
      <w:bookmarkEnd w:id="117"/>
    </w:p>
    <w:p w14:paraId="7DB61DEA">
      <w:pPr>
        <w:pStyle w:val="18"/>
        <w:rPr>
          <w:rFonts w:hint="eastAsia"/>
        </w:rPr>
      </w:pPr>
      <w:r>
        <w:rPr>
          <w:rFonts w:hint="eastAsia"/>
        </w:rPr>
        <w:t>无。</w:t>
      </w:r>
    </w:p>
    <w:p w14:paraId="7A0720FE">
      <w:pPr>
        <w:pStyle w:val="36"/>
      </w:pPr>
      <w:bookmarkStart w:id="118" w:name="_Toc118"/>
      <w:r>
        <w:t>与关联方通过约定申报方式进行的适用市场化期限费率的证券出借业务的情况</w:t>
      </w:r>
      <w:bookmarkEnd w:id="118"/>
    </w:p>
    <w:p w14:paraId="544828A5">
      <w:pPr>
        <w:pStyle w:val="18"/>
        <w:rPr>
          <w:rFonts w:hint="eastAsia"/>
        </w:rPr>
      </w:pPr>
      <w:r>
        <w:rPr>
          <w:rFonts w:hint="eastAsia"/>
        </w:rPr>
        <w:t>无。</w:t>
      </w:r>
    </w:p>
    <w:p w14:paraId="6CB5D9F8">
      <w:pPr>
        <w:pStyle w:val="35"/>
      </w:pPr>
      <w:bookmarkStart w:id="119" w:name="_Toc119"/>
      <w:r>
        <w:t>各关联方投资本基金的情况</w:t>
      </w:r>
      <w:bookmarkEnd w:id="119"/>
    </w:p>
    <w:p w14:paraId="08E2E25D">
      <w:pPr>
        <w:pStyle w:val="36"/>
      </w:pPr>
      <w:bookmarkStart w:id="120" w:name="_Toc120"/>
      <w:r>
        <w:t>报告期内基金管理人运用固有资金投资本基金的情况</w:t>
      </w:r>
      <w:bookmarkEnd w:id="120"/>
    </w:p>
    <w:p w14:paraId="4A57CB41">
      <w:pPr>
        <w:pStyle w:val="18"/>
        <w:rPr>
          <w:rFonts w:hint="eastAsia"/>
        </w:rPr>
      </w:pPr>
      <w:r>
        <w:rPr>
          <w:rFonts w:hint="eastAsia"/>
        </w:rPr>
        <w:t>无。</w:t>
      </w:r>
    </w:p>
    <w:p w14:paraId="4250E43C">
      <w:pPr>
        <w:pStyle w:val="36"/>
      </w:pPr>
      <w:bookmarkStart w:id="121" w:name="_Toc121"/>
      <w:r>
        <w:t>报告期末除基金管理人之外的其他关联方投资本基金的情况</w:t>
      </w:r>
      <w:bookmarkEnd w:id="121"/>
    </w:p>
    <w:p w14:paraId="21ED2639">
      <w:pPr>
        <w:pStyle w:val="18"/>
        <w:rPr>
          <w:rFonts w:hint="eastAsia"/>
        </w:rPr>
      </w:pPr>
      <w:r>
        <w:rPr>
          <w:rFonts w:hint="eastAsia"/>
        </w:rPr>
        <w:t>无。</w:t>
      </w:r>
    </w:p>
    <w:p w14:paraId="4461265E">
      <w:pPr>
        <w:pStyle w:val="35"/>
      </w:pPr>
      <w:bookmarkStart w:id="122" w:name="_Toc122"/>
      <w:r>
        <w:t>由关联方保管的银行存款余额及当期产生的利息收入</w:t>
      </w:r>
      <w:bookmarkEnd w:id="122"/>
    </w:p>
    <w:p w14:paraId="15FAB0C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3C91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78AA795">
            <w:pPr>
              <w:jc w:val="center"/>
            </w:pPr>
            <w:r>
              <w:rPr>
                <w:rFonts w:hint="eastAsia"/>
                <w:b/>
              </w:rPr>
              <w:t>关联方名称</w:t>
            </w:r>
          </w:p>
        </w:tc>
        <w:tc>
          <w:tcPr>
            <w:tcW w:w="1661" w:type="dxa"/>
            <w:gridSpan w:val="2"/>
            <w:shd w:val="clear" w:color="auto" w:fill="BFBFBF"/>
            <w:vAlign w:val="center"/>
          </w:tcPr>
          <w:p w14:paraId="164579F7">
            <w:pPr>
              <w:jc w:val="center"/>
            </w:pPr>
            <w:r>
              <w:rPr>
                <w:rFonts w:hint="eastAsia"/>
                <w:b/>
              </w:rPr>
              <w:t>本期2025年1月1日至2025年12月31日</w:t>
            </w:r>
          </w:p>
        </w:tc>
        <w:tc>
          <w:tcPr>
            <w:tcW w:w="1661" w:type="dxa"/>
            <w:gridSpan w:val="2"/>
            <w:shd w:val="clear" w:color="auto" w:fill="BFBFBF"/>
            <w:vAlign w:val="center"/>
          </w:tcPr>
          <w:p w14:paraId="262AE765">
            <w:pPr>
              <w:jc w:val="center"/>
            </w:pPr>
            <w:r>
              <w:rPr>
                <w:rFonts w:hint="eastAsia"/>
                <w:b/>
              </w:rPr>
              <w:t>上年度可比期间2024年9月24日（基金合同生效日）至2024年12月31日</w:t>
            </w:r>
          </w:p>
        </w:tc>
      </w:tr>
      <w:tr w14:paraId="364DC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26FFA40"/>
        </w:tc>
        <w:tc>
          <w:tcPr>
            <w:tcW w:w="1661" w:type="dxa"/>
            <w:shd w:val="clear" w:color="auto" w:fill="BFBFBF"/>
            <w:vAlign w:val="center"/>
          </w:tcPr>
          <w:p w14:paraId="0F91F7DA">
            <w:pPr>
              <w:jc w:val="center"/>
            </w:pPr>
            <w:r>
              <w:rPr>
                <w:rFonts w:hint="eastAsia"/>
                <w:b/>
              </w:rPr>
              <w:t>期末余额</w:t>
            </w:r>
          </w:p>
        </w:tc>
        <w:tc>
          <w:tcPr>
            <w:tcW w:w="1661" w:type="dxa"/>
            <w:shd w:val="clear" w:color="auto" w:fill="BFBFBF"/>
            <w:vAlign w:val="center"/>
          </w:tcPr>
          <w:p w14:paraId="5AEC16EB">
            <w:pPr>
              <w:jc w:val="center"/>
            </w:pPr>
            <w:r>
              <w:rPr>
                <w:rFonts w:hint="eastAsia"/>
                <w:b/>
              </w:rPr>
              <w:t>当期利息收入</w:t>
            </w:r>
          </w:p>
        </w:tc>
        <w:tc>
          <w:tcPr>
            <w:tcW w:w="1661" w:type="dxa"/>
            <w:shd w:val="clear" w:color="auto" w:fill="BFBFBF"/>
            <w:vAlign w:val="center"/>
          </w:tcPr>
          <w:p w14:paraId="43697D49">
            <w:pPr>
              <w:jc w:val="center"/>
            </w:pPr>
            <w:r>
              <w:rPr>
                <w:rFonts w:hint="eastAsia"/>
                <w:b/>
              </w:rPr>
              <w:t>期末余额</w:t>
            </w:r>
          </w:p>
        </w:tc>
        <w:tc>
          <w:tcPr>
            <w:tcW w:w="1661" w:type="dxa"/>
            <w:shd w:val="clear" w:color="auto" w:fill="BFBFBF"/>
            <w:vAlign w:val="center"/>
          </w:tcPr>
          <w:p w14:paraId="56C4DB22">
            <w:pPr>
              <w:jc w:val="center"/>
            </w:pPr>
            <w:r>
              <w:rPr>
                <w:rFonts w:hint="eastAsia"/>
                <w:b/>
              </w:rPr>
              <w:t>当期利息收入</w:t>
            </w:r>
          </w:p>
        </w:tc>
      </w:tr>
      <w:tr w14:paraId="647FC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6725C4A">
            <w:r>
              <w:rPr>
                <w:rFonts w:hint="eastAsia"/>
              </w:rPr>
              <w:t>交通银行</w:t>
            </w:r>
          </w:p>
        </w:tc>
        <w:tc>
          <w:tcPr>
            <w:tcW w:w="1661" w:type="dxa"/>
            <w:vAlign w:val="center"/>
          </w:tcPr>
          <w:p w14:paraId="4AADB572">
            <w:pPr>
              <w:jc w:val="right"/>
            </w:pPr>
            <w:r>
              <w:rPr>
                <w:rFonts w:hint="eastAsia"/>
              </w:rPr>
              <w:t>1,531,659.95</w:t>
            </w:r>
          </w:p>
        </w:tc>
        <w:tc>
          <w:tcPr>
            <w:tcW w:w="1661" w:type="dxa"/>
            <w:vAlign w:val="center"/>
          </w:tcPr>
          <w:p w14:paraId="2910FE9F">
            <w:pPr>
              <w:jc w:val="right"/>
            </w:pPr>
            <w:r>
              <w:rPr>
                <w:rFonts w:hint="eastAsia"/>
              </w:rPr>
              <w:t>35,716.92</w:t>
            </w:r>
          </w:p>
        </w:tc>
        <w:tc>
          <w:tcPr>
            <w:tcW w:w="1661" w:type="dxa"/>
            <w:vAlign w:val="center"/>
          </w:tcPr>
          <w:p w14:paraId="08DC0674">
            <w:pPr>
              <w:jc w:val="right"/>
            </w:pPr>
            <w:r>
              <w:rPr>
                <w:rFonts w:hint="eastAsia"/>
              </w:rPr>
              <w:t>506,649.95</w:t>
            </w:r>
          </w:p>
        </w:tc>
        <w:tc>
          <w:tcPr>
            <w:tcW w:w="1661" w:type="dxa"/>
            <w:vAlign w:val="center"/>
          </w:tcPr>
          <w:p w14:paraId="5945AFC1">
            <w:pPr>
              <w:jc w:val="right"/>
            </w:pPr>
            <w:r>
              <w:rPr>
                <w:rFonts w:hint="eastAsia"/>
              </w:rPr>
              <w:t>12,959.62</w:t>
            </w:r>
          </w:p>
        </w:tc>
      </w:tr>
    </w:tbl>
    <w:p w14:paraId="01970D2D">
      <w:pPr>
        <w:pStyle w:val="47"/>
        <w:rPr>
          <w:rFonts w:hint="eastAsia"/>
        </w:rPr>
      </w:pPr>
      <w:r>
        <w:rPr>
          <w:rFonts w:hint="eastAsia"/>
        </w:rPr>
        <w:t>注：本基金的银行存款由基金托管人保管，按银行约定利率计息。</w:t>
      </w:r>
    </w:p>
    <w:p w14:paraId="5D097C5C">
      <w:pPr>
        <w:pStyle w:val="35"/>
      </w:pPr>
      <w:bookmarkStart w:id="123" w:name="_Toc123"/>
      <w:r>
        <w:t>本基金在承销期内参与关联方承销证券的情况</w:t>
      </w:r>
      <w:bookmarkEnd w:id="123"/>
    </w:p>
    <w:p w14:paraId="58E8829D">
      <w:pPr>
        <w:pStyle w:val="18"/>
        <w:rPr>
          <w:rFonts w:hint="eastAsia"/>
        </w:rPr>
      </w:pPr>
      <w:r>
        <w:rPr>
          <w:rFonts w:hint="eastAsia"/>
        </w:rPr>
        <w:t>无。</w:t>
      </w:r>
    </w:p>
    <w:p w14:paraId="103F065F">
      <w:pPr>
        <w:pStyle w:val="35"/>
      </w:pPr>
      <w:bookmarkStart w:id="124" w:name="_Toc124"/>
      <w:r>
        <w:t>其他关联交易事项的说明</w:t>
      </w:r>
      <w:bookmarkEnd w:id="124"/>
    </w:p>
    <w:p w14:paraId="06F0C88C">
      <w:pPr>
        <w:pStyle w:val="18"/>
        <w:rPr>
          <w:rFonts w:hint="eastAsia"/>
        </w:rPr>
      </w:pPr>
      <w:r>
        <w:rPr>
          <w:rFonts w:hint="eastAsia"/>
        </w:rPr>
        <w:t>无。</w:t>
      </w:r>
    </w:p>
    <w:p w14:paraId="7A4200C6">
      <w:pPr>
        <w:pStyle w:val="28"/>
      </w:pPr>
      <w:bookmarkStart w:id="125" w:name="_Toc125"/>
      <w:r>
        <w:t>利润分配情况——固定净值型货币市场基金之外的基金</w:t>
      </w:r>
      <w:bookmarkEnd w:id="125"/>
    </w:p>
    <w:p w14:paraId="1F41CACE">
      <w:pPr>
        <w:pStyle w:val="47"/>
        <w:rPr>
          <w:rFonts w:hint="eastAsia"/>
        </w:rPr>
      </w:pPr>
      <w:r>
        <w:rPr>
          <w:rFonts w:hint="eastAsia"/>
        </w:rPr>
        <w:t>注：本期无。本基金报告期后分红情况（如有）详见本报告“资产负债表日后事项”部分内容。</w:t>
      </w:r>
    </w:p>
    <w:p w14:paraId="2DA4D79F">
      <w:pPr>
        <w:pStyle w:val="28"/>
      </w:pPr>
      <w:bookmarkStart w:id="126" w:name="_Toc126"/>
      <w:r>
        <w:t>期末（2025年12月31日）本基金持有的流通受限证券</w:t>
      </w:r>
      <w:bookmarkEnd w:id="126"/>
    </w:p>
    <w:p w14:paraId="44125A7D">
      <w:pPr>
        <w:pStyle w:val="35"/>
      </w:pPr>
      <w:bookmarkStart w:id="127" w:name="_Toc127"/>
      <w:r>
        <w:t>因认购新发/增发证券而于期末持有的流通受限证券</w:t>
      </w:r>
      <w:bookmarkEnd w:id="127"/>
    </w:p>
    <w:p w14:paraId="5DE3943F">
      <w:pPr>
        <w:pStyle w:val="18"/>
        <w:rPr>
          <w:rFonts w:hint="eastAsia"/>
        </w:rPr>
      </w:pPr>
      <w:r>
        <w:rPr>
          <w:rFonts w:hint="eastAsia"/>
        </w:rPr>
        <w:t>无。</w:t>
      </w:r>
    </w:p>
    <w:p w14:paraId="1CC75473">
      <w:pPr>
        <w:pStyle w:val="35"/>
      </w:pPr>
      <w:bookmarkStart w:id="128" w:name="_Toc128"/>
      <w:r>
        <w:t>期末持有的暂时停牌等流通受限股票</w:t>
      </w:r>
      <w:bookmarkEnd w:id="128"/>
    </w:p>
    <w:p w14:paraId="1D4A2F0E">
      <w:pPr>
        <w:pStyle w:val="18"/>
        <w:rPr>
          <w:rFonts w:hint="eastAsia"/>
        </w:rPr>
      </w:pPr>
      <w:r>
        <w:rPr>
          <w:rFonts w:hint="eastAsia"/>
        </w:rPr>
        <w:t>无。</w:t>
      </w:r>
    </w:p>
    <w:p w14:paraId="78C68FF1">
      <w:pPr>
        <w:pStyle w:val="35"/>
      </w:pPr>
      <w:bookmarkStart w:id="129" w:name="_Toc129"/>
      <w:r>
        <w:t>期末债券正回购交易中作为抵押的债券</w:t>
      </w:r>
      <w:bookmarkEnd w:id="129"/>
    </w:p>
    <w:p w14:paraId="12E8C9DC">
      <w:pPr>
        <w:pStyle w:val="36"/>
      </w:pPr>
      <w:bookmarkStart w:id="130" w:name="_Toc130"/>
      <w:r>
        <w:t>银行间市场债券正回购</w:t>
      </w:r>
      <w:bookmarkEnd w:id="130"/>
    </w:p>
    <w:p w14:paraId="67E54670">
      <w:pPr>
        <w:pStyle w:val="18"/>
        <w:rPr>
          <w:rFonts w:hint="eastAsia"/>
        </w:rPr>
      </w:pPr>
      <w:r>
        <w:rPr>
          <w:rFonts w:hint="eastAsia"/>
        </w:rPr>
        <w:t>无。</w:t>
      </w:r>
    </w:p>
    <w:p w14:paraId="23E1CEE7">
      <w:pPr>
        <w:pStyle w:val="36"/>
      </w:pPr>
      <w:bookmarkStart w:id="131" w:name="_Toc131"/>
      <w:r>
        <w:t>交易所市场债券正回购</w:t>
      </w:r>
      <w:bookmarkEnd w:id="131"/>
    </w:p>
    <w:p w14:paraId="75BAE4C5">
      <w:pPr>
        <w:pStyle w:val="18"/>
        <w:rPr>
          <w:rFonts w:hint="eastAsia"/>
        </w:rPr>
      </w:pPr>
      <w:r>
        <w:rPr>
          <w:rFonts w:hint="eastAsia"/>
        </w:rPr>
        <w:t>无。</w:t>
      </w:r>
    </w:p>
    <w:p w14:paraId="0716F461">
      <w:pPr>
        <w:pStyle w:val="35"/>
      </w:pPr>
      <w:bookmarkStart w:id="132" w:name="_Toc132"/>
      <w:r>
        <w:t>期末参与转融通证券出借业务的证券</w:t>
      </w:r>
      <w:bookmarkEnd w:id="132"/>
    </w:p>
    <w:p w14:paraId="269FD183">
      <w:pPr>
        <w:pStyle w:val="18"/>
        <w:rPr>
          <w:rFonts w:hint="eastAsia"/>
        </w:rPr>
      </w:pPr>
      <w:r>
        <w:rPr>
          <w:rFonts w:hint="eastAsia"/>
        </w:rPr>
        <w:t>无。</w:t>
      </w:r>
    </w:p>
    <w:p w14:paraId="2FFD1CB3">
      <w:pPr>
        <w:pStyle w:val="28"/>
      </w:pPr>
      <w:bookmarkStart w:id="133" w:name="_Toc133"/>
      <w:r>
        <w:t>金融工具风险及管理</w:t>
      </w:r>
      <w:bookmarkEnd w:id="133"/>
    </w:p>
    <w:p w14:paraId="09B4E04D">
      <w:pPr>
        <w:pStyle w:val="35"/>
      </w:pPr>
      <w:bookmarkStart w:id="134" w:name="_Toc134"/>
      <w:r>
        <w:t>风险管理政策和组织架构</w:t>
      </w:r>
      <w:bookmarkEnd w:id="134"/>
    </w:p>
    <w:p w14:paraId="2007128F">
      <w:pPr>
        <w:pStyle w:val="18"/>
        <w:rPr>
          <w:rFonts w:hint="eastAsia"/>
        </w:rPr>
      </w:pPr>
      <w:r>
        <w:rPr>
          <w:rFonts w:hint="eastAsia"/>
        </w:rPr>
        <w:t>本基金为债券型基金，本基金投资的金融工具主要包括债券投资等。本基金在日常投资管理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5BED183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6CA0E7C">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76035723">
      <w:pPr>
        <w:pStyle w:val="35"/>
      </w:pPr>
      <w:bookmarkStart w:id="135" w:name="_Toc135"/>
      <w:r>
        <w:t>信用风险</w:t>
      </w:r>
      <w:bookmarkEnd w:id="135"/>
    </w:p>
    <w:p w14:paraId="0D2630B6">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991648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942EE43">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77.84%(上年度末：98.84%)。</w:t>
      </w:r>
    </w:p>
    <w:p w14:paraId="425F499E">
      <w:pPr>
        <w:pStyle w:val="35"/>
      </w:pPr>
      <w:bookmarkStart w:id="136" w:name="_Toc136"/>
      <w:r>
        <w:t>流动性风险</w:t>
      </w:r>
      <w:bookmarkEnd w:id="136"/>
    </w:p>
    <w:p w14:paraId="22B90376">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2EEFD5A9">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0D231A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5CC8CAA">
      <w:pPr>
        <w:pStyle w:val="36"/>
      </w:pPr>
      <w:bookmarkStart w:id="137" w:name="_Toc137"/>
      <w:r>
        <w:t>报告期内本基金组合资产的流动性风险分析</w:t>
      </w:r>
      <w:bookmarkEnd w:id="137"/>
    </w:p>
    <w:p w14:paraId="284BF7F8">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7A41EED">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1324576F">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1AF06299">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06763F42">
      <w:pPr>
        <w:pStyle w:val="35"/>
      </w:pPr>
      <w:bookmarkStart w:id="138" w:name="_Toc138"/>
      <w:r>
        <w:t>市场风险</w:t>
      </w:r>
      <w:bookmarkEnd w:id="138"/>
    </w:p>
    <w:p w14:paraId="3CE5D426">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4A73E259">
      <w:pPr>
        <w:pStyle w:val="36"/>
      </w:pPr>
      <w:bookmarkStart w:id="139" w:name="_Toc139"/>
      <w:r>
        <w:t>利率风险</w:t>
      </w:r>
      <w:bookmarkEnd w:id="139"/>
    </w:p>
    <w:p w14:paraId="4CABF605">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49F4756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D83C94B">
      <w:pPr>
        <w:pStyle w:val="37"/>
      </w:pPr>
      <w:bookmarkStart w:id="140" w:name="_Toc140"/>
      <w:r>
        <w:t>利率风险敞口</w:t>
      </w:r>
      <w:bookmarkEnd w:id="140"/>
    </w:p>
    <w:p w14:paraId="4606D7C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DC79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D57AAE">
            <w:r>
              <w:rPr>
                <w:rFonts w:hint="eastAsia"/>
              </w:rPr>
              <w:t>本期末2025年12月31日</w:t>
            </w:r>
          </w:p>
        </w:tc>
        <w:tc>
          <w:tcPr>
            <w:tcW w:w="1384" w:type="dxa"/>
            <w:vAlign w:val="center"/>
          </w:tcPr>
          <w:p w14:paraId="1B53EDF1">
            <w:r>
              <w:rPr>
                <w:rFonts w:hint="eastAsia"/>
              </w:rPr>
              <w:t>1年以内</w:t>
            </w:r>
          </w:p>
        </w:tc>
        <w:tc>
          <w:tcPr>
            <w:tcW w:w="1384" w:type="dxa"/>
            <w:vAlign w:val="center"/>
          </w:tcPr>
          <w:p w14:paraId="1BE164FB">
            <w:r>
              <w:rPr>
                <w:rFonts w:hint="eastAsia"/>
              </w:rPr>
              <w:t>1-5年</w:t>
            </w:r>
          </w:p>
        </w:tc>
        <w:tc>
          <w:tcPr>
            <w:tcW w:w="1384" w:type="dxa"/>
            <w:vAlign w:val="center"/>
          </w:tcPr>
          <w:p w14:paraId="73912C34">
            <w:r>
              <w:rPr>
                <w:rFonts w:hint="eastAsia"/>
              </w:rPr>
              <w:t>5年以上</w:t>
            </w:r>
          </w:p>
        </w:tc>
        <w:tc>
          <w:tcPr>
            <w:tcW w:w="1384" w:type="dxa"/>
            <w:vAlign w:val="center"/>
          </w:tcPr>
          <w:p w14:paraId="1065B248">
            <w:r>
              <w:rPr>
                <w:rFonts w:hint="eastAsia"/>
              </w:rPr>
              <w:t>不计息</w:t>
            </w:r>
          </w:p>
        </w:tc>
        <w:tc>
          <w:tcPr>
            <w:tcW w:w="1384" w:type="dxa"/>
            <w:vAlign w:val="center"/>
          </w:tcPr>
          <w:p w14:paraId="461C294A">
            <w:r>
              <w:rPr>
                <w:rFonts w:hint="eastAsia"/>
              </w:rPr>
              <w:t>合计</w:t>
            </w:r>
          </w:p>
        </w:tc>
      </w:tr>
      <w:tr w14:paraId="10076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20E80">
            <w:r>
              <w:rPr>
                <w:rFonts w:hint="eastAsia"/>
              </w:rPr>
              <w:t>资产</w:t>
            </w:r>
          </w:p>
        </w:tc>
        <w:tc>
          <w:tcPr>
            <w:tcW w:w="1384" w:type="dxa"/>
            <w:vAlign w:val="center"/>
          </w:tcPr>
          <w:p w14:paraId="5667CB30"/>
        </w:tc>
        <w:tc>
          <w:tcPr>
            <w:tcW w:w="1384" w:type="dxa"/>
            <w:vAlign w:val="center"/>
          </w:tcPr>
          <w:p w14:paraId="16A83BE8"/>
        </w:tc>
        <w:tc>
          <w:tcPr>
            <w:tcW w:w="1384" w:type="dxa"/>
            <w:vAlign w:val="center"/>
          </w:tcPr>
          <w:p w14:paraId="77869652"/>
        </w:tc>
        <w:tc>
          <w:tcPr>
            <w:tcW w:w="1384" w:type="dxa"/>
            <w:vAlign w:val="center"/>
          </w:tcPr>
          <w:p w14:paraId="3BDD01F7"/>
        </w:tc>
        <w:tc>
          <w:tcPr>
            <w:tcW w:w="1384" w:type="dxa"/>
            <w:vAlign w:val="center"/>
          </w:tcPr>
          <w:p w14:paraId="5DDB0F3E"/>
        </w:tc>
      </w:tr>
      <w:tr w14:paraId="6358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A134BC8">
            <w:r>
              <w:rPr>
                <w:rFonts w:hint="eastAsia"/>
              </w:rPr>
              <w:t>货币资金</w:t>
            </w:r>
          </w:p>
        </w:tc>
        <w:tc>
          <w:tcPr>
            <w:tcW w:w="1384" w:type="dxa"/>
            <w:vAlign w:val="center"/>
          </w:tcPr>
          <w:p w14:paraId="5ADEA752">
            <w:pPr>
              <w:jc w:val="right"/>
            </w:pPr>
            <w:r>
              <w:rPr>
                <w:rFonts w:hint="eastAsia"/>
              </w:rPr>
              <w:t>1,531,659.95</w:t>
            </w:r>
          </w:p>
        </w:tc>
        <w:tc>
          <w:tcPr>
            <w:tcW w:w="1384" w:type="dxa"/>
            <w:vAlign w:val="center"/>
          </w:tcPr>
          <w:p w14:paraId="656C81A2">
            <w:pPr>
              <w:jc w:val="right"/>
            </w:pPr>
            <w:r>
              <w:rPr>
                <w:rFonts w:hint="eastAsia"/>
              </w:rPr>
              <w:t>-</w:t>
            </w:r>
          </w:p>
        </w:tc>
        <w:tc>
          <w:tcPr>
            <w:tcW w:w="1384" w:type="dxa"/>
            <w:vAlign w:val="center"/>
          </w:tcPr>
          <w:p w14:paraId="5EF3B89C">
            <w:pPr>
              <w:jc w:val="right"/>
            </w:pPr>
            <w:r>
              <w:rPr>
                <w:rFonts w:hint="eastAsia"/>
              </w:rPr>
              <w:t>-</w:t>
            </w:r>
          </w:p>
        </w:tc>
        <w:tc>
          <w:tcPr>
            <w:tcW w:w="1384" w:type="dxa"/>
            <w:vAlign w:val="center"/>
          </w:tcPr>
          <w:p w14:paraId="47DC8D65">
            <w:pPr>
              <w:jc w:val="right"/>
            </w:pPr>
            <w:r>
              <w:rPr>
                <w:rFonts w:hint="eastAsia"/>
              </w:rPr>
              <w:t>-</w:t>
            </w:r>
          </w:p>
        </w:tc>
        <w:tc>
          <w:tcPr>
            <w:tcW w:w="1384" w:type="dxa"/>
            <w:vAlign w:val="center"/>
          </w:tcPr>
          <w:p w14:paraId="22E28966">
            <w:pPr>
              <w:jc w:val="right"/>
            </w:pPr>
            <w:r>
              <w:rPr>
                <w:rFonts w:hint="eastAsia"/>
              </w:rPr>
              <w:t>1,531,659.95</w:t>
            </w:r>
          </w:p>
        </w:tc>
      </w:tr>
      <w:tr w14:paraId="777D8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7DD70C">
            <w:r>
              <w:rPr>
                <w:rFonts w:hint="eastAsia"/>
              </w:rPr>
              <w:t>结算备付金</w:t>
            </w:r>
          </w:p>
        </w:tc>
        <w:tc>
          <w:tcPr>
            <w:tcW w:w="1384" w:type="dxa"/>
            <w:vAlign w:val="center"/>
          </w:tcPr>
          <w:p w14:paraId="174AAF31">
            <w:pPr>
              <w:jc w:val="right"/>
            </w:pPr>
            <w:r>
              <w:rPr>
                <w:rFonts w:hint="eastAsia"/>
              </w:rPr>
              <w:t>30,412,184.74</w:t>
            </w:r>
          </w:p>
        </w:tc>
        <w:tc>
          <w:tcPr>
            <w:tcW w:w="1384" w:type="dxa"/>
            <w:vAlign w:val="center"/>
          </w:tcPr>
          <w:p w14:paraId="659B0AD2">
            <w:pPr>
              <w:jc w:val="right"/>
            </w:pPr>
            <w:r>
              <w:rPr>
                <w:rFonts w:hint="eastAsia"/>
              </w:rPr>
              <w:t>-</w:t>
            </w:r>
          </w:p>
        </w:tc>
        <w:tc>
          <w:tcPr>
            <w:tcW w:w="1384" w:type="dxa"/>
            <w:vAlign w:val="center"/>
          </w:tcPr>
          <w:p w14:paraId="2FB547C4">
            <w:pPr>
              <w:jc w:val="right"/>
            </w:pPr>
            <w:r>
              <w:rPr>
                <w:rFonts w:hint="eastAsia"/>
              </w:rPr>
              <w:t>-</w:t>
            </w:r>
          </w:p>
        </w:tc>
        <w:tc>
          <w:tcPr>
            <w:tcW w:w="1384" w:type="dxa"/>
            <w:vAlign w:val="center"/>
          </w:tcPr>
          <w:p w14:paraId="424EEDFE">
            <w:pPr>
              <w:jc w:val="right"/>
            </w:pPr>
            <w:r>
              <w:rPr>
                <w:rFonts w:hint="eastAsia"/>
              </w:rPr>
              <w:t>-</w:t>
            </w:r>
          </w:p>
        </w:tc>
        <w:tc>
          <w:tcPr>
            <w:tcW w:w="1384" w:type="dxa"/>
            <w:vAlign w:val="center"/>
          </w:tcPr>
          <w:p w14:paraId="7975EBA1">
            <w:pPr>
              <w:jc w:val="right"/>
            </w:pPr>
            <w:r>
              <w:rPr>
                <w:rFonts w:hint="eastAsia"/>
              </w:rPr>
              <w:t>30,412,184.74</w:t>
            </w:r>
          </w:p>
        </w:tc>
      </w:tr>
      <w:tr w14:paraId="187E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DB7CE">
            <w:r>
              <w:rPr>
                <w:rFonts w:hint="eastAsia"/>
              </w:rPr>
              <w:t>存出保证金</w:t>
            </w:r>
          </w:p>
        </w:tc>
        <w:tc>
          <w:tcPr>
            <w:tcW w:w="1384" w:type="dxa"/>
            <w:vAlign w:val="center"/>
          </w:tcPr>
          <w:p w14:paraId="6F9BBDD0">
            <w:pPr>
              <w:jc w:val="right"/>
            </w:pPr>
            <w:r>
              <w:rPr>
                <w:rFonts w:hint="eastAsia"/>
              </w:rPr>
              <w:t>1,724.64</w:t>
            </w:r>
          </w:p>
        </w:tc>
        <w:tc>
          <w:tcPr>
            <w:tcW w:w="1384" w:type="dxa"/>
            <w:vAlign w:val="center"/>
          </w:tcPr>
          <w:p w14:paraId="5EBE697D">
            <w:pPr>
              <w:jc w:val="right"/>
            </w:pPr>
            <w:r>
              <w:rPr>
                <w:rFonts w:hint="eastAsia"/>
              </w:rPr>
              <w:t>-</w:t>
            </w:r>
          </w:p>
        </w:tc>
        <w:tc>
          <w:tcPr>
            <w:tcW w:w="1384" w:type="dxa"/>
            <w:vAlign w:val="center"/>
          </w:tcPr>
          <w:p w14:paraId="06C6D042">
            <w:pPr>
              <w:jc w:val="right"/>
            </w:pPr>
            <w:r>
              <w:rPr>
                <w:rFonts w:hint="eastAsia"/>
              </w:rPr>
              <w:t>-</w:t>
            </w:r>
          </w:p>
        </w:tc>
        <w:tc>
          <w:tcPr>
            <w:tcW w:w="1384" w:type="dxa"/>
            <w:vAlign w:val="center"/>
          </w:tcPr>
          <w:p w14:paraId="7A093BF6">
            <w:pPr>
              <w:jc w:val="right"/>
            </w:pPr>
            <w:r>
              <w:rPr>
                <w:rFonts w:hint="eastAsia"/>
              </w:rPr>
              <w:t>-</w:t>
            </w:r>
          </w:p>
        </w:tc>
        <w:tc>
          <w:tcPr>
            <w:tcW w:w="1384" w:type="dxa"/>
            <w:vAlign w:val="center"/>
          </w:tcPr>
          <w:p w14:paraId="261CEEA7">
            <w:pPr>
              <w:jc w:val="right"/>
            </w:pPr>
            <w:r>
              <w:rPr>
                <w:rFonts w:hint="eastAsia"/>
              </w:rPr>
              <w:t>1,724.64</w:t>
            </w:r>
          </w:p>
        </w:tc>
      </w:tr>
      <w:tr w14:paraId="2FB57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8EF168">
            <w:r>
              <w:rPr>
                <w:rFonts w:hint="eastAsia"/>
              </w:rPr>
              <w:t>交易性金融资产</w:t>
            </w:r>
          </w:p>
        </w:tc>
        <w:tc>
          <w:tcPr>
            <w:tcW w:w="1384" w:type="dxa"/>
            <w:vAlign w:val="center"/>
          </w:tcPr>
          <w:p w14:paraId="2AA78DFD">
            <w:pPr>
              <w:jc w:val="right"/>
            </w:pPr>
            <w:r>
              <w:rPr>
                <w:rFonts w:hint="eastAsia"/>
              </w:rPr>
              <w:t>1,965,402,134.71</w:t>
            </w:r>
          </w:p>
        </w:tc>
        <w:tc>
          <w:tcPr>
            <w:tcW w:w="1384" w:type="dxa"/>
            <w:vAlign w:val="center"/>
          </w:tcPr>
          <w:p w14:paraId="46F49B2D">
            <w:pPr>
              <w:jc w:val="right"/>
            </w:pPr>
            <w:r>
              <w:rPr>
                <w:rFonts w:hint="eastAsia"/>
              </w:rPr>
              <w:t>320,617,896.47</w:t>
            </w:r>
          </w:p>
        </w:tc>
        <w:tc>
          <w:tcPr>
            <w:tcW w:w="1384" w:type="dxa"/>
            <w:vAlign w:val="center"/>
          </w:tcPr>
          <w:p w14:paraId="252919F4">
            <w:pPr>
              <w:jc w:val="right"/>
            </w:pPr>
            <w:r>
              <w:rPr>
                <w:rFonts w:hint="eastAsia"/>
              </w:rPr>
              <w:t>20,092,298.91</w:t>
            </w:r>
          </w:p>
        </w:tc>
        <w:tc>
          <w:tcPr>
            <w:tcW w:w="1384" w:type="dxa"/>
            <w:vAlign w:val="center"/>
          </w:tcPr>
          <w:p w14:paraId="591D1122">
            <w:pPr>
              <w:jc w:val="right"/>
            </w:pPr>
            <w:r>
              <w:rPr>
                <w:rFonts w:hint="eastAsia"/>
              </w:rPr>
              <w:t>-</w:t>
            </w:r>
          </w:p>
        </w:tc>
        <w:tc>
          <w:tcPr>
            <w:tcW w:w="1384" w:type="dxa"/>
            <w:vAlign w:val="center"/>
          </w:tcPr>
          <w:p w14:paraId="1739B70C">
            <w:pPr>
              <w:jc w:val="right"/>
            </w:pPr>
            <w:r>
              <w:rPr>
                <w:rFonts w:hint="eastAsia"/>
              </w:rPr>
              <w:t>2,306,112,330.09</w:t>
            </w:r>
          </w:p>
        </w:tc>
      </w:tr>
      <w:tr w14:paraId="6B62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3000F">
            <w:r>
              <w:rPr>
                <w:rFonts w:hint="eastAsia"/>
              </w:rPr>
              <w:t>衍生金融资产</w:t>
            </w:r>
          </w:p>
        </w:tc>
        <w:tc>
          <w:tcPr>
            <w:tcW w:w="1384" w:type="dxa"/>
            <w:vAlign w:val="center"/>
          </w:tcPr>
          <w:p w14:paraId="4A58AC78">
            <w:pPr>
              <w:jc w:val="right"/>
            </w:pPr>
            <w:r>
              <w:rPr>
                <w:rFonts w:hint="eastAsia"/>
              </w:rPr>
              <w:t>-</w:t>
            </w:r>
          </w:p>
        </w:tc>
        <w:tc>
          <w:tcPr>
            <w:tcW w:w="1384" w:type="dxa"/>
            <w:vAlign w:val="center"/>
          </w:tcPr>
          <w:p w14:paraId="62047085">
            <w:pPr>
              <w:jc w:val="right"/>
            </w:pPr>
            <w:r>
              <w:rPr>
                <w:rFonts w:hint="eastAsia"/>
              </w:rPr>
              <w:t>-</w:t>
            </w:r>
          </w:p>
        </w:tc>
        <w:tc>
          <w:tcPr>
            <w:tcW w:w="1384" w:type="dxa"/>
            <w:vAlign w:val="center"/>
          </w:tcPr>
          <w:p w14:paraId="6D3EDEDA">
            <w:pPr>
              <w:jc w:val="right"/>
            </w:pPr>
            <w:r>
              <w:rPr>
                <w:rFonts w:hint="eastAsia"/>
              </w:rPr>
              <w:t>-</w:t>
            </w:r>
          </w:p>
        </w:tc>
        <w:tc>
          <w:tcPr>
            <w:tcW w:w="1384" w:type="dxa"/>
            <w:vAlign w:val="center"/>
          </w:tcPr>
          <w:p w14:paraId="635FCCF0">
            <w:pPr>
              <w:jc w:val="right"/>
            </w:pPr>
            <w:r>
              <w:rPr>
                <w:rFonts w:hint="eastAsia"/>
              </w:rPr>
              <w:t>-</w:t>
            </w:r>
          </w:p>
        </w:tc>
        <w:tc>
          <w:tcPr>
            <w:tcW w:w="1384" w:type="dxa"/>
            <w:vAlign w:val="center"/>
          </w:tcPr>
          <w:p w14:paraId="61CDBCA2">
            <w:pPr>
              <w:jc w:val="right"/>
            </w:pPr>
            <w:r>
              <w:rPr>
                <w:rFonts w:hint="eastAsia"/>
              </w:rPr>
              <w:t>-</w:t>
            </w:r>
          </w:p>
        </w:tc>
      </w:tr>
      <w:tr w14:paraId="2E928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3AA81D">
            <w:r>
              <w:rPr>
                <w:rFonts w:hint="eastAsia"/>
              </w:rPr>
              <w:t>买入返售金融资产</w:t>
            </w:r>
          </w:p>
        </w:tc>
        <w:tc>
          <w:tcPr>
            <w:tcW w:w="1384" w:type="dxa"/>
            <w:vAlign w:val="center"/>
          </w:tcPr>
          <w:p w14:paraId="0D2B29A0">
            <w:pPr>
              <w:jc w:val="right"/>
            </w:pPr>
            <w:r>
              <w:rPr>
                <w:rFonts w:hint="eastAsia"/>
              </w:rPr>
              <w:t>206,580,300.48</w:t>
            </w:r>
          </w:p>
        </w:tc>
        <w:tc>
          <w:tcPr>
            <w:tcW w:w="1384" w:type="dxa"/>
            <w:vAlign w:val="center"/>
          </w:tcPr>
          <w:p w14:paraId="6A9A536A">
            <w:pPr>
              <w:jc w:val="right"/>
            </w:pPr>
            <w:r>
              <w:rPr>
                <w:rFonts w:hint="eastAsia"/>
              </w:rPr>
              <w:t>-</w:t>
            </w:r>
          </w:p>
        </w:tc>
        <w:tc>
          <w:tcPr>
            <w:tcW w:w="1384" w:type="dxa"/>
            <w:vAlign w:val="center"/>
          </w:tcPr>
          <w:p w14:paraId="419442CA">
            <w:pPr>
              <w:jc w:val="right"/>
            </w:pPr>
            <w:r>
              <w:rPr>
                <w:rFonts w:hint="eastAsia"/>
              </w:rPr>
              <w:t>-</w:t>
            </w:r>
          </w:p>
        </w:tc>
        <w:tc>
          <w:tcPr>
            <w:tcW w:w="1384" w:type="dxa"/>
            <w:vAlign w:val="center"/>
          </w:tcPr>
          <w:p w14:paraId="6D018E14">
            <w:pPr>
              <w:jc w:val="right"/>
            </w:pPr>
            <w:r>
              <w:rPr>
                <w:rFonts w:hint="eastAsia"/>
              </w:rPr>
              <w:t>-</w:t>
            </w:r>
          </w:p>
        </w:tc>
        <w:tc>
          <w:tcPr>
            <w:tcW w:w="1384" w:type="dxa"/>
            <w:vAlign w:val="center"/>
          </w:tcPr>
          <w:p w14:paraId="37F846E5">
            <w:pPr>
              <w:jc w:val="right"/>
            </w:pPr>
            <w:r>
              <w:rPr>
                <w:rFonts w:hint="eastAsia"/>
              </w:rPr>
              <w:t>206,580,300.48</w:t>
            </w:r>
          </w:p>
        </w:tc>
      </w:tr>
      <w:tr w14:paraId="11904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6C6A3E">
            <w:r>
              <w:rPr>
                <w:rFonts w:hint="eastAsia"/>
              </w:rPr>
              <w:t>债权投资</w:t>
            </w:r>
          </w:p>
        </w:tc>
        <w:tc>
          <w:tcPr>
            <w:tcW w:w="1384" w:type="dxa"/>
            <w:vAlign w:val="center"/>
          </w:tcPr>
          <w:p w14:paraId="676141A2">
            <w:pPr>
              <w:jc w:val="right"/>
            </w:pPr>
            <w:r>
              <w:rPr>
                <w:rFonts w:hint="eastAsia"/>
              </w:rPr>
              <w:t>-</w:t>
            </w:r>
          </w:p>
        </w:tc>
        <w:tc>
          <w:tcPr>
            <w:tcW w:w="1384" w:type="dxa"/>
            <w:vAlign w:val="center"/>
          </w:tcPr>
          <w:p w14:paraId="5DF63B0F">
            <w:pPr>
              <w:jc w:val="right"/>
            </w:pPr>
            <w:r>
              <w:rPr>
                <w:rFonts w:hint="eastAsia"/>
              </w:rPr>
              <w:t>-</w:t>
            </w:r>
          </w:p>
        </w:tc>
        <w:tc>
          <w:tcPr>
            <w:tcW w:w="1384" w:type="dxa"/>
            <w:vAlign w:val="center"/>
          </w:tcPr>
          <w:p w14:paraId="7BF5917D">
            <w:pPr>
              <w:jc w:val="right"/>
            </w:pPr>
            <w:r>
              <w:rPr>
                <w:rFonts w:hint="eastAsia"/>
              </w:rPr>
              <w:t>-</w:t>
            </w:r>
          </w:p>
        </w:tc>
        <w:tc>
          <w:tcPr>
            <w:tcW w:w="1384" w:type="dxa"/>
            <w:vAlign w:val="center"/>
          </w:tcPr>
          <w:p w14:paraId="094F063D">
            <w:pPr>
              <w:jc w:val="right"/>
            </w:pPr>
            <w:r>
              <w:rPr>
                <w:rFonts w:hint="eastAsia"/>
              </w:rPr>
              <w:t>-</w:t>
            </w:r>
          </w:p>
        </w:tc>
        <w:tc>
          <w:tcPr>
            <w:tcW w:w="1384" w:type="dxa"/>
            <w:vAlign w:val="center"/>
          </w:tcPr>
          <w:p w14:paraId="75E91F41">
            <w:pPr>
              <w:jc w:val="right"/>
            </w:pPr>
            <w:r>
              <w:rPr>
                <w:rFonts w:hint="eastAsia"/>
              </w:rPr>
              <w:t>-</w:t>
            </w:r>
          </w:p>
        </w:tc>
      </w:tr>
      <w:tr w14:paraId="6009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4EAD6B">
            <w:r>
              <w:rPr>
                <w:rFonts w:hint="eastAsia"/>
              </w:rPr>
              <w:t>其他债权投资</w:t>
            </w:r>
          </w:p>
        </w:tc>
        <w:tc>
          <w:tcPr>
            <w:tcW w:w="1384" w:type="dxa"/>
            <w:vAlign w:val="center"/>
          </w:tcPr>
          <w:p w14:paraId="715AF07A">
            <w:pPr>
              <w:jc w:val="right"/>
            </w:pPr>
            <w:r>
              <w:rPr>
                <w:rFonts w:hint="eastAsia"/>
              </w:rPr>
              <w:t>-</w:t>
            </w:r>
          </w:p>
        </w:tc>
        <w:tc>
          <w:tcPr>
            <w:tcW w:w="1384" w:type="dxa"/>
            <w:vAlign w:val="center"/>
          </w:tcPr>
          <w:p w14:paraId="53B4A21E">
            <w:pPr>
              <w:jc w:val="right"/>
            </w:pPr>
            <w:r>
              <w:rPr>
                <w:rFonts w:hint="eastAsia"/>
              </w:rPr>
              <w:t>-</w:t>
            </w:r>
          </w:p>
        </w:tc>
        <w:tc>
          <w:tcPr>
            <w:tcW w:w="1384" w:type="dxa"/>
            <w:vAlign w:val="center"/>
          </w:tcPr>
          <w:p w14:paraId="69F9B26E">
            <w:pPr>
              <w:jc w:val="right"/>
            </w:pPr>
            <w:r>
              <w:rPr>
                <w:rFonts w:hint="eastAsia"/>
              </w:rPr>
              <w:t>-</w:t>
            </w:r>
          </w:p>
        </w:tc>
        <w:tc>
          <w:tcPr>
            <w:tcW w:w="1384" w:type="dxa"/>
            <w:vAlign w:val="center"/>
          </w:tcPr>
          <w:p w14:paraId="78D8EB32">
            <w:pPr>
              <w:jc w:val="right"/>
            </w:pPr>
            <w:r>
              <w:rPr>
                <w:rFonts w:hint="eastAsia"/>
              </w:rPr>
              <w:t>-</w:t>
            </w:r>
          </w:p>
        </w:tc>
        <w:tc>
          <w:tcPr>
            <w:tcW w:w="1384" w:type="dxa"/>
            <w:vAlign w:val="center"/>
          </w:tcPr>
          <w:p w14:paraId="3EA9A889">
            <w:pPr>
              <w:jc w:val="right"/>
            </w:pPr>
            <w:r>
              <w:rPr>
                <w:rFonts w:hint="eastAsia"/>
              </w:rPr>
              <w:t>-</w:t>
            </w:r>
          </w:p>
        </w:tc>
      </w:tr>
      <w:tr w14:paraId="13FB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F713E">
            <w:r>
              <w:rPr>
                <w:rFonts w:hint="eastAsia"/>
              </w:rPr>
              <w:t>其他权益工具投资</w:t>
            </w:r>
          </w:p>
        </w:tc>
        <w:tc>
          <w:tcPr>
            <w:tcW w:w="1384" w:type="dxa"/>
            <w:vAlign w:val="center"/>
          </w:tcPr>
          <w:p w14:paraId="71D21162">
            <w:pPr>
              <w:jc w:val="right"/>
            </w:pPr>
            <w:r>
              <w:rPr>
                <w:rFonts w:hint="eastAsia"/>
              </w:rPr>
              <w:t>-</w:t>
            </w:r>
          </w:p>
        </w:tc>
        <w:tc>
          <w:tcPr>
            <w:tcW w:w="1384" w:type="dxa"/>
            <w:vAlign w:val="center"/>
          </w:tcPr>
          <w:p w14:paraId="7A7CACAF">
            <w:pPr>
              <w:jc w:val="right"/>
            </w:pPr>
            <w:r>
              <w:rPr>
                <w:rFonts w:hint="eastAsia"/>
              </w:rPr>
              <w:t>-</w:t>
            </w:r>
          </w:p>
        </w:tc>
        <w:tc>
          <w:tcPr>
            <w:tcW w:w="1384" w:type="dxa"/>
            <w:vAlign w:val="center"/>
          </w:tcPr>
          <w:p w14:paraId="7A139FCC">
            <w:pPr>
              <w:jc w:val="right"/>
            </w:pPr>
            <w:r>
              <w:rPr>
                <w:rFonts w:hint="eastAsia"/>
              </w:rPr>
              <w:t>-</w:t>
            </w:r>
          </w:p>
        </w:tc>
        <w:tc>
          <w:tcPr>
            <w:tcW w:w="1384" w:type="dxa"/>
            <w:vAlign w:val="center"/>
          </w:tcPr>
          <w:p w14:paraId="265901B8">
            <w:pPr>
              <w:jc w:val="right"/>
            </w:pPr>
            <w:r>
              <w:rPr>
                <w:rFonts w:hint="eastAsia"/>
              </w:rPr>
              <w:t>-</w:t>
            </w:r>
          </w:p>
        </w:tc>
        <w:tc>
          <w:tcPr>
            <w:tcW w:w="1384" w:type="dxa"/>
            <w:vAlign w:val="center"/>
          </w:tcPr>
          <w:p w14:paraId="1D191A00">
            <w:pPr>
              <w:jc w:val="right"/>
            </w:pPr>
            <w:r>
              <w:rPr>
                <w:rFonts w:hint="eastAsia"/>
              </w:rPr>
              <w:t>-</w:t>
            </w:r>
          </w:p>
        </w:tc>
      </w:tr>
      <w:tr w14:paraId="5D251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6EACC8">
            <w:r>
              <w:rPr>
                <w:rFonts w:hint="eastAsia"/>
              </w:rPr>
              <w:t>应收清算款</w:t>
            </w:r>
          </w:p>
        </w:tc>
        <w:tc>
          <w:tcPr>
            <w:tcW w:w="1384" w:type="dxa"/>
            <w:vAlign w:val="center"/>
          </w:tcPr>
          <w:p w14:paraId="2E079061">
            <w:pPr>
              <w:jc w:val="right"/>
            </w:pPr>
            <w:r>
              <w:rPr>
                <w:rFonts w:hint="eastAsia"/>
              </w:rPr>
              <w:t>-</w:t>
            </w:r>
          </w:p>
        </w:tc>
        <w:tc>
          <w:tcPr>
            <w:tcW w:w="1384" w:type="dxa"/>
            <w:vAlign w:val="center"/>
          </w:tcPr>
          <w:p w14:paraId="169ADAA0">
            <w:pPr>
              <w:jc w:val="right"/>
            </w:pPr>
            <w:r>
              <w:rPr>
                <w:rFonts w:hint="eastAsia"/>
              </w:rPr>
              <w:t>-</w:t>
            </w:r>
          </w:p>
        </w:tc>
        <w:tc>
          <w:tcPr>
            <w:tcW w:w="1384" w:type="dxa"/>
            <w:vAlign w:val="center"/>
          </w:tcPr>
          <w:p w14:paraId="7AA26DF3">
            <w:pPr>
              <w:jc w:val="right"/>
            </w:pPr>
            <w:r>
              <w:rPr>
                <w:rFonts w:hint="eastAsia"/>
              </w:rPr>
              <w:t>-</w:t>
            </w:r>
          </w:p>
        </w:tc>
        <w:tc>
          <w:tcPr>
            <w:tcW w:w="1384" w:type="dxa"/>
            <w:vAlign w:val="center"/>
          </w:tcPr>
          <w:p w14:paraId="3255CD45">
            <w:pPr>
              <w:jc w:val="right"/>
            </w:pPr>
            <w:r>
              <w:rPr>
                <w:rFonts w:hint="eastAsia"/>
              </w:rPr>
              <w:t>-</w:t>
            </w:r>
          </w:p>
        </w:tc>
        <w:tc>
          <w:tcPr>
            <w:tcW w:w="1384" w:type="dxa"/>
            <w:vAlign w:val="center"/>
          </w:tcPr>
          <w:p w14:paraId="0447F533">
            <w:pPr>
              <w:jc w:val="right"/>
            </w:pPr>
            <w:r>
              <w:rPr>
                <w:rFonts w:hint="eastAsia"/>
              </w:rPr>
              <w:t>-</w:t>
            </w:r>
          </w:p>
        </w:tc>
      </w:tr>
      <w:tr w14:paraId="0677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3E1C9">
            <w:r>
              <w:rPr>
                <w:rFonts w:hint="eastAsia"/>
              </w:rPr>
              <w:t>应收股利</w:t>
            </w:r>
          </w:p>
        </w:tc>
        <w:tc>
          <w:tcPr>
            <w:tcW w:w="1384" w:type="dxa"/>
            <w:vAlign w:val="center"/>
          </w:tcPr>
          <w:p w14:paraId="56A0F1DC">
            <w:pPr>
              <w:jc w:val="right"/>
            </w:pPr>
            <w:r>
              <w:rPr>
                <w:rFonts w:hint="eastAsia"/>
              </w:rPr>
              <w:t>-</w:t>
            </w:r>
          </w:p>
        </w:tc>
        <w:tc>
          <w:tcPr>
            <w:tcW w:w="1384" w:type="dxa"/>
            <w:vAlign w:val="center"/>
          </w:tcPr>
          <w:p w14:paraId="2CBBB20B">
            <w:pPr>
              <w:jc w:val="right"/>
            </w:pPr>
            <w:r>
              <w:rPr>
                <w:rFonts w:hint="eastAsia"/>
              </w:rPr>
              <w:t>-</w:t>
            </w:r>
          </w:p>
        </w:tc>
        <w:tc>
          <w:tcPr>
            <w:tcW w:w="1384" w:type="dxa"/>
            <w:vAlign w:val="center"/>
          </w:tcPr>
          <w:p w14:paraId="506CE77F">
            <w:pPr>
              <w:jc w:val="right"/>
            </w:pPr>
            <w:r>
              <w:rPr>
                <w:rFonts w:hint="eastAsia"/>
              </w:rPr>
              <w:t>-</w:t>
            </w:r>
          </w:p>
        </w:tc>
        <w:tc>
          <w:tcPr>
            <w:tcW w:w="1384" w:type="dxa"/>
            <w:vAlign w:val="center"/>
          </w:tcPr>
          <w:p w14:paraId="204A1FCC">
            <w:pPr>
              <w:jc w:val="right"/>
            </w:pPr>
            <w:r>
              <w:rPr>
                <w:rFonts w:hint="eastAsia"/>
              </w:rPr>
              <w:t>-</w:t>
            </w:r>
          </w:p>
        </w:tc>
        <w:tc>
          <w:tcPr>
            <w:tcW w:w="1384" w:type="dxa"/>
            <w:vAlign w:val="center"/>
          </w:tcPr>
          <w:p w14:paraId="6B87638D">
            <w:pPr>
              <w:jc w:val="right"/>
            </w:pPr>
            <w:r>
              <w:rPr>
                <w:rFonts w:hint="eastAsia"/>
              </w:rPr>
              <w:t>-</w:t>
            </w:r>
          </w:p>
        </w:tc>
      </w:tr>
      <w:tr w14:paraId="395C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5C023B">
            <w:r>
              <w:rPr>
                <w:rFonts w:hint="eastAsia"/>
              </w:rPr>
              <w:t>应收申购款</w:t>
            </w:r>
          </w:p>
        </w:tc>
        <w:tc>
          <w:tcPr>
            <w:tcW w:w="1384" w:type="dxa"/>
            <w:vAlign w:val="center"/>
          </w:tcPr>
          <w:p w14:paraId="1D2FE18E">
            <w:pPr>
              <w:jc w:val="right"/>
            </w:pPr>
            <w:r>
              <w:rPr>
                <w:rFonts w:hint="eastAsia"/>
              </w:rPr>
              <w:t>-</w:t>
            </w:r>
          </w:p>
        </w:tc>
        <w:tc>
          <w:tcPr>
            <w:tcW w:w="1384" w:type="dxa"/>
            <w:vAlign w:val="center"/>
          </w:tcPr>
          <w:p w14:paraId="5D1503B8">
            <w:pPr>
              <w:jc w:val="right"/>
            </w:pPr>
            <w:r>
              <w:rPr>
                <w:rFonts w:hint="eastAsia"/>
              </w:rPr>
              <w:t>-</w:t>
            </w:r>
          </w:p>
        </w:tc>
        <w:tc>
          <w:tcPr>
            <w:tcW w:w="1384" w:type="dxa"/>
            <w:vAlign w:val="center"/>
          </w:tcPr>
          <w:p w14:paraId="06F1B741">
            <w:pPr>
              <w:jc w:val="right"/>
            </w:pPr>
            <w:r>
              <w:rPr>
                <w:rFonts w:hint="eastAsia"/>
              </w:rPr>
              <w:t>-</w:t>
            </w:r>
          </w:p>
        </w:tc>
        <w:tc>
          <w:tcPr>
            <w:tcW w:w="1384" w:type="dxa"/>
            <w:vAlign w:val="center"/>
          </w:tcPr>
          <w:p w14:paraId="5A8C45CE">
            <w:pPr>
              <w:jc w:val="right"/>
            </w:pPr>
            <w:r>
              <w:rPr>
                <w:rFonts w:hint="eastAsia"/>
              </w:rPr>
              <w:t>23,160,886.80</w:t>
            </w:r>
          </w:p>
        </w:tc>
        <w:tc>
          <w:tcPr>
            <w:tcW w:w="1384" w:type="dxa"/>
            <w:vAlign w:val="center"/>
          </w:tcPr>
          <w:p w14:paraId="06C26D7F">
            <w:pPr>
              <w:jc w:val="right"/>
            </w:pPr>
            <w:r>
              <w:rPr>
                <w:rFonts w:hint="eastAsia"/>
              </w:rPr>
              <w:t>23,160,886.80</w:t>
            </w:r>
          </w:p>
        </w:tc>
      </w:tr>
      <w:tr w14:paraId="4550F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71926B">
            <w:r>
              <w:rPr>
                <w:rFonts w:hint="eastAsia"/>
              </w:rPr>
              <w:t>递延所得税资产</w:t>
            </w:r>
          </w:p>
        </w:tc>
        <w:tc>
          <w:tcPr>
            <w:tcW w:w="1384" w:type="dxa"/>
            <w:vAlign w:val="center"/>
          </w:tcPr>
          <w:p w14:paraId="169692C9">
            <w:pPr>
              <w:jc w:val="right"/>
            </w:pPr>
            <w:r>
              <w:rPr>
                <w:rFonts w:hint="eastAsia"/>
              </w:rPr>
              <w:t>-</w:t>
            </w:r>
          </w:p>
        </w:tc>
        <w:tc>
          <w:tcPr>
            <w:tcW w:w="1384" w:type="dxa"/>
            <w:vAlign w:val="center"/>
          </w:tcPr>
          <w:p w14:paraId="291AC268">
            <w:pPr>
              <w:jc w:val="right"/>
            </w:pPr>
            <w:r>
              <w:rPr>
                <w:rFonts w:hint="eastAsia"/>
              </w:rPr>
              <w:t>-</w:t>
            </w:r>
          </w:p>
        </w:tc>
        <w:tc>
          <w:tcPr>
            <w:tcW w:w="1384" w:type="dxa"/>
            <w:vAlign w:val="center"/>
          </w:tcPr>
          <w:p w14:paraId="2557548A">
            <w:pPr>
              <w:jc w:val="right"/>
            </w:pPr>
            <w:r>
              <w:rPr>
                <w:rFonts w:hint="eastAsia"/>
              </w:rPr>
              <w:t>-</w:t>
            </w:r>
          </w:p>
        </w:tc>
        <w:tc>
          <w:tcPr>
            <w:tcW w:w="1384" w:type="dxa"/>
            <w:vAlign w:val="center"/>
          </w:tcPr>
          <w:p w14:paraId="3CDBC802">
            <w:pPr>
              <w:jc w:val="right"/>
            </w:pPr>
            <w:r>
              <w:rPr>
                <w:rFonts w:hint="eastAsia"/>
              </w:rPr>
              <w:t>-</w:t>
            </w:r>
          </w:p>
        </w:tc>
        <w:tc>
          <w:tcPr>
            <w:tcW w:w="1384" w:type="dxa"/>
            <w:vAlign w:val="center"/>
          </w:tcPr>
          <w:p w14:paraId="621C3842">
            <w:pPr>
              <w:jc w:val="right"/>
            </w:pPr>
            <w:r>
              <w:rPr>
                <w:rFonts w:hint="eastAsia"/>
              </w:rPr>
              <w:t>-</w:t>
            </w:r>
          </w:p>
        </w:tc>
      </w:tr>
      <w:tr w14:paraId="1136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659B0E">
            <w:r>
              <w:rPr>
                <w:rFonts w:hint="eastAsia"/>
              </w:rPr>
              <w:t>其他资产</w:t>
            </w:r>
          </w:p>
        </w:tc>
        <w:tc>
          <w:tcPr>
            <w:tcW w:w="1384" w:type="dxa"/>
            <w:vAlign w:val="center"/>
          </w:tcPr>
          <w:p w14:paraId="16DA6AB1">
            <w:pPr>
              <w:jc w:val="right"/>
            </w:pPr>
            <w:r>
              <w:rPr>
                <w:rFonts w:hint="eastAsia"/>
              </w:rPr>
              <w:t>-</w:t>
            </w:r>
          </w:p>
        </w:tc>
        <w:tc>
          <w:tcPr>
            <w:tcW w:w="1384" w:type="dxa"/>
            <w:vAlign w:val="center"/>
          </w:tcPr>
          <w:p w14:paraId="6D44746C">
            <w:pPr>
              <w:jc w:val="right"/>
            </w:pPr>
            <w:r>
              <w:rPr>
                <w:rFonts w:hint="eastAsia"/>
              </w:rPr>
              <w:t>-</w:t>
            </w:r>
          </w:p>
        </w:tc>
        <w:tc>
          <w:tcPr>
            <w:tcW w:w="1384" w:type="dxa"/>
            <w:vAlign w:val="center"/>
          </w:tcPr>
          <w:p w14:paraId="511F6A5B">
            <w:pPr>
              <w:jc w:val="right"/>
            </w:pPr>
            <w:r>
              <w:rPr>
                <w:rFonts w:hint="eastAsia"/>
              </w:rPr>
              <w:t>-</w:t>
            </w:r>
          </w:p>
        </w:tc>
        <w:tc>
          <w:tcPr>
            <w:tcW w:w="1384" w:type="dxa"/>
            <w:vAlign w:val="center"/>
          </w:tcPr>
          <w:p w14:paraId="10F6A2A5">
            <w:pPr>
              <w:jc w:val="right"/>
            </w:pPr>
            <w:r>
              <w:rPr>
                <w:rFonts w:hint="eastAsia"/>
              </w:rPr>
              <w:t>-</w:t>
            </w:r>
          </w:p>
        </w:tc>
        <w:tc>
          <w:tcPr>
            <w:tcW w:w="1384" w:type="dxa"/>
            <w:vAlign w:val="center"/>
          </w:tcPr>
          <w:p w14:paraId="3AC36FDC">
            <w:pPr>
              <w:jc w:val="right"/>
            </w:pPr>
            <w:r>
              <w:rPr>
                <w:rFonts w:hint="eastAsia"/>
              </w:rPr>
              <w:t>-</w:t>
            </w:r>
          </w:p>
        </w:tc>
      </w:tr>
      <w:tr w14:paraId="7BB7C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D8744B">
            <w:r>
              <w:rPr>
                <w:rFonts w:hint="eastAsia"/>
              </w:rPr>
              <w:t>资产总计</w:t>
            </w:r>
          </w:p>
        </w:tc>
        <w:tc>
          <w:tcPr>
            <w:tcW w:w="1384" w:type="dxa"/>
            <w:vAlign w:val="center"/>
          </w:tcPr>
          <w:p w14:paraId="6E7F8F1B">
            <w:pPr>
              <w:jc w:val="right"/>
            </w:pPr>
            <w:r>
              <w:rPr>
                <w:rFonts w:hint="eastAsia"/>
              </w:rPr>
              <w:t>2,203,928,004.52</w:t>
            </w:r>
          </w:p>
        </w:tc>
        <w:tc>
          <w:tcPr>
            <w:tcW w:w="1384" w:type="dxa"/>
            <w:vAlign w:val="center"/>
          </w:tcPr>
          <w:p w14:paraId="65F5F118">
            <w:pPr>
              <w:jc w:val="right"/>
            </w:pPr>
            <w:r>
              <w:rPr>
                <w:rFonts w:hint="eastAsia"/>
              </w:rPr>
              <w:t>320,617,896.47</w:t>
            </w:r>
          </w:p>
        </w:tc>
        <w:tc>
          <w:tcPr>
            <w:tcW w:w="1384" w:type="dxa"/>
            <w:vAlign w:val="center"/>
          </w:tcPr>
          <w:p w14:paraId="30E30D3E">
            <w:pPr>
              <w:jc w:val="right"/>
            </w:pPr>
            <w:r>
              <w:rPr>
                <w:rFonts w:hint="eastAsia"/>
              </w:rPr>
              <w:t>20,092,298.91</w:t>
            </w:r>
          </w:p>
        </w:tc>
        <w:tc>
          <w:tcPr>
            <w:tcW w:w="1384" w:type="dxa"/>
            <w:vAlign w:val="center"/>
          </w:tcPr>
          <w:p w14:paraId="22018EFF">
            <w:pPr>
              <w:jc w:val="right"/>
            </w:pPr>
            <w:r>
              <w:rPr>
                <w:rFonts w:hint="eastAsia"/>
              </w:rPr>
              <w:t>23,160,886.80</w:t>
            </w:r>
          </w:p>
        </w:tc>
        <w:tc>
          <w:tcPr>
            <w:tcW w:w="1384" w:type="dxa"/>
            <w:vAlign w:val="center"/>
          </w:tcPr>
          <w:p w14:paraId="21D0A6D1">
            <w:pPr>
              <w:jc w:val="right"/>
            </w:pPr>
            <w:r>
              <w:rPr>
                <w:rFonts w:hint="eastAsia"/>
              </w:rPr>
              <w:t>2,567,799,086.70</w:t>
            </w:r>
          </w:p>
        </w:tc>
      </w:tr>
      <w:tr w14:paraId="4717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3AFC7E">
            <w:r>
              <w:rPr>
                <w:rFonts w:hint="eastAsia"/>
              </w:rPr>
              <w:t>负债</w:t>
            </w:r>
          </w:p>
        </w:tc>
        <w:tc>
          <w:tcPr>
            <w:tcW w:w="1384" w:type="dxa"/>
            <w:vAlign w:val="center"/>
          </w:tcPr>
          <w:p w14:paraId="23EAF421"/>
        </w:tc>
        <w:tc>
          <w:tcPr>
            <w:tcW w:w="1384" w:type="dxa"/>
            <w:vAlign w:val="center"/>
          </w:tcPr>
          <w:p w14:paraId="2C606638"/>
        </w:tc>
        <w:tc>
          <w:tcPr>
            <w:tcW w:w="1384" w:type="dxa"/>
            <w:vAlign w:val="center"/>
          </w:tcPr>
          <w:p w14:paraId="09B9923B"/>
        </w:tc>
        <w:tc>
          <w:tcPr>
            <w:tcW w:w="1384" w:type="dxa"/>
            <w:vAlign w:val="center"/>
          </w:tcPr>
          <w:p w14:paraId="1ACC7B23"/>
        </w:tc>
        <w:tc>
          <w:tcPr>
            <w:tcW w:w="1384" w:type="dxa"/>
            <w:vAlign w:val="center"/>
          </w:tcPr>
          <w:p w14:paraId="5C172D53"/>
        </w:tc>
      </w:tr>
      <w:tr w14:paraId="0AA83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8E0A06">
            <w:r>
              <w:rPr>
                <w:rFonts w:hint="eastAsia"/>
              </w:rPr>
              <w:t>短期借款</w:t>
            </w:r>
          </w:p>
        </w:tc>
        <w:tc>
          <w:tcPr>
            <w:tcW w:w="1384" w:type="dxa"/>
            <w:vAlign w:val="center"/>
          </w:tcPr>
          <w:p w14:paraId="26D9AFA6">
            <w:pPr>
              <w:jc w:val="right"/>
            </w:pPr>
            <w:r>
              <w:rPr>
                <w:rFonts w:hint="eastAsia"/>
              </w:rPr>
              <w:t>-</w:t>
            </w:r>
          </w:p>
        </w:tc>
        <w:tc>
          <w:tcPr>
            <w:tcW w:w="1384" w:type="dxa"/>
            <w:vAlign w:val="center"/>
          </w:tcPr>
          <w:p w14:paraId="3C3CF93B">
            <w:pPr>
              <w:jc w:val="right"/>
            </w:pPr>
            <w:r>
              <w:rPr>
                <w:rFonts w:hint="eastAsia"/>
              </w:rPr>
              <w:t>-</w:t>
            </w:r>
          </w:p>
        </w:tc>
        <w:tc>
          <w:tcPr>
            <w:tcW w:w="1384" w:type="dxa"/>
            <w:vAlign w:val="center"/>
          </w:tcPr>
          <w:p w14:paraId="666CB26F">
            <w:pPr>
              <w:jc w:val="right"/>
            </w:pPr>
            <w:r>
              <w:rPr>
                <w:rFonts w:hint="eastAsia"/>
              </w:rPr>
              <w:t>-</w:t>
            </w:r>
          </w:p>
        </w:tc>
        <w:tc>
          <w:tcPr>
            <w:tcW w:w="1384" w:type="dxa"/>
            <w:vAlign w:val="center"/>
          </w:tcPr>
          <w:p w14:paraId="472D3EC4">
            <w:pPr>
              <w:jc w:val="right"/>
            </w:pPr>
            <w:r>
              <w:rPr>
                <w:rFonts w:hint="eastAsia"/>
              </w:rPr>
              <w:t>-</w:t>
            </w:r>
          </w:p>
        </w:tc>
        <w:tc>
          <w:tcPr>
            <w:tcW w:w="1384" w:type="dxa"/>
            <w:vAlign w:val="center"/>
          </w:tcPr>
          <w:p w14:paraId="0E741080">
            <w:pPr>
              <w:jc w:val="right"/>
            </w:pPr>
            <w:r>
              <w:rPr>
                <w:rFonts w:hint="eastAsia"/>
              </w:rPr>
              <w:t>-</w:t>
            </w:r>
          </w:p>
        </w:tc>
      </w:tr>
      <w:tr w14:paraId="2F5D8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82FE39">
            <w:r>
              <w:rPr>
                <w:rFonts w:hint="eastAsia"/>
              </w:rPr>
              <w:t>交易性金融负债</w:t>
            </w:r>
          </w:p>
        </w:tc>
        <w:tc>
          <w:tcPr>
            <w:tcW w:w="1384" w:type="dxa"/>
            <w:vAlign w:val="center"/>
          </w:tcPr>
          <w:p w14:paraId="5DB6620E">
            <w:pPr>
              <w:jc w:val="right"/>
            </w:pPr>
            <w:r>
              <w:rPr>
                <w:rFonts w:hint="eastAsia"/>
              </w:rPr>
              <w:t>-</w:t>
            </w:r>
          </w:p>
        </w:tc>
        <w:tc>
          <w:tcPr>
            <w:tcW w:w="1384" w:type="dxa"/>
            <w:vAlign w:val="center"/>
          </w:tcPr>
          <w:p w14:paraId="680C4CE5">
            <w:pPr>
              <w:jc w:val="right"/>
            </w:pPr>
            <w:r>
              <w:rPr>
                <w:rFonts w:hint="eastAsia"/>
              </w:rPr>
              <w:t>-</w:t>
            </w:r>
          </w:p>
        </w:tc>
        <w:tc>
          <w:tcPr>
            <w:tcW w:w="1384" w:type="dxa"/>
            <w:vAlign w:val="center"/>
          </w:tcPr>
          <w:p w14:paraId="5A0343A2">
            <w:pPr>
              <w:jc w:val="right"/>
            </w:pPr>
            <w:r>
              <w:rPr>
                <w:rFonts w:hint="eastAsia"/>
              </w:rPr>
              <w:t>-</w:t>
            </w:r>
          </w:p>
        </w:tc>
        <w:tc>
          <w:tcPr>
            <w:tcW w:w="1384" w:type="dxa"/>
            <w:vAlign w:val="center"/>
          </w:tcPr>
          <w:p w14:paraId="6353FE83">
            <w:pPr>
              <w:jc w:val="right"/>
            </w:pPr>
            <w:r>
              <w:rPr>
                <w:rFonts w:hint="eastAsia"/>
              </w:rPr>
              <w:t>-</w:t>
            </w:r>
          </w:p>
        </w:tc>
        <w:tc>
          <w:tcPr>
            <w:tcW w:w="1384" w:type="dxa"/>
            <w:vAlign w:val="center"/>
          </w:tcPr>
          <w:p w14:paraId="113EF119">
            <w:pPr>
              <w:jc w:val="right"/>
            </w:pPr>
            <w:r>
              <w:rPr>
                <w:rFonts w:hint="eastAsia"/>
              </w:rPr>
              <w:t>-</w:t>
            </w:r>
          </w:p>
        </w:tc>
      </w:tr>
      <w:tr w14:paraId="05904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318DA4">
            <w:r>
              <w:rPr>
                <w:rFonts w:hint="eastAsia"/>
              </w:rPr>
              <w:t>衍生金融负债</w:t>
            </w:r>
          </w:p>
        </w:tc>
        <w:tc>
          <w:tcPr>
            <w:tcW w:w="1384" w:type="dxa"/>
            <w:vAlign w:val="center"/>
          </w:tcPr>
          <w:p w14:paraId="4C3982D3">
            <w:pPr>
              <w:jc w:val="right"/>
            </w:pPr>
            <w:r>
              <w:rPr>
                <w:rFonts w:hint="eastAsia"/>
              </w:rPr>
              <w:t>-</w:t>
            </w:r>
          </w:p>
        </w:tc>
        <w:tc>
          <w:tcPr>
            <w:tcW w:w="1384" w:type="dxa"/>
            <w:vAlign w:val="center"/>
          </w:tcPr>
          <w:p w14:paraId="45BFF2B5">
            <w:pPr>
              <w:jc w:val="right"/>
            </w:pPr>
            <w:r>
              <w:rPr>
                <w:rFonts w:hint="eastAsia"/>
              </w:rPr>
              <w:t>-</w:t>
            </w:r>
          </w:p>
        </w:tc>
        <w:tc>
          <w:tcPr>
            <w:tcW w:w="1384" w:type="dxa"/>
            <w:vAlign w:val="center"/>
          </w:tcPr>
          <w:p w14:paraId="703B1943">
            <w:pPr>
              <w:jc w:val="right"/>
            </w:pPr>
            <w:r>
              <w:rPr>
                <w:rFonts w:hint="eastAsia"/>
              </w:rPr>
              <w:t>-</w:t>
            </w:r>
          </w:p>
        </w:tc>
        <w:tc>
          <w:tcPr>
            <w:tcW w:w="1384" w:type="dxa"/>
            <w:vAlign w:val="center"/>
          </w:tcPr>
          <w:p w14:paraId="24E47EF9">
            <w:pPr>
              <w:jc w:val="right"/>
            </w:pPr>
            <w:r>
              <w:rPr>
                <w:rFonts w:hint="eastAsia"/>
              </w:rPr>
              <w:t>-</w:t>
            </w:r>
          </w:p>
        </w:tc>
        <w:tc>
          <w:tcPr>
            <w:tcW w:w="1384" w:type="dxa"/>
            <w:vAlign w:val="center"/>
          </w:tcPr>
          <w:p w14:paraId="43A07B0F">
            <w:pPr>
              <w:jc w:val="right"/>
            </w:pPr>
            <w:r>
              <w:rPr>
                <w:rFonts w:hint="eastAsia"/>
              </w:rPr>
              <w:t>-</w:t>
            </w:r>
          </w:p>
        </w:tc>
      </w:tr>
      <w:tr w14:paraId="3F45D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52BB72">
            <w:r>
              <w:rPr>
                <w:rFonts w:hint="eastAsia"/>
              </w:rPr>
              <w:t>卖出回购金融资产款</w:t>
            </w:r>
          </w:p>
        </w:tc>
        <w:tc>
          <w:tcPr>
            <w:tcW w:w="1384" w:type="dxa"/>
            <w:vAlign w:val="center"/>
          </w:tcPr>
          <w:p w14:paraId="5E074BB7">
            <w:pPr>
              <w:jc w:val="right"/>
            </w:pPr>
            <w:r>
              <w:rPr>
                <w:rFonts w:hint="eastAsia"/>
              </w:rPr>
              <w:t>-</w:t>
            </w:r>
          </w:p>
        </w:tc>
        <w:tc>
          <w:tcPr>
            <w:tcW w:w="1384" w:type="dxa"/>
            <w:vAlign w:val="center"/>
          </w:tcPr>
          <w:p w14:paraId="1AFB857E">
            <w:pPr>
              <w:jc w:val="right"/>
            </w:pPr>
            <w:r>
              <w:rPr>
                <w:rFonts w:hint="eastAsia"/>
              </w:rPr>
              <w:t>-</w:t>
            </w:r>
          </w:p>
        </w:tc>
        <w:tc>
          <w:tcPr>
            <w:tcW w:w="1384" w:type="dxa"/>
            <w:vAlign w:val="center"/>
          </w:tcPr>
          <w:p w14:paraId="52CFC659">
            <w:pPr>
              <w:jc w:val="right"/>
            </w:pPr>
            <w:r>
              <w:rPr>
                <w:rFonts w:hint="eastAsia"/>
              </w:rPr>
              <w:t>-</w:t>
            </w:r>
          </w:p>
        </w:tc>
        <w:tc>
          <w:tcPr>
            <w:tcW w:w="1384" w:type="dxa"/>
            <w:vAlign w:val="center"/>
          </w:tcPr>
          <w:p w14:paraId="7BACD698">
            <w:pPr>
              <w:jc w:val="right"/>
            </w:pPr>
            <w:r>
              <w:rPr>
                <w:rFonts w:hint="eastAsia"/>
              </w:rPr>
              <w:t>-</w:t>
            </w:r>
          </w:p>
        </w:tc>
        <w:tc>
          <w:tcPr>
            <w:tcW w:w="1384" w:type="dxa"/>
            <w:vAlign w:val="center"/>
          </w:tcPr>
          <w:p w14:paraId="1C951085">
            <w:pPr>
              <w:jc w:val="right"/>
            </w:pPr>
            <w:r>
              <w:rPr>
                <w:rFonts w:hint="eastAsia"/>
              </w:rPr>
              <w:t>-</w:t>
            </w:r>
          </w:p>
        </w:tc>
      </w:tr>
      <w:tr w14:paraId="04311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EBA55">
            <w:r>
              <w:rPr>
                <w:rFonts w:hint="eastAsia"/>
              </w:rPr>
              <w:t>应付清算款</w:t>
            </w:r>
          </w:p>
        </w:tc>
        <w:tc>
          <w:tcPr>
            <w:tcW w:w="1384" w:type="dxa"/>
            <w:vAlign w:val="center"/>
          </w:tcPr>
          <w:p w14:paraId="7B58F3DC">
            <w:pPr>
              <w:jc w:val="right"/>
            </w:pPr>
            <w:r>
              <w:rPr>
                <w:rFonts w:hint="eastAsia"/>
              </w:rPr>
              <w:t>-</w:t>
            </w:r>
          </w:p>
        </w:tc>
        <w:tc>
          <w:tcPr>
            <w:tcW w:w="1384" w:type="dxa"/>
            <w:vAlign w:val="center"/>
          </w:tcPr>
          <w:p w14:paraId="2D02CDE5">
            <w:pPr>
              <w:jc w:val="right"/>
            </w:pPr>
            <w:r>
              <w:rPr>
                <w:rFonts w:hint="eastAsia"/>
              </w:rPr>
              <w:t>-</w:t>
            </w:r>
          </w:p>
        </w:tc>
        <w:tc>
          <w:tcPr>
            <w:tcW w:w="1384" w:type="dxa"/>
            <w:vAlign w:val="center"/>
          </w:tcPr>
          <w:p w14:paraId="366F9193">
            <w:pPr>
              <w:jc w:val="right"/>
            </w:pPr>
            <w:r>
              <w:rPr>
                <w:rFonts w:hint="eastAsia"/>
              </w:rPr>
              <w:t>-</w:t>
            </w:r>
          </w:p>
        </w:tc>
        <w:tc>
          <w:tcPr>
            <w:tcW w:w="1384" w:type="dxa"/>
            <w:vAlign w:val="center"/>
          </w:tcPr>
          <w:p w14:paraId="69DFC1C3">
            <w:pPr>
              <w:jc w:val="right"/>
            </w:pPr>
            <w:r>
              <w:rPr>
                <w:rFonts w:hint="eastAsia"/>
              </w:rPr>
              <w:t>-</w:t>
            </w:r>
          </w:p>
        </w:tc>
        <w:tc>
          <w:tcPr>
            <w:tcW w:w="1384" w:type="dxa"/>
            <w:vAlign w:val="center"/>
          </w:tcPr>
          <w:p w14:paraId="7B8112D2">
            <w:pPr>
              <w:jc w:val="right"/>
            </w:pPr>
            <w:r>
              <w:rPr>
                <w:rFonts w:hint="eastAsia"/>
              </w:rPr>
              <w:t>-</w:t>
            </w:r>
          </w:p>
        </w:tc>
      </w:tr>
      <w:tr w14:paraId="2BF47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ED32E">
            <w:r>
              <w:rPr>
                <w:rFonts w:hint="eastAsia"/>
              </w:rPr>
              <w:t>应付赎回款</w:t>
            </w:r>
          </w:p>
        </w:tc>
        <w:tc>
          <w:tcPr>
            <w:tcW w:w="1384" w:type="dxa"/>
            <w:vAlign w:val="center"/>
          </w:tcPr>
          <w:p w14:paraId="44DCDB94">
            <w:pPr>
              <w:jc w:val="right"/>
            </w:pPr>
            <w:r>
              <w:rPr>
                <w:rFonts w:hint="eastAsia"/>
              </w:rPr>
              <w:t>-</w:t>
            </w:r>
          </w:p>
        </w:tc>
        <w:tc>
          <w:tcPr>
            <w:tcW w:w="1384" w:type="dxa"/>
            <w:vAlign w:val="center"/>
          </w:tcPr>
          <w:p w14:paraId="6DF5C7A1">
            <w:pPr>
              <w:jc w:val="right"/>
            </w:pPr>
            <w:r>
              <w:rPr>
                <w:rFonts w:hint="eastAsia"/>
              </w:rPr>
              <w:t>-</w:t>
            </w:r>
          </w:p>
        </w:tc>
        <w:tc>
          <w:tcPr>
            <w:tcW w:w="1384" w:type="dxa"/>
            <w:vAlign w:val="center"/>
          </w:tcPr>
          <w:p w14:paraId="1279851F">
            <w:pPr>
              <w:jc w:val="right"/>
            </w:pPr>
            <w:r>
              <w:rPr>
                <w:rFonts w:hint="eastAsia"/>
              </w:rPr>
              <w:t>-</w:t>
            </w:r>
          </w:p>
        </w:tc>
        <w:tc>
          <w:tcPr>
            <w:tcW w:w="1384" w:type="dxa"/>
            <w:vAlign w:val="center"/>
          </w:tcPr>
          <w:p w14:paraId="4929EA21">
            <w:pPr>
              <w:jc w:val="right"/>
            </w:pPr>
            <w:r>
              <w:rPr>
                <w:rFonts w:hint="eastAsia"/>
              </w:rPr>
              <w:t>6,217,049.22</w:t>
            </w:r>
          </w:p>
        </w:tc>
        <w:tc>
          <w:tcPr>
            <w:tcW w:w="1384" w:type="dxa"/>
            <w:vAlign w:val="center"/>
          </w:tcPr>
          <w:p w14:paraId="60EC9D59">
            <w:pPr>
              <w:jc w:val="right"/>
            </w:pPr>
            <w:r>
              <w:rPr>
                <w:rFonts w:hint="eastAsia"/>
              </w:rPr>
              <w:t>6,217,049.22</w:t>
            </w:r>
          </w:p>
        </w:tc>
      </w:tr>
      <w:tr w14:paraId="766E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FD7B95">
            <w:r>
              <w:rPr>
                <w:rFonts w:hint="eastAsia"/>
              </w:rPr>
              <w:t>应付管理人报酬</w:t>
            </w:r>
          </w:p>
        </w:tc>
        <w:tc>
          <w:tcPr>
            <w:tcW w:w="1384" w:type="dxa"/>
            <w:vAlign w:val="center"/>
          </w:tcPr>
          <w:p w14:paraId="3A59E3F4">
            <w:pPr>
              <w:jc w:val="right"/>
            </w:pPr>
            <w:r>
              <w:rPr>
                <w:rFonts w:hint="eastAsia"/>
              </w:rPr>
              <w:t>-</w:t>
            </w:r>
          </w:p>
        </w:tc>
        <w:tc>
          <w:tcPr>
            <w:tcW w:w="1384" w:type="dxa"/>
            <w:vAlign w:val="center"/>
          </w:tcPr>
          <w:p w14:paraId="7C9D0650">
            <w:pPr>
              <w:jc w:val="right"/>
            </w:pPr>
            <w:r>
              <w:rPr>
                <w:rFonts w:hint="eastAsia"/>
              </w:rPr>
              <w:t>-</w:t>
            </w:r>
          </w:p>
        </w:tc>
        <w:tc>
          <w:tcPr>
            <w:tcW w:w="1384" w:type="dxa"/>
            <w:vAlign w:val="center"/>
          </w:tcPr>
          <w:p w14:paraId="03045B8E">
            <w:pPr>
              <w:jc w:val="right"/>
            </w:pPr>
            <w:r>
              <w:rPr>
                <w:rFonts w:hint="eastAsia"/>
              </w:rPr>
              <w:t>-</w:t>
            </w:r>
          </w:p>
        </w:tc>
        <w:tc>
          <w:tcPr>
            <w:tcW w:w="1384" w:type="dxa"/>
            <w:vAlign w:val="center"/>
          </w:tcPr>
          <w:p w14:paraId="32BD5C53">
            <w:pPr>
              <w:jc w:val="right"/>
            </w:pPr>
            <w:r>
              <w:rPr>
                <w:rFonts w:hint="eastAsia"/>
              </w:rPr>
              <w:t>371,263.58</w:t>
            </w:r>
          </w:p>
        </w:tc>
        <w:tc>
          <w:tcPr>
            <w:tcW w:w="1384" w:type="dxa"/>
            <w:vAlign w:val="center"/>
          </w:tcPr>
          <w:p w14:paraId="7E6A9E1C">
            <w:pPr>
              <w:jc w:val="right"/>
            </w:pPr>
            <w:r>
              <w:rPr>
                <w:rFonts w:hint="eastAsia"/>
              </w:rPr>
              <w:t>371,263.58</w:t>
            </w:r>
          </w:p>
        </w:tc>
      </w:tr>
      <w:tr w14:paraId="5FDC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540AA7">
            <w:r>
              <w:rPr>
                <w:rFonts w:hint="eastAsia"/>
              </w:rPr>
              <w:t>应付托管费</w:t>
            </w:r>
          </w:p>
        </w:tc>
        <w:tc>
          <w:tcPr>
            <w:tcW w:w="1384" w:type="dxa"/>
            <w:vAlign w:val="center"/>
          </w:tcPr>
          <w:p w14:paraId="6A49C824">
            <w:pPr>
              <w:jc w:val="right"/>
            </w:pPr>
            <w:r>
              <w:rPr>
                <w:rFonts w:hint="eastAsia"/>
              </w:rPr>
              <w:t>-</w:t>
            </w:r>
          </w:p>
        </w:tc>
        <w:tc>
          <w:tcPr>
            <w:tcW w:w="1384" w:type="dxa"/>
            <w:vAlign w:val="center"/>
          </w:tcPr>
          <w:p w14:paraId="2F0F24AC">
            <w:pPr>
              <w:jc w:val="right"/>
            </w:pPr>
            <w:r>
              <w:rPr>
                <w:rFonts w:hint="eastAsia"/>
              </w:rPr>
              <w:t>-</w:t>
            </w:r>
          </w:p>
        </w:tc>
        <w:tc>
          <w:tcPr>
            <w:tcW w:w="1384" w:type="dxa"/>
            <w:vAlign w:val="center"/>
          </w:tcPr>
          <w:p w14:paraId="161126A9">
            <w:pPr>
              <w:jc w:val="right"/>
            </w:pPr>
            <w:r>
              <w:rPr>
                <w:rFonts w:hint="eastAsia"/>
              </w:rPr>
              <w:t>-</w:t>
            </w:r>
          </w:p>
        </w:tc>
        <w:tc>
          <w:tcPr>
            <w:tcW w:w="1384" w:type="dxa"/>
            <w:vAlign w:val="center"/>
          </w:tcPr>
          <w:p w14:paraId="70164996">
            <w:pPr>
              <w:jc w:val="right"/>
            </w:pPr>
            <w:r>
              <w:rPr>
                <w:rFonts w:hint="eastAsia"/>
              </w:rPr>
              <w:t>92,815.91</w:t>
            </w:r>
          </w:p>
        </w:tc>
        <w:tc>
          <w:tcPr>
            <w:tcW w:w="1384" w:type="dxa"/>
            <w:vAlign w:val="center"/>
          </w:tcPr>
          <w:p w14:paraId="4F23DDCE">
            <w:pPr>
              <w:jc w:val="right"/>
            </w:pPr>
            <w:r>
              <w:rPr>
                <w:rFonts w:hint="eastAsia"/>
              </w:rPr>
              <w:t>92,815.91</w:t>
            </w:r>
          </w:p>
        </w:tc>
      </w:tr>
      <w:tr w14:paraId="35112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7DEC98">
            <w:r>
              <w:rPr>
                <w:rFonts w:hint="eastAsia"/>
              </w:rPr>
              <w:t>应付销售服务费</w:t>
            </w:r>
          </w:p>
        </w:tc>
        <w:tc>
          <w:tcPr>
            <w:tcW w:w="1384" w:type="dxa"/>
            <w:vAlign w:val="center"/>
          </w:tcPr>
          <w:p w14:paraId="7283EE9D">
            <w:pPr>
              <w:jc w:val="right"/>
            </w:pPr>
            <w:r>
              <w:rPr>
                <w:rFonts w:hint="eastAsia"/>
              </w:rPr>
              <w:t>-</w:t>
            </w:r>
          </w:p>
        </w:tc>
        <w:tc>
          <w:tcPr>
            <w:tcW w:w="1384" w:type="dxa"/>
            <w:vAlign w:val="center"/>
          </w:tcPr>
          <w:p w14:paraId="1F79290C">
            <w:pPr>
              <w:jc w:val="right"/>
            </w:pPr>
            <w:r>
              <w:rPr>
                <w:rFonts w:hint="eastAsia"/>
              </w:rPr>
              <w:t>-</w:t>
            </w:r>
          </w:p>
        </w:tc>
        <w:tc>
          <w:tcPr>
            <w:tcW w:w="1384" w:type="dxa"/>
            <w:vAlign w:val="center"/>
          </w:tcPr>
          <w:p w14:paraId="2DCF0509">
            <w:pPr>
              <w:jc w:val="right"/>
            </w:pPr>
            <w:r>
              <w:rPr>
                <w:rFonts w:hint="eastAsia"/>
              </w:rPr>
              <w:t>-</w:t>
            </w:r>
          </w:p>
        </w:tc>
        <w:tc>
          <w:tcPr>
            <w:tcW w:w="1384" w:type="dxa"/>
            <w:vAlign w:val="center"/>
          </w:tcPr>
          <w:p w14:paraId="7142B8D4">
            <w:pPr>
              <w:jc w:val="right"/>
            </w:pPr>
            <w:r>
              <w:rPr>
                <w:rFonts w:hint="eastAsia"/>
              </w:rPr>
              <w:t>332,634.74</w:t>
            </w:r>
          </w:p>
        </w:tc>
        <w:tc>
          <w:tcPr>
            <w:tcW w:w="1384" w:type="dxa"/>
            <w:vAlign w:val="center"/>
          </w:tcPr>
          <w:p w14:paraId="68A82E06">
            <w:pPr>
              <w:jc w:val="right"/>
            </w:pPr>
            <w:r>
              <w:rPr>
                <w:rFonts w:hint="eastAsia"/>
              </w:rPr>
              <w:t>332,634.74</w:t>
            </w:r>
          </w:p>
        </w:tc>
      </w:tr>
      <w:tr w14:paraId="227E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6FBA37">
            <w:r>
              <w:rPr>
                <w:rFonts w:hint="eastAsia"/>
              </w:rPr>
              <w:t>应付投资顾问费</w:t>
            </w:r>
          </w:p>
        </w:tc>
        <w:tc>
          <w:tcPr>
            <w:tcW w:w="1384" w:type="dxa"/>
            <w:vAlign w:val="center"/>
          </w:tcPr>
          <w:p w14:paraId="1861462E">
            <w:pPr>
              <w:jc w:val="right"/>
            </w:pPr>
            <w:r>
              <w:rPr>
                <w:rFonts w:hint="eastAsia"/>
              </w:rPr>
              <w:t>-</w:t>
            </w:r>
          </w:p>
        </w:tc>
        <w:tc>
          <w:tcPr>
            <w:tcW w:w="1384" w:type="dxa"/>
            <w:vAlign w:val="center"/>
          </w:tcPr>
          <w:p w14:paraId="6C68EF3F">
            <w:pPr>
              <w:jc w:val="right"/>
            </w:pPr>
            <w:r>
              <w:rPr>
                <w:rFonts w:hint="eastAsia"/>
              </w:rPr>
              <w:t>-</w:t>
            </w:r>
          </w:p>
        </w:tc>
        <w:tc>
          <w:tcPr>
            <w:tcW w:w="1384" w:type="dxa"/>
            <w:vAlign w:val="center"/>
          </w:tcPr>
          <w:p w14:paraId="37D03AF9">
            <w:pPr>
              <w:jc w:val="right"/>
            </w:pPr>
            <w:r>
              <w:rPr>
                <w:rFonts w:hint="eastAsia"/>
              </w:rPr>
              <w:t>-</w:t>
            </w:r>
          </w:p>
        </w:tc>
        <w:tc>
          <w:tcPr>
            <w:tcW w:w="1384" w:type="dxa"/>
            <w:vAlign w:val="center"/>
          </w:tcPr>
          <w:p w14:paraId="685BD61E">
            <w:pPr>
              <w:jc w:val="right"/>
            </w:pPr>
            <w:r>
              <w:rPr>
                <w:rFonts w:hint="eastAsia"/>
              </w:rPr>
              <w:t>-</w:t>
            </w:r>
          </w:p>
        </w:tc>
        <w:tc>
          <w:tcPr>
            <w:tcW w:w="1384" w:type="dxa"/>
            <w:vAlign w:val="center"/>
          </w:tcPr>
          <w:p w14:paraId="53E26BD8">
            <w:pPr>
              <w:jc w:val="right"/>
            </w:pPr>
            <w:r>
              <w:rPr>
                <w:rFonts w:hint="eastAsia"/>
              </w:rPr>
              <w:t>-</w:t>
            </w:r>
          </w:p>
        </w:tc>
      </w:tr>
      <w:tr w14:paraId="0FC1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954679">
            <w:r>
              <w:rPr>
                <w:rFonts w:hint="eastAsia"/>
              </w:rPr>
              <w:t>应交税费</w:t>
            </w:r>
          </w:p>
        </w:tc>
        <w:tc>
          <w:tcPr>
            <w:tcW w:w="1384" w:type="dxa"/>
            <w:vAlign w:val="center"/>
          </w:tcPr>
          <w:p w14:paraId="09BE378F">
            <w:pPr>
              <w:jc w:val="right"/>
            </w:pPr>
            <w:r>
              <w:rPr>
                <w:rFonts w:hint="eastAsia"/>
              </w:rPr>
              <w:t>-</w:t>
            </w:r>
          </w:p>
        </w:tc>
        <w:tc>
          <w:tcPr>
            <w:tcW w:w="1384" w:type="dxa"/>
            <w:vAlign w:val="center"/>
          </w:tcPr>
          <w:p w14:paraId="64E0BFE5">
            <w:pPr>
              <w:jc w:val="right"/>
            </w:pPr>
            <w:r>
              <w:rPr>
                <w:rFonts w:hint="eastAsia"/>
              </w:rPr>
              <w:t>-</w:t>
            </w:r>
          </w:p>
        </w:tc>
        <w:tc>
          <w:tcPr>
            <w:tcW w:w="1384" w:type="dxa"/>
            <w:vAlign w:val="center"/>
          </w:tcPr>
          <w:p w14:paraId="60A2D2AD">
            <w:pPr>
              <w:jc w:val="right"/>
            </w:pPr>
            <w:r>
              <w:rPr>
                <w:rFonts w:hint="eastAsia"/>
              </w:rPr>
              <w:t>-</w:t>
            </w:r>
          </w:p>
        </w:tc>
        <w:tc>
          <w:tcPr>
            <w:tcW w:w="1384" w:type="dxa"/>
            <w:vAlign w:val="center"/>
          </w:tcPr>
          <w:p w14:paraId="0FCF4D6C">
            <w:pPr>
              <w:jc w:val="right"/>
            </w:pPr>
            <w:r>
              <w:rPr>
                <w:rFonts w:hint="eastAsia"/>
              </w:rPr>
              <w:t>66,282.17</w:t>
            </w:r>
          </w:p>
        </w:tc>
        <w:tc>
          <w:tcPr>
            <w:tcW w:w="1384" w:type="dxa"/>
            <w:vAlign w:val="center"/>
          </w:tcPr>
          <w:p w14:paraId="4D41E8D3">
            <w:pPr>
              <w:jc w:val="right"/>
            </w:pPr>
            <w:r>
              <w:rPr>
                <w:rFonts w:hint="eastAsia"/>
              </w:rPr>
              <w:t>66,282.17</w:t>
            </w:r>
          </w:p>
        </w:tc>
      </w:tr>
      <w:tr w14:paraId="45334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9FEF18">
            <w:r>
              <w:rPr>
                <w:rFonts w:hint="eastAsia"/>
              </w:rPr>
              <w:t>应付利润</w:t>
            </w:r>
          </w:p>
        </w:tc>
        <w:tc>
          <w:tcPr>
            <w:tcW w:w="1384" w:type="dxa"/>
            <w:vAlign w:val="center"/>
          </w:tcPr>
          <w:p w14:paraId="1002081F">
            <w:pPr>
              <w:jc w:val="right"/>
            </w:pPr>
            <w:r>
              <w:rPr>
                <w:rFonts w:hint="eastAsia"/>
              </w:rPr>
              <w:t>-</w:t>
            </w:r>
          </w:p>
        </w:tc>
        <w:tc>
          <w:tcPr>
            <w:tcW w:w="1384" w:type="dxa"/>
            <w:vAlign w:val="center"/>
          </w:tcPr>
          <w:p w14:paraId="76528958">
            <w:pPr>
              <w:jc w:val="right"/>
            </w:pPr>
            <w:r>
              <w:rPr>
                <w:rFonts w:hint="eastAsia"/>
              </w:rPr>
              <w:t>-</w:t>
            </w:r>
          </w:p>
        </w:tc>
        <w:tc>
          <w:tcPr>
            <w:tcW w:w="1384" w:type="dxa"/>
            <w:vAlign w:val="center"/>
          </w:tcPr>
          <w:p w14:paraId="41079281">
            <w:pPr>
              <w:jc w:val="right"/>
            </w:pPr>
            <w:r>
              <w:rPr>
                <w:rFonts w:hint="eastAsia"/>
              </w:rPr>
              <w:t>-</w:t>
            </w:r>
          </w:p>
        </w:tc>
        <w:tc>
          <w:tcPr>
            <w:tcW w:w="1384" w:type="dxa"/>
            <w:vAlign w:val="center"/>
          </w:tcPr>
          <w:p w14:paraId="7D5E163C">
            <w:pPr>
              <w:jc w:val="right"/>
            </w:pPr>
            <w:r>
              <w:rPr>
                <w:rFonts w:hint="eastAsia"/>
              </w:rPr>
              <w:t>-</w:t>
            </w:r>
          </w:p>
        </w:tc>
        <w:tc>
          <w:tcPr>
            <w:tcW w:w="1384" w:type="dxa"/>
            <w:vAlign w:val="center"/>
          </w:tcPr>
          <w:p w14:paraId="549684F0">
            <w:pPr>
              <w:jc w:val="right"/>
            </w:pPr>
            <w:r>
              <w:rPr>
                <w:rFonts w:hint="eastAsia"/>
              </w:rPr>
              <w:t>-</w:t>
            </w:r>
          </w:p>
        </w:tc>
      </w:tr>
      <w:tr w14:paraId="07D9B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8380F8">
            <w:r>
              <w:rPr>
                <w:rFonts w:hint="eastAsia"/>
              </w:rPr>
              <w:t>递延所得税负债</w:t>
            </w:r>
          </w:p>
        </w:tc>
        <w:tc>
          <w:tcPr>
            <w:tcW w:w="1384" w:type="dxa"/>
            <w:vAlign w:val="center"/>
          </w:tcPr>
          <w:p w14:paraId="7A18F2C4">
            <w:pPr>
              <w:jc w:val="right"/>
            </w:pPr>
            <w:r>
              <w:rPr>
                <w:rFonts w:hint="eastAsia"/>
              </w:rPr>
              <w:t>-</w:t>
            </w:r>
          </w:p>
        </w:tc>
        <w:tc>
          <w:tcPr>
            <w:tcW w:w="1384" w:type="dxa"/>
            <w:vAlign w:val="center"/>
          </w:tcPr>
          <w:p w14:paraId="79A3ED8E">
            <w:pPr>
              <w:jc w:val="right"/>
            </w:pPr>
            <w:r>
              <w:rPr>
                <w:rFonts w:hint="eastAsia"/>
              </w:rPr>
              <w:t>-</w:t>
            </w:r>
          </w:p>
        </w:tc>
        <w:tc>
          <w:tcPr>
            <w:tcW w:w="1384" w:type="dxa"/>
            <w:vAlign w:val="center"/>
          </w:tcPr>
          <w:p w14:paraId="74D294DB">
            <w:pPr>
              <w:jc w:val="right"/>
            </w:pPr>
            <w:r>
              <w:rPr>
                <w:rFonts w:hint="eastAsia"/>
              </w:rPr>
              <w:t>-</w:t>
            </w:r>
          </w:p>
        </w:tc>
        <w:tc>
          <w:tcPr>
            <w:tcW w:w="1384" w:type="dxa"/>
            <w:vAlign w:val="center"/>
          </w:tcPr>
          <w:p w14:paraId="5A3D23B3">
            <w:pPr>
              <w:jc w:val="right"/>
            </w:pPr>
            <w:r>
              <w:rPr>
                <w:rFonts w:hint="eastAsia"/>
              </w:rPr>
              <w:t>-</w:t>
            </w:r>
          </w:p>
        </w:tc>
        <w:tc>
          <w:tcPr>
            <w:tcW w:w="1384" w:type="dxa"/>
            <w:vAlign w:val="center"/>
          </w:tcPr>
          <w:p w14:paraId="033D7ACB">
            <w:pPr>
              <w:jc w:val="right"/>
            </w:pPr>
            <w:r>
              <w:rPr>
                <w:rFonts w:hint="eastAsia"/>
              </w:rPr>
              <w:t>-</w:t>
            </w:r>
          </w:p>
        </w:tc>
      </w:tr>
      <w:tr w14:paraId="0DB61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B4D1F">
            <w:r>
              <w:rPr>
                <w:rFonts w:hint="eastAsia"/>
              </w:rPr>
              <w:t>其他负债</w:t>
            </w:r>
          </w:p>
        </w:tc>
        <w:tc>
          <w:tcPr>
            <w:tcW w:w="1384" w:type="dxa"/>
            <w:vAlign w:val="center"/>
          </w:tcPr>
          <w:p w14:paraId="0FEA5FD8">
            <w:pPr>
              <w:jc w:val="right"/>
            </w:pPr>
            <w:r>
              <w:rPr>
                <w:rFonts w:hint="eastAsia"/>
              </w:rPr>
              <w:t>-</w:t>
            </w:r>
          </w:p>
        </w:tc>
        <w:tc>
          <w:tcPr>
            <w:tcW w:w="1384" w:type="dxa"/>
            <w:vAlign w:val="center"/>
          </w:tcPr>
          <w:p w14:paraId="5C1D4AB5">
            <w:pPr>
              <w:jc w:val="right"/>
            </w:pPr>
            <w:r>
              <w:rPr>
                <w:rFonts w:hint="eastAsia"/>
              </w:rPr>
              <w:t>-</w:t>
            </w:r>
          </w:p>
        </w:tc>
        <w:tc>
          <w:tcPr>
            <w:tcW w:w="1384" w:type="dxa"/>
            <w:vAlign w:val="center"/>
          </w:tcPr>
          <w:p w14:paraId="3E125545">
            <w:pPr>
              <w:jc w:val="right"/>
            </w:pPr>
            <w:r>
              <w:rPr>
                <w:rFonts w:hint="eastAsia"/>
              </w:rPr>
              <w:t>-</w:t>
            </w:r>
          </w:p>
        </w:tc>
        <w:tc>
          <w:tcPr>
            <w:tcW w:w="1384" w:type="dxa"/>
            <w:vAlign w:val="center"/>
          </w:tcPr>
          <w:p w14:paraId="7F0E0DEE">
            <w:pPr>
              <w:jc w:val="right"/>
            </w:pPr>
            <w:r>
              <w:rPr>
                <w:rFonts w:hint="eastAsia"/>
              </w:rPr>
              <w:t>224,015.50</w:t>
            </w:r>
          </w:p>
        </w:tc>
        <w:tc>
          <w:tcPr>
            <w:tcW w:w="1384" w:type="dxa"/>
            <w:vAlign w:val="center"/>
          </w:tcPr>
          <w:p w14:paraId="46A87838">
            <w:pPr>
              <w:jc w:val="right"/>
            </w:pPr>
            <w:r>
              <w:rPr>
                <w:rFonts w:hint="eastAsia"/>
              </w:rPr>
              <w:t>224,015.50</w:t>
            </w:r>
          </w:p>
        </w:tc>
      </w:tr>
      <w:tr w14:paraId="48E1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9BAF40">
            <w:r>
              <w:rPr>
                <w:rFonts w:hint="eastAsia"/>
              </w:rPr>
              <w:t>负债总计</w:t>
            </w:r>
          </w:p>
        </w:tc>
        <w:tc>
          <w:tcPr>
            <w:tcW w:w="1384" w:type="dxa"/>
            <w:vAlign w:val="center"/>
          </w:tcPr>
          <w:p w14:paraId="5F1E2684">
            <w:pPr>
              <w:jc w:val="right"/>
            </w:pPr>
            <w:r>
              <w:rPr>
                <w:rFonts w:hint="eastAsia"/>
              </w:rPr>
              <w:t>-</w:t>
            </w:r>
          </w:p>
        </w:tc>
        <w:tc>
          <w:tcPr>
            <w:tcW w:w="1384" w:type="dxa"/>
            <w:vAlign w:val="center"/>
          </w:tcPr>
          <w:p w14:paraId="2C3DBC22">
            <w:pPr>
              <w:jc w:val="right"/>
            </w:pPr>
            <w:r>
              <w:rPr>
                <w:rFonts w:hint="eastAsia"/>
              </w:rPr>
              <w:t>-</w:t>
            </w:r>
          </w:p>
        </w:tc>
        <w:tc>
          <w:tcPr>
            <w:tcW w:w="1384" w:type="dxa"/>
            <w:vAlign w:val="center"/>
          </w:tcPr>
          <w:p w14:paraId="1374049E">
            <w:pPr>
              <w:jc w:val="right"/>
            </w:pPr>
            <w:r>
              <w:rPr>
                <w:rFonts w:hint="eastAsia"/>
              </w:rPr>
              <w:t>-</w:t>
            </w:r>
          </w:p>
        </w:tc>
        <w:tc>
          <w:tcPr>
            <w:tcW w:w="1384" w:type="dxa"/>
            <w:vAlign w:val="center"/>
          </w:tcPr>
          <w:p w14:paraId="67786AF9">
            <w:pPr>
              <w:jc w:val="right"/>
            </w:pPr>
            <w:r>
              <w:rPr>
                <w:rFonts w:hint="eastAsia"/>
              </w:rPr>
              <w:t>7,304,061.12</w:t>
            </w:r>
          </w:p>
        </w:tc>
        <w:tc>
          <w:tcPr>
            <w:tcW w:w="1384" w:type="dxa"/>
            <w:vAlign w:val="center"/>
          </w:tcPr>
          <w:p w14:paraId="0E0883B7">
            <w:pPr>
              <w:jc w:val="right"/>
            </w:pPr>
            <w:r>
              <w:rPr>
                <w:rFonts w:hint="eastAsia"/>
              </w:rPr>
              <w:t>7,304,061.12</w:t>
            </w:r>
          </w:p>
        </w:tc>
      </w:tr>
      <w:tr w14:paraId="255D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63C0A6">
            <w:r>
              <w:rPr>
                <w:rFonts w:hint="eastAsia"/>
              </w:rPr>
              <w:t>利率敏感度缺口</w:t>
            </w:r>
          </w:p>
        </w:tc>
        <w:tc>
          <w:tcPr>
            <w:tcW w:w="1384" w:type="dxa"/>
            <w:vAlign w:val="center"/>
          </w:tcPr>
          <w:p w14:paraId="778E103C">
            <w:pPr>
              <w:jc w:val="right"/>
            </w:pPr>
            <w:r>
              <w:rPr>
                <w:rFonts w:hint="eastAsia"/>
              </w:rPr>
              <w:t>2,203,928,004.52</w:t>
            </w:r>
          </w:p>
        </w:tc>
        <w:tc>
          <w:tcPr>
            <w:tcW w:w="1384" w:type="dxa"/>
            <w:vAlign w:val="center"/>
          </w:tcPr>
          <w:p w14:paraId="7FC8E664">
            <w:pPr>
              <w:jc w:val="right"/>
            </w:pPr>
            <w:r>
              <w:rPr>
                <w:rFonts w:hint="eastAsia"/>
              </w:rPr>
              <w:t>320,617,896.47</w:t>
            </w:r>
          </w:p>
        </w:tc>
        <w:tc>
          <w:tcPr>
            <w:tcW w:w="1384" w:type="dxa"/>
            <w:vAlign w:val="center"/>
          </w:tcPr>
          <w:p w14:paraId="1E1B7DFB">
            <w:pPr>
              <w:jc w:val="right"/>
            </w:pPr>
            <w:r>
              <w:rPr>
                <w:rFonts w:hint="eastAsia"/>
              </w:rPr>
              <w:t>20,092,298.91</w:t>
            </w:r>
          </w:p>
        </w:tc>
        <w:tc>
          <w:tcPr>
            <w:tcW w:w="1384" w:type="dxa"/>
            <w:vAlign w:val="center"/>
          </w:tcPr>
          <w:p w14:paraId="703FAC28">
            <w:pPr>
              <w:jc w:val="right"/>
            </w:pPr>
            <w:r>
              <w:rPr>
                <w:rFonts w:hint="eastAsia"/>
              </w:rPr>
              <w:t>15,856,825.68</w:t>
            </w:r>
          </w:p>
        </w:tc>
        <w:tc>
          <w:tcPr>
            <w:tcW w:w="1384" w:type="dxa"/>
            <w:vAlign w:val="center"/>
          </w:tcPr>
          <w:p w14:paraId="21BDADDF">
            <w:pPr>
              <w:jc w:val="right"/>
            </w:pPr>
            <w:r>
              <w:rPr>
                <w:rFonts w:hint="eastAsia"/>
              </w:rPr>
              <w:t>2,560,495,025.58</w:t>
            </w:r>
          </w:p>
        </w:tc>
      </w:tr>
      <w:tr w14:paraId="207A7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C791F4">
            <w:r>
              <w:rPr>
                <w:rFonts w:hint="eastAsia"/>
              </w:rPr>
              <w:t>上年度末2024年12月31日</w:t>
            </w:r>
          </w:p>
        </w:tc>
        <w:tc>
          <w:tcPr>
            <w:tcW w:w="1384" w:type="dxa"/>
            <w:vAlign w:val="center"/>
          </w:tcPr>
          <w:p w14:paraId="13B1DF8D">
            <w:r>
              <w:rPr>
                <w:rFonts w:hint="eastAsia"/>
              </w:rPr>
              <w:t>1年以内</w:t>
            </w:r>
          </w:p>
        </w:tc>
        <w:tc>
          <w:tcPr>
            <w:tcW w:w="1384" w:type="dxa"/>
            <w:vAlign w:val="center"/>
          </w:tcPr>
          <w:p w14:paraId="66355B17">
            <w:r>
              <w:rPr>
                <w:rFonts w:hint="eastAsia"/>
              </w:rPr>
              <w:t>1-5年</w:t>
            </w:r>
          </w:p>
        </w:tc>
        <w:tc>
          <w:tcPr>
            <w:tcW w:w="1384" w:type="dxa"/>
            <w:vAlign w:val="center"/>
          </w:tcPr>
          <w:p w14:paraId="5F49DB3B">
            <w:r>
              <w:rPr>
                <w:rFonts w:hint="eastAsia"/>
              </w:rPr>
              <w:t>5年以上</w:t>
            </w:r>
          </w:p>
        </w:tc>
        <w:tc>
          <w:tcPr>
            <w:tcW w:w="1384" w:type="dxa"/>
            <w:vAlign w:val="center"/>
          </w:tcPr>
          <w:p w14:paraId="533384F5">
            <w:r>
              <w:rPr>
                <w:rFonts w:hint="eastAsia"/>
              </w:rPr>
              <w:t>不计息</w:t>
            </w:r>
          </w:p>
        </w:tc>
        <w:tc>
          <w:tcPr>
            <w:tcW w:w="1384" w:type="dxa"/>
            <w:vAlign w:val="center"/>
          </w:tcPr>
          <w:p w14:paraId="45D8542C">
            <w:r>
              <w:rPr>
                <w:rFonts w:hint="eastAsia"/>
              </w:rPr>
              <w:t>合计</w:t>
            </w:r>
          </w:p>
        </w:tc>
      </w:tr>
      <w:tr w14:paraId="1E6FD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7EEDBB">
            <w:r>
              <w:rPr>
                <w:rFonts w:hint="eastAsia"/>
              </w:rPr>
              <w:t>资产</w:t>
            </w:r>
          </w:p>
        </w:tc>
        <w:tc>
          <w:tcPr>
            <w:tcW w:w="1384" w:type="dxa"/>
            <w:vAlign w:val="center"/>
          </w:tcPr>
          <w:p w14:paraId="3B0FAC5D"/>
        </w:tc>
        <w:tc>
          <w:tcPr>
            <w:tcW w:w="1384" w:type="dxa"/>
            <w:vAlign w:val="center"/>
          </w:tcPr>
          <w:p w14:paraId="445923F3"/>
        </w:tc>
        <w:tc>
          <w:tcPr>
            <w:tcW w:w="1384" w:type="dxa"/>
            <w:vAlign w:val="center"/>
          </w:tcPr>
          <w:p w14:paraId="75AE2B6F"/>
        </w:tc>
        <w:tc>
          <w:tcPr>
            <w:tcW w:w="1384" w:type="dxa"/>
            <w:vAlign w:val="center"/>
          </w:tcPr>
          <w:p w14:paraId="6077AB7A"/>
        </w:tc>
        <w:tc>
          <w:tcPr>
            <w:tcW w:w="1384" w:type="dxa"/>
            <w:vAlign w:val="center"/>
          </w:tcPr>
          <w:p w14:paraId="2DA20F34"/>
        </w:tc>
      </w:tr>
      <w:tr w14:paraId="4011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E5BA44">
            <w:r>
              <w:rPr>
                <w:rFonts w:hint="eastAsia"/>
              </w:rPr>
              <w:t>货币资金</w:t>
            </w:r>
          </w:p>
        </w:tc>
        <w:tc>
          <w:tcPr>
            <w:tcW w:w="1384" w:type="dxa"/>
            <w:vAlign w:val="center"/>
          </w:tcPr>
          <w:p w14:paraId="09965800">
            <w:pPr>
              <w:jc w:val="right"/>
            </w:pPr>
            <w:r>
              <w:rPr>
                <w:rFonts w:hint="eastAsia"/>
              </w:rPr>
              <w:t>506,649.95</w:t>
            </w:r>
          </w:p>
        </w:tc>
        <w:tc>
          <w:tcPr>
            <w:tcW w:w="1384" w:type="dxa"/>
            <w:vAlign w:val="center"/>
          </w:tcPr>
          <w:p w14:paraId="275505FC">
            <w:pPr>
              <w:jc w:val="right"/>
            </w:pPr>
            <w:r>
              <w:rPr>
                <w:rFonts w:hint="eastAsia"/>
              </w:rPr>
              <w:t>-</w:t>
            </w:r>
          </w:p>
        </w:tc>
        <w:tc>
          <w:tcPr>
            <w:tcW w:w="1384" w:type="dxa"/>
            <w:vAlign w:val="center"/>
          </w:tcPr>
          <w:p w14:paraId="7EE8540B">
            <w:pPr>
              <w:jc w:val="right"/>
            </w:pPr>
            <w:r>
              <w:rPr>
                <w:rFonts w:hint="eastAsia"/>
              </w:rPr>
              <w:t>-</w:t>
            </w:r>
          </w:p>
        </w:tc>
        <w:tc>
          <w:tcPr>
            <w:tcW w:w="1384" w:type="dxa"/>
            <w:vAlign w:val="center"/>
          </w:tcPr>
          <w:p w14:paraId="0BD3DAEB">
            <w:pPr>
              <w:jc w:val="right"/>
            </w:pPr>
            <w:r>
              <w:rPr>
                <w:rFonts w:hint="eastAsia"/>
              </w:rPr>
              <w:t>-</w:t>
            </w:r>
          </w:p>
        </w:tc>
        <w:tc>
          <w:tcPr>
            <w:tcW w:w="1384" w:type="dxa"/>
            <w:vAlign w:val="center"/>
          </w:tcPr>
          <w:p w14:paraId="48E197F6">
            <w:pPr>
              <w:jc w:val="right"/>
            </w:pPr>
            <w:r>
              <w:rPr>
                <w:rFonts w:hint="eastAsia"/>
              </w:rPr>
              <w:t>506,649.95</w:t>
            </w:r>
          </w:p>
        </w:tc>
      </w:tr>
      <w:tr w14:paraId="7E5F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932F1F">
            <w:r>
              <w:rPr>
                <w:rFonts w:hint="eastAsia"/>
              </w:rPr>
              <w:t>结算备付金</w:t>
            </w:r>
          </w:p>
        </w:tc>
        <w:tc>
          <w:tcPr>
            <w:tcW w:w="1384" w:type="dxa"/>
            <w:vAlign w:val="center"/>
          </w:tcPr>
          <w:p w14:paraId="14287B05">
            <w:pPr>
              <w:jc w:val="right"/>
            </w:pPr>
            <w:r>
              <w:rPr>
                <w:rFonts w:hint="eastAsia"/>
              </w:rPr>
              <w:t>9,003,653.49</w:t>
            </w:r>
          </w:p>
        </w:tc>
        <w:tc>
          <w:tcPr>
            <w:tcW w:w="1384" w:type="dxa"/>
            <w:vAlign w:val="center"/>
          </w:tcPr>
          <w:p w14:paraId="13CD4FCF">
            <w:pPr>
              <w:jc w:val="right"/>
            </w:pPr>
            <w:r>
              <w:rPr>
                <w:rFonts w:hint="eastAsia"/>
              </w:rPr>
              <w:t>-</w:t>
            </w:r>
          </w:p>
        </w:tc>
        <w:tc>
          <w:tcPr>
            <w:tcW w:w="1384" w:type="dxa"/>
            <w:vAlign w:val="center"/>
          </w:tcPr>
          <w:p w14:paraId="26431E5E">
            <w:pPr>
              <w:jc w:val="right"/>
            </w:pPr>
            <w:r>
              <w:rPr>
                <w:rFonts w:hint="eastAsia"/>
              </w:rPr>
              <w:t>-</w:t>
            </w:r>
          </w:p>
        </w:tc>
        <w:tc>
          <w:tcPr>
            <w:tcW w:w="1384" w:type="dxa"/>
            <w:vAlign w:val="center"/>
          </w:tcPr>
          <w:p w14:paraId="001E4C5F">
            <w:pPr>
              <w:jc w:val="right"/>
            </w:pPr>
            <w:r>
              <w:rPr>
                <w:rFonts w:hint="eastAsia"/>
              </w:rPr>
              <w:t>-</w:t>
            </w:r>
          </w:p>
        </w:tc>
        <w:tc>
          <w:tcPr>
            <w:tcW w:w="1384" w:type="dxa"/>
            <w:vAlign w:val="center"/>
          </w:tcPr>
          <w:p w14:paraId="6A382772">
            <w:pPr>
              <w:jc w:val="right"/>
            </w:pPr>
            <w:r>
              <w:rPr>
                <w:rFonts w:hint="eastAsia"/>
              </w:rPr>
              <w:t>9,003,653.49</w:t>
            </w:r>
          </w:p>
        </w:tc>
      </w:tr>
      <w:tr w14:paraId="2787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08B2EA">
            <w:r>
              <w:rPr>
                <w:rFonts w:hint="eastAsia"/>
              </w:rPr>
              <w:t>存出保证金</w:t>
            </w:r>
          </w:p>
        </w:tc>
        <w:tc>
          <w:tcPr>
            <w:tcW w:w="1384" w:type="dxa"/>
            <w:vAlign w:val="center"/>
          </w:tcPr>
          <w:p w14:paraId="1FCED407">
            <w:pPr>
              <w:jc w:val="right"/>
            </w:pPr>
            <w:r>
              <w:rPr>
                <w:rFonts w:hint="eastAsia"/>
              </w:rPr>
              <w:t>20,382.08</w:t>
            </w:r>
          </w:p>
        </w:tc>
        <w:tc>
          <w:tcPr>
            <w:tcW w:w="1384" w:type="dxa"/>
            <w:vAlign w:val="center"/>
          </w:tcPr>
          <w:p w14:paraId="0EA9F6E1">
            <w:pPr>
              <w:jc w:val="right"/>
            </w:pPr>
            <w:r>
              <w:rPr>
                <w:rFonts w:hint="eastAsia"/>
              </w:rPr>
              <w:t>-</w:t>
            </w:r>
          </w:p>
        </w:tc>
        <w:tc>
          <w:tcPr>
            <w:tcW w:w="1384" w:type="dxa"/>
            <w:vAlign w:val="center"/>
          </w:tcPr>
          <w:p w14:paraId="378B7874">
            <w:pPr>
              <w:jc w:val="right"/>
            </w:pPr>
            <w:r>
              <w:rPr>
                <w:rFonts w:hint="eastAsia"/>
              </w:rPr>
              <w:t>-</w:t>
            </w:r>
          </w:p>
        </w:tc>
        <w:tc>
          <w:tcPr>
            <w:tcW w:w="1384" w:type="dxa"/>
            <w:vAlign w:val="center"/>
          </w:tcPr>
          <w:p w14:paraId="534813B1">
            <w:pPr>
              <w:jc w:val="right"/>
            </w:pPr>
            <w:r>
              <w:rPr>
                <w:rFonts w:hint="eastAsia"/>
              </w:rPr>
              <w:t>-</w:t>
            </w:r>
          </w:p>
        </w:tc>
        <w:tc>
          <w:tcPr>
            <w:tcW w:w="1384" w:type="dxa"/>
            <w:vAlign w:val="center"/>
          </w:tcPr>
          <w:p w14:paraId="74ECE900">
            <w:pPr>
              <w:jc w:val="right"/>
            </w:pPr>
            <w:r>
              <w:rPr>
                <w:rFonts w:hint="eastAsia"/>
              </w:rPr>
              <w:t>20,382.08</w:t>
            </w:r>
          </w:p>
        </w:tc>
      </w:tr>
      <w:tr w14:paraId="1B25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7ABBE">
            <w:r>
              <w:rPr>
                <w:rFonts w:hint="eastAsia"/>
              </w:rPr>
              <w:t>交易性金融资产</w:t>
            </w:r>
          </w:p>
        </w:tc>
        <w:tc>
          <w:tcPr>
            <w:tcW w:w="1384" w:type="dxa"/>
            <w:vAlign w:val="center"/>
          </w:tcPr>
          <w:p w14:paraId="517AEDA2">
            <w:pPr>
              <w:jc w:val="right"/>
            </w:pPr>
            <w:r>
              <w:rPr>
                <w:rFonts w:hint="eastAsia"/>
              </w:rPr>
              <w:t>210,451,452.78</w:t>
            </w:r>
          </w:p>
        </w:tc>
        <w:tc>
          <w:tcPr>
            <w:tcW w:w="1384" w:type="dxa"/>
            <w:vAlign w:val="center"/>
          </w:tcPr>
          <w:p w14:paraId="79A15F1B">
            <w:pPr>
              <w:jc w:val="right"/>
            </w:pPr>
            <w:r>
              <w:rPr>
                <w:rFonts w:hint="eastAsia"/>
              </w:rPr>
              <w:t>126,775,285.89</w:t>
            </w:r>
          </w:p>
        </w:tc>
        <w:tc>
          <w:tcPr>
            <w:tcW w:w="1384" w:type="dxa"/>
            <w:vAlign w:val="center"/>
          </w:tcPr>
          <w:p w14:paraId="20999C6B">
            <w:pPr>
              <w:jc w:val="right"/>
            </w:pPr>
            <w:r>
              <w:rPr>
                <w:rFonts w:hint="eastAsia"/>
              </w:rPr>
              <w:t>32,627,460.44</w:t>
            </w:r>
          </w:p>
        </w:tc>
        <w:tc>
          <w:tcPr>
            <w:tcW w:w="1384" w:type="dxa"/>
            <w:vAlign w:val="center"/>
          </w:tcPr>
          <w:p w14:paraId="5B816038">
            <w:pPr>
              <w:jc w:val="right"/>
            </w:pPr>
            <w:r>
              <w:rPr>
                <w:rFonts w:hint="eastAsia"/>
              </w:rPr>
              <w:t>-</w:t>
            </w:r>
          </w:p>
        </w:tc>
        <w:tc>
          <w:tcPr>
            <w:tcW w:w="1384" w:type="dxa"/>
            <w:vAlign w:val="center"/>
          </w:tcPr>
          <w:p w14:paraId="76E789F2">
            <w:pPr>
              <w:jc w:val="right"/>
            </w:pPr>
            <w:r>
              <w:rPr>
                <w:rFonts w:hint="eastAsia"/>
              </w:rPr>
              <w:t>369,854,199.11</w:t>
            </w:r>
          </w:p>
        </w:tc>
      </w:tr>
      <w:tr w14:paraId="7A06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8B1B8A">
            <w:r>
              <w:rPr>
                <w:rFonts w:hint="eastAsia"/>
              </w:rPr>
              <w:t>衍生金融资产</w:t>
            </w:r>
          </w:p>
        </w:tc>
        <w:tc>
          <w:tcPr>
            <w:tcW w:w="1384" w:type="dxa"/>
            <w:vAlign w:val="center"/>
          </w:tcPr>
          <w:p w14:paraId="1D848496">
            <w:pPr>
              <w:jc w:val="right"/>
            </w:pPr>
            <w:r>
              <w:rPr>
                <w:rFonts w:hint="eastAsia"/>
              </w:rPr>
              <w:t>-</w:t>
            </w:r>
          </w:p>
        </w:tc>
        <w:tc>
          <w:tcPr>
            <w:tcW w:w="1384" w:type="dxa"/>
            <w:vAlign w:val="center"/>
          </w:tcPr>
          <w:p w14:paraId="02FCB094">
            <w:pPr>
              <w:jc w:val="right"/>
            </w:pPr>
            <w:r>
              <w:rPr>
                <w:rFonts w:hint="eastAsia"/>
              </w:rPr>
              <w:t>-</w:t>
            </w:r>
          </w:p>
        </w:tc>
        <w:tc>
          <w:tcPr>
            <w:tcW w:w="1384" w:type="dxa"/>
            <w:vAlign w:val="center"/>
          </w:tcPr>
          <w:p w14:paraId="6E39CAE5">
            <w:pPr>
              <w:jc w:val="right"/>
            </w:pPr>
            <w:r>
              <w:rPr>
                <w:rFonts w:hint="eastAsia"/>
              </w:rPr>
              <w:t>-</w:t>
            </w:r>
          </w:p>
        </w:tc>
        <w:tc>
          <w:tcPr>
            <w:tcW w:w="1384" w:type="dxa"/>
            <w:vAlign w:val="center"/>
          </w:tcPr>
          <w:p w14:paraId="2A252228">
            <w:pPr>
              <w:jc w:val="right"/>
            </w:pPr>
            <w:r>
              <w:rPr>
                <w:rFonts w:hint="eastAsia"/>
              </w:rPr>
              <w:t>-</w:t>
            </w:r>
          </w:p>
        </w:tc>
        <w:tc>
          <w:tcPr>
            <w:tcW w:w="1384" w:type="dxa"/>
            <w:vAlign w:val="center"/>
          </w:tcPr>
          <w:p w14:paraId="149F4EE1">
            <w:pPr>
              <w:jc w:val="right"/>
            </w:pPr>
            <w:r>
              <w:rPr>
                <w:rFonts w:hint="eastAsia"/>
              </w:rPr>
              <w:t>-</w:t>
            </w:r>
          </w:p>
        </w:tc>
      </w:tr>
      <w:tr w14:paraId="2EBC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B92DAC">
            <w:r>
              <w:rPr>
                <w:rFonts w:hint="eastAsia"/>
              </w:rPr>
              <w:t>买入返售金融资产</w:t>
            </w:r>
          </w:p>
        </w:tc>
        <w:tc>
          <w:tcPr>
            <w:tcW w:w="1384" w:type="dxa"/>
            <w:vAlign w:val="center"/>
          </w:tcPr>
          <w:p w14:paraId="62371519">
            <w:pPr>
              <w:jc w:val="right"/>
            </w:pPr>
            <w:r>
              <w:rPr>
                <w:rFonts w:hint="eastAsia"/>
              </w:rPr>
              <w:t>72,030,161.57</w:t>
            </w:r>
          </w:p>
        </w:tc>
        <w:tc>
          <w:tcPr>
            <w:tcW w:w="1384" w:type="dxa"/>
            <w:vAlign w:val="center"/>
          </w:tcPr>
          <w:p w14:paraId="19E082F5">
            <w:pPr>
              <w:jc w:val="right"/>
            </w:pPr>
            <w:r>
              <w:rPr>
                <w:rFonts w:hint="eastAsia"/>
              </w:rPr>
              <w:t>-</w:t>
            </w:r>
          </w:p>
        </w:tc>
        <w:tc>
          <w:tcPr>
            <w:tcW w:w="1384" w:type="dxa"/>
            <w:vAlign w:val="center"/>
          </w:tcPr>
          <w:p w14:paraId="51B67FD7">
            <w:pPr>
              <w:jc w:val="right"/>
            </w:pPr>
            <w:r>
              <w:rPr>
                <w:rFonts w:hint="eastAsia"/>
              </w:rPr>
              <w:t>-</w:t>
            </w:r>
          </w:p>
        </w:tc>
        <w:tc>
          <w:tcPr>
            <w:tcW w:w="1384" w:type="dxa"/>
            <w:vAlign w:val="center"/>
          </w:tcPr>
          <w:p w14:paraId="2251B753">
            <w:pPr>
              <w:jc w:val="right"/>
            </w:pPr>
            <w:r>
              <w:rPr>
                <w:rFonts w:hint="eastAsia"/>
              </w:rPr>
              <w:t>-</w:t>
            </w:r>
          </w:p>
        </w:tc>
        <w:tc>
          <w:tcPr>
            <w:tcW w:w="1384" w:type="dxa"/>
            <w:vAlign w:val="center"/>
          </w:tcPr>
          <w:p w14:paraId="69C0E696">
            <w:pPr>
              <w:jc w:val="right"/>
            </w:pPr>
            <w:r>
              <w:rPr>
                <w:rFonts w:hint="eastAsia"/>
              </w:rPr>
              <w:t>72,030,161.57</w:t>
            </w:r>
          </w:p>
        </w:tc>
      </w:tr>
      <w:tr w14:paraId="618A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A0ABB">
            <w:r>
              <w:rPr>
                <w:rFonts w:hint="eastAsia"/>
              </w:rPr>
              <w:t>债权投资</w:t>
            </w:r>
          </w:p>
        </w:tc>
        <w:tc>
          <w:tcPr>
            <w:tcW w:w="1384" w:type="dxa"/>
            <w:vAlign w:val="center"/>
          </w:tcPr>
          <w:p w14:paraId="076C30AE">
            <w:pPr>
              <w:jc w:val="right"/>
            </w:pPr>
            <w:r>
              <w:rPr>
                <w:rFonts w:hint="eastAsia"/>
              </w:rPr>
              <w:t>-</w:t>
            </w:r>
          </w:p>
        </w:tc>
        <w:tc>
          <w:tcPr>
            <w:tcW w:w="1384" w:type="dxa"/>
            <w:vAlign w:val="center"/>
          </w:tcPr>
          <w:p w14:paraId="221066CC">
            <w:pPr>
              <w:jc w:val="right"/>
            </w:pPr>
            <w:r>
              <w:rPr>
                <w:rFonts w:hint="eastAsia"/>
              </w:rPr>
              <w:t>-</w:t>
            </w:r>
          </w:p>
        </w:tc>
        <w:tc>
          <w:tcPr>
            <w:tcW w:w="1384" w:type="dxa"/>
            <w:vAlign w:val="center"/>
          </w:tcPr>
          <w:p w14:paraId="6EC805AA">
            <w:pPr>
              <w:jc w:val="right"/>
            </w:pPr>
            <w:r>
              <w:rPr>
                <w:rFonts w:hint="eastAsia"/>
              </w:rPr>
              <w:t>-</w:t>
            </w:r>
          </w:p>
        </w:tc>
        <w:tc>
          <w:tcPr>
            <w:tcW w:w="1384" w:type="dxa"/>
            <w:vAlign w:val="center"/>
          </w:tcPr>
          <w:p w14:paraId="2E231395">
            <w:pPr>
              <w:jc w:val="right"/>
            </w:pPr>
            <w:r>
              <w:rPr>
                <w:rFonts w:hint="eastAsia"/>
              </w:rPr>
              <w:t>-</w:t>
            </w:r>
          </w:p>
        </w:tc>
        <w:tc>
          <w:tcPr>
            <w:tcW w:w="1384" w:type="dxa"/>
            <w:vAlign w:val="center"/>
          </w:tcPr>
          <w:p w14:paraId="6FA2731D">
            <w:pPr>
              <w:jc w:val="right"/>
            </w:pPr>
            <w:r>
              <w:rPr>
                <w:rFonts w:hint="eastAsia"/>
              </w:rPr>
              <w:t>-</w:t>
            </w:r>
          </w:p>
        </w:tc>
      </w:tr>
      <w:tr w14:paraId="0E4FA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FBAAD2">
            <w:r>
              <w:rPr>
                <w:rFonts w:hint="eastAsia"/>
              </w:rPr>
              <w:t>其他债权投资</w:t>
            </w:r>
          </w:p>
        </w:tc>
        <w:tc>
          <w:tcPr>
            <w:tcW w:w="1384" w:type="dxa"/>
            <w:vAlign w:val="center"/>
          </w:tcPr>
          <w:p w14:paraId="6FF92318">
            <w:pPr>
              <w:jc w:val="right"/>
            </w:pPr>
            <w:r>
              <w:rPr>
                <w:rFonts w:hint="eastAsia"/>
              </w:rPr>
              <w:t>-</w:t>
            </w:r>
          </w:p>
        </w:tc>
        <w:tc>
          <w:tcPr>
            <w:tcW w:w="1384" w:type="dxa"/>
            <w:vAlign w:val="center"/>
          </w:tcPr>
          <w:p w14:paraId="78C044AA">
            <w:pPr>
              <w:jc w:val="right"/>
            </w:pPr>
            <w:r>
              <w:rPr>
                <w:rFonts w:hint="eastAsia"/>
              </w:rPr>
              <w:t>-</w:t>
            </w:r>
          </w:p>
        </w:tc>
        <w:tc>
          <w:tcPr>
            <w:tcW w:w="1384" w:type="dxa"/>
            <w:vAlign w:val="center"/>
          </w:tcPr>
          <w:p w14:paraId="40860C61">
            <w:pPr>
              <w:jc w:val="right"/>
            </w:pPr>
            <w:r>
              <w:rPr>
                <w:rFonts w:hint="eastAsia"/>
              </w:rPr>
              <w:t>-</w:t>
            </w:r>
          </w:p>
        </w:tc>
        <w:tc>
          <w:tcPr>
            <w:tcW w:w="1384" w:type="dxa"/>
            <w:vAlign w:val="center"/>
          </w:tcPr>
          <w:p w14:paraId="10617E98">
            <w:pPr>
              <w:jc w:val="right"/>
            </w:pPr>
            <w:r>
              <w:rPr>
                <w:rFonts w:hint="eastAsia"/>
              </w:rPr>
              <w:t>-</w:t>
            </w:r>
          </w:p>
        </w:tc>
        <w:tc>
          <w:tcPr>
            <w:tcW w:w="1384" w:type="dxa"/>
            <w:vAlign w:val="center"/>
          </w:tcPr>
          <w:p w14:paraId="1A485023">
            <w:pPr>
              <w:jc w:val="right"/>
            </w:pPr>
            <w:r>
              <w:rPr>
                <w:rFonts w:hint="eastAsia"/>
              </w:rPr>
              <w:t>-</w:t>
            </w:r>
          </w:p>
        </w:tc>
      </w:tr>
      <w:tr w14:paraId="25014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10F809">
            <w:r>
              <w:rPr>
                <w:rFonts w:hint="eastAsia"/>
              </w:rPr>
              <w:t>其他权益工具投资</w:t>
            </w:r>
          </w:p>
        </w:tc>
        <w:tc>
          <w:tcPr>
            <w:tcW w:w="1384" w:type="dxa"/>
            <w:vAlign w:val="center"/>
          </w:tcPr>
          <w:p w14:paraId="1AA34259">
            <w:pPr>
              <w:jc w:val="right"/>
            </w:pPr>
            <w:r>
              <w:rPr>
                <w:rFonts w:hint="eastAsia"/>
              </w:rPr>
              <w:t>-</w:t>
            </w:r>
          </w:p>
        </w:tc>
        <w:tc>
          <w:tcPr>
            <w:tcW w:w="1384" w:type="dxa"/>
            <w:vAlign w:val="center"/>
          </w:tcPr>
          <w:p w14:paraId="4066AFEB">
            <w:pPr>
              <w:jc w:val="right"/>
            </w:pPr>
            <w:r>
              <w:rPr>
                <w:rFonts w:hint="eastAsia"/>
              </w:rPr>
              <w:t>-</w:t>
            </w:r>
          </w:p>
        </w:tc>
        <w:tc>
          <w:tcPr>
            <w:tcW w:w="1384" w:type="dxa"/>
            <w:vAlign w:val="center"/>
          </w:tcPr>
          <w:p w14:paraId="65CBB0D3">
            <w:pPr>
              <w:jc w:val="right"/>
            </w:pPr>
            <w:r>
              <w:rPr>
                <w:rFonts w:hint="eastAsia"/>
              </w:rPr>
              <w:t>-</w:t>
            </w:r>
          </w:p>
        </w:tc>
        <w:tc>
          <w:tcPr>
            <w:tcW w:w="1384" w:type="dxa"/>
            <w:vAlign w:val="center"/>
          </w:tcPr>
          <w:p w14:paraId="1A62827B">
            <w:pPr>
              <w:jc w:val="right"/>
            </w:pPr>
            <w:r>
              <w:rPr>
                <w:rFonts w:hint="eastAsia"/>
              </w:rPr>
              <w:t>-</w:t>
            </w:r>
          </w:p>
        </w:tc>
        <w:tc>
          <w:tcPr>
            <w:tcW w:w="1384" w:type="dxa"/>
            <w:vAlign w:val="center"/>
          </w:tcPr>
          <w:p w14:paraId="04AD1399">
            <w:pPr>
              <w:jc w:val="right"/>
            </w:pPr>
            <w:r>
              <w:rPr>
                <w:rFonts w:hint="eastAsia"/>
              </w:rPr>
              <w:t>-</w:t>
            </w:r>
          </w:p>
        </w:tc>
      </w:tr>
      <w:tr w14:paraId="6BC2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271D7C">
            <w:r>
              <w:rPr>
                <w:rFonts w:hint="eastAsia"/>
              </w:rPr>
              <w:t>应收清算款</w:t>
            </w:r>
          </w:p>
        </w:tc>
        <w:tc>
          <w:tcPr>
            <w:tcW w:w="1384" w:type="dxa"/>
            <w:vAlign w:val="center"/>
          </w:tcPr>
          <w:p w14:paraId="4F0F035E">
            <w:pPr>
              <w:jc w:val="right"/>
            </w:pPr>
            <w:r>
              <w:rPr>
                <w:rFonts w:hint="eastAsia"/>
              </w:rPr>
              <w:t>-</w:t>
            </w:r>
          </w:p>
        </w:tc>
        <w:tc>
          <w:tcPr>
            <w:tcW w:w="1384" w:type="dxa"/>
            <w:vAlign w:val="center"/>
          </w:tcPr>
          <w:p w14:paraId="6047A3EC">
            <w:pPr>
              <w:jc w:val="right"/>
            </w:pPr>
            <w:r>
              <w:rPr>
                <w:rFonts w:hint="eastAsia"/>
              </w:rPr>
              <w:t>-</w:t>
            </w:r>
          </w:p>
        </w:tc>
        <w:tc>
          <w:tcPr>
            <w:tcW w:w="1384" w:type="dxa"/>
            <w:vAlign w:val="center"/>
          </w:tcPr>
          <w:p w14:paraId="65A84C3A">
            <w:pPr>
              <w:jc w:val="right"/>
            </w:pPr>
            <w:r>
              <w:rPr>
                <w:rFonts w:hint="eastAsia"/>
              </w:rPr>
              <w:t>-</w:t>
            </w:r>
          </w:p>
        </w:tc>
        <w:tc>
          <w:tcPr>
            <w:tcW w:w="1384" w:type="dxa"/>
            <w:vAlign w:val="center"/>
          </w:tcPr>
          <w:p w14:paraId="601EF842">
            <w:pPr>
              <w:jc w:val="right"/>
            </w:pPr>
            <w:r>
              <w:rPr>
                <w:rFonts w:hint="eastAsia"/>
              </w:rPr>
              <w:t>1,096,990.76</w:t>
            </w:r>
          </w:p>
        </w:tc>
        <w:tc>
          <w:tcPr>
            <w:tcW w:w="1384" w:type="dxa"/>
            <w:vAlign w:val="center"/>
          </w:tcPr>
          <w:p w14:paraId="048FCB87">
            <w:pPr>
              <w:jc w:val="right"/>
            </w:pPr>
            <w:r>
              <w:rPr>
                <w:rFonts w:hint="eastAsia"/>
              </w:rPr>
              <w:t>1,096,990.76</w:t>
            </w:r>
          </w:p>
        </w:tc>
      </w:tr>
      <w:tr w14:paraId="4787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9BDF4B">
            <w:r>
              <w:rPr>
                <w:rFonts w:hint="eastAsia"/>
              </w:rPr>
              <w:t>应收股利</w:t>
            </w:r>
          </w:p>
        </w:tc>
        <w:tc>
          <w:tcPr>
            <w:tcW w:w="1384" w:type="dxa"/>
            <w:vAlign w:val="center"/>
          </w:tcPr>
          <w:p w14:paraId="68E946DC">
            <w:pPr>
              <w:jc w:val="right"/>
            </w:pPr>
            <w:r>
              <w:rPr>
                <w:rFonts w:hint="eastAsia"/>
              </w:rPr>
              <w:t>-</w:t>
            </w:r>
          </w:p>
        </w:tc>
        <w:tc>
          <w:tcPr>
            <w:tcW w:w="1384" w:type="dxa"/>
            <w:vAlign w:val="center"/>
          </w:tcPr>
          <w:p w14:paraId="2574BF9A">
            <w:pPr>
              <w:jc w:val="right"/>
            </w:pPr>
            <w:r>
              <w:rPr>
                <w:rFonts w:hint="eastAsia"/>
              </w:rPr>
              <w:t>-</w:t>
            </w:r>
          </w:p>
        </w:tc>
        <w:tc>
          <w:tcPr>
            <w:tcW w:w="1384" w:type="dxa"/>
            <w:vAlign w:val="center"/>
          </w:tcPr>
          <w:p w14:paraId="2EEE2AB8">
            <w:pPr>
              <w:jc w:val="right"/>
            </w:pPr>
            <w:r>
              <w:rPr>
                <w:rFonts w:hint="eastAsia"/>
              </w:rPr>
              <w:t>-</w:t>
            </w:r>
          </w:p>
        </w:tc>
        <w:tc>
          <w:tcPr>
            <w:tcW w:w="1384" w:type="dxa"/>
            <w:vAlign w:val="center"/>
          </w:tcPr>
          <w:p w14:paraId="1AB38617">
            <w:pPr>
              <w:jc w:val="right"/>
            </w:pPr>
            <w:r>
              <w:rPr>
                <w:rFonts w:hint="eastAsia"/>
              </w:rPr>
              <w:t>-</w:t>
            </w:r>
          </w:p>
        </w:tc>
        <w:tc>
          <w:tcPr>
            <w:tcW w:w="1384" w:type="dxa"/>
            <w:vAlign w:val="center"/>
          </w:tcPr>
          <w:p w14:paraId="6774D62D">
            <w:pPr>
              <w:jc w:val="right"/>
            </w:pPr>
            <w:r>
              <w:rPr>
                <w:rFonts w:hint="eastAsia"/>
              </w:rPr>
              <w:t>-</w:t>
            </w:r>
          </w:p>
        </w:tc>
      </w:tr>
      <w:tr w14:paraId="5BBD9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FEB09">
            <w:r>
              <w:rPr>
                <w:rFonts w:hint="eastAsia"/>
              </w:rPr>
              <w:t>应收申购款</w:t>
            </w:r>
          </w:p>
        </w:tc>
        <w:tc>
          <w:tcPr>
            <w:tcW w:w="1384" w:type="dxa"/>
            <w:vAlign w:val="center"/>
          </w:tcPr>
          <w:p w14:paraId="5A5B5294">
            <w:pPr>
              <w:jc w:val="right"/>
            </w:pPr>
            <w:r>
              <w:rPr>
                <w:rFonts w:hint="eastAsia"/>
              </w:rPr>
              <w:t>-</w:t>
            </w:r>
          </w:p>
        </w:tc>
        <w:tc>
          <w:tcPr>
            <w:tcW w:w="1384" w:type="dxa"/>
            <w:vAlign w:val="center"/>
          </w:tcPr>
          <w:p w14:paraId="4A942607">
            <w:pPr>
              <w:jc w:val="right"/>
            </w:pPr>
            <w:r>
              <w:rPr>
                <w:rFonts w:hint="eastAsia"/>
              </w:rPr>
              <w:t>-</w:t>
            </w:r>
          </w:p>
        </w:tc>
        <w:tc>
          <w:tcPr>
            <w:tcW w:w="1384" w:type="dxa"/>
            <w:vAlign w:val="center"/>
          </w:tcPr>
          <w:p w14:paraId="7FF4A616">
            <w:pPr>
              <w:jc w:val="right"/>
            </w:pPr>
            <w:r>
              <w:rPr>
                <w:rFonts w:hint="eastAsia"/>
              </w:rPr>
              <w:t>-</w:t>
            </w:r>
          </w:p>
        </w:tc>
        <w:tc>
          <w:tcPr>
            <w:tcW w:w="1384" w:type="dxa"/>
            <w:vAlign w:val="center"/>
          </w:tcPr>
          <w:p w14:paraId="06F2EB28">
            <w:pPr>
              <w:jc w:val="right"/>
            </w:pPr>
            <w:r>
              <w:rPr>
                <w:rFonts w:hint="eastAsia"/>
              </w:rPr>
              <w:t>2,100.00</w:t>
            </w:r>
          </w:p>
        </w:tc>
        <w:tc>
          <w:tcPr>
            <w:tcW w:w="1384" w:type="dxa"/>
            <w:vAlign w:val="center"/>
          </w:tcPr>
          <w:p w14:paraId="7D39C4F5">
            <w:pPr>
              <w:jc w:val="right"/>
            </w:pPr>
            <w:r>
              <w:rPr>
                <w:rFonts w:hint="eastAsia"/>
              </w:rPr>
              <w:t>2,100.00</w:t>
            </w:r>
          </w:p>
        </w:tc>
      </w:tr>
      <w:tr w14:paraId="7E6D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8D2B94">
            <w:r>
              <w:rPr>
                <w:rFonts w:hint="eastAsia"/>
              </w:rPr>
              <w:t>递延所得税资产</w:t>
            </w:r>
          </w:p>
        </w:tc>
        <w:tc>
          <w:tcPr>
            <w:tcW w:w="1384" w:type="dxa"/>
            <w:vAlign w:val="center"/>
          </w:tcPr>
          <w:p w14:paraId="140C3ACA">
            <w:pPr>
              <w:jc w:val="right"/>
            </w:pPr>
            <w:r>
              <w:rPr>
                <w:rFonts w:hint="eastAsia"/>
              </w:rPr>
              <w:t>-</w:t>
            </w:r>
          </w:p>
        </w:tc>
        <w:tc>
          <w:tcPr>
            <w:tcW w:w="1384" w:type="dxa"/>
            <w:vAlign w:val="center"/>
          </w:tcPr>
          <w:p w14:paraId="47B292D1">
            <w:pPr>
              <w:jc w:val="right"/>
            </w:pPr>
            <w:r>
              <w:rPr>
                <w:rFonts w:hint="eastAsia"/>
              </w:rPr>
              <w:t>-</w:t>
            </w:r>
          </w:p>
        </w:tc>
        <w:tc>
          <w:tcPr>
            <w:tcW w:w="1384" w:type="dxa"/>
            <w:vAlign w:val="center"/>
          </w:tcPr>
          <w:p w14:paraId="76F867DF">
            <w:pPr>
              <w:jc w:val="right"/>
            </w:pPr>
            <w:r>
              <w:rPr>
                <w:rFonts w:hint="eastAsia"/>
              </w:rPr>
              <w:t>-</w:t>
            </w:r>
          </w:p>
        </w:tc>
        <w:tc>
          <w:tcPr>
            <w:tcW w:w="1384" w:type="dxa"/>
            <w:vAlign w:val="center"/>
          </w:tcPr>
          <w:p w14:paraId="4D35D670">
            <w:pPr>
              <w:jc w:val="right"/>
            </w:pPr>
            <w:r>
              <w:rPr>
                <w:rFonts w:hint="eastAsia"/>
              </w:rPr>
              <w:t>-</w:t>
            </w:r>
          </w:p>
        </w:tc>
        <w:tc>
          <w:tcPr>
            <w:tcW w:w="1384" w:type="dxa"/>
            <w:vAlign w:val="center"/>
          </w:tcPr>
          <w:p w14:paraId="2D90F063">
            <w:pPr>
              <w:jc w:val="right"/>
            </w:pPr>
            <w:r>
              <w:rPr>
                <w:rFonts w:hint="eastAsia"/>
              </w:rPr>
              <w:t>-</w:t>
            </w:r>
          </w:p>
        </w:tc>
      </w:tr>
      <w:tr w14:paraId="304E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7C9715">
            <w:r>
              <w:rPr>
                <w:rFonts w:hint="eastAsia"/>
              </w:rPr>
              <w:t>其他资产</w:t>
            </w:r>
          </w:p>
        </w:tc>
        <w:tc>
          <w:tcPr>
            <w:tcW w:w="1384" w:type="dxa"/>
            <w:vAlign w:val="center"/>
          </w:tcPr>
          <w:p w14:paraId="2A64E335">
            <w:pPr>
              <w:jc w:val="right"/>
            </w:pPr>
            <w:r>
              <w:rPr>
                <w:rFonts w:hint="eastAsia"/>
              </w:rPr>
              <w:t>-</w:t>
            </w:r>
          </w:p>
        </w:tc>
        <w:tc>
          <w:tcPr>
            <w:tcW w:w="1384" w:type="dxa"/>
            <w:vAlign w:val="center"/>
          </w:tcPr>
          <w:p w14:paraId="57A72D6A">
            <w:pPr>
              <w:jc w:val="right"/>
            </w:pPr>
            <w:r>
              <w:rPr>
                <w:rFonts w:hint="eastAsia"/>
              </w:rPr>
              <w:t>-</w:t>
            </w:r>
          </w:p>
        </w:tc>
        <w:tc>
          <w:tcPr>
            <w:tcW w:w="1384" w:type="dxa"/>
            <w:vAlign w:val="center"/>
          </w:tcPr>
          <w:p w14:paraId="3EF43C6B">
            <w:pPr>
              <w:jc w:val="right"/>
            </w:pPr>
            <w:r>
              <w:rPr>
                <w:rFonts w:hint="eastAsia"/>
              </w:rPr>
              <w:t>-</w:t>
            </w:r>
          </w:p>
        </w:tc>
        <w:tc>
          <w:tcPr>
            <w:tcW w:w="1384" w:type="dxa"/>
            <w:vAlign w:val="center"/>
          </w:tcPr>
          <w:p w14:paraId="528F036C">
            <w:pPr>
              <w:jc w:val="right"/>
            </w:pPr>
            <w:r>
              <w:rPr>
                <w:rFonts w:hint="eastAsia"/>
              </w:rPr>
              <w:t>-</w:t>
            </w:r>
          </w:p>
        </w:tc>
        <w:tc>
          <w:tcPr>
            <w:tcW w:w="1384" w:type="dxa"/>
            <w:vAlign w:val="center"/>
          </w:tcPr>
          <w:p w14:paraId="5660AA8A">
            <w:pPr>
              <w:jc w:val="right"/>
            </w:pPr>
            <w:r>
              <w:rPr>
                <w:rFonts w:hint="eastAsia"/>
              </w:rPr>
              <w:t>-</w:t>
            </w:r>
          </w:p>
        </w:tc>
      </w:tr>
      <w:tr w14:paraId="2472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9C4944">
            <w:r>
              <w:rPr>
                <w:rFonts w:hint="eastAsia"/>
              </w:rPr>
              <w:t>资产总计</w:t>
            </w:r>
          </w:p>
        </w:tc>
        <w:tc>
          <w:tcPr>
            <w:tcW w:w="1384" w:type="dxa"/>
            <w:vAlign w:val="center"/>
          </w:tcPr>
          <w:p w14:paraId="675E2440">
            <w:pPr>
              <w:jc w:val="right"/>
            </w:pPr>
            <w:r>
              <w:rPr>
                <w:rFonts w:hint="eastAsia"/>
              </w:rPr>
              <w:t>292,012,299.87</w:t>
            </w:r>
          </w:p>
        </w:tc>
        <w:tc>
          <w:tcPr>
            <w:tcW w:w="1384" w:type="dxa"/>
            <w:vAlign w:val="center"/>
          </w:tcPr>
          <w:p w14:paraId="7B696AA5">
            <w:pPr>
              <w:jc w:val="right"/>
            </w:pPr>
            <w:r>
              <w:rPr>
                <w:rFonts w:hint="eastAsia"/>
              </w:rPr>
              <w:t>126,775,285.89</w:t>
            </w:r>
          </w:p>
        </w:tc>
        <w:tc>
          <w:tcPr>
            <w:tcW w:w="1384" w:type="dxa"/>
            <w:vAlign w:val="center"/>
          </w:tcPr>
          <w:p w14:paraId="2056613D">
            <w:pPr>
              <w:jc w:val="right"/>
            </w:pPr>
            <w:r>
              <w:rPr>
                <w:rFonts w:hint="eastAsia"/>
              </w:rPr>
              <w:t>32,627,460.44</w:t>
            </w:r>
          </w:p>
        </w:tc>
        <w:tc>
          <w:tcPr>
            <w:tcW w:w="1384" w:type="dxa"/>
            <w:vAlign w:val="center"/>
          </w:tcPr>
          <w:p w14:paraId="4962BD4C">
            <w:pPr>
              <w:jc w:val="right"/>
            </w:pPr>
            <w:r>
              <w:rPr>
                <w:rFonts w:hint="eastAsia"/>
              </w:rPr>
              <w:t>1,099,090.76</w:t>
            </w:r>
          </w:p>
        </w:tc>
        <w:tc>
          <w:tcPr>
            <w:tcW w:w="1384" w:type="dxa"/>
            <w:vAlign w:val="center"/>
          </w:tcPr>
          <w:p w14:paraId="511BD82E">
            <w:pPr>
              <w:jc w:val="right"/>
            </w:pPr>
            <w:r>
              <w:rPr>
                <w:rFonts w:hint="eastAsia"/>
              </w:rPr>
              <w:t>452,514,136.96</w:t>
            </w:r>
          </w:p>
        </w:tc>
      </w:tr>
      <w:tr w14:paraId="484D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33F963">
            <w:r>
              <w:rPr>
                <w:rFonts w:hint="eastAsia"/>
              </w:rPr>
              <w:t>负债</w:t>
            </w:r>
          </w:p>
        </w:tc>
        <w:tc>
          <w:tcPr>
            <w:tcW w:w="1384" w:type="dxa"/>
            <w:vAlign w:val="center"/>
          </w:tcPr>
          <w:p w14:paraId="439C635B"/>
        </w:tc>
        <w:tc>
          <w:tcPr>
            <w:tcW w:w="1384" w:type="dxa"/>
            <w:vAlign w:val="center"/>
          </w:tcPr>
          <w:p w14:paraId="035F74F4"/>
        </w:tc>
        <w:tc>
          <w:tcPr>
            <w:tcW w:w="1384" w:type="dxa"/>
            <w:vAlign w:val="center"/>
          </w:tcPr>
          <w:p w14:paraId="43B1436E"/>
        </w:tc>
        <w:tc>
          <w:tcPr>
            <w:tcW w:w="1384" w:type="dxa"/>
            <w:vAlign w:val="center"/>
          </w:tcPr>
          <w:p w14:paraId="3BC7A804"/>
        </w:tc>
        <w:tc>
          <w:tcPr>
            <w:tcW w:w="1384" w:type="dxa"/>
            <w:vAlign w:val="center"/>
          </w:tcPr>
          <w:p w14:paraId="5E222DDD"/>
        </w:tc>
      </w:tr>
      <w:tr w14:paraId="4AD18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28730A">
            <w:r>
              <w:rPr>
                <w:rFonts w:hint="eastAsia"/>
              </w:rPr>
              <w:t>短期借款</w:t>
            </w:r>
          </w:p>
        </w:tc>
        <w:tc>
          <w:tcPr>
            <w:tcW w:w="1384" w:type="dxa"/>
            <w:vAlign w:val="center"/>
          </w:tcPr>
          <w:p w14:paraId="177A5726">
            <w:pPr>
              <w:jc w:val="right"/>
            </w:pPr>
            <w:r>
              <w:rPr>
                <w:rFonts w:hint="eastAsia"/>
              </w:rPr>
              <w:t>-</w:t>
            </w:r>
          </w:p>
        </w:tc>
        <w:tc>
          <w:tcPr>
            <w:tcW w:w="1384" w:type="dxa"/>
            <w:vAlign w:val="center"/>
          </w:tcPr>
          <w:p w14:paraId="6BDA5D1B">
            <w:pPr>
              <w:jc w:val="right"/>
            </w:pPr>
            <w:r>
              <w:rPr>
                <w:rFonts w:hint="eastAsia"/>
              </w:rPr>
              <w:t>-</w:t>
            </w:r>
          </w:p>
        </w:tc>
        <w:tc>
          <w:tcPr>
            <w:tcW w:w="1384" w:type="dxa"/>
            <w:vAlign w:val="center"/>
          </w:tcPr>
          <w:p w14:paraId="01DA9C72">
            <w:pPr>
              <w:jc w:val="right"/>
            </w:pPr>
            <w:r>
              <w:rPr>
                <w:rFonts w:hint="eastAsia"/>
              </w:rPr>
              <w:t>-</w:t>
            </w:r>
          </w:p>
        </w:tc>
        <w:tc>
          <w:tcPr>
            <w:tcW w:w="1384" w:type="dxa"/>
            <w:vAlign w:val="center"/>
          </w:tcPr>
          <w:p w14:paraId="1D14038C">
            <w:pPr>
              <w:jc w:val="right"/>
            </w:pPr>
            <w:r>
              <w:rPr>
                <w:rFonts w:hint="eastAsia"/>
              </w:rPr>
              <w:t>-</w:t>
            </w:r>
          </w:p>
        </w:tc>
        <w:tc>
          <w:tcPr>
            <w:tcW w:w="1384" w:type="dxa"/>
            <w:vAlign w:val="center"/>
          </w:tcPr>
          <w:p w14:paraId="083BBEA0">
            <w:pPr>
              <w:jc w:val="right"/>
            </w:pPr>
            <w:r>
              <w:rPr>
                <w:rFonts w:hint="eastAsia"/>
              </w:rPr>
              <w:t>-</w:t>
            </w:r>
          </w:p>
        </w:tc>
      </w:tr>
      <w:tr w14:paraId="56ABA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D7B00B">
            <w:r>
              <w:rPr>
                <w:rFonts w:hint="eastAsia"/>
              </w:rPr>
              <w:t>交易性金融负债</w:t>
            </w:r>
          </w:p>
        </w:tc>
        <w:tc>
          <w:tcPr>
            <w:tcW w:w="1384" w:type="dxa"/>
            <w:vAlign w:val="center"/>
          </w:tcPr>
          <w:p w14:paraId="533253D3">
            <w:pPr>
              <w:jc w:val="right"/>
            </w:pPr>
            <w:r>
              <w:rPr>
                <w:rFonts w:hint="eastAsia"/>
              </w:rPr>
              <w:t>-</w:t>
            </w:r>
          </w:p>
        </w:tc>
        <w:tc>
          <w:tcPr>
            <w:tcW w:w="1384" w:type="dxa"/>
            <w:vAlign w:val="center"/>
          </w:tcPr>
          <w:p w14:paraId="425BE5E7">
            <w:pPr>
              <w:jc w:val="right"/>
            </w:pPr>
            <w:r>
              <w:rPr>
                <w:rFonts w:hint="eastAsia"/>
              </w:rPr>
              <w:t>-</w:t>
            </w:r>
          </w:p>
        </w:tc>
        <w:tc>
          <w:tcPr>
            <w:tcW w:w="1384" w:type="dxa"/>
            <w:vAlign w:val="center"/>
          </w:tcPr>
          <w:p w14:paraId="7FADB745">
            <w:pPr>
              <w:jc w:val="right"/>
            </w:pPr>
            <w:r>
              <w:rPr>
                <w:rFonts w:hint="eastAsia"/>
              </w:rPr>
              <w:t>-</w:t>
            </w:r>
          </w:p>
        </w:tc>
        <w:tc>
          <w:tcPr>
            <w:tcW w:w="1384" w:type="dxa"/>
            <w:vAlign w:val="center"/>
          </w:tcPr>
          <w:p w14:paraId="558ABDC2">
            <w:pPr>
              <w:jc w:val="right"/>
            </w:pPr>
            <w:r>
              <w:rPr>
                <w:rFonts w:hint="eastAsia"/>
              </w:rPr>
              <w:t>-</w:t>
            </w:r>
          </w:p>
        </w:tc>
        <w:tc>
          <w:tcPr>
            <w:tcW w:w="1384" w:type="dxa"/>
            <w:vAlign w:val="center"/>
          </w:tcPr>
          <w:p w14:paraId="781C36CC">
            <w:pPr>
              <w:jc w:val="right"/>
            </w:pPr>
            <w:r>
              <w:rPr>
                <w:rFonts w:hint="eastAsia"/>
              </w:rPr>
              <w:t>-</w:t>
            </w:r>
          </w:p>
        </w:tc>
      </w:tr>
      <w:tr w14:paraId="04D56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1F75A">
            <w:r>
              <w:rPr>
                <w:rFonts w:hint="eastAsia"/>
              </w:rPr>
              <w:t>衍生金融负债</w:t>
            </w:r>
          </w:p>
        </w:tc>
        <w:tc>
          <w:tcPr>
            <w:tcW w:w="1384" w:type="dxa"/>
            <w:vAlign w:val="center"/>
          </w:tcPr>
          <w:p w14:paraId="03AB3490">
            <w:pPr>
              <w:jc w:val="right"/>
            </w:pPr>
            <w:r>
              <w:rPr>
                <w:rFonts w:hint="eastAsia"/>
              </w:rPr>
              <w:t>-</w:t>
            </w:r>
          </w:p>
        </w:tc>
        <w:tc>
          <w:tcPr>
            <w:tcW w:w="1384" w:type="dxa"/>
            <w:vAlign w:val="center"/>
          </w:tcPr>
          <w:p w14:paraId="27AAE80B">
            <w:pPr>
              <w:jc w:val="right"/>
            </w:pPr>
            <w:r>
              <w:rPr>
                <w:rFonts w:hint="eastAsia"/>
              </w:rPr>
              <w:t>-</w:t>
            </w:r>
          </w:p>
        </w:tc>
        <w:tc>
          <w:tcPr>
            <w:tcW w:w="1384" w:type="dxa"/>
            <w:vAlign w:val="center"/>
          </w:tcPr>
          <w:p w14:paraId="7326F17E">
            <w:pPr>
              <w:jc w:val="right"/>
            </w:pPr>
            <w:r>
              <w:rPr>
                <w:rFonts w:hint="eastAsia"/>
              </w:rPr>
              <w:t>-</w:t>
            </w:r>
          </w:p>
        </w:tc>
        <w:tc>
          <w:tcPr>
            <w:tcW w:w="1384" w:type="dxa"/>
            <w:vAlign w:val="center"/>
          </w:tcPr>
          <w:p w14:paraId="62D4BAD6">
            <w:pPr>
              <w:jc w:val="right"/>
            </w:pPr>
            <w:r>
              <w:rPr>
                <w:rFonts w:hint="eastAsia"/>
              </w:rPr>
              <w:t>-</w:t>
            </w:r>
          </w:p>
        </w:tc>
        <w:tc>
          <w:tcPr>
            <w:tcW w:w="1384" w:type="dxa"/>
            <w:vAlign w:val="center"/>
          </w:tcPr>
          <w:p w14:paraId="557E92F7">
            <w:pPr>
              <w:jc w:val="right"/>
            </w:pPr>
            <w:r>
              <w:rPr>
                <w:rFonts w:hint="eastAsia"/>
              </w:rPr>
              <w:t>-</w:t>
            </w:r>
          </w:p>
        </w:tc>
      </w:tr>
      <w:tr w14:paraId="6791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876C7D">
            <w:r>
              <w:rPr>
                <w:rFonts w:hint="eastAsia"/>
              </w:rPr>
              <w:t>卖出回购金融资产款</w:t>
            </w:r>
          </w:p>
        </w:tc>
        <w:tc>
          <w:tcPr>
            <w:tcW w:w="1384" w:type="dxa"/>
            <w:vAlign w:val="center"/>
          </w:tcPr>
          <w:p w14:paraId="501E0B90">
            <w:pPr>
              <w:jc w:val="right"/>
            </w:pPr>
            <w:r>
              <w:rPr>
                <w:rFonts w:hint="eastAsia"/>
              </w:rPr>
              <w:t>109,892,392.07</w:t>
            </w:r>
          </w:p>
        </w:tc>
        <w:tc>
          <w:tcPr>
            <w:tcW w:w="1384" w:type="dxa"/>
            <w:vAlign w:val="center"/>
          </w:tcPr>
          <w:p w14:paraId="5B514811">
            <w:pPr>
              <w:jc w:val="right"/>
            </w:pPr>
            <w:r>
              <w:rPr>
                <w:rFonts w:hint="eastAsia"/>
              </w:rPr>
              <w:t>-</w:t>
            </w:r>
          </w:p>
        </w:tc>
        <w:tc>
          <w:tcPr>
            <w:tcW w:w="1384" w:type="dxa"/>
            <w:vAlign w:val="center"/>
          </w:tcPr>
          <w:p w14:paraId="2FC4CC03">
            <w:pPr>
              <w:jc w:val="right"/>
            </w:pPr>
            <w:r>
              <w:rPr>
                <w:rFonts w:hint="eastAsia"/>
              </w:rPr>
              <w:t>-</w:t>
            </w:r>
          </w:p>
        </w:tc>
        <w:tc>
          <w:tcPr>
            <w:tcW w:w="1384" w:type="dxa"/>
            <w:vAlign w:val="center"/>
          </w:tcPr>
          <w:p w14:paraId="741FB6C2">
            <w:pPr>
              <w:jc w:val="right"/>
            </w:pPr>
            <w:r>
              <w:rPr>
                <w:rFonts w:hint="eastAsia"/>
              </w:rPr>
              <w:t>-</w:t>
            </w:r>
          </w:p>
        </w:tc>
        <w:tc>
          <w:tcPr>
            <w:tcW w:w="1384" w:type="dxa"/>
            <w:vAlign w:val="center"/>
          </w:tcPr>
          <w:p w14:paraId="03482ACE">
            <w:pPr>
              <w:jc w:val="right"/>
            </w:pPr>
            <w:r>
              <w:rPr>
                <w:rFonts w:hint="eastAsia"/>
              </w:rPr>
              <w:t>109,892,392.07</w:t>
            </w:r>
          </w:p>
        </w:tc>
      </w:tr>
      <w:tr w14:paraId="4FE3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D494FD">
            <w:r>
              <w:rPr>
                <w:rFonts w:hint="eastAsia"/>
              </w:rPr>
              <w:t>应付清算款</w:t>
            </w:r>
          </w:p>
        </w:tc>
        <w:tc>
          <w:tcPr>
            <w:tcW w:w="1384" w:type="dxa"/>
            <w:vAlign w:val="center"/>
          </w:tcPr>
          <w:p w14:paraId="574C20CF">
            <w:pPr>
              <w:jc w:val="right"/>
            </w:pPr>
            <w:r>
              <w:rPr>
                <w:rFonts w:hint="eastAsia"/>
              </w:rPr>
              <w:t>-</w:t>
            </w:r>
          </w:p>
        </w:tc>
        <w:tc>
          <w:tcPr>
            <w:tcW w:w="1384" w:type="dxa"/>
            <w:vAlign w:val="center"/>
          </w:tcPr>
          <w:p w14:paraId="45376EEC">
            <w:pPr>
              <w:jc w:val="right"/>
            </w:pPr>
            <w:r>
              <w:rPr>
                <w:rFonts w:hint="eastAsia"/>
              </w:rPr>
              <w:t>-</w:t>
            </w:r>
          </w:p>
        </w:tc>
        <w:tc>
          <w:tcPr>
            <w:tcW w:w="1384" w:type="dxa"/>
            <w:vAlign w:val="center"/>
          </w:tcPr>
          <w:p w14:paraId="50508535">
            <w:pPr>
              <w:jc w:val="right"/>
            </w:pPr>
            <w:r>
              <w:rPr>
                <w:rFonts w:hint="eastAsia"/>
              </w:rPr>
              <w:t>-</w:t>
            </w:r>
          </w:p>
        </w:tc>
        <w:tc>
          <w:tcPr>
            <w:tcW w:w="1384" w:type="dxa"/>
            <w:vAlign w:val="center"/>
          </w:tcPr>
          <w:p w14:paraId="2830BC0B">
            <w:pPr>
              <w:jc w:val="right"/>
            </w:pPr>
            <w:r>
              <w:rPr>
                <w:rFonts w:hint="eastAsia"/>
              </w:rPr>
              <w:t>1,212,206.62</w:t>
            </w:r>
          </w:p>
        </w:tc>
        <w:tc>
          <w:tcPr>
            <w:tcW w:w="1384" w:type="dxa"/>
            <w:vAlign w:val="center"/>
          </w:tcPr>
          <w:p w14:paraId="71C9B868">
            <w:pPr>
              <w:jc w:val="right"/>
            </w:pPr>
            <w:r>
              <w:rPr>
                <w:rFonts w:hint="eastAsia"/>
              </w:rPr>
              <w:t>1,212,206.62</w:t>
            </w:r>
          </w:p>
        </w:tc>
      </w:tr>
      <w:tr w14:paraId="46354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88BC5">
            <w:r>
              <w:rPr>
                <w:rFonts w:hint="eastAsia"/>
              </w:rPr>
              <w:t>应付赎回款</w:t>
            </w:r>
          </w:p>
        </w:tc>
        <w:tc>
          <w:tcPr>
            <w:tcW w:w="1384" w:type="dxa"/>
            <w:vAlign w:val="center"/>
          </w:tcPr>
          <w:p w14:paraId="18100764">
            <w:pPr>
              <w:jc w:val="right"/>
            </w:pPr>
            <w:r>
              <w:rPr>
                <w:rFonts w:hint="eastAsia"/>
              </w:rPr>
              <w:t>-</w:t>
            </w:r>
          </w:p>
        </w:tc>
        <w:tc>
          <w:tcPr>
            <w:tcW w:w="1384" w:type="dxa"/>
            <w:vAlign w:val="center"/>
          </w:tcPr>
          <w:p w14:paraId="78C8241F">
            <w:pPr>
              <w:jc w:val="right"/>
            </w:pPr>
            <w:r>
              <w:rPr>
                <w:rFonts w:hint="eastAsia"/>
              </w:rPr>
              <w:t>-</w:t>
            </w:r>
          </w:p>
        </w:tc>
        <w:tc>
          <w:tcPr>
            <w:tcW w:w="1384" w:type="dxa"/>
            <w:vAlign w:val="center"/>
          </w:tcPr>
          <w:p w14:paraId="45AEE992">
            <w:pPr>
              <w:jc w:val="right"/>
            </w:pPr>
            <w:r>
              <w:rPr>
                <w:rFonts w:hint="eastAsia"/>
              </w:rPr>
              <w:t>-</w:t>
            </w:r>
          </w:p>
        </w:tc>
        <w:tc>
          <w:tcPr>
            <w:tcW w:w="1384" w:type="dxa"/>
            <w:vAlign w:val="center"/>
          </w:tcPr>
          <w:p w14:paraId="2A8B34A5">
            <w:pPr>
              <w:jc w:val="right"/>
            </w:pPr>
            <w:r>
              <w:rPr>
                <w:rFonts w:hint="eastAsia"/>
              </w:rPr>
              <w:t>-</w:t>
            </w:r>
          </w:p>
        </w:tc>
        <w:tc>
          <w:tcPr>
            <w:tcW w:w="1384" w:type="dxa"/>
            <w:vAlign w:val="center"/>
          </w:tcPr>
          <w:p w14:paraId="02EBFF27">
            <w:pPr>
              <w:jc w:val="right"/>
            </w:pPr>
            <w:r>
              <w:rPr>
                <w:rFonts w:hint="eastAsia"/>
              </w:rPr>
              <w:t>-</w:t>
            </w:r>
          </w:p>
        </w:tc>
      </w:tr>
      <w:tr w14:paraId="53DBE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3F9894">
            <w:r>
              <w:rPr>
                <w:rFonts w:hint="eastAsia"/>
              </w:rPr>
              <w:t>应付管理人报酬</w:t>
            </w:r>
          </w:p>
        </w:tc>
        <w:tc>
          <w:tcPr>
            <w:tcW w:w="1384" w:type="dxa"/>
            <w:vAlign w:val="center"/>
          </w:tcPr>
          <w:p w14:paraId="630E2331">
            <w:pPr>
              <w:jc w:val="right"/>
            </w:pPr>
            <w:r>
              <w:rPr>
                <w:rFonts w:hint="eastAsia"/>
              </w:rPr>
              <w:t>-</w:t>
            </w:r>
          </w:p>
        </w:tc>
        <w:tc>
          <w:tcPr>
            <w:tcW w:w="1384" w:type="dxa"/>
            <w:vAlign w:val="center"/>
          </w:tcPr>
          <w:p w14:paraId="31FCF43A">
            <w:pPr>
              <w:jc w:val="right"/>
            </w:pPr>
            <w:r>
              <w:rPr>
                <w:rFonts w:hint="eastAsia"/>
              </w:rPr>
              <w:t>-</w:t>
            </w:r>
          </w:p>
        </w:tc>
        <w:tc>
          <w:tcPr>
            <w:tcW w:w="1384" w:type="dxa"/>
            <w:vAlign w:val="center"/>
          </w:tcPr>
          <w:p w14:paraId="26FED052">
            <w:pPr>
              <w:jc w:val="right"/>
            </w:pPr>
            <w:r>
              <w:rPr>
                <w:rFonts w:hint="eastAsia"/>
              </w:rPr>
              <w:t>-</w:t>
            </w:r>
          </w:p>
        </w:tc>
        <w:tc>
          <w:tcPr>
            <w:tcW w:w="1384" w:type="dxa"/>
            <w:vAlign w:val="center"/>
          </w:tcPr>
          <w:p w14:paraId="08C91586">
            <w:pPr>
              <w:jc w:val="right"/>
            </w:pPr>
            <w:r>
              <w:rPr>
                <w:rFonts w:hint="eastAsia"/>
              </w:rPr>
              <w:t>57,489.81</w:t>
            </w:r>
          </w:p>
        </w:tc>
        <w:tc>
          <w:tcPr>
            <w:tcW w:w="1384" w:type="dxa"/>
            <w:vAlign w:val="center"/>
          </w:tcPr>
          <w:p w14:paraId="0839389E">
            <w:pPr>
              <w:jc w:val="right"/>
            </w:pPr>
            <w:r>
              <w:rPr>
                <w:rFonts w:hint="eastAsia"/>
              </w:rPr>
              <w:t>57,489.81</w:t>
            </w:r>
          </w:p>
        </w:tc>
      </w:tr>
      <w:tr w14:paraId="4263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7F09C5">
            <w:r>
              <w:rPr>
                <w:rFonts w:hint="eastAsia"/>
              </w:rPr>
              <w:t>应付托管费</w:t>
            </w:r>
          </w:p>
        </w:tc>
        <w:tc>
          <w:tcPr>
            <w:tcW w:w="1384" w:type="dxa"/>
            <w:vAlign w:val="center"/>
          </w:tcPr>
          <w:p w14:paraId="42A3E42A">
            <w:pPr>
              <w:jc w:val="right"/>
            </w:pPr>
            <w:r>
              <w:rPr>
                <w:rFonts w:hint="eastAsia"/>
              </w:rPr>
              <w:t>-</w:t>
            </w:r>
          </w:p>
        </w:tc>
        <w:tc>
          <w:tcPr>
            <w:tcW w:w="1384" w:type="dxa"/>
            <w:vAlign w:val="center"/>
          </w:tcPr>
          <w:p w14:paraId="0B4A5047">
            <w:pPr>
              <w:jc w:val="right"/>
            </w:pPr>
            <w:r>
              <w:rPr>
                <w:rFonts w:hint="eastAsia"/>
              </w:rPr>
              <w:t>-</w:t>
            </w:r>
          </w:p>
        </w:tc>
        <w:tc>
          <w:tcPr>
            <w:tcW w:w="1384" w:type="dxa"/>
            <w:vAlign w:val="center"/>
          </w:tcPr>
          <w:p w14:paraId="2A5D5FAF">
            <w:pPr>
              <w:jc w:val="right"/>
            </w:pPr>
            <w:r>
              <w:rPr>
                <w:rFonts w:hint="eastAsia"/>
              </w:rPr>
              <w:t>-</w:t>
            </w:r>
          </w:p>
        </w:tc>
        <w:tc>
          <w:tcPr>
            <w:tcW w:w="1384" w:type="dxa"/>
            <w:vAlign w:val="center"/>
          </w:tcPr>
          <w:p w14:paraId="29794596">
            <w:pPr>
              <w:jc w:val="right"/>
            </w:pPr>
            <w:r>
              <w:rPr>
                <w:rFonts w:hint="eastAsia"/>
              </w:rPr>
              <w:t>14,372.46</w:t>
            </w:r>
          </w:p>
        </w:tc>
        <w:tc>
          <w:tcPr>
            <w:tcW w:w="1384" w:type="dxa"/>
            <w:vAlign w:val="center"/>
          </w:tcPr>
          <w:p w14:paraId="4400E5C2">
            <w:pPr>
              <w:jc w:val="right"/>
            </w:pPr>
            <w:r>
              <w:rPr>
                <w:rFonts w:hint="eastAsia"/>
              </w:rPr>
              <w:t>14,372.46</w:t>
            </w:r>
          </w:p>
        </w:tc>
      </w:tr>
      <w:tr w14:paraId="4FF06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64B622">
            <w:r>
              <w:rPr>
                <w:rFonts w:hint="eastAsia"/>
              </w:rPr>
              <w:t>应付销售服务费</w:t>
            </w:r>
          </w:p>
        </w:tc>
        <w:tc>
          <w:tcPr>
            <w:tcW w:w="1384" w:type="dxa"/>
            <w:vAlign w:val="center"/>
          </w:tcPr>
          <w:p w14:paraId="59F4E083">
            <w:pPr>
              <w:jc w:val="right"/>
            </w:pPr>
            <w:r>
              <w:rPr>
                <w:rFonts w:hint="eastAsia"/>
              </w:rPr>
              <w:t>-</w:t>
            </w:r>
          </w:p>
        </w:tc>
        <w:tc>
          <w:tcPr>
            <w:tcW w:w="1384" w:type="dxa"/>
            <w:vAlign w:val="center"/>
          </w:tcPr>
          <w:p w14:paraId="7AFEEC00">
            <w:pPr>
              <w:jc w:val="right"/>
            </w:pPr>
            <w:r>
              <w:rPr>
                <w:rFonts w:hint="eastAsia"/>
              </w:rPr>
              <w:t>-</w:t>
            </w:r>
          </w:p>
        </w:tc>
        <w:tc>
          <w:tcPr>
            <w:tcW w:w="1384" w:type="dxa"/>
            <w:vAlign w:val="center"/>
          </w:tcPr>
          <w:p w14:paraId="2BBF2B7A">
            <w:pPr>
              <w:jc w:val="right"/>
            </w:pPr>
            <w:r>
              <w:rPr>
                <w:rFonts w:hint="eastAsia"/>
              </w:rPr>
              <w:t>-</w:t>
            </w:r>
          </w:p>
        </w:tc>
        <w:tc>
          <w:tcPr>
            <w:tcW w:w="1384" w:type="dxa"/>
            <w:vAlign w:val="center"/>
          </w:tcPr>
          <w:p w14:paraId="620C49E1">
            <w:pPr>
              <w:jc w:val="right"/>
            </w:pPr>
            <w:r>
              <w:rPr>
                <w:rFonts w:hint="eastAsia"/>
              </w:rPr>
              <w:t>48,126.89</w:t>
            </w:r>
          </w:p>
        </w:tc>
        <w:tc>
          <w:tcPr>
            <w:tcW w:w="1384" w:type="dxa"/>
            <w:vAlign w:val="center"/>
          </w:tcPr>
          <w:p w14:paraId="073D1ECE">
            <w:pPr>
              <w:jc w:val="right"/>
            </w:pPr>
            <w:r>
              <w:rPr>
                <w:rFonts w:hint="eastAsia"/>
              </w:rPr>
              <w:t>48,126.89</w:t>
            </w:r>
          </w:p>
        </w:tc>
      </w:tr>
      <w:tr w14:paraId="5D0C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041D8">
            <w:r>
              <w:rPr>
                <w:rFonts w:hint="eastAsia"/>
              </w:rPr>
              <w:t>应付投资顾问费</w:t>
            </w:r>
          </w:p>
        </w:tc>
        <w:tc>
          <w:tcPr>
            <w:tcW w:w="1384" w:type="dxa"/>
            <w:vAlign w:val="center"/>
          </w:tcPr>
          <w:p w14:paraId="6B90964B">
            <w:pPr>
              <w:jc w:val="right"/>
            </w:pPr>
            <w:r>
              <w:rPr>
                <w:rFonts w:hint="eastAsia"/>
              </w:rPr>
              <w:t>-</w:t>
            </w:r>
          </w:p>
        </w:tc>
        <w:tc>
          <w:tcPr>
            <w:tcW w:w="1384" w:type="dxa"/>
            <w:vAlign w:val="center"/>
          </w:tcPr>
          <w:p w14:paraId="3D12617C">
            <w:pPr>
              <w:jc w:val="right"/>
            </w:pPr>
            <w:r>
              <w:rPr>
                <w:rFonts w:hint="eastAsia"/>
              </w:rPr>
              <w:t>-</w:t>
            </w:r>
          </w:p>
        </w:tc>
        <w:tc>
          <w:tcPr>
            <w:tcW w:w="1384" w:type="dxa"/>
            <w:vAlign w:val="center"/>
          </w:tcPr>
          <w:p w14:paraId="0CD2C17A">
            <w:pPr>
              <w:jc w:val="right"/>
            </w:pPr>
            <w:r>
              <w:rPr>
                <w:rFonts w:hint="eastAsia"/>
              </w:rPr>
              <w:t>-</w:t>
            </w:r>
          </w:p>
        </w:tc>
        <w:tc>
          <w:tcPr>
            <w:tcW w:w="1384" w:type="dxa"/>
            <w:vAlign w:val="center"/>
          </w:tcPr>
          <w:p w14:paraId="5085DA17">
            <w:pPr>
              <w:jc w:val="right"/>
            </w:pPr>
            <w:r>
              <w:rPr>
                <w:rFonts w:hint="eastAsia"/>
              </w:rPr>
              <w:t>-</w:t>
            </w:r>
          </w:p>
        </w:tc>
        <w:tc>
          <w:tcPr>
            <w:tcW w:w="1384" w:type="dxa"/>
            <w:vAlign w:val="center"/>
          </w:tcPr>
          <w:p w14:paraId="3356FCC7">
            <w:pPr>
              <w:jc w:val="right"/>
            </w:pPr>
            <w:r>
              <w:rPr>
                <w:rFonts w:hint="eastAsia"/>
              </w:rPr>
              <w:t>-</w:t>
            </w:r>
          </w:p>
        </w:tc>
      </w:tr>
      <w:tr w14:paraId="7B77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22CD1">
            <w:r>
              <w:rPr>
                <w:rFonts w:hint="eastAsia"/>
              </w:rPr>
              <w:t>应交税费</w:t>
            </w:r>
          </w:p>
        </w:tc>
        <w:tc>
          <w:tcPr>
            <w:tcW w:w="1384" w:type="dxa"/>
            <w:vAlign w:val="center"/>
          </w:tcPr>
          <w:p w14:paraId="11BD1BA6">
            <w:pPr>
              <w:jc w:val="right"/>
            </w:pPr>
            <w:r>
              <w:rPr>
                <w:rFonts w:hint="eastAsia"/>
              </w:rPr>
              <w:t>-</w:t>
            </w:r>
          </w:p>
        </w:tc>
        <w:tc>
          <w:tcPr>
            <w:tcW w:w="1384" w:type="dxa"/>
            <w:vAlign w:val="center"/>
          </w:tcPr>
          <w:p w14:paraId="6232C986">
            <w:pPr>
              <w:jc w:val="right"/>
            </w:pPr>
            <w:r>
              <w:rPr>
                <w:rFonts w:hint="eastAsia"/>
              </w:rPr>
              <w:t>-</w:t>
            </w:r>
          </w:p>
        </w:tc>
        <w:tc>
          <w:tcPr>
            <w:tcW w:w="1384" w:type="dxa"/>
            <w:vAlign w:val="center"/>
          </w:tcPr>
          <w:p w14:paraId="7E6639CB">
            <w:pPr>
              <w:jc w:val="right"/>
            </w:pPr>
            <w:r>
              <w:rPr>
                <w:rFonts w:hint="eastAsia"/>
              </w:rPr>
              <w:t>-</w:t>
            </w:r>
          </w:p>
        </w:tc>
        <w:tc>
          <w:tcPr>
            <w:tcW w:w="1384" w:type="dxa"/>
            <w:vAlign w:val="center"/>
          </w:tcPr>
          <w:p w14:paraId="34AF1773">
            <w:pPr>
              <w:jc w:val="right"/>
            </w:pPr>
            <w:r>
              <w:rPr>
                <w:rFonts w:hint="eastAsia"/>
              </w:rPr>
              <w:t>24,370.88</w:t>
            </w:r>
          </w:p>
        </w:tc>
        <w:tc>
          <w:tcPr>
            <w:tcW w:w="1384" w:type="dxa"/>
            <w:vAlign w:val="center"/>
          </w:tcPr>
          <w:p w14:paraId="69846A91">
            <w:pPr>
              <w:jc w:val="right"/>
            </w:pPr>
            <w:r>
              <w:rPr>
                <w:rFonts w:hint="eastAsia"/>
              </w:rPr>
              <w:t>24,370.88</w:t>
            </w:r>
          </w:p>
        </w:tc>
      </w:tr>
      <w:tr w14:paraId="63ADA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BEBF3">
            <w:r>
              <w:rPr>
                <w:rFonts w:hint="eastAsia"/>
              </w:rPr>
              <w:t>应付利润</w:t>
            </w:r>
          </w:p>
        </w:tc>
        <w:tc>
          <w:tcPr>
            <w:tcW w:w="1384" w:type="dxa"/>
            <w:vAlign w:val="center"/>
          </w:tcPr>
          <w:p w14:paraId="0965A575">
            <w:pPr>
              <w:jc w:val="right"/>
            </w:pPr>
            <w:r>
              <w:rPr>
                <w:rFonts w:hint="eastAsia"/>
              </w:rPr>
              <w:t>-</w:t>
            </w:r>
          </w:p>
        </w:tc>
        <w:tc>
          <w:tcPr>
            <w:tcW w:w="1384" w:type="dxa"/>
            <w:vAlign w:val="center"/>
          </w:tcPr>
          <w:p w14:paraId="7056AD56">
            <w:pPr>
              <w:jc w:val="right"/>
            </w:pPr>
            <w:r>
              <w:rPr>
                <w:rFonts w:hint="eastAsia"/>
              </w:rPr>
              <w:t>-</w:t>
            </w:r>
          </w:p>
        </w:tc>
        <w:tc>
          <w:tcPr>
            <w:tcW w:w="1384" w:type="dxa"/>
            <w:vAlign w:val="center"/>
          </w:tcPr>
          <w:p w14:paraId="4C56A8AA">
            <w:pPr>
              <w:jc w:val="right"/>
            </w:pPr>
            <w:r>
              <w:rPr>
                <w:rFonts w:hint="eastAsia"/>
              </w:rPr>
              <w:t>-</w:t>
            </w:r>
          </w:p>
        </w:tc>
        <w:tc>
          <w:tcPr>
            <w:tcW w:w="1384" w:type="dxa"/>
            <w:vAlign w:val="center"/>
          </w:tcPr>
          <w:p w14:paraId="39B583D2">
            <w:pPr>
              <w:jc w:val="right"/>
            </w:pPr>
            <w:r>
              <w:rPr>
                <w:rFonts w:hint="eastAsia"/>
              </w:rPr>
              <w:t>-</w:t>
            </w:r>
          </w:p>
        </w:tc>
        <w:tc>
          <w:tcPr>
            <w:tcW w:w="1384" w:type="dxa"/>
            <w:vAlign w:val="center"/>
          </w:tcPr>
          <w:p w14:paraId="4662BA31">
            <w:pPr>
              <w:jc w:val="right"/>
            </w:pPr>
            <w:r>
              <w:rPr>
                <w:rFonts w:hint="eastAsia"/>
              </w:rPr>
              <w:t>-</w:t>
            </w:r>
          </w:p>
        </w:tc>
      </w:tr>
      <w:tr w14:paraId="10D87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5BAE7F">
            <w:r>
              <w:rPr>
                <w:rFonts w:hint="eastAsia"/>
              </w:rPr>
              <w:t>递延所得税负债</w:t>
            </w:r>
          </w:p>
        </w:tc>
        <w:tc>
          <w:tcPr>
            <w:tcW w:w="1384" w:type="dxa"/>
            <w:vAlign w:val="center"/>
          </w:tcPr>
          <w:p w14:paraId="038A71A0">
            <w:pPr>
              <w:jc w:val="right"/>
            </w:pPr>
            <w:r>
              <w:rPr>
                <w:rFonts w:hint="eastAsia"/>
              </w:rPr>
              <w:t>-</w:t>
            </w:r>
          </w:p>
        </w:tc>
        <w:tc>
          <w:tcPr>
            <w:tcW w:w="1384" w:type="dxa"/>
            <w:vAlign w:val="center"/>
          </w:tcPr>
          <w:p w14:paraId="4BBE55F9">
            <w:pPr>
              <w:jc w:val="right"/>
            </w:pPr>
            <w:r>
              <w:rPr>
                <w:rFonts w:hint="eastAsia"/>
              </w:rPr>
              <w:t>-</w:t>
            </w:r>
          </w:p>
        </w:tc>
        <w:tc>
          <w:tcPr>
            <w:tcW w:w="1384" w:type="dxa"/>
            <w:vAlign w:val="center"/>
          </w:tcPr>
          <w:p w14:paraId="1BDADF92">
            <w:pPr>
              <w:jc w:val="right"/>
            </w:pPr>
            <w:r>
              <w:rPr>
                <w:rFonts w:hint="eastAsia"/>
              </w:rPr>
              <w:t>-</w:t>
            </w:r>
          </w:p>
        </w:tc>
        <w:tc>
          <w:tcPr>
            <w:tcW w:w="1384" w:type="dxa"/>
            <w:vAlign w:val="center"/>
          </w:tcPr>
          <w:p w14:paraId="10925116">
            <w:pPr>
              <w:jc w:val="right"/>
            </w:pPr>
            <w:r>
              <w:rPr>
                <w:rFonts w:hint="eastAsia"/>
              </w:rPr>
              <w:t>-</w:t>
            </w:r>
          </w:p>
        </w:tc>
        <w:tc>
          <w:tcPr>
            <w:tcW w:w="1384" w:type="dxa"/>
            <w:vAlign w:val="center"/>
          </w:tcPr>
          <w:p w14:paraId="07EF9A6D">
            <w:pPr>
              <w:jc w:val="right"/>
            </w:pPr>
            <w:r>
              <w:rPr>
                <w:rFonts w:hint="eastAsia"/>
              </w:rPr>
              <w:t>-</w:t>
            </w:r>
          </w:p>
        </w:tc>
      </w:tr>
      <w:tr w14:paraId="6B59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24765C">
            <w:r>
              <w:rPr>
                <w:rFonts w:hint="eastAsia"/>
              </w:rPr>
              <w:t>其他负债</w:t>
            </w:r>
          </w:p>
        </w:tc>
        <w:tc>
          <w:tcPr>
            <w:tcW w:w="1384" w:type="dxa"/>
            <w:vAlign w:val="center"/>
          </w:tcPr>
          <w:p w14:paraId="42F753EE">
            <w:pPr>
              <w:jc w:val="right"/>
            </w:pPr>
            <w:r>
              <w:rPr>
                <w:rFonts w:hint="eastAsia"/>
              </w:rPr>
              <w:t>-</w:t>
            </w:r>
          </w:p>
        </w:tc>
        <w:tc>
          <w:tcPr>
            <w:tcW w:w="1384" w:type="dxa"/>
            <w:vAlign w:val="center"/>
          </w:tcPr>
          <w:p w14:paraId="41904013">
            <w:pPr>
              <w:jc w:val="right"/>
            </w:pPr>
            <w:r>
              <w:rPr>
                <w:rFonts w:hint="eastAsia"/>
              </w:rPr>
              <w:t>-</w:t>
            </w:r>
          </w:p>
        </w:tc>
        <w:tc>
          <w:tcPr>
            <w:tcW w:w="1384" w:type="dxa"/>
            <w:vAlign w:val="center"/>
          </w:tcPr>
          <w:p w14:paraId="725E3289">
            <w:pPr>
              <w:jc w:val="right"/>
            </w:pPr>
            <w:r>
              <w:rPr>
                <w:rFonts w:hint="eastAsia"/>
              </w:rPr>
              <w:t>-</w:t>
            </w:r>
          </w:p>
        </w:tc>
        <w:tc>
          <w:tcPr>
            <w:tcW w:w="1384" w:type="dxa"/>
            <w:vAlign w:val="center"/>
          </w:tcPr>
          <w:p w14:paraId="54F9B461">
            <w:pPr>
              <w:jc w:val="right"/>
            </w:pPr>
            <w:r>
              <w:rPr>
                <w:rFonts w:hint="eastAsia"/>
              </w:rPr>
              <w:t>73,371.25</w:t>
            </w:r>
          </w:p>
        </w:tc>
        <w:tc>
          <w:tcPr>
            <w:tcW w:w="1384" w:type="dxa"/>
            <w:vAlign w:val="center"/>
          </w:tcPr>
          <w:p w14:paraId="69BA9D1B">
            <w:pPr>
              <w:jc w:val="right"/>
            </w:pPr>
            <w:r>
              <w:rPr>
                <w:rFonts w:hint="eastAsia"/>
              </w:rPr>
              <w:t>73,371.25</w:t>
            </w:r>
          </w:p>
        </w:tc>
      </w:tr>
      <w:tr w14:paraId="26438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236480">
            <w:r>
              <w:rPr>
                <w:rFonts w:hint="eastAsia"/>
              </w:rPr>
              <w:t>负债总计</w:t>
            </w:r>
          </w:p>
        </w:tc>
        <w:tc>
          <w:tcPr>
            <w:tcW w:w="1384" w:type="dxa"/>
            <w:vAlign w:val="center"/>
          </w:tcPr>
          <w:p w14:paraId="58037EF9">
            <w:pPr>
              <w:jc w:val="right"/>
            </w:pPr>
            <w:r>
              <w:rPr>
                <w:rFonts w:hint="eastAsia"/>
              </w:rPr>
              <w:t>109,892,392.07</w:t>
            </w:r>
          </w:p>
        </w:tc>
        <w:tc>
          <w:tcPr>
            <w:tcW w:w="1384" w:type="dxa"/>
            <w:vAlign w:val="center"/>
          </w:tcPr>
          <w:p w14:paraId="76692C4A">
            <w:pPr>
              <w:jc w:val="right"/>
            </w:pPr>
            <w:r>
              <w:rPr>
                <w:rFonts w:hint="eastAsia"/>
              </w:rPr>
              <w:t>-</w:t>
            </w:r>
          </w:p>
        </w:tc>
        <w:tc>
          <w:tcPr>
            <w:tcW w:w="1384" w:type="dxa"/>
            <w:vAlign w:val="center"/>
          </w:tcPr>
          <w:p w14:paraId="7F67B338">
            <w:pPr>
              <w:jc w:val="right"/>
            </w:pPr>
            <w:r>
              <w:rPr>
                <w:rFonts w:hint="eastAsia"/>
              </w:rPr>
              <w:t>-</w:t>
            </w:r>
          </w:p>
        </w:tc>
        <w:tc>
          <w:tcPr>
            <w:tcW w:w="1384" w:type="dxa"/>
            <w:vAlign w:val="center"/>
          </w:tcPr>
          <w:p w14:paraId="20CF8FD6">
            <w:pPr>
              <w:jc w:val="right"/>
            </w:pPr>
            <w:r>
              <w:rPr>
                <w:rFonts w:hint="eastAsia"/>
              </w:rPr>
              <w:t>1,429,937.91</w:t>
            </w:r>
          </w:p>
        </w:tc>
        <w:tc>
          <w:tcPr>
            <w:tcW w:w="1384" w:type="dxa"/>
            <w:vAlign w:val="center"/>
          </w:tcPr>
          <w:p w14:paraId="04B2BA72">
            <w:pPr>
              <w:jc w:val="right"/>
            </w:pPr>
            <w:r>
              <w:rPr>
                <w:rFonts w:hint="eastAsia"/>
              </w:rPr>
              <w:t>111,322,329.98</w:t>
            </w:r>
          </w:p>
        </w:tc>
      </w:tr>
      <w:tr w14:paraId="6833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BF69B">
            <w:r>
              <w:rPr>
                <w:rFonts w:hint="eastAsia"/>
              </w:rPr>
              <w:t>利率敏感度缺口</w:t>
            </w:r>
          </w:p>
        </w:tc>
        <w:tc>
          <w:tcPr>
            <w:tcW w:w="1384" w:type="dxa"/>
            <w:vAlign w:val="center"/>
          </w:tcPr>
          <w:p w14:paraId="287EEB63">
            <w:pPr>
              <w:jc w:val="right"/>
            </w:pPr>
            <w:r>
              <w:rPr>
                <w:rFonts w:hint="eastAsia"/>
              </w:rPr>
              <w:t>182,119,907.80</w:t>
            </w:r>
          </w:p>
        </w:tc>
        <w:tc>
          <w:tcPr>
            <w:tcW w:w="1384" w:type="dxa"/>
            <w:vAlign w:val="center"/>
          </w:tcPr>
          <w:p w14:paraId="092AB326">
            <w:pPr>
              <w:jc w:val="right"/>
            </w:pPr>
            <w:r>
              <w:rPr>
                <w:rFonts w:hint="eastAsia"/>
              </w:rPr>
              <w:t>126,775,285.89</w:t>
            </w:r>
          </w:p>
        </w:tc>
        <w:tc>
          <w:tcPr>
            <w:tcW w:w="1384" w:type="dxa"/>
            <w:vAlign w:val="center"/>
          </w:tcPr>
          <w:p w14:paraId="56360F15">
            <w:pPr>
              <w:jc w:val="right"/>
            </w:pPr>
            <w:r>
              <w:rPr>
                <w:rFonts w:hint="eastAsia"/>
              </w:rPr>
              <w:t>32,627,460.44</w:t>
            </w:r>
          </w:p>
        </w:tc>
        <w:tc>
          <w:tcPr>
            <w:tcW w:w="1384" w:type="dxa"/>
            <w:vAlign w:val="center"/>
          </w:tcPr>
          <w:p w14:paraId="3C8B07AE">
            <w:pPr>
              <w:jc w:val="right"/>
            </w:pPr>
            <w:r>
              <w:rPr>
                <w:rFonts w:hint="eastAsia"/>
              </w:rPr>
              <w:t>-330,847.15</w:t>
            </w:r>
          </w:p>
        </w:tc>
        <w:tc>
          <w:tcPr>
            <w:tcW w:w="1384" w:type="dxa"/>
            <w:vAlign w:val="center"/>
          </w:tcPr>
          <w:p w14:paraId="326F89F2">
            <w:pPr>
              <w:jc w:val="right"/>
            </w:pPr>
            <w:r>
              <w:rPr>
                <w:rFonts w:hint="eastAsia"/>
              </w:rPr>
              <w:t>341,191,806.98</w:t>
            </w:r>
          </w:p>
        </w:tc>
      </w:tr>
    </w:tbl>
    <w:p w14:paraId="3298A8ED">
      <w:pPr>
        <w:pStyle w:val="47"/>
        <w:rPr>
          <w:rFonts w:hint="eastAsia"/>
        </w:rPr>
      </w:pPr>
      <w:r>
        <w:rPr>
          <w:rFonts w:hint="eastAsia"/>
        </w:rPr>
        <w:t>注：表中所示为本基金资产及负债的账面价值，并按照合约规定的利率重新定价日或到期日孰早者予以分类。</w:t>
      </w:r>
    </w:p>
    <w:p w14:paraId="1CB9F380">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026C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BF2C2A5">
            <w:r>
              <w:rPr>
                <w:rFonts w:hint="eastAsia"/>
              </w:rPr>
              <w:t>假设</w:t>
            </w:r>
          </w:p>
        </w:tc>
        <w:tc>
          <w:tcPr>
            <w:tcW w:w="3267" w:type="dxa"/>
            <w:gridSpan w:val="3"/>
            <w:vAlign w:val="center"/>
          </w:tcPr>
          <w:p w14:paraId="03082906">
            <w:r>
              <w:rPr>
                <w:rFonts w:hint="eastAsia"/>
              </w:rPr>
              <w:t>除市场利率以外的其他市场变量保持不变</w:t>
            </w:r>
          </w:p>
        </w:tc>
      </w:tr>
      <w:tr w14:paraId="04AB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C747576">
            <w:r>
              <w:rPr>
                <w:rFonts w:hint="eastAsia"/>
              </w:rPr>
              <w:t>分析</w:t>
            </w:r>
          </w:p>
        </w:tc>
        <w:tc>
          <w:tcPr>
            <w:tcW w:w="3267" w:type="dxa"/>
            <w:vMerge w:val="restart"/>
            <w:vAlign w:val="center"/>
          </w:tcPr>
          <w:p w14:paraId="40B4384E">
            <w:r>
              <w:rPr>
                <w:rFonts w:hint="eastAsia"/>
              </w:rPr>
              <w:t>相关风险变量的变动</w:t>
            </w:r>
          </w:p>
        </w:tc>
        <w:tc>
          <w:tcPr>
            <w:tcW w:w="2159" w:type="dxa"/>
            <w:gridSpan w:val="2"/>
            <w:vAlign w:val="center"/>
          </w:tcPr>
          <w:p w14:paraId="58A90355">
            <w:r>
              <w:rPr>
                <w:rFonts w:hint="eastAsia"/>
              </w:rPr>
              <w:t>对资产负债表日基金资产净值的影响金额（单位：人民币元）</w:t>
            </w:r>
          </w:p>
        </w:tc>
      </w:tr>
      <w:tr w14:paraId="3644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4DF03F7"/>
        </w:tc>
        <w:tc>
          <w:tcPr>
            <w:tcW w:w="3267" w:type="dxa"/>
            <w:vMerge w:val="continue"/>
            <w:vAlign w:val="center"/>
          </w:tcPr>
          <w:p w14:paraId="2EFCF673"/>
        </w:tc>
        <w:tc>
          <w:tcPr>
            <w:tcW w:w="2159" w:type="dxa"/>
            <w:vAlign w:val="center"/>
          </w:tcPr>
          <w:p w14:paraId="3257F218">
            <w:r>
              <w:rPr>
                <w:rFonts w:hint="eastAsia"/>
              </w:rPr>
              <w:t>本期末（ 2025年12月31日 ）</w:t>
            </w:r>
          </w:p>
        </w:tc>
        <w:tc>
          <w:tcPr>
            <w:tcW w:w="2159" w:type="dxa"/>
            <w:vAlign w:val="center"/>
          </w:tcPr>
          <w:p w14:paraId="4DAB4A46">
            <w:r>
              <w:rPr>
                <w:rFonts w:hint="eastAsia"/>
              </w:rPr>
              <w:t>上年度末（ 2024年12月31日 ）</w:t>
            </w:r>
          </w:p>
        </w:tc>
      </w:tr>
      <w:tr w14:paraId="72DB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0A08017"/>
        </w:tc>
        <w:tc>
          <w:tcPr>
            <w:tcW w:w="3267" w:type="dxa"/>
            <w:vAlign w:val="center"/>
          </w:tcPr>
          <w:p w14:paraId="12CC7B49">
            <w:r>
              <w:rPr>
                <w:rFonts w:hint="eastAsia"/>
              </w:rPr>
              <w:t>1.市场利率平行上升25个基点</w:t>
            </w:r>
          </w:p>
        </w:tc>
        <w:tc>
          <w:tcPr>
            <w:tcW w:w="2159" w:type="dxa"/>
            <w:vAlign w:val="center"/>
          </w:tcPr>
          <w:p w14:paraId="7B8813A3">
            <w:pPr>
              <w:jc w:val="right"/>
            </w:pPr>
            <w:r>
              <w:rPr>
                <w:rFonts w:hint="eastAsia"/>
              </w:rPr>
              <w:t>-4,775,504.52</w:t>
            </w:r>
          </w:p>
        </w:tc>
        <w:tc>
          <w:tcPr>
            <w:tcW w:w="2159" w:type="dxa"/>
            <w:vAlign w:val="center"/>
          </w:tcPr>
          <w:p w14:paraId="2EDC5155">
            <w:pPr>
              <w:jc w:val="right"/>
            </w:pPr>
            <w:r>
              <w:rPr>
                <w:rFonts w:hint="eastAsia"/>
              </w:rPr>
              <w:t>-1,447,609.53</w:t>
            </w:r>
          </w:p>
        </w:tc>
      </w:tr>
      <w:tr w14:paraId="403B0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7A7F911"/>
        </w:tc>
        <w:tc>
          <w:tcPr>
            <w:tcW w:w="3267" w:type="dxa"/>
            <w:vAlign w:val="center"/>
          </w:tcPr>
          <w:p w14:paraId="4C84DADD">
            <w:r>
              <w:rPr>
                <w:rFonts w:hint="eastAsia"/>
              </w:rPr>
              <w:t>2.市场利率平行下降25个基点</w:t>
            </w:r>
          </w:p>
        </w:tc>
        <w:tc>
          <w:tcPr>
            <w:tcW w:w="2159" w:type="dxa"/>
            <w:vAlign w:val="center"/>
          </w:tcPr>
          <w:p w14:paraId="6E823E2A">
            <w:pPr>
              <w:jc w:val="right"/>
            </w:pPr>
            <w:r>
              <w:rPr>
                <w:rFonts w:hint="eastAsia"/>
              </w:rPr>
              <w:t>4,831,516.38</w:t>
            </w:r>
          </w:p>
        </w:tc>
        <w:tc>
          <w:tcPr>
            <w:tcW w:w="2159" w:type="dxa"/>
            <w:vAlign w:val="center"/>
          </w:tcPr>
          <w:p w14:paraId="119BC571">
            <w:pPr>
              <w:jc w:val="right"/>
            </w:pPr>
            <w:r>
              <w:rPr>
                <w:rFonts w:hint="eastAsia"/>
              </w:rPr>
              <w:t>1,468,955.48</w:t>
            </w:r>
          </w:p>
        </w:tc>
      </w:tr>
    </w:tbl>
    <w:p w14:paraId="42EEE815">
      <w:pPr>
        <w:pStyle w:val="36"/>
      </w:pPr>
      <w:bookmarkStart w:id="142" w:name="_Toc142"/>
      <w:r>
        <w:t>外汇风险</w:t>
      </w:r>
      <w:bookmarkEnd w:id="142"/>
    </w:p>
    <w:p w14:paraId="6DCC3896">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1014385C">
      <w:pPr>
        <w:pStyle w:val="36"/>
      </w:pPr>
      <w:bookmarkStart w:id="143" w:name="_Toc143"/>
      <w:r>
        <w:t>其他价格风险</w:t>
      </w:r>
      <w:bookmarkEnd w:id="143"/>
    </w:p>
    <w:p w14:paraId="18E02243">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8DCF48D">
      <w:pPr>
        <w:pStyle w:val="28"/>
      </w:pPr>
      <w:bookmarkStart w:id="144" w:name="_Toc144"/>
      <w:r>
        <w:t>公允价值</w:t>
      </w:r>
      <w:bookmarkEnd w:id="144"/>
    </w:p>
    <w:p w14:paraId="16B78340">
      <w:pPr>
        <w:pStyle w:val="35"/>
      </w:pPr>
      <w:bookmarkStart w:id="145" w:name="_Toc145"/>
      <w:r>
        <w:t>金融工具公允价值计量的方法</w:t>
      </w:r>
      <w:bookmarkEnd w:id="145"/>
    </w:p>
    <w:p w14:paraId="5E0684B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53F80FC5">
      <w:pPr>
        <w:pStyle w:val="35"/>
      </w:pPr>
      <w:bookmarkStart w:id="146" w:name="_Toc146"/>
      <w:r>
        <w:t>持续的以公允价值计量的金融工具</w:t>
      </w:r>
      <w:bookmarkEnd w:id="146"/>
    </w:p>
    <w:p w14:paraId="01F2A07B">
      <w:pPr>
        <w:pStyle w:val="36"/>
      </w:pPr>
      <w:bookmarkStart w:id="147" w:name="_Toc147"/>
      <w:r>
        <w:t>各层次金融工具的公允价值</w:t>
      </w:r>
      <w:bookmarkEnd w:id="147"/>
    </w:p>
    <w:p w14:paraId="49C9E1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A99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04F9674">
            <w:pPr>
              <w:jc w:val="center"/>
            </w:pPr>
            <w:r>
              <w:rPr>
                <w:rFonts w:hint="eastAsia"/>
                <w:b/>
              </w:rPr>
              <w:t>公允价值计量结果所属的层次</w:t>
            </w:r>
          </w:p>
        </w:tc>
        <w:tc>
          <w:tcPr>
            <w:tcW w:w="2768" w:type="dxa"/>
            <w:shd w:val="clear" w:color="auto" w:fill="BFBFBF"/>
            <w:vAlign w:val="center"/>
          </w:tcPr>
          <w:p w14:paraId="258A1EAF">
            <w:pPr>
              <w:jc w:val="center"/>
            </w:pPr>
            <w:r>
              <w:rPr>
                <w:rFonts w:hint="eastAsia"/>
                <w:b/>
              </w:rPr>
              <w:t>本期末2025年12月31日</w:t>
            </w:r>
          </w:p>
        </w:tc>
        <w:tc>
          <w:tcPr>
            <w:tcW w:w="2768" w:type="dxa"/>
            <w:shd w:val="clear" w:color="auto" w:fill="BFBFBF"/>
            <w:vAlign w:val="center"/>
          </w:tcPr>
          <w:p w14:paraId="4487ED39">
            <w:pPr>
              <w:jc w:val="center"/>
            </w:pPr>
            <w:r>
              <w:rPr>
                <w:rFonts w:hint="eastAsia"/>
                <w:b/>
              </w:rPr>
              <w:t>上年度末2024年12月31日</w:t>
            </w:r>
          </w:p>
        </w:tc>
      </w:tr>
      <w:tr w14:paraId="1C6CD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6B8CE0">
            <w:r>
              <w:rPr>
                <w:rFonts w:hint="eastAsia"/>
              </w:rPr>
              <w:t>第一层次</w:t>
            </w:r>
          </w:p>
        </w:tc>
        <w:tc>
          <w:tcPr>
            <w:tcW w:w="2768" w:type="dxa"/>
            <w:vAlign w:val="center"/>
          </w:tcPr>
          <w:p w14:paraId="3BED15E2">
            <w:pPr>
              <w:jc w:val="right"/>
            </w:pPr>
            <w:r>
              <w:rPr>
                <w:rFonts w:hint="eastAsia"/>
              </w:rPr>
              <w:t>-</w:t>
            </w:r>
          </w:p>
        </w:tc>
        <w:tc>
          <w:tcPr>
            <w:tcW w:w="2768" w:type="dxa"/>
            <w:vAlign w:val="center"/>
          </w:tcPr>
          <w:p w14:paraId="3BF56BEF">
            <w:pPr>
              <w:jc w:val="right"/>
            </w:pPr>
            <w:r>
              <w:rPr>
                <w:rFonts w:hint="eastAsia"/>
              </w:rPr>
              <w:t>-</w:t>
            </w:r>
          </w:p>
        </w:tc>
      </w:tr>
      <w:tr w14:paraId="5E3F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0A05D5">
            <w:r>
              <w:rPr>
                <w:rFonts w:hint="eastAsia"/>
              </w:rPr>
              <w:t>第二层次</w:t>
            </w:r>
          </w:p>
        </w:tc>
        <w:tc>
          <w:tcPr>
            <w:tcW w:w="2768" w:type="dxa"/>
            <w:vAlign w:val="center"/>
          </w:tcPr>
          <w:p w14:paraId="09F67541">
            <w:pPr>
              <w:jc w:val="right"/>
            </w:pPr>
            <w:r>
              <w:rPr>
                <w:rFonts w:hint="eastAsia"/>
              </w:rPr>
              <w:t>2,306,112,330.09</w:t>
            </w:r>
          </w:p>
        </w:tc>
        <w:tc>
          <w:tcPr>
            <w:tcW w:w="2768" w:type="dxa"/>
            <w:vAlign w:val="center"/>
          </w:tcPr>
          <w:p w14:paraId="095284A2">
            <w:pPr>
              <w:jc w:val="right"/>
            </w:pPr>
            <w:r>
              <w:rPr>
                <w:rFonts w:hint="eastAsia"/>
              </w:rPr>
              <w:t>369,854,199.11</w:t>
            </w:r>
          </w:p>
        </w:tc>
      </w:tr>
      <w:tr w14:paraId="30A6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2F4D30">
            <w:r>
              <w:rPr>
                <w:rFonts w:hint="eastAsia"/>
              </w:rPr>
              <w:t>第三层次</w:t>
            </w:r>
          </w:p>
        </w:tc>
        <w:tc>
          <w:tcPr>
            <w:tcW w:w="2768" w:type="dxa"/>
            <w:vAlign w:val="center"/>
          </w:tcPr>
          <w:p w14:paraId="52F7C3D8">
            <w:pPr>
              <w:jc w:val="right"/>
            </w:pPr>
            <w:r>
              <w:rPr>
                <w:rFonts w:hint="eastAsia"/>
              </w:rPr>
              <w:t>-</w:t>
            </w:r>
          </w:p>
        </w:tc>
        <w:tc>
          <w:tcPr>
            <w:tcW w:w="2768" w:type="dxa"/>
            <w:vAlign w:val="center"/>
          </w:tcPr>
          <w:p w14:paraId="0B86FCF4">
            <w:pPr>
              <w:jc w:val="right"/>
            </w:pPr>
            <w:r>
              <w:rPr>
                <w:rFonts w:hint="eastAsia"/>
              </w:rPr>
              <w:t>-</w:t>
            </w:r>
          </w:p>
        </w:tc>
      </w:tr>
      <w:tr w14:paraId="20FC9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F4296">
            <w:r>
              <w:rPr>
                <w:rFonts w:hint="eastAsia"/>
              </w:rPr>
              <w:t>合计</w:t>
            </w:r>
          </w:p>
        </w:tc>
        <w:tc>
          <w:tcPr>
            <w:tcW w:w="2768" w:type="dxa"/>
            <w:vAlign w:val="center"/>
          </w:tcPr>
          <w:p w14:paraId="215F1157">
            <w:pPr>
              <w:jc w:val="right"/>
            </w:pPr>
            <w:r>
              <w:rPr>
                <w:rFonts w:hint="eastAsia"/>
              </w:rPr>
              <w:t>2,306,112,330.09</w:t>
            </w:r>
          </w:p>
        </w:tc>
        <w:tc>
          <w:tcPr>
            <w:tcW w:w="2768" w:type="dxa"/>
            <w:vAlign w:val="center"/>
          </w:tcPr>
          <w:p w14:paraId="115113B7">
            <w:pPr>
              <w:jc w:val="right"/>
            </w:pPr>
            <w:r>
              <w:rPr>
                <w:rFonts w:hint="eastAsia"/>
              </w:rPr>
              <w:t>369,854,199.11</w:t>
            </w:r>
          </w:p>
        </w:tc>
      </w:tr>
    </w:tbl>
    <w:p w14:paraId="574E8534">
      <w:pPr>
        <w:pStyle w:val="36"/>
      </w:pPr>
      <w:bookmarkStart w:id="148" w:name="_Toc148"/>
      <w:r>
        <w:t>公允价值所属层次间的重大变动</w:t>
      </w:r>
      <w:bookmarkEnd w:id="148"/>
    </w:p>
    <w:p w14:paraId="5FB872AC">
      <w:pPr>
        <w:pStyle w:val="18"/>
        <w:rPr>
          <w:rFonts w:hint="eastAsia"/>
        </w:rPr>
      </w:pPr>
      <w:r>
        <w:rPr>
          <w:rFonts w:hint="eastAsia"/>
        </w:rPr>
        <w:t>本基金以导致各层次之间转换的事项发生日为确认各层次之间转换的时点。</w:t>
      </w:r>
    </w:p>
    <w:p w14:paraId="475E4764">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1CA4027C">
      <w:pPr>
        <w:pStyle w:val="35"/>
      </w:pPr>
      <w:bookmarkStart w:id="149" w:name="_Toc149"/>
      <w:r>
        <w:t>非持续的以公允价值计量的金融工具的说明</w:t>
      </w:r>
      <w:bookmarkEnd w:id="149"/>
    </w:p>
    <w:p w14:paraId="1E89604F">
      <w:pPr>
        <w:pStyle w:val="18"/>
        <w:rPr>
          <w:rFonts w:hint="eastAsia"/>
        </w:rPr>
      </w:pPr>
      <w:r>
        <w:rPr>
          <w:rFonts w:hint="eastAsia"/>
        </w:rPr>
        <w:t>于本报告期末，本基金未持有非持续的以公允价值计量的金融资产（上年度末：同）。</w:t>
      </w:r>
    </w:p>
    <w:p w14:paraId="2060A17E">
      <w:pPr>
        <w:pStyle w:val="35"/>
      </w:pPr>
      <w:bookmarkStart w:id="150" w:name="_Toc150"/>
      <w:r>
        <w:t>不以公允价值计量的金融工具的相关说明</w:t>
      </w:r>
      <w:bookmarkEnd w:id="150"/>
    </w:p>
    <w:p w14:paraId="5FC116A8">
      <w:pPr>
        <w:pStyle w:val="18"/>
        <w:rPr>
          <w:rFonts w:hint="eastAsia"/>
        </w:rPr>
      </w:pPr>
      <w:r>
        <w:rPr>
          <w:rFonts w:hint="eastAsia"/>
        </w:rPr>
        <w:t>不以公允价值计量的金融资产和负债主要包括应收款项和其他金融负债，其账面价值与公允价值相差很小。</w:t>
      </w:r>
    </w:p>
    <w:p w14:paraId="4DBDAD23">
      <w:pPr>
        <w:pStyle w:val="28"/>
      </w:pPr>
      <w:bookmarkStart w:id="151" w:name="_Toc151"/>
      <w:r>
        <w:t>有助于理解和分析会计报表需要说明的其他事项</w:t>
      </w:r>
      <w:bookmarkEnd w:id="151"/>
    </w:p>
    <w:p w14:paraId="7FBB2160">
      <w:pPr>
        <w:pStyle w:val="18"/>
        <w:rPr>
          <w:rFonts w:hint="eastAsia"/>
        </w:rPr>
      </w:pPr>
      <w:r>
        <w:rPr>
          <w:rFonts w:hint="eastAsia"/>
        </w:rPr>
        <w:t>截至资产负债表日，本基金无需要说明的其他重要事项。</w:t>
      </w:r>
    </w:p>
    <w:p w14:paraId="400FBE2F">
      <w:pPr>
        <w:pStyle w:val="26"/>
      </w:pPr>
      <w:bookmarkStart w:id="152" w:name="_Toc28020"/>
      <w:r>
        <w:t>投资组合报告</w:t>
      </w:r>
      <w:bookmarkEnd w:id="152"/>
    </w:p>
    <w:p w14:paraId="4429CF49">
      <w:pPr>
        <w:pStyle w:val="23"/>
      </w:pPr>
      <w:bookmarkStart w:id="153" w:name="_Toc14407"/>
      <w:r>
        <w:t>期末基金资产组合情况</w:t>
      </w:r>
      <w:bookmarkEnd w:id="153"/>
    </w:p>
    <w:p w14:paraId="31D6995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6B76F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055624A0">
            <w:pPr>
              <w:jc w:val="center"/>
            </w:pPr>
            <w:r>
              <w:rPr>
                <w:rFonts w:hint="eastAsia"/>
                <w:b/>
              </w:rPr>
              <w:t>序号</w:t>
            </w:r>
          </w:p>
        </w:tc>
        <w:tc>
          <w:tcPr>
            <w:tcW w:w="3211" w:type="dxa"/>
            <w:shd w:val="clear" w:color="auto" w:fill="BFBFBF"/>
            <w:vAlign w:val="center"/>
          </w:tcPr>
          <w:p w14:paraId="756893AE">
            <w:pPr>
              <w:jc w:val="center"/>
            </w:pPr>
            <w:r>
              <w:rPr>
                <w:rFonts w:hint="eastAsia"/>
                <w:b/>
              </w:rPr>
              <w:t>项目</w:t>
            </w:r>
          </w:p>
        </w:tc>
        <w:tc>
          <w:tcPr>
            <w:tcW w:w="2214" w:type="dxa"/>
            <w:shd w:val="clear" w:color="auto" w:fill="BFBFBF"/>
            <w:vAlign w:val="center"/>
          </w:tcPr>
          <w:p w14:paraId="51B5DF99">
            <w:pPr>
              <w:jc w:val="center"/>
            </w:pPr>
            <w:r>
              <w:rPr>
                <w:rFonts w:hint="eastAsia"/>
                <w:b/>
              </w:rPr>
              <w:t>金额</w:t>
            </w:r>
          </w:p>
        </w:tc>
        <w:tc>
          <w:tcPr>
            <w:tcW w:w="2214" w:type="dxa"/>
            <w:shd w:val="clear" w:color="auto" w:fill="BFBFBF"/>
            <w:vAlign w:val="center"/>
          </w:tcPr>
          <w:p w14:paraId="082D1AAA">
            <w:pPr>
              <w:jc w:val="center"/>
            </w:pPr>
            <w:r>
              <w:rPr>
                <w:rFonts w:hint="eastAsia"/>
                <w:b/>
              </w:rPr>
              <w:t>占基金总资产的比例（%）</w:t>
            </w:r>
          </w:p>
        </w:tc>
      </w:tr>
      <w:tr w14:paraId="34C4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281200">
            <w:pPr>
              <w:jc w:val="center"/>
            </w:pPr>
            <w:r>
              <w:rPr>
                <w:rFonts w:hint="eastAsia"/>
              </w:rPr>
              <w:t>1</w:t>
            </w:r>
          </w:p>
        </w:tc>
        <w:tc>
          <w:tcPr>
            <w:tcW w:w="3211" w:type="dxa"/>
            <w:vAlign w:val="center"/>
          </w:tcPr>
          <w:p w14:paraId="6106FE8E">
            <w:r>
              <w:rPr>
                <w:rFonts w:hint="eastAsia"/>
              </w:rPr>
              <w:t>权益投资</w:t>
            </w:r>
          </w:p>
        </w:tc>
        <w:tc>
          <w:tcPr>
            <w:tcW w:w="2214" w:type="dxa"/>
            <w:vAlign w:val="center"/>
          </w:tcPr>
          <w:p w14:paraId="530D1ABE">
            <w:pPr>
              <w:jc w:val="right"/>
            </w:pPr>
            <w:r>
              <w:rPr>
                <w:rFonts w:hint="eastAsia"/>
              </w:rPr>
              <w:t>-</w:t>
            </w:r>
          </w:p>
        </w:tc>
        <w:tc>
          <w:tcPr>
            <w:tcW w:w="2214" w:type="dxa"/>
            <w:vAlign w:val="center"/>
          </w:tcPr>
          <w:p w14:paraId="06219C99">
            <w:pPr>
              <w:jc w:val="right"/>
            </w:pPr>
            <w:r>
              <w:rPr>
                <w:rFonts w:hint="eastAsia"/>
              </w:rPr>
              <w:t>-</w:t>
            </w:r>
          </w:p>
        </w:tc>
      </w:tr>
      <w:tr w14:paraId="7DC52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BC442B">
            <w:pPr>
              <w:jc w:val="center"/>
            </w:pPr>
          </w:p>
        </w:tc>
        <w:tc>
          <w:tcPr>
            <w:tcW w:w="3211" w:type="dxa"/>
            <w:vAlign w:val="center"/>
          </w:tcPr>
          <w:p w14:paraId="00068204">
            <w:r>
              <w:rPr>
                <w:rFonts w:hint="eastAsia"/>
              </w:rPr>
              <w:t>其中：股票</w:t>
            </w:r>
          </w:p>
        </w:tc>
        <w:tc>
          <w:tcPr>
            <w:tcW w:w="2214" w:type="dxa"/>
            <w:vAlign w:val="center"/>
          </w:tcPr>
          <w:p w14:paraId="51C89973">
            <w:pPr>
              <w:jc w:val="right"/>
            </w:pPr>
            <w:r>
              <w:rPr>
                <w:rFonts w:hint="eastAsia"/>
              </w:rPr>
              <w:t>-</w:t>
            </w:r>
          </w:p>
        </w:tc>
        <w:tc>
          <w:tcPr>
            <w:tcW w:w="2214" w:type="dxa"/>
            <w:vAlign w:val="center"/>
          </w:tcPr>
          <w:p w14:paraId="68959430">
            <w:pPr>
              <w:jc w:val="right"/>
            </w:pPr>
            <w:r>
              <w:rPr>
                <w:rFonts w:hint="eastAsia"/>
              </w:rPr>
              <w:t>-</w:t>
            </w:r>
          </w:p>
        </w:tc>
      </w:tr>
      <w:tr w14:paraId="6CD3E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672FF89">
            <w:pPr>
              <w:jc w:val="center"/>
            </w:pPr>
            <w:r>
              <w:rPr>
                <w:rFonts w:hint="eastAsia"/>
              </w:rPr>
              <w:t>2</w:t>
            </w:r>
          </w:p>
        </w:tc>
        <w:tc>
          <w:tcPr>
            <w:tcW w:w="3211" w:type="dxa"/>
            <w:vAlign w:val="center"/>
          </w:tcPr>
          <w:p w14:paraId="32A95673">
            <w:r>
              <w:rPr>
                <w:rFonts w:hint="eastAsia"/>
              </w:rPr>
              <w:t>基金投资</w:t>
            </w:r>
          </w:p>
        </w:tc>
        <w:tc>
          <w:tcPr>
            <w:tcW w:w="2214" w:type="dxa"/>
            <w:vAlign w:val="center"/>
          </w:tcPr>
          <w:p w14:paraId="482C8FE0">
            <w:pPr>
              <w:jc w:val="right"/>
            </w:pPr>
            <w:r>
              <w:rPr>
                <w:rFonts w:hint="eastAsia"/>
              </w:rPr>
              <w:t>-</w:t>
            </w:r>
          </w:p>
        </w:tc>
        <w:tc>
          <w:tcPr>
            <w:tcW w:w="2214" w:type="dxa"/>
            <w:vAlign w:val="center"/>
          </w:tcPr>
          <w:p w14:paraId="5F3C7BA8">
            <w:pPr>
              <w:jc w:val="right"/>
            </w:pPr>
            <w:r>
              <w:rPr>
                <w:rFonts w:hint="eastAsia"/>
              </w:rPr>
              <w:t>-</w:t>
            </w:r>
          </w:p>
        </w:tc>
      </w:tr>
      <w:tr w14:paraId="0792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025B139">
            <w:pPr>
              <w:jc w:val="center"/>
            </w:pPr>
            <w:r>
              <w:rPr>
                <w:rFonts w:hint="eastAsia"/>
              </w:rPr>
              <w:t>3</w:t>
            </w:r>
          </w:p>
        </w:tc>
        <w:tc>
          <w:tcPr>
            <w:tcW w:w="3211" w:type="dxa"/>
            <w:vAlign w:val="center"/>
          </w:tcPr>
          <w:p w14:paraId="6E486909">
            <w:r>
              <w:rPr>
                <w:rFonts w:hint="eastAsia"/>
              </w:rPr>
              <w:t>固定收益投资</w:t>
            </w:r>
          </w:p>
        </w:tc>
        <w:tc>
          <w:tcPr>
            <w:tcW w:w="2214" w:type="dxa"/>
            <w:vAlign w:val="center"/>
          </w:tcPr>
          <w:p w14:paraId="70DF5D06">
            <w:pPr>
              <w:jc w:val="right"/>
            </w:pPr>
            <w:r>
              <w:rPr>
                <w:rFonts w:hint="eastAsia"/>
              </w:rPr>
              <w:t>2,306,112,330.09</w:t>
            </w:r>
          </w:p>
        </w:tc>
        <w:tc>
          <w:tcPr>
            <w:tcW w:w="2214" w:type="dxa"/>
            <w:vAlign w:val="center"/>
          </w:tcPr>
          <w:p w14:paraId="0404A766">
            <w:pPr>
              <w:jc w:val="right"/>
            </w:pPr>
            <w:r>
              <w:rPr>
                <w:rFonts w:hint="eastAsia"/>
              </w:rPr>
              <w:t>89.81</w:t>
            </w:r>
          </w:p>
        </w:tc>
      </w:tr>
      <w:tr w14:paraId="70219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9A4AD83">
            <w:pPr>
              <w:jc w:val="center"/>
            </w:pPr>
          </w:p>
        </w:tc>
        <w:tc>
          <w:tcPr>
            <w:tcW w:w="3211" w:type="dxa"/>
            <w:vAlign w:val="center"/>
          </w:tcPr>
          <w:p w14:paraId="47F412E1">
            <w:r>
              <w:rPr>
                <w:rFonts w:hint="eastAsia"/>
              </w:rPr>
              <w:t>其中：债券</w:t>
            </w:r>
          </w:p>
        </w:tc>
        <w:tc>
          <w:tcPr>
            <w:tcW w:w="2214" w:type="dxa"/>
            <w:vAlign w:val="center"/>
          </w:tcPr>
          <w:p w14:paraId="5D96EFBB">
            <w:pPr>
              <w:jc w:val="right"/>
            </w:pPr>
            <w:r>
              <w:rPr>
                <w:rFonts w:hint="eastAsia"/>
              </w:rPr>
              <w:t>2,306,112,330.09</w:t>
            </w:r>
          </w:p>
        </w:tc>
        <w:tc>
          <w:tcPr>
            <w:tcW w:w="2214" w:type="dxa"/>
            <w:vAlign w:val="center"/>
          </w:tcPr>
          <w:p w14:paraId="35D91AFD">
            <w:pPr>
              <w:jc w:val="right"/>
            </w:pPr>
            <w:r>
              <w:rPr>
                <w:rFonts w:hint="eastAsia"/>
              </w:rPr>
              <w:t>89.81</w:t>
            </w:r>
          </w:p>
        </w:tc>
      </w:tr>
      <w:tr w14:paraId="11D4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9E23E5">
            <w:pPr>
              <w:jc w:val="center"/>
            </w:pPr>
          </w:p>
        </w:tc>
        <w:tc>
          <w:tcPr>
            <w:tcW w:w="3211" w:type="dxa"/>
            <w:vAlign w:val="center"/>
          </w:tcPr>
          <w:p w14:paraId="06C5A195">
            <w:r>
              <w:rPr>
                <w:rFonts w:hint="eastAsia"/>
              </w:rPr>
              <w:t xml:space="preserve">      资产支持证券</w:t>
            </w:r>
          </w:p>
        </w:tc>
        <w:tc>
          <w:tcPr>
            <w:tcW w:w="2214" w:type="dxa"/>
            <w:vAlign w:val="center"/>
          </w:tcPr>
          <w:p w14:paraId="04B26F09">
            <w:pPr>
              <w:jc w:val="right"/>
            </w:pPr>
            <w:r>
              <w:rPr>
                <w:rFonts w:hint="eastAsia"/>
              </w:rPr>
              <w:t>-</w:t>
            </w:r>
          </w:p>
        </w:tc>
        <w:tc>
          <w:tcPr>
            <w:tcW w:w="2214" w:type="dxa"/>
            <w:vAlign w:val="center"/>
          </w:tcPr>
          <w:p w14:paraId="76364CFA">
            <w:pPr>
              <w:jc w:val="right"/>
            </w:pPr>
            <w:r>
              <w:rPr>
                <w:rFonts w:hint="eastAsia"/>
              </w:rPr>
              <w:t>-</w:t>
            </w:r>
          </w:p>
        </w:tc>
      </w:tr>
      <w:tr w14:paraId="2ECB0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28A9BC5">
            <w:pPr>
              <w:jc w:val="center"/>
            </w:pPr>
            <w:r>
              <w:rPr>
                <w:rFonts w:hint="eastAsia"/>
              </w:rPr>
              <w:t>4</w:t>
            </w:r>
          </w:p>
        </w:tc>
        <w:tc>
          <w:tcPr>
            <w:tcW w:w="3211" w:type="dxa"/>
            <w:vAlign w:val="center"/>
          </w:tcPr>
          <w:p w14:paraId="39FF33E4">
            <w:r>
              <w:rPr>
                <w:rFonts w:hint="eastAsia"/>
              </w:rPr>
              <w:t>贵金属投资</w:t>
            </w:r>
          </w:p>
        </w:tc>
        <w:tc>
          <w:tcPr>
            <w:tcW w:w="2214" w:type="dxa"/>
            <w:vAlign w:val="center"/>
          </w:tcPr>
          <w:p w14:paraId="30262996">
            <w:pPr>
              <w:jc w:val="right"/>
            </w:pPr>
            <w:r>
              <w:rPr>
                <w:rFonts w:hint="eastAsia"/>
              </w:rPr>
              <w:t>-</w:t>
            </w:r>
          </w:p>
        </w:tc>
        <w:tc>
          <w:tcPr>
            <w:tcW w:w="2214" w:type="dxa"/>
            <w:vAlign w:val="center"/>
          </w:tcPr>
          <w:p w14:paraId="2831D16F">
            <w:pPr>
              <w:jc w:val="right"/>
            </w:pPr>
            <w:r>
              <w:rPr>
                <w:rFonts w:hint="eastAsia"/>
              </w:rPr>
              <w:t>-</w:t>
            </w:r>
          </w:p>
        </w:tc>
      </w:tr>
      <w:tr w14:paraId="053B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B0DCF8">
            <w:pPr>
              <w:jc w:val="center"/>
            </w:pPr>
            <w:r>
              <w:rPr>
                <w:rFonts w:hint="eastAsia"/>
              </w:rPr>
              <w:t>5</w:t>
            </w:r>
          </w:p>
        </w:tc>
        <w:tc>
          <w:tcPr>
            <w:tcW w:w="3211" w:type="dxa"/>
            <w:vAlign w:val="center"/>
          </w:tcPr>
          <w:p w14:paraId="50C3A04C">
            <w:r>
              <w:rPr>
                <w:rFonts w:hint="eastAsia"/>
              </w:rPr>
              <w:t>金融衍生品投资</w:t>
            </w:r>
          </w:p>
        </w:tc>
        <w:tc>
          <w:tcPr>
            <w:tcW w:w="2214" w:type="dxa"/>
            <w:vAlign w:val="center"/>
          </w:tcPr>
          <w:p w14:paraId="739080E1">
            <w:pPr>
              <w:jc w:val="right"/>
            </w:pPr>
            <w:r>
              <w:rPr>
                <w:rFonts w:hint="eastAsia"/>
              </w:rPr>
              <w:t>-</w:t>
            </w:r>
          </w:p>
        </w:tc>
        <w:tc>
          <w:tcPr>
            <w:tcW w:w="2214" w:type="dxa"/>
            <w:vAlign w:val="center"/>
          </w:tcPr>
          <w:p w14:paraId="15A9778D">
            <w:pPr>
              <w:jc w:val="right"/>
            </w:pPr>
            <w:r>
              <w:rPr>
                <w:rFonts w:hint="eastAsia"/>
              </w:rPr>
              <w:t>-</w:t>
            </w:r>
          </w:p>
        </w:tc>
      </w:tr>
      <w:tr w14:paraId="3316A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99B3968">
            <w:pPr>
              <w:jc w:val="center"/>
            </w:pPr>
            <w:r>
              <w:rPr>
                <w:rFonts w:hint="eastAsia"/>
              </w:rPr>
              <w:t>6</w:t>
            </w:r>
          </w:p>
        </w:tc>
        <w:tc>
          <w:tcPr>
            <w:tcW w:w="3211" w:type="dxa"/>
            <w:vAlign w:val="center"/>
          </w:tcPr>
          <w:p w14:paraId="7733B6B9">
            <w:r>
              <w:rPr>
                <w:rFonts w:hint="eastAsia"/>
              </w:rPr>
              <w:t>买入返售金融资产</w:t>
            </w:r>
          </w:p>
        </w:tc>
        <w:tc>
          <w:tcPr>
            <w:tcW w:w="2214" w:type="dxa"/>
            <w:vAlign w:val="center"/>
          </w:tcPr>
          <w:p w14:paraId="2BCE3EB6">
            <w:pPr>
              <w:jc w:val="right"/>
            </w:pPr>
            <w:r>
              <w:rPr>
                <w:rFonts w:hint="eastAsia"/>
              </w:rPr>
              <w:t>206,580,300.48</w:t>
            </w:r>
          </w:p>
        </w:tc>
        <w:tc>
          <w:tcPr>
            <w:tcW w:w="2214" w:type="dxa"/>
            <w:vAlign w:val="center"/>
          </w:tcPr>
          <w:p w14:paraId="3F1E3DC8">
            <w:pPr>
              <w:jc w:val="right"/>
            </w:pPr>
            <w:r>
              <w:rPr>
                <w:rFonts w:hint="eastAsia"/>
              </w:rPr>
              <w:t>8.05</w:t>
            </w:r>
          </w:p>
        </w:tc>
      </w:tr>
      <w:tr w14:paraId="0C3D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288171A">
            <w:pPr>
              <w:jc w:val="center"/>
            </w:pPr>
          </w:p>
        </w:tc>
        <w:tc>
          <w:tcPr>
            <w:tcW w:w="3211" w:type="dxa"/>
            <w:vAlign w:val="center"/>
          </w:tcPr>
          <w:p w14:paraId="2EE0A7BF">
            <w:r>
              <w:rPr>
                <w:rFonts w:hint="eastAsia"/>
              </w:rPr>
              <w:t>其中：买断式回购的买入返售金融资产</w:t>
            </w:r>
          </w:p>
        </w:tc>
        <w:tc>
          <w:tcPr>
            <w:tcW w:w="2214" w:type="dxa"/>
            <w:vAlign w:val="center"/>
          </w:tcPr>
          <w:p w14:paraId="25C393C6">
            <w:pPr>
              <w:jc w:val="right"/>
            </w:pPr>
            <w:r>
              <w:rPr>
                <w:rFonts w:hint="eastAsia"/>
              </w:rPr>
              <w:t>-</w:t>
            </w:r>
          </w:p>
        </w:tc>
        <w:tc>
          <w:tcPr>
            <w:tcW w:w="2214" w:type="dxa"/>
            <w:vAlign w:val="center"/>
          </w:tcPr>
          <w:p w14:paraId="18AC863A">
            <w:pPr>
              <w:jc w:val="right"/>
            </w:pPr>
            <w:r>
              <w:rPr>
                <w:rFonts w:hint="eastAsia"/>
              </w:rPr>
              <w:t>-</w:t>
            </w:r>
          </w:p>
        </w:tc>
      </w:tr>
      <w:tr w14:paraId="6735A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3A00ACF">
            <w:pPr>
              <w:jc w:val="center"/>
            </w:pPr>
            <w:r>
              <w:rPr>
                <w:rFonts w:hint="eastAsia"/>
              </w:rPr>
              <w:t>7</w:t>
            </w:r>
          </w:p>
        </w:tc>
        <w:tc>
          <w:tcPr>
            <w:tcW w:w="3211" w:type="dxa"/>
            <w:vAlign w:val="center"/>
          </w:tcPr>
          <w:p w14:paraId="4BB4E7BF">
            <w:r>
              <w:rPr>
                <w:rFonts w:hint="eastAsia"/>
              </w:rPr>
              <w:t>银行存款和结算备付金合计</w:t>
            </w:r>
          </w:p>
        </w:tc>
        <w:tc>
          <w:tcPr>
            <w:tcW w:w="2214" w:type="dxa"/>
            <w:vAlign w:val="center"/>
          </w:tcPr>
          <w:p w14:paraId="63189D5F">
            <w:pPr>
              <w:jc w:val="right"/>
            </w:pPr>
            <w:r>
              <w:rPr>
                <w:rFonts w:hint="eastAsia"/>
              </w:rPr>
              <w:t>31,943,844.69</w:t>
            </w:r>
          </w:p>
        </w:tc>
        <w:tc>
          <w:tcPr>
            <w:tcW w:w="2214" w:type="dxa"/>
            <w:vAlign w:val="center"/>
          </w:tcPr>
          <w:p w14:paraId="0709AD10">
            <w:pPr>
              <w:jc w:val="right"/>
            </w:pPr>
            <w:r>
              <w:rPr>
                <w:rFonts w:hint="eastAsia"/>
              </w:rPr>
              <w:t>1.24</w:t>
            </w:r>
          </w:p>
        </w:tc>
      </w:tr>
      <w:tr w14:paraId="2FD5E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B2F1795">
            <w:pPr>
              <w:jc w:val="center"/>
            </w:pPr>
            <w:r>
              <w:rPr>
                <w:rFonts w:hint="eastAsia"/>
              </w:rPr>
              <w:t>8</w:t>
            </w:r>
          </w:p>
        </w:tc>
        <w:tc>
          <w:tcPr>
            <w:tcW w:w="3211" w:type="dxa"/>
            <w:vAlign w:val="center"/>
          </w:tcPr>
          <w:p w14:paraId="69FD247D">
            <w:r>
              <w:rPr>
                <w:rFonts w:hint="eastAsia"/>
              </w:rPr>
              <w:t>其他各项资产</w:t>
            </w:r>
          </w:p>
        </w:tc>
        <w:tc>
          <w:tcPr>
            <w:tcW w:w="2214" w:type="dxa"/>
            <w:vAlign w:val="center"/>
          </w:tcPr>
          <w:p w14:paraId="75FC1746">
            <w:pPr>
              <w:jc w:val="right"/>
            </w:pPr>
            <w:r>
              <w:rPr>
                <w:rFonts w:hint="eastAsia"/>
              </w:rPr>
              <w:t>23,162,611.44</w:t>
            </w:r>
          </w:p>
        </w:tc>
        <w:tc>
          <w:tcPr>
            <w:tcW w:w="2214" w:type="dxa"/>
            <w:vAlign w:val="center"/>
          </w:tcPr>
          <w:p w14:paraId="238A8215">
            <w:pPr>
              <w:jc w:val="right"/>
            </w:pPr>
            <w:r>
              <w:rPr>
                <w:rFonts w:hint="eastAsia"/>
              </w:rPr>
              <w:t>0.90</w:t>
            </w:r>
          </w:p>
        </w:tc>
      </w:tr>
      <w:tr w14:paraId="2FEE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58949CD">
            <w:pPr>
              <w:jc w:val="center"/>
            </w:pPr>
            <w:r>
              <w:rPr>
                <w:rFonts w:hint="eastAsia"/>
              </w:rPr>
              <w:t>9</w:t>
            </w:r>
          </w:p>
        </w:tc>
        <w:tc>
          <w:tcPr>
            <w:tcW w:w="3211" w:type="dxa"/>
            <w:vAlign w:val="center"/>
          </w:tcPr>
          <w:p w14:paraId="5CF02EA5">
            <w:r>
              <w:rPr>
                <w:rFonts w:hint="eastAsia"/>
              </w:rPr>
              <w:t>合计</w:t>
            </w:r>
          </w:p>
        </w:tc>
        <w:tc>
          <w:tcPr>
            <w:tcW w:w="2214" w:type="dxa"/>
            <w:vAlign w:val="center"/>
          </w:tcPr>
          <w:p w14:paraId="3B24D90B">
            <w:pPr>
              <w:jc w:val="right"/>
            </w:pPr>
            <w:r>
              <w:rPr>
                <w:rFonts w:hint="eastAsia"/>
              </w:rPr>
              <w:t>2,567,799,086.70</w:t>
            </w:r>
          </w:p>
        </w:tc>
        <w:tc>
          <w:tcPr>
            <w:tcW w:w="2214" w:type="dxa"/>
            <w:vAlign w:val="center"/>
          </w:tcPr>
          <w:p w14:paraId="47F31BD5">
            <w:pPr>
              <w:jc w:val="right"/>
            </w:pPr>
            <w:r>
              <w:rPr>
                <w:rFonts w:hint="eastAsia"/>
              </w:rPr>
              <w:t>100.00</w:t>
            </w:r>
          </w:p>
        </w:tc>
      </w:tr>
    </w:tbl>
    <w:p w14:paraId="12502271">
      <w:pPr>
        <w:pStyle w:val="23"/>
      </w:pPr>
      <w:bookmarkStart w:id="154" w:name="_Toc29736"/>
      <w:r>
        <w:t>报告期末按行业分类的股票投资组合</w:t>
      </w:r>
      <w:bookmarkEnd w:id="154"/>
    </w:p>
    <w:p w14:paraId="13BC30FD">
      <w:pPr>
        <w:pStyle w:val="28"/>
      </w:pPr>
      <w:bookmarkStart w:id="155" w:name="_Toc155"/>
      <w:r>
        <w:t>报告期末按行业分类的境内股票投资组合</w:t>
      </w:r>
      <w:bookmarkEnd w:id="155"/>
    </w:p>
    <w:p w14:paraId="088F13B2">
      <w:pPr>
        <w:pStyle w:val="18"/>
        <w:rPr>
          <w:rFonts w:hint="eastAsia"/>
        </w:rPr>
      </w:pPr>
      <w:r>
        <w:rPr>
          <w:rFonts w:hint="eastAsia"/>
        </w:rPr>
        <w:t>无。</w:t>
      </w:r>
    </w:p>
    <w:p w14:paraId="013A269D">
      <w:pPr>
        <w:pStyle w:val="28"/>
      </w:pPr>
      <w:bookmarkStart w:id="156" w:name="_Toc156"/>
      <w:r>
        <w:t>报告期末按行业分类的港股通投资股票投资组合</w:t>
      </w:r>
      <w:bookmarkEnd w:id="156"/>
    </w:p>
    <w:p w14:paraId="10F3529B">
      <w:pPr>
        <w:pStyle w:val="18"/>
        <w:rPr>
          <w:rFonts w:hint="eastAsia"/>
        </w:rPr>
      </w:pPr>
      <w:r>
        <w:rPr>
          <w:rFonts w:hint="eastAsia"/>
        </w:rPr>
        <w:t>无。</w:t>
      </w:r>
    </w:p>
    <w:p w14:paraId="7A4F0C62">
      <w:pPr>
        <w:pStyle w:val="23"/>
      </w:pPr>
      <w:bookmarkStart w:id="157" w:name="_Toc22055"/>
      <w:r>
        <w:t>期末按公允价值占基金资产净值比例大小排序的所有股票投资明细</w:t>
      </w:r>
      <w:bookmarkEnd w:id="157"/>
    </w:p>
    <w:p w14:paraId="739D30AF">
      <w:pPr>
        <w:pStyle w:val="18"/>
        <w:rPr>
          <w:rFonts w:hint="eastAsia"/>
        </w:rPr>
      </w:pPr>
      <w:r>
        <w:rPr>
          <w:rFonts w:hint="eastAsia"/>
        </w:rPr>
        <w:t>无。</w:t>
      </w:r>
    </w:p>
    <w:p w14:paraId="56BD5E33">
      <w:pPr>
        <w:pStyle w:val="23"/>
      </w:pPr>
      <w:bookmarkStart w:id="158" w:name="_Toc28476"/>
      <w:r>
        <w:t>报告期内股票投资组合的重大变动</w:t>
      </w:r>
      <w:bookmarkEnd w:id="158"/>
    </w:p>
    <w:p w14:paraId="5D3583C6">
      <w:pPr>
        <w:pStyle w:val="28"/>
      </w:pPr>
      <w:bookmarkStart w:id="159" w:name="_Toc159"/>
      <w:r>
        <w:t>累计买入金额超出期初基金资产净值2%或前20名的股票明细</w:t>
      </w:r>
      <w:bookmarkEnd w:id="159"/>
    </w:p>
    <w:p w14:paraId="65C89099">
      <w:pPr>
        <w:pStyle w:val="18"/>
        <w:rPr>
          <w:rFonts w:hint="eastAsia"/>
        </w:rPr>
      </w:pPr>
      <w:r>
        <w:rPr>
          <w:rFonts w:hint="eastAsia"/>
        </w:rPr>
        <w:t>无。</w:t>
      </w:r>
    </w:p>
    <w:p w14:paraId="57FE5789">
      <w:pPr>
        <w:pStyle w:val="28"/>
      </w:pPr>
      <w:bookmarkStart w:id="160" w:name="_Toc160"/>
      <w:r>
        <w:t>累计卖出金额超出期初基金资产净值2%或前20名的股票明细</w:t>
      </w:r>
      <w:bookmarkEnd w:id="160"/>
    </w:p>
    <w:p w14:paraId="3303A3CA">
      <w:pPr>
        <w:pStyle w:val="18"/>
        <w:rPr>
          <w:rFonts w:hint="eastAsia"/>
        </w:rPr>
      </w:pPr>
      <w:r>
        <w:rPr>
          <w:rFonts w:hint="eastAsia"/>
        </w:rPr>
        <w:t>无。</w:t>
      </w:r>
    </w:p>
    <w:p w14:paraId="06663530">
      <w:pPr>
        <w:pStyle w:val="28"/>
      </w:pPr>
      <w:bookmarkStart w:id="161" w:name="_Toc161"/>
      <w:r>
        <w:t>买入股票的成本总额及卖出股票的收入总额</w:t>
      </w:r>
      <w:bookmarkEnd w:id="161"/>
    </w:p>
    <w:p w14:paraId="37FA4FA7">
      <w:pPr>
        <w:pStyle w:val="18"/>
        <w:rPr>
          <w:rFonts w:hint="eastAsia"/>
        </w:rPr>
      </w:pPr>
      <w:r>
        <w:rPr>
          <w:rFonts w:hint="eastAsia"/>
        </w:rPr>
        <w:t>无。</w:t>
      </w:r>
    </w:p>
    <w:p w14:paraId="37DB8B29">
      <w:pPr>
        <w:pStyle w:val="23"/>
      </w:pPr>
      <w:bookmarkStart w:id="162" w:name="_Toc9974"/>
      <w:r>
        <w:t>期末按债券品种分类的债券投资组合</w:t>
      </w:r>
      <w:bookmarkEnd w:id="162"/>
    </w:p>
    <w:p w14:paraId="499DA89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28F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CAF9228">
            <w:pPr>
              <w:jc w:val="center"/>
            </w:pPr>
            <w:r>
              <w:rPr>
                <w:rFonts w:hint="eastAsia"/>
                <w:b/>
              </w:rPr>
              <w:t>序号</w:t>
            </w:r>
          </w:p>
        </w:tc>
        <w:tc>
          <w:tcPr>
            <w:tcW w:w="2768" w:type="dxa"/>
            <w:shd w:val="clear" w:color="auto" w:fill="BFBFBF"/>
            <w:vAlign w:val="center"/>
          </w:tcPr>
          <w:p w14:paraId="087EB0AC">
            <w:pPr>
              <w:jc w:val="center"/>
            </w:pPr>
            <w:r>
              <w:rPr>
                <w:rFonts w:hint="eastAsia"/>
                <w:b/>
              </w:rPr>
              <w:t>债券品种</w:t>
            </w:r>
          </w:p>
        </w:tc>
        <w:tc>
          <w:tcPr>
            <w:tcW w:w="2408" w:type="dxa"/>
            <w:shd w:val="clear" w:color="auto" w:fill="BFBFBF"/>
            <w:vAlign w:val="center"/>
          </w:tcPr>
          <w:p w14:paraId="4D0A5379">
            <w:pPr>
              <w:jc w:val="center"/>
            </w:pPr>
            <w:r>
              <w:rPr>
                <w:rFonts w:hint="eastAsia"/>
                <w:b/>
              </w:rPr>
              <w:t>公允价值（元）</w:t>
            </w:r>
          </w:p>
        </w:tc>
        <w:tc>
          <w:tcPr>
            <w:tcW w:w="2497" w:type="dxa"/>
            <w:shd w:val="clear" w:color="auto" w:fill="BFBFBF"/>
            <w:vAlign w:val="center"/>
          </w:tcPr>
          <w:p w14:paraId="4766E7CC">
            <w:pPr>
              <w:jc w:val="center"/>
            </w:pPr>
            <w:r>
              <w:rPr>
                <w:rFonts w:hint="eastAsia"/>
                <w:b/>
              </w:rPr>
              <w:t>占基金资产净值比例（％）</w:t>
            </w:r>
          </w:p>
        </w:tc>
      </w:tr>
      <w:tr w14:paraId="1EE87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8056F01">
            <w:pPr>
              <w:jc w:val="center"/>
            </w:pPr>
            <w:r>
              <w:rPr>
                <w:rFonts w:hint="eastAsia"/>
              </w:rPr>
              <w:t>1</w:t>
            </w:r>
          </w:p>
        </w:tc>
        <w:tc>
          <w:tcPr>
            <w:tcW w:w="2768" w:type="dxa"/>
            <w:vAlign w:val="center"/>
          </w:tcPr>
          <w:p w14:paraId="71CCB6ED">
            <w:r>
              <w:rPr>
                <w:rFonts w:hint="eastAsia"/>
              </w:rPr>
              <w:t>国家债券</w:t>
            </w:r>
          </w:p>
        </w:tc>
        <w:tc>
          <w:tcPr>
            <w:tcW w:w="2408" w:type="dxa"/>
            <w:vAlign w:val="center"/>
          </w:tcPr>
          <w:p w14:paraId="49CB3B43">
            <w:pPr>
              <w:jc w:val="right"/>
            </w:pPr>
            <w:r>
              <w:rPr>
                <w:rFonts w:hint="eastAsia"/>
              </w:rPr>
              <w:t>130,525,337.27</w:t>
            </w:r>
          </w:p>
        </w:tc>
        <w:tc>
          <w:tcPr>
            <w:tcW w:w="2497" w:type="dxa"/>
            <w:vAlign w:val="center"/>
          </w:tcPr>
          <w:p w14:paraId="2F9F74A4">
            <w:pPr>
              <w:jc w:val="right"/>
            </w:pPr>
            <w:r>
              <w:rPr>
                <w:rFonts w:hint="eastAsia"/>
              </w:rPr>
              <w:t>5.10</w:t>
            </w:r>
          </w:p>
        </w:tc>
      </w:tr>
      <w:tr w14:paraId="6B1C4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E40517">
            <w:pPr>
              <w:jc w:val="center"/>
            </w:pPr>
            <w:r>
              <w:rPr>
                <w:rFonts w:hint="eastAsia"/>
              </w:rPr>
              <w:t>2</w:t>
            </w:r>
          </w:p>
        </w:tc>
        <w:tc>
          <w:tcPr>
            <w:tcW w:w="2768" w:type="dxa"/>
            <w:vAlign w:val="center"/>
          </w:tcPr>
          <w:p w14:paraId="32BE5F9C">
            <w:r>
              <w:rPr>
                <w:rFonts w:hint="eastAsia"/>
              </w:rPr>
              <w:t>央行票据</w:t>
            </w:r>
          </w:p>
        </w:tc>
        <w:tc>
          <w:tcPr>
            <w:tcW w:w="2408" w:type="dxa"/>
            <w:vAlign w:val="center"/>
          </w:tcPr>
          <w:p w14:paraId="23FFD26B">
            <w:pPr>
              <w:jc w:val="right"/>
            </w:pPr>
            <w:r>
              <w:rPr>
                <w:rFonts w:hint="eastAsia"/>
              </w:rPr>
              <w:t>-</w:t>
            </w:r>
          </w:p>
        </w:tc>
        <w:tc>
          <w:tcPr>
            <w:tcW w:w="2497" w:type="dxa"/>
            <w:vAlign w:val="center"/>
          </w:tcPr>
          <w:p w14:paraId="086724FC">
            <w:pPr>
              <w:jc w:val="right"/>
            </w:pPr>
            <w:r>
              <w:rPr>
                <w:rFonts w:hint="eastAsia"/>
              </w:rPr>
              <w:t>-</w:t>
            </w:r>
          </w:p>
        </w:tc>
      </w:tr>
      <w:tr w14:paraId="2170F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1D91A79">
            <w:pPr>
              <w:jc w:val="center"/>
            </w:pPr>
            <w:r>
              <w:rPr>
                <w:rFonts w:hint="eastAsia"/>
              </w:rPr>
              <w:t>3</w:t>
            </w:r>
          </w:p>
        </w:tc>
        <w:tc>
          <w:tcPr>
            <w:tcW w:w="2768" w:type="dxa"/>
            <w:vAlign w:val="center"/>
          </w:tcPr>
          <w:p w14:paraId="20841101">
            <w:r>
              <w:rPr>
                <w:rFonts w:hint="eastAsia"/>
              </w:rPr>
              <w:t>金融债券</w:t>
            </w:r>
          </w:p>
        </w:tc>
        <w:tc>
          <w:tcPr>
            <w:tcW w:w="2408" w:type="dxa"/>
            <w:vAlign w:val="center"/>
          </w:tcPr>
          <w:p w14:paraId="24344E8D">
            <w:pPr>
              <w:jc w:val="right"/>
            </w:pPr>
            <w:r>
              <w:rPr>
                <w:rFonts w:hint="eastAsia"/>
              </w:rPr>
              <w:t>590,487,392.66</w:t>
            </w:r>
          </w:p>
        </w:tc>
        <w:tc>
          <w:tcPr>
            <w:tcW w:w="2497" w:type="dxa"/>
            <w:vAlign w:val="center"/>
          </w:tcPr>
          <w:p w14:paraId="0092C014">
            <w:pPr>
              <w:jc w:val="right"/>
            </w:pPr>
            <w:r>
              <w:rPr>
                <w:rFonts w:hint="eastAsia"/>
              </w:rPr>
              <w:t>23.06</w:t>
            </w:r>
          </w:p>
        </w:tc>
      </w:tr>
      <w:tr w14:paraId="308F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1EAE41">
            <w:pPr>
              <w:jc w:val="center"/>
            </w:pPr>
          </w:p>
        </w:tc>
        <w:tc>
          <w:tcPr>
            <w:tcW w:w="2768" w:type="dxa"/>
            <w:vAlign w:val="center"/>
          </w:tcPr>
          <w:p w14:paraId="77B030A8">
            <w:r>
              <w:rPr>
                <w:rFonts w:hint="eastAsia"/>
              </w:rPr>
              <w:t>其中：政策性金融债</w:t>
            </w:r>
          </w:p>
        </w:tc>
        <w:tc>
          <w:tcPr>
            <w:tcW w:w="2408" w:type="dxa"/>
            <w:vAlign w:val="center"/>
          </w:tcPr>
          <w:p w14:paraId="5449F17E">
            <w:pPr>
              <w:jc w:val="right"/>
            </w:pPr>
            <w:r>
              <w:rPr>
                <w:rFonts w:hint="eastAsia"/>
              </w:rPr>
              <w:t>182,393,646.57</w:t>
            </w:r>
          </w:p>
        </w:tc>
        <w:tc>
          <w:tcPr>
            <w:tcW w:w="2497" w:type="dxa"/>
            <w:vAlign w:val="center"/>
          </w:tcPr>
          <w:p w14:paraId="393A7183">
            <w:pPr>
              <w:jc w:val="right"/>
            </w:pPr>
            <w:r>
              <w:rPr>
                <w:rFonts w:hint="eastAsia"/>
              </w:rPr>
              <w:t>7.12</w:t>
            </w:r>
          </w:p>
        </w:tc>
      </w:tr>
      <w:tr w14:paraId="31DB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60DFE9">
            <w:pPr>
              <w:jc w:val="center"/>
            </w:pPr>
            <w:r>
              <w:rPr>
                <w:rFonts w:hint="eastAsia"/>
              </w:rPr>
              <w:t>4</w:t>
            </w:r>
          </w:p>
        </w:tc>
        <w:tc>
          <w:tcPr>
            <w:tcW w:w="2768" w:type="dxa"/>
            <w:vAlign w:val="center"/>
          </w:tcPr>
          <w:p w14:paraId="5C7152E7">
            <w:r>
              <w:rPr>
                <w:rFonts w:hint="eastAsia"/>
              </w:rPr>
              <w:t>企业债券</w:t>
            </w:r>
          </w:p>
        </w:tc>
        <w:tc>
          <w:tcPr>
            <w:tcW w:w="2408" w:type="dxa"/>
            <w:vAlign w:val="center"/>
          </w:tcPr>
          <w:p w14:paraId="23D4F094">
            <w:pPr>
              <w:jc w:val="right"/>
            </w:pPr>
            <w:r>
              <w:rPr>
                <w:rFonts w:hint="eastAsia"/>
              </w:rPr>
              <w:t>21,707,238.16</w:t>
            </w:r>
          </w:p>
        </w:tc>
        <w:tc>
          <w:tcPr>
            <w:tcW w:w="2497" w:type="dxa"/>
            <w:vAlign w:val="center"/>
          </w:tcPr>
          <w:p w14:paraId="5AE77E6F">
            <w:pPr>
              <w:jc w:val="right"/>
            </w:pPr>
            <w:r>
              <w:rPr>
                <w:rFonts w:hint="eastAsia"/>
              </w:rPr>
              <w:t>0.85</w:t>
            </w:r>
          </w:p>
        </w:tc>
      </w:tr>
      <w:tr w14:paraId="2046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D79F0E">
            <w:pPr>
              <w:jc w:val="center"/>
            </w:pPr>
            <w:r>
              <w:rPr>
                <w:rFonts w:hint="eastAsia"/>
              </w:rPr>
              <w:t>5</w:t>
            </w:r>
          </w:p>
        </w:tc>
        <w:tc>
          <w:tcPr>
            <w:tcW w:w="2768" w:type="dxa"/>
            <w:vAlign w:val="center"/>
          </w:tcPr>
          <w:p w14:paraId="675B5665">
            <w:r>
              <w:rPr>
                <w:rFonts w:hint="eastAsia"/>
              </w:rPr>
              <w:t>企业短期融资券</w:t>
            </w:r>
          </w:p>
        </w:tc>
        <w:tc>
          <w:tcPr>
            <w:tcW w:w="2408" w:type="dxa"/>
            <w:vAlign w:val="center"/>
          </w:tcPr>
          <w:p w14:paraId="3319250F">
            <w:pPr>
              <w:jc w:val="right"/>
            </w:pPr>
            <w:r>
              <w:rPr>
                <w:rFonts w:hint="eastAsia"/>
              </w:rPr>
              <w:t>1,398,646,912.53</w:t>
            </w:r>
          </w:p>
        </w:tc>
        <w:tc>
          <w:tcPr>
            <w:tcW w:w="2497" w:type="dxa"/>
            <w:vAlign w:val="center"/>
          </w:tcPr>
          <w:p w14:paraId="08FF69A2">
            <w:pPr>
              <w:jc w:val="right"/>
            </w:pPr>
            <w:r>
              <w:rPr>
                <w:rFonts w:hint="eastAsia"/>
              </w:rPr>
              <w:t>54.62</w:t>
            </w:r>
          </w:p>
        </w:tc>
      </w:tr>
      <w:tr w14:paraId="36ECB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52B6F1B">
            <w:pPr>
              <w:jc w:val="center"/>
            </w:pPr>
            <w:r>
              <w:rPr>
                <w:rFonts w:hint="eastAsia"/>
              </w:rPr>
              <w:t>6</w:t>
            </w:r>
          </w:p>
        </w:tc>
        <w:tc>
          <w:tcPr>
            <w:tcW w:w="2768" w:type="dxa"/>
            <w:vAlign w:val="center"/>
          </w:tcPr>
          <w:p w14:paraId="67D76768">
            <w:r>
              <w:rPr>
                <w:rFonts w:hint="eastAsia"/>
              </w:rPr>
              <w:t>中期票据</w:t>
            </w:r>
          </w:p>
        </w:tc>
        <w:tc>
          <w:tcPr>
            <w:tcW w:w="2408" w:type="dxa"/>
            <w:vAlign w:val="center"/>
          </w:tcPr>
          <w:p w14:paraId="74878311">
            <w:pPr>
              <w:jc w:val="right"/>
            </w:pPr>
            <w:r>
              <w:rPr>
                <w:rFonts w:hint="eastAsia"/>
              </w:rPr>
              <w:t>115,425,213.44</w:t>
            </w:r>
          </w:p>
        </w:tc>
        <w:tc>
          <w:tcPr>
            <w:tcW w:w="2497" w:type="dxa"/>
            <w:vAlign w:val="center"/>
          </w:tcPr>
          <w:p w14:paraId="256873F0">
            <w:pPr>
              <w:jc w:val="right"/>
            </w:pPr>
            <w:r>
              <w:rPr>
                <w:rFonts w:hint="eastAsia"/>
              </w:rPr>
              <w:t>4.51</w:t>
            </w:r>
          </w:p>
        </w:tc>
      </w:tr>
      <w:tr w14:paraId="1A33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3D0FFF3">
            <w:pPr>
              <w:jc w:val="center"/>
            </w:pPr>
            <w:r>
              <w:rPr>
                <w:rFonts w:hint="eastAsia"/>
              </w:rPr>
              <w:t>7</w:t>
            </w:r>
          </w:p>
        </w:tc>
        <w:tc>
          <w:tcPr>
            <w:tcW w:w="2768" w:type="dxa"/>
            <w:vAlign w:val="center"/>
          </w:tcPr>
          <w:p w14:paraId="3F0D6FEB">
            <w:r>
              <w:rPr>
                <w:rFonts w:hint="eastAsia"/>
              </w:rPr>
              <w:t>可转债（可交换债）</w:t>
            </w:r>
          </w:p>
        </w:tc>
        <w:tc>
          <w:tcPr>
            <w:tcW w:w="2408" w:type="dxa"/>
            <w:vAlign w:val="center"/>
          </w:tcPr>
          <w:p w14:paraId="4CECE038">
            <w:pPr>
              <w:jc w:val="right"/>
            </w:pPr>
            <w:r>
              <w:rPr>
                <w:rFonts w:hint="eastAsia"/>
              </w:rPr>
              <w:t>-</w:t>
            </w:r>
          </w:p>
        </w:tc>
        <w:tc>
          <w:tcPr>
            <w:tcW w:w="2497" w:type="dxa"/>
            <w:vAlign w:val="center"/>
          </w:tcPr>
          <w:p w14:paraId="2EEA3429">
            <w:pPr>
              <w:jc w:val="right"/>
            </w:pPr>
            <w:r>
              <w:rPr>
                <w:rFonts w:hint="eastAsia"/>
              </w:rPr>
              <w:t>-</w:t>
            </w:r>
          </w:p>
        </w:tc>
      </w:tr>
      <w:tr w14:paraId="185F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71BE781">
            <w:pPr>
              <w:jc w:val="center"/>
            </w:pPr>
            <w:r>
              <w:rPr>
                <w:rFonts w:hint="eastAsia"/>
              </w:rPr>
              <w:t>8</w:t>
            </w:r>
          </w:p>
        </w:tc>
        <w:tc>
          <w:tcPr>
            <w:tcW w:w="2768" w:type="dxa"/>
            <w:vAlign w:val="center"/>
          </w:tcPr>
          <w:p w14:paraId="68C79329">
            <w:r>
              <w:rPr>
                <w:rFonts w:hint="eastAsia"/>
              </w:rPr>
              <w:t>同业存单</w:t>
            </w:r>
          </w:p>
        </w:tc>
        <w:tc>
          <w:tcPr>
            <w:tcW w:w="2408" w:type="dxa"/>
            <w:vAlign w:val="center"/>
          </w:tcPr>
          <w:p w14:paraId="303AB2BA">
            <w:pPr>
              <w:jc w:val="right"/>
            </w:pPr>
            <w:r>
              <w:rPr>
                <w:rFonts w:hint="eastAsia"/>
              </w:rPr>
              <w:t>49,320,236.03</w:t>
            </w:r>
          </w:p>
        </w:tc>
        <w:tc>
          <w:tcPr>
            <w:tcW w:w="2497" w:type="dxa"/>
            <w:vAlign w:val="center"/>
          </w:tcPr>
          <w:p w14:paraId="435641E4">
            <w:pPr>
              <w:jc w:val="right"/>
            </w:pPr>
            <w:r>
              <w:rPr>
                <w:rFonts w:hint="eastAsia"/>
              </w:rPr>
              <w:t>1.93</w:t>
            </w:r>
          </w:p>
        </w:tc>
      </w:tr>
      <w:tr w14:paraId="09D9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2907A09">
            <w:pPr>
              <w:jc w:val="center"/>
            </w:pPr>
            <w:r>
              <w:rPr>
                <w:rFonts w:hint="eastAsia"/>
              </w:rPr>
              <w:t>9</w:t>
            </w:r>
          </w:p>
        </w:tc>
        <w:tc>
          <w:tcPr>
            <w:tcW w:w="2768" w:type="dxa"/>
            <w:vAlign w:val="center"/>
          </w:tcPr>
          <w:p w14:paraId="372A8FF7">
            <w:r>
              <w:rPr>
                <w:rFonts w:hint="eastAsia"/>
              </w:rPr>
              <w:t>其他</w:t>
            </w:r>
          </w:p>
        </w:tc>
        <w:tc>
          <w:tcPr>
            <w:tcW w:w="2408" w:type="dxa"/>
            <w:vAlign w:val="center"/>
          </w:tcPr>
          <w:p w14:paraId="0A55100D">
            <w:pPr>
              <w:jc w:val="right"/>
            </w:pPr>
            <w:r>
              <w:rPr>
                <w:rFonts w:hint="eastAsia"/>
              </w:rPr>
              <w:t>-</w:t>
            </w:r>
          </w:p>
        </w:tc>
        <w:tc>
          <w:tcPr>
            <w:tcW w:w="2497" w:type="dxa"/>
            <w:vAlign w:val="center"/>
          </w:tcPr>
          <w:p w14:paraId="384BBC8F">
            <w:pPr>
              <w:jc w:val="right"/>
            </w:pPr>
            <w:r>
              <w:rPr>
                <w:rFonts w:hint="eastAsia"/>
              </w:rPr>
              <w:t>-</w:t>
            </w:r>
          </w:p>
        </w:tc>
      </w:tr>
      <w:tr w14:paraId="1094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E065481">
            <w:pPr>
              <w:jc w:val="center"/>
            </w:pPr>
            <w:r>
              <w:rPr>
                <w:rFonts w:hint="eastAsia"/>
              </w:rPr>
              <w:t>10</w:t>
            </w:r>
          </w:p>
        </w:tc>
        <w:tc>
          <w:tcPr>
            <w:tcW w:w="2768" w:type="dxa"/>
            <w:vAlign w:val="center"/>
          </w:tcPr>
          <w:p w14:paraId="2816350C">
            <w:r>
              <w:rPr>
                <w:rFonts w:hint="eastAsia"/>
              </w:rPr>
              <w:t>合计</w:t>
            </w:r>
          </w:p>
        </w:tc>
        <w:tc>
          <w:tcPr>
            <w:tcW w:w="2408" w:type="dxa"/>
            <w:vAlign w:val="center"/>
          </w:tcPr>
          <w:p w14:paraId="22EEF406">
            <w:pPr>
              <w:jc w:val="right"/>
            </w:pPr>
            <w:r>
              <w:rPr>
                <w:rFonts w:hint="eastAsia"/>
              </w:rPr>
              <w:t>2,306,112,330.09</w:t>
            </w:r>
          </w:p>
        </w:tc>
        <w:tc>
          <w:tcPr>
            <w:tcW w:w="2497" w:type="dxa"/>
            <w:vAlign w:val="center"/>
          </w:tcPr>
          <w:p w14:paraId="18A684B2">
            <w:pPr>
              <w:jc w:val="right"/>
            </w:pPr>
            <w:r>
              <w:rPr>
                <w:rFonts w:hint="eastAsia"/>
              </w:rPr>
              <w:t>90.07</w:t>
            </w:r>
          </w:p>
        </w:tc>
      </w:tr>
    </w:tbl>
    <w:p w14:paraId="3B7878F7">
      <w:pPr>
        <w:pStyle w:val="23"/>
      </w:pPr>
      <w:bookmarkStart w:id="163" w:name="_Toc30283"/>
      <w:r>
        <w:t>期末按公允价值占基金资产净值比例大小排序的前五名债券投资明细</w:t>
      </w:r>
      <w:bookmarkEnd w:id="163"/>
    </w:p>
    <w:p w14:paraId="4AC5CCA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0C6E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026AE2A8">
            <w:pPr>
              <w:jc w:val="center"/>
            </w:pPr>
            <w:r>
              <w:rPr>
                <w:rFonts w:hint="eastAsia"/>
                <w:b/>
              </w:rPr>
              <w:t>序号</w:t>
            </w:r>
          </w:p>
        </w:tc>
        <w:tc>
          <w:tcPr>
            <w:tcW w:w="1135" w:type="dxa"/>
            <w:shd w:val="clear" w:color="auto" w:fill="BFBFBF"/>
            <w:vAlign w:val="center"/>
          </w:tcPr>
          <w:p w14:paraId="4163C2DB">
            <w:pPr>
              <w:jc w:val="center"/>
            </w:pPr>
            <w:r>
              <w:rPr>
                <w:rFonts w:hint="eastAsia"/>
                <w:b/>
              </w:rPr>
              <w:t>债券代码</w:t>
            </w:r>
          </w:p>
        </w:tc>
        <w:tc>
          <w:tcPr>
            <w:tcW w:w="1882" w:type="dxa"/>
            <w:shd w:val="clear" w:color="auto" w:fill="BFBFBF"/>
            <w:vAlign w:val="center"/>
          </w:tcPr>
          <w:p w14:paraId="60FAA34E">
            <w:pPr>
              <w:jc w:val="center"/>
            </w:pPr>
            <w:r>
              <w:rPr>
                <w:rFonts w:hint="eastAsia"/>
                <w:b/>
              </w:rPr>
              <w:t>债券名称</w:t>
            </w:r>
          </w:p>
        </w:tc>
        <w:tc>
          <w:tcPr>
            <w:tcW w:w="1113" w:type="dxa"/>
            <w:shd w:val="clear" w:color="auto" w:fill="BFBFBF"/>
            <w:vAlign w:val="center"/>
          </w:tcPr>
          <w:p w14:paraId="1C81CAC5">
            <w:pPr>
              <w:jc w:val="center"/>
            </w:pPr>
            <w:r>
              <w:rPr>
                <w:rFonts w:hint="eastAsia"/>
                <w:b/>
              </w:rPr>
              <w:t>数量（张）</w:t>
            </w:r>
          </w:p>
        </w:tc>
        <w:tc>
          <w:tcPr>
            <w:tcW w:w="1771" w:type="dxa"/>
            <w:shd w:val="clear" w:color="auto" w:fill="BFBFBF"/>
            <w:vAlign w:val="center"/>
          </w:tcPr>
          <w:p w14:paraId="7E247A13">
            <w:pPr>
              <w:jc w:val="center"/>
            </w:pPr>
            <w:r>
              <w:rPr>
                <w:rFonts w:hint="eastAsia"/>
                <w:b/>
              </w:rPr>
              <w:t>公允价值（元）</w:t>
            </w:r>
          </w:p>
        </w:tc>
        <w:tc>
          <w:tcPr>
            <w:tcW w:w="1771" w:type="dxa"/>
            <w:shd w:val="clear" w:color="auto" w:fill="BFBFBF"/>
            <w:vAlign w:val="center"/>
          </w:tcPr>
          <w:p w14:paraId="15CBEF5A">
            <w:pPr>
              <w:jc w:val="center"/>
            </w:pPr>
            <w:r>
              <w:rPr>
                <w:rFonts w:hint="eastAsia"/>
                <w:b/>
              </w:rPr>
              <w:t>占基金资产净值比例（％）</w:t>
            </w:r>
          </w:p>
        </w:tc>
      </w:tr>
      <w:tr w14:paraId="172E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56D0CAC">
            <w:pPr>
              <w:jc w:val="center"/>
            </w:pPr>
            <w:r>
              <w:rPr>
                <w:rFonts w:hint="eastAsia"/>
              </w:rPr>
              <w:t>1</w:t>
            </w:r>
          </w:p>
        </w:tc>
        <w:tc>
          <w:tcPr>
            <w:tcW w:w="1135" w:type="dxa"/>
            <w:vAlign w:val="center"/>
          </w:tcPr>
          <w:p w14:paraId="6549425F">
            <w:r>
              <w:rPr>
                <w:rFonts w:hint="eastAsia"/>
              </w:rPr>
              <w:t>2128002</w:t>
            </w:r>
          </w:p>
        </w:tc>
        <w:tc>
          <w:tcPr>
            <w:tcW w:w="1882" w:type="dxa"/>
            <w:vAlign w:val="center"/>
          </w:tcPr>
          <w:p w14:paraId="3A55E6CB">
            <w:r>
              <w:rPr>
                <w:rFonts w:hint="eastAsia"/>
              </w:rPr>
              <w:t>21工商银行二级01</w:t>
            </w:r>
          </w:p>
        </w:tc>
        <w:tc>
          <w:tcPr>
            <w:tcW w:w="1113" w:type="dxa"/>
            <w:vAlign w:val="center"/>
          </w:tcPr>
          <w:p w14:paraId="2A8EFB9D">
            <w:pPr>
              <w:jc w:val="right"/>
            </w:pPr>
            <w:r>
              <w:rPr>
                <w:rFonts w:hint="eastAsia"/>
              </w:rPr>
              <w:t>1,600,000</w:t>
            </w:r>
          </w:p>
        </w:tc>
        <w:tc>
          <w:tcPr>
            <w:tcW w:w="1771" w:type="dxa"/>
            <w:vAlign w:val="center"/>
          </w:tcPr>
          <w:p w14:paraId="10683E8D">
            <w:pPr>
              <w:jc w:val="right"/>
            </w:pPr>
            <w:r>
              <w:rPr>
                <w:rFonts w:hint="eastAsia"/>
              </w:rPr>
              <w:t>166,508,931.51</w:t>
            </w:r>
          </w:p>
        </w:tc>
        <w:tc>
          <w:tcPr>
            <w:tcW w:w="1771" w:type="dxa"/>
            <w:vAlign w:val="center"/>
          </w:tcPr>
          <w:p w14:paraId="36D1D293">
            <w:pPr>
              <w:jc w:val="right"/>
            </w:pPr>
            <w:r>
              <w:rPr>
                <w:rFonts w:hint="eastAsia"/>
              </w:rPr>
              <w:t>6.50</w:t>
            </w:r>
          </w:p>
        </w:tc>
      </w:tr>
      <w:tr w14:paraId="67B8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19C07B">
            <w:pPr>
              <w:jc w:val="center"/>
            </w:pPr>
            <w:r>
              <w:rPr>
                <w:rFonts w:hint="eastAsia"/>
              </w:rPr>
              <w:t>2</w:t>
            </w:r>
          </w:p>
        </w:tc>
        <w:tc>
          <w:tcPr>
            <w:tcW w:w="1135" w:type="dxa"/>
            <w:vAlign w:val="center"/>
          </w:tcPr>
          <w:p w14:paraId="1A9F627A">
            <w:r>
              <w:rPr>
                <w:rFonts w:hint="eastAsia"/>
              </w:rPr>
              <w:t>012582682</w:t>
            </w:r>
          </w:p>
        </w:tc>
        <w:tc>
          <w:tcPr>
            <w:tcW w:w="1882" w:type="dxa"/>
            <w:vAlign w:val="center"/>
          </w:tcPr>
          <w:p w14:paraId="1821B14E">
            <w:r>
              <w:rPr>
                <w:rFonts w:hint="eastAsia"/>
              </w:rPr>
              <w:t>25沪电力SCP014</w:t>
            </w:r>
          </w:p>
        </w:tc>
        <w:tc>
          <w:tcPr>
            <w:tcW w:w="1113" w:type="dxa"/>
            <w:vAlign w:val="center"/>
          </w:tcPr>
          <w:p w14:paraId="49352270">
            <w:pPr>
              <w:jc w:val="right"/>
            </w:pPr>
            <w:r>
              <w:rPr>
                <w:rFonts w:hint="eastAsia"/>
              </w:rPr>
              <w:t>1,200,000</w:t>
            </w:r>
          </w:p>
        </w:tc>
        <w:tc>
          <w:tcPr>
            <w:tcW w:w="1771" w:type="dxa"/>
            <w:vAlign w:val="center"/>
          </w:tcPr>
          <w:p w14:paraId="0D08A8A9">
            <w:pPr>
              <w:jc w:val="right"/>
            </w:pPr>
            <w:r>
              <w:rPr>
                <w:rFonts w:hint="eastAsia"/>
              </w:rPr>
              <w:t>120,296,870.14</w:t>
            </w:r>
          </w:p>
        </w:tc>
        <w:tc>
          <w:tcPr>
            <w:tcW w:w="1771" w:type="dxa"/>
            <w:vAlign w:val="center"/>
          </w:tcPr>
          <w:p w14:paraId="002188C2">
            <w:pPr>
              <w:jc w:val="right"/>
            </w:pPr>
            <w:r>
              <w:rPr>
                <w:rFonts w:hint="eastAsia"/>
              </w:rPr>
              <w:t>4.70</w:t>
            </w:r>
          </w:p>
        </w:tc>
      </w:tr>
      <w:tr w14:paraId="4EADE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466DFE3">
            <w:pPr>
              <w:jc w:val="center"/>
            </w:pPr>
            <w:r>
              <w:rPr>
                <w:rFonts w:hint="eastAsia"/>
              </w:rPr>
              <w:t>3</w:t>
            </w:r>
          </w:p>
        </w:tc>
        <w:tc>
          <w:tcPr>
            <w:tcW w:w="1135" w:type="dxa"/>
            <w:vAlign w:val="center"/>
          </w:tcPr>
          <w:p w14:paraId="561C2756">
            <w:r>
              <w:rPr>
                <w:rFonts w:hint="eastAsia"/>
              </w:rPr>
              <w:t>012582805</w:t>
            </w:r>
          </w:p>
        </w:tc>
        <w:tc>
          <w:tcPr>
            <w:tcW w:w="1882" w:type="dxa"/>
            <w:vAlign w:val="center"/>
          </w:tcPr>
          <w:p w14:paraId="720B262F">
            <w:r>
              <w:rPr>
                <w:rFonts w:hint="eastAsia"/>
              </w:rPr>
              <w:t>25邮政SCP003</w:t>
            </w:r>
          </w:p>
        </w:tc>
        <w:tc>
          <w:tcPr>
            <w:tcW w:w="1113" w:type="dxa"/>
            <w:vAlign w:val="center"/>
          </w:tcPr>
          <w:p w14:paraId="4DD64838">
            <w:pPr>
              <w:jc w:val="right"/>
            </w:pPr>
            <w:r>
              <w:rPr>
                <w:rFonts w:hint="eastAsia"/>
              </w:rPr>
              <w:t>1,200,000</w:t>
            </w:r>
          </w:p>
        </w:tc>
        <w:tc>
          <w:tcPr>
            <w:tcW w:w="1771" w:type="dxa"/>
            <w:vAlign w:val="center"/>
          </w:tcPr>
          <w:p w14:paraId="629E45CC">
            <w:pPr>
              <w:jc w:val="right"/>
            </w:pPr>
            <w:r>
              <w:rPr>
                <w:rFonts w:hint="eastAsia"/>
              </w:rPr>
              <w:t>120,197,036.71</w:t>
            </w:r>
          </w:p>
        </w:tc>
        <w:tc>
          <w:tcPr>
            <w:tcW w:w="1771" w:type="dxa"/>
            <w:vAlign w:val="center"/>
          </w:tcPr>
          <w:p w14:paraId="10676C01">
            <w:pPr>
              <w:jc w:val="right"/>
            </w:pPr>
            <w:r>
              <w:rPr>
                <w:rFonts w:hint="eastAsia"/>
              </w:rPr>
              <w:t>4.69</w:t>
            </w:r>
          </w:p>
        </w:tc>
      </w:tr>
      <w:tr w14:paraId="3A79E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E80223">
            <w:pPr>
              <w:jc w:val="center"/>
            </w:pPr>
            <w:r>
              <w:rPr>
                <w:rFonts w:hint="eastAsia"/>
              </w:rPr>
              <w:t>4</w:t>
            </w:r>
          </w:p>
        </w:tc>
        <w:tc>
          <w:tcPr>
            <w:tcW w:w="1135" w:type="dxa"/>
            <w:vAlign w:val="center"/>
          </w:tcPr>
          <w:p w14:paraId="69F3CC50">
            <w:r>
              <w:rPr>
                <w:rFonts w:hint="eastAsia"/>
              </w:rPr>
              <w:t>250020</w:t>
            </w:r>
          </w:p>
        </w:tc>
        <w:tc>
          <w:tcPr>
            <w:tcW w:w="1882" w:type="dxa"/>
            <w:vAlign w:val="center"/>
          </w:tcPr>
          <w:p w14:paraId="44013DA3">
            <w:r>
              <w:rPr>
                <w:rFonts w:hint="eastAsia"/>
              </w:rPr>
              <w:t>25附息国债20</w:t>
            </w:r>
          </w:p>
        </w:tc>
        <w:tc>
          <w:tcPr>
            <w:tcW w:w="1113" w:type="dxa"/>
            <w:vAlign w:val="center"/>
          </w:tcPr>
          <w:p w14:paraId="65502DA7">
            <w:pPr>
              <w:jc w:val="right"/>
            </w:pPr>
            <w:r>
              <w:rPr>
                <w:rFonts w:hint="eastAsia"/>
              </w:rPr>
              <w:t>1,100,000</w:t>
            </w:r>
          </w:p>
        </w:tc>
        <w:tc>
          <w:tcPr>
            <w:tcW w:w="1771" w:type="dxa"/>
            <w:vAlign w:val="center"/>
          </w:tcPr>
          <w:p w14:paraId="158D663B">
            <w:pPr>
              <w:jc w:val="right"/>
            </w:pPr>
            <w:r>
              <w:rPr>
                <w:rFonts w:hint="eastAsia"/>
              </w:rPr>
              <w:t>110,433,038.36</w:t>
            </w:r>
          </w:p>
        </w:tc>
        <w:tc>
          <w:tcPr>
            <w:tcW w:w="1771" w:type="dxa"/>
            <w:vAlign w:val="center"/>
          </w:tcPr>
          <w:p w14:paraId="060B8A74">
            <w:pPr>
              <w:jc w:val="right"/>
            </w:pPr>
            <w:r>
              <w:rPr>
                <w:rFonts w:hint="eastAsia"/>
              </w:rPr>
              <w:t>4.31</w:t>
            </w:r>
          </w:p>
        </w:tc>
      </w:tr>
      <w:tr w14:paraId="22C8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A60105">
            <w:pPr>
              <w:jc w:val="center"/>
            </w:pPr>
            <w:r>
              <w:rPr>
                <w:rFonts w:hint="eastAsia"/>
              </w:rPr>
              <w:t>5</w:t>
            </w:r>
          </w:p>
        </w:tc>
        <w:tc>
          <w:tcPr>
            <w:tcW w:w="1135" w:type="dxa"/>
            <w:vAlign w:val="center"/>
          </w:tcPr>
          <w:p w14:paraId="2F96CADD">
            <w:r>
              <w:rPr>
                <w:rFonts w:hint="eastAsia"/>
              </w:rPr>
              <w:t>072510136</w:t>
            </w:r>
          </w:p>
        </w:tc>
        <w:tc>
          <w:tcPr>
            <w:tcW w:w="1882" w:type="dxa"/>
            <w:vAlign w:val="center"/>
          </w:tcPr>
          <w:p w14:paraId="11699312">
            <w:r>
              <w:rPr>
                <w:rFonts w:hint="eastAsia"/>
              </w:rPr>
              <w:t>25银河证券CP016</w:t>
            </w:r>
          </w:p>
        </w:tc>
        <w:tc>
          <w:tcPr>
            <w:tcW w:w="1113" w:type="dxa"/>
            <w:vAlign w:val="center"/>
          </w:tcPr>
          <w:p w14:paraId="249D9214">
            <w:pPr>
              <w:jc w:val="right"/>
            </w:pPr>
            <w:r>
              <w:rPr>
                <w:rFonts w:hint="eastAsia"/>
              </w:rPr>
              <w:t>1,000,000</w:t>
            </w:r>
          </w:p>
        </w:tc>
        <w:tc>
          <w:tcPr>
            <w:tcW w:w="1771" w:type="dxa"/>
            <w:vAlign w:val="center"/>
          </w:tcPr>
          <w:p w14:paraId="4D491F60">
            <w:pPr>
              <w:jc w:val="right"/>
            </w:pPr>
            <w:r>
              <w:rPr>
                <w:rFonts w:hint="eastAsia"/>
              </w:rPr>
              <w:t>100,704,471.23</w:t>
            </w:r>
          </w:p>
        </w:tc>
        <w:tc>
          <w:tcPr>
            <w:tcW w:w="1771" w:type="dxa"/>
            <w:vAlign w:val="center"/>
          </w:tcPr>
          <w:p w14:paraId="0F84117A">
            <w:pPr>
              <w:jc w:val="right"/>
            </w:pPr>
            <w:r>
              <w:rPr>
                <w:rFonts w:hint="eastAsia"/>
              </w:rPr>
              <w:t>3.93</w:t>
            </w:r>
          </w:p>
        </w:tc>
      </w:tr>
    </w:tbl>
    <w:p w14:paraId="796E9D43">
      <w:pPr>
        <w:pStyle w:val="23"/>
      </w:pPr>
      <w:bookmarkStart w:id="164" w:name="_Toc26223"/>
      <w:r>
        <w:t>期末按公允价值占基金资产净值比例大小排序的所有资产支持证券投资明细</w:t>
      </w:r>
      <w:bookmarkEnd w:id="164"/>
    </w:p>
    <w:p w14:paraId="2951EA78">
      <w:pPr>
        <w:pStyle w:val="18"/>
        <w:rPr>
          <w:rFonts w:hint="eastAsia"/>
        </w:rPr>
      </w:pPr>
      <w:r>
        <w:rPr>
          <w:rFonts w:hint="eastAsia"/>
        </w:rPr>
        <w:t>无。</w:t>
      </w:r>
    </w:p>
    <w:p w14:paraId="08BC60FA">
      <w:pPr>
        <w:pStyle w:val="23"/>
      </w:pPr>
      <w:bookmarkStart w:id="165" w:name="_Toc30350"/>
      <w:r>
        <w:t>报告期末按公允价值占基金资产净值比例大小排序的前五名贵金属投资明细</w:t>
      </w:r>
      <w:bookmarkEnd w:id="165"/>
    </w:p>
    <w:p w14:paraId="03294721">
      <w:pPr>
        <w:pStyle w:val="18"/>
        <w:rPr>
          <w:rFonts w:hint="eastAsia"/>
        </w:rPr>
      </w:pPr>
      <w:r>
        <w:rPr>
          <w:rFonts w:hint="eastAsia"/>
        </w:rPr>
        <w:t>无。</w:t>
      </w:r>
    </w:p>
    <w:p w14:paraId="4269D390">
      <w:pPr>
        <w:pStyle w:val="23"/>
      </w:pPr>
      <w:bookmarkStart w:id="166" w:name="_Toc29634"/>
      <w:r>
        <w:t>期末按公允价值占基金资产净值比例大小排序的前五名权证投资明细</w:t>
      </w:r>
      <w:bookmarkEnd w:id="166"/>
    </w:p>
    <w:p w14:paraId="7CB9B1E2">
      <w:pPr>
        <w:pStyle w:val="18"/>
        <w:rPr>
          <w:rFonts w:hint="eastAsia"/>
        </w:rPr>
      </w:pPr>
      <w:r>
        <w:rPr>
          <w:rFonts w:hint="eastAsia"/>
        </w:rPr>
        <w:t>无。</w:t>
      </w:r>
    </w:p>
    <w:p w14:paraId="7DEC1D9A">
      <w:pPr>
        <w:pStyle w:val="23"/>
      </w:pPr>
      <w:bookmarkStart w:id="167" w:name="_Toc17887"/>
      <w:r>
        <w:t>本基金投资股指期货的投资政策</w:t>
      </w:r>
      <w:bookmarkEnd w:id="167"/>
    </w:p>
    <w:p w14:paraId="2B0E2203">
      <w:pPr>
        <w:pStyle w:val="18"/>
        <w:rPr>
          <w:rFonts w:hint="eastAsia"/>
        </w:rPr>
      </w:pPr>
      <w:r>
        <w:rPr>
          <w:rFonts w:hint="eastAsia"/>
        </w:rPr>
        <w:t>无。</w:t>
      </w:r>
    </w:p>
    <w:p w14:paraId="1DCD2615">
      <w:pPr>
        <w:pStyle w:val="23"/>
      </w:pPr>
      <w:bookmarkStart w:id="168" w:name="_Toc15113"/>
      <w:r>
        <w:t>报告期末本基金投资的国债期货交易情况说明</w:t>
      </w:r>
      <w:bookmarkEnd w:id="168"/>
    </w:p>
    <w:p w14:paraId="31F474A3">
      <w:pPr>
        <w:pStyle w:val="28"/>
      </w:pPr>
      <w:bookmarkStart w:id="169" w:name="_Toc169"/>
      <w:r>
        <w:t>本期国债期货投资政策</w:t>
      </w:r>
      <w:bookmarkEnd w:id="169"/>
    </w:p>
    <w:p w14:paraId="0FB855F2">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67CB9C5">
      <w:pPr>
        <w:pStyle w:val="28"/>
      </w:pPr>
      <w:bookmarkStart w:id="170" w:name="_Toc170"/>
      <w:r>
        <w:t>本期国债期货投资评价</w:t>
      </w:r>
      <w:bookmarkEnd w:id="170"/>
    </w:p>
    <w:p w14:paraId="64ED7F1D">
      <w:pPr>
        <w:pStyle w:val="18"/>
        <w:rPr>
          <w:rFonts w:hint="eastAsia"/>
        </w:rPr>
      </w:pPr>
      <w:r>
        <w:rPr>
          <w:rFonts w:hint="eastAsia"/>
        </w:rPr>
        <w:t>本报告期，本基金投资国债期货符合既定的投资政策和投资目的。</w:t>
      </w:r>
    </w:p>
    <w:p w14:paraId="5BBC1641">
      <w:pPr>
        <w:pStyle w:val="23"/>
      </w:pPr>
      <w:bookmarkStart w:id="171" w:name="_Toc32506"/>
      <w:r>
        <w:t>投资组合报告附注</w:t>
      </w:r>
      <w:bookmarkEnd w:id="171"/>
    </w:p>
    <w:p w14:paraId="697B9181">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36F4D0EA">
      <w:pPr>
        <w:pStyle w:val="18"/>
        <w:rPr>
          <w:rFonts w:hint="eastAsia"/>
        </w:rPr>
      </w:pPr>
      <w:r>
        <w:rPr>
          <w:rFonts w:hint="eastAsia"/>
        </w:rPr>
        <w:t>本基金投资的前十名证券的发行主体中，中国工商银行股份有限公司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781EDF1C">
      <w:pPr>
        <w:pStyle w:val="18"/>
        <w:rPr>
          <w:rFonts w:hint="eastAsia"/>
        </w:rPr>
      </w:pPr>
      <w:r>
        <w:rPr>
          <w:rFonts w:hint="eastAsia"/>
        </w:rPr>
        <w:t>对上述证券的投资决策程序的说明：本基金投资上述证券的投资决策程序符合相关法律法规和公司制度的要求。</w:t>
      </w:r>
    </w:p>
    <w:p w14:paraId="5672CCF7">
      <w:pPr>
        <w:pStyle w:val="28"/>
      </w:pPr>
      <w:bookmarkStart w:id="173" w:name="_Toc173"/>
      <w:r>
        <w:t xml:space="preserve">声明基金投资的前十名股票是否超出基金合同规定的备选股票库。如是，还应对相关股票的投资决策程序做出说明 </w:t>
      </w:r>
      <w:bookmarkEnd w:id="173"/>
    </w:p>
    <w:p w14:paraId="7234EDBF">
      <w:pPr>
        <w:pStyle w:val="18"/>
        <w:rPr>
          <w:rFonts w:hint="eastAsia"/>
        </w:rPr>
      </w:pPr>
      <w:r>
        <w:rPr>
          <w:rFonts w:hint="eastAsia"/>
        </w:rPr>
        <w:t>本基金投资的前十名股票（如有）没有超出基金合同规定的备选股票库，本基金管理人从制度和流程上要求股票必须先入库再买入。</w:t>
      </w:r>
    </w:p>
    <w:p w14:paraId="132259DB">
      <w:pPr>
        <w:pStyle w:val="28"/>
      </w:pPr>
      <w:bookmarkStart w:id="174" w:name="_Toc174"/>
      <w:r>
        <w:t>期末其他各项资产构成</w:t>
      </w:r>
      <w:bookmarkEnd w:id="174"/>
    </w:p>
    <w:p w14:paraId="0D05327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4F6F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6312B39">
            <w:pPr>
              <w:jc w:val="center"/>
            </w:pPr>
            <w:r>
              <w:rPr>
                <w:rFonts w:hint="eastAsia"/>
                <w:b/>
              </w:rPr>
              <w:t>序号</w:t>
            </w:r>
          </w:p>
        </w:tc>
        <w:tc>
          <w:tcPr>
            <w:tcW w:w="2907" w:type="dxa"/>
            <w:shd w:val="clear" w:color="auto" w:fill="BFBFBF"/>
            <w:vAlign w:val="center"/>
          </w:tcPr>
          <w:p w14:paraId="09244834">
            <w:pPr>
              <w:jc w:val="center"/>
            </w:pPr>
            <w:r>
              <w:rPr>
                <w:rFonts w:hint="eastAsia"/>
                <w:b/>
              </w:rPr>
              <w:t>名称</w:t>
            </w:r>
          </w:p>
        </w:tc>
        <w:tc>
          <w:tcPr>
            <w:tcW w:w="4673" w:type="dxa"/>
            <w:shd w:val="clear" w:color="auto" w:fill="BFBFBF"/>
            <w:vAlign w:val="center"/>
          </w:tcPr>
          <w:p w14:paraId="428D0091">
            <w:pPr>
              <w:jc w:val="center"/>
            </w:pPr>
            <w:r>
              <w:rPr>
                <w:rFonts w:hint="eastAsia"/>
                <w:b/>
              </w:rPr>
              <w:t>金额（元）</w:t>
            </w:r>
          </w:p>
        </w:tc>
      </w:tr>
      <w:tr w14:paraId="005F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5C8C348">
            <w:pPr>
              <w:jc w:val="center"/>
            </w:pPr>
            <w:r>
              <w:rPr>
                <w:rFonts w:hint="eastAsia"/>
              </w:rPr>
              <w:t>1</w:t>
            </w:r>
          </w:p>
        </w:tc>
        <w:tc>
          <w:tcPr>
            <w:tcW w:w="2907" w:type="dxa"/>
            <w:vAlign w:val="center"/>
          </w:tcPr>
          <w:p w14:paraId="353D7023">
            <w:r>
              <w:rPr>
                <w:rFonts w:hint="eastAsia"/>
              </w:rPr>
              <w:t>存出保证金</w:t>
            </w:r>
          </w:p>
        </w:tc>
        <w:tc>
          <w:tcPr>
            <w:tcW w:w="4673" w:type="dxa"/>
            <w:vAlign w:val="center"/>
          </w:tcPr>
          <w:p w14:paraId="17A06D9E">
            <w:pPr>
              <w:jc w:val="right"/>
            </w:pPr>
            <w:r>
              <w:rPr>
                <w:rFonts w:hint="eastAsia"/>
              </w:rPr>
              <w:t>1,724.64</w:t>
            </w:r>
          </w:p>
        </w:tc>
      </w:tr>
      <w:tr w14:paraId="5E0A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34FC26">
            <w:pPr>
              <w:jc w:val="center"/>
            </w:pPr>
            <w:r>
              <w:rPr>
                <w:rFonts w:hint="eastAsia"/>
              </w:rPr>
              <w:t>2</w:t>
            </w:r>
          </w:p>
        </w:tc>
        <w:tc>
          <w:tcPr>
            <w:tcW w:w="2907" w:type="dxa"/>
            <w:vAlign w:val="center"/>
          </w:tcPr>
          <w:p w14:paraId="506FB25F">
            <w:r>
              <w:rPr>
                <w:rFonts w:hint="eastAsia"/>
              </w:rPr>
              <w:t>应收清算款</w:t>
            </w:r>
          </w:p>
        </w:tc>
        <w:tc>
          <w:tcPr>
            <w:tcW w:w="4673" w:type="dxa"/>
            <w:vAlign w:val="center"/>
          </w:tcPr>
          <w:p w14:paraId="3FEE690D">
            <w:pPr>
              <w:jc w:val="right"/>
            </w:pPr>
            <w:r>
              <w:rPr>
                <w:rFonts w:hint="eastAsia"/>
              </w:rPr>
              <w:t>-</w:t>
            </w:r>
          </w:p>
        </w:tc>
      </w:tr>
      <w:tr w14:paraId="6163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E28B22">
            <w:pPr>
              <w:jc w:val="center"/>
            </w:pPr>
            <w:r>
              <w:rPr>
                <w:rFonts w:hint="eastAsia"/>
              </w:rPr>
              <w:t>3</w:t>
            </w:r>
          </w:p>
        </w:tc>
        <w:tc>
          <w:tcPr>
            <w:tcW w:w="2907" w:type="dxa"/>
            <w:vAlign w:val="center"/>
          </w:tcPr>
          <w:p w14:paraId="1DF1A125">
            <w:r>
              <w:rPr>
                <w:rFonts w:hint="eastAsia"/>
              </w:rPr>
              <w:t>应收股利</w:t>
            </w:r>
          </w:p>
        </w:tc>
        <w:tc>
          <w:tcPr>
            <w:tcW w:w="4673" w:type="dxa"/>
            <w:vAlign w:val="center"/>
          </w:tcPr>
          <w:p w14:paraId="263D99B5">
            <w:pPr>
              <w:jc w:val="right"/>
            </w:pPr>
            <w:r>
              <w:rPr>
                <w:rFonts w:hint="eastAsia"/>
              </w:rPr>
              <w:t>-</w:t>
            </w:r>
          </w:p>
        </w:tc>
      </w:tr>
      <w:tr w14:paraId="3FCB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828B1B">
            <w:pPr>
              <w:jc w:val="center"/>
            </w:pPr>
            <w:r>
              <w:rPr>
                <w:rFonts w:hint="eastAsia"/>
              </w:rPr>
              <w:t>4</w:t>
            </w:r>
          </w:p>
        </w:tc>
        <w:tc>
          <w:tcPr>
            <w:tcW w:w="2907" w:type="dxa"/>
            <w:vAlign w:val="center"/>
          </w:tcPr>
          <w:p w14:paraId="5A8ADDE3">
            <w:r>
              <w:rPr>
                <w:rFonts w:hint="eastAsia"/>
              </w:rPr>
              <w:t>应收利息</w:t>
            </w:r>
          </w:p>
        </w:tc>
        <w:tc>
          <w:tcPr>
            <w:tcW w:w="4673" w:type="dxa"/>
            <w:vAlign w:val="center"/>
          </w:tcPr>
          <w:p w14:paraId="7C09257A">
            <w:pPr>
              <w:jc w:val="right"/>
            </w:pPr>
            <w:r>
              <w:rPr>
                <w:rFonts w:hint="eastAsia"/>
              </w:rPr>
              <w:t>-</w:t>
            </w:r>
          </w:p>
        </w:tc>
      </w:tr>
      <w:tr w14:paraId="0F10D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F07A124">
            <w:pPr>
              <w:jc w:val="center"/>
            </w:pPr>
            <w:r>
              <w:rPr>
                <w:rFonts w:hint="eastAsia"/>
              </w:rPr>
              <w:t>5</w:t>
            </w:r>
          </w:p>
        </w:tc>
        <w:tc>
          <w:tcPr>
            <w:tcW w:w="2907" w:type="dxa"/>
            <w:vAlign w:val="center"/>
          </w:tcPr>
          <w:p w14:paraId="4138D9BB">
            <w:r>
              <w:rPr>
                <w:rFonts w:hint="eastAsia"/>
              </w:rPr>
              <w:t>应收申购款</w:t>
            </w:r>
          </w:p>
        </w:tc>
        <w:tc>
          <w:tcPr>
            <w:tcW w:w="4673" w:type="dxa"/>
            <w:vAlign w:val="center"/>
          </w:tcPr>
          <w:p w14:paraId="5C8CA8C4">
            <w:pPr>
              <w:jc w:val="right"/>
            </w:pPr>
            <w:r>
              <w:rPr>
                <w:rFonts w:hint="eastAsia"/>
              </w:rPr>
              <w:t>23,160,886.80</w:t>
            </w:r>
          </w:p>
        </w:tc>
      </w:tr>
      <w:tr w14:paraId="0A5C9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6BC04B3">
            <w:pPr>
              <w:jc w:val="center"/>
            </w:pPr>
            <w:r>
              <w:rPr>
                <w:rFonts w:hint="eastAsia"/>
              </w:rPr>
              <w:t>6</w:t>
            </w:r>
          </w:p>
        </w:tc>
        <w:tc>
          <w:tcPr>
            <w:tcW w:w="2907" w:type="dxa"/>
            <w:vAlign w:val="center"/>
          </w:tcPr>
          <w:p w14:paraId="683D8F18">
            <w:r>
              <w:rPr>
                <w:rFonts w:hint="eastAsia"/>
              </w:rPr>
              <w:t>其他应收款</w:t>
            </w:r>
          </w:p>
        </w:tc>
        <w:tc>
          <w:tcPr>
            <w:tcW w:w="4673" w:type="dxa"/>
            <w:vAlign w:val="center"/>
          </w:tcPr>
          <w:p w14:paraId="3818708C">
            <w:pPr>
              <w:jc w:val="right"/>
            </w:pPr>
            <w:r>
              <w:rPr>
                <w:rFonts w:hint="eastAsia"/>
              </w:rPr>
              <w:t>-</w:t>
            </w:r>
          </w:p>
        </w:tc>
      </w:tr>
      <w:tr w14:paraId="6178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CA1FD5A">
            <w:pPr>
              <w:jc w:val="center"/>
            </w:pPr>
            <w:r>
              <w:rPr>
                <w:rFonts w:hint="eastAsia"/>
              </w:rPr>
              <w:t>7</w:t>
            </w:r>
          </w:p>
        </w:tc>
        <w:tc>
          <w:tcPr>
            <w:tcW w:w="2907" w:type="dxa"/>
            <w:vAlign w:val="center"/>
          </w:tcPr>
          <w:p w14:paraId="54A9EEEB">
            <w:r>
              <w:rPr>
                <w:rFonts w:hint="eastAsia"/>
              </w:rPr>
              <w:t>待摊费用</w:t>
            </w:r>
          </w:p>
        </w:tc>
        <w:tc>
          <w:tcPr>
            <w:tcW w:w="4673" w:type="dxa"/>
            <w:vAlign w:val="center"/>
          </w:tcPr>
          <w:p w14:paraId="0310F630">
            <w:pPr>
              <w:jc w:val="right"/>
            </w:pPr>
            <w:r>
              <w:rPr>
                <w:rFonts w:hint="eastAsia"/>
              </w:rPr>
              <w:t>-</w:t>
            </w:r>
          </w:p>
        </w:tc>
      </w:tr>
      <w:tr w14:paraId="4FFD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712C938">
            <w:pPr>
              <w:jc w:val="center"/>
            </w:pPr>
            <w:r>
              <w:rPr>
                <w:rFonts w:hint="eastAsia"/>
              </w:rPr>
              <w:t>8</w:t>
            </w:r>
          </w:p>
        </w:tc>
        <w:tc>
          <w:tcPr>
            <w:tcW w:w="2907" w:type="dxa"/>
            <w:vAlign w:val="center"/>
          </w:tcPr>
          <w:p w14:paraId="4CA1F5BC">
            <w:r>
              <w:rPr>
                <w:rFonts w:hint="eastAsia"/>
              </w:rPr>
              <w:t>其他</w:t>
            </w:r>
          </w:p>
        </w:tc>
        <w:tc>
          <w:tcPr>
            <w:tcW w:w="4673" w:type="dxa"/>
            <w:vAlign w:val="center"/>
          </w:tcPr>
          <w:p w14:paraId="15B0D6FC">
            <w:pPr>
              <w:jc w:val="right"/>
            </w:pPr>
            <w:r>
              <w:rPr>
                <w:rFonts w:hint="eastAsia"/>
              </w:rPr>
              <w:t>-</w:t>
            </w:r>
          </w:p>
        </w:tc>
      </w:tr>
      <w:tr w14:paraId="2D47D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97A956">
            <w:pPr>
              <w:jc w:val="center"/>
            </w:pPr>
            <w:r>
              <w:rPr>
                <w:rFonts w:hint="eastAsia"/>
              </w:rPr>
              <w:t>9</w:t>
            </w:r>
          </w:p>
        </w:tc>
        <w:tc>
          <w:tcPr>
            <w:tcW w:w="2907" w:type="dxa"/>
            <w:vAlign w:val="center"/>
          </w:tcPr>
          <w:p w14:paraId="2F26E28E">
            <w:r>
              <w:rPr>
                <w:rFonts w:hint="eastAsia"/>
              </w:rPr>
              <w:t>合计</w:t>
            </w:r>
          </w:p>
        </w:tc>
        <w:tc>
          <w:tcPr>
            <w:tcW w:w="4673" w:type="dxa"/>
            <w:vAlign w:val="center"/>
          </w:tcPr>
          <w:p w14:paraId="70229B26">
            <w:pPr>
              <w:jc w:val="right"/>
            </w:pPr>
            <w:r>
              <w:rPr>
                <w:rFonts w:hint="eastAsia"/>
              </w:rPr>
              <w:t>23,162,611.44</w:t>
            </w:r>
          </w:p>
        </w:tc>
      </w:tr>
    </w:tbl>
    <w:p w14:paraId="109562E8">
      <w:pPr>
        <w:pStyle w:val="28"/>
      </w:pPr>
      <w:bookmarkStart w:id="175" w:name="_Toc175"/>
      <w:r>
        <w:t>期末持有的处于转股期的可转换债券明细</w:t>
      </w:r>
      <w:bookmarkEnd w:id="175"/>
    </w:p>
    <w:p w14:paraId="61BB20DE">
      <w:pPr>
        <w:pStyle w:val="18"/>
        <w:rPr>
          <w:rFonts w:hint="eastAsia"/>
        </w:rPr>
      </w:pPr>
      <w:r>
        <w:rPr>
          <w:rFonts w:hint="eastAsia"/>
        </w:rPr>
        <w:t>本基金本报告期末未持有处于转股期的可转换债券。</w:t>
      </w:r>
    </w:p>
    <w:p w14:paraId="1C619420">
      <w:pPr>
        <w:pStyle w:val="28"/>
      </w:pPr>
      <w:bookmarkStart w:id="176" w:name="_Toc176"/>
      <w:r>
        <w:t>期末前十名股票中存在流通受限情况的说明</w:t>
      </w:r>
      <w:bookmarkEnd w:id="176"/>
    </w:p>
    <w:p w14:paraId="58D18604">
      <w:pPr>
        <w:pStyle w:val="18"/>
        <w:rPr>
          <w:rFonts w:hint="eastAsia"/>
        </w:rPr>
      </w:pPr>
      <w:r>
        <w:rPr>
          <w:rFonts w:hint="eastAsia"/>
        </w:rPr>
        <w:t>无。</w:t>
      </w:r>
    </w:p>
    <w:p w14:paraId="58842DB2">
      <w:pPr>
        <w:pStyle w:val="26"/>
      </w:pPr>
      <w:bookmarkStart w:id="177" w:name="_Toc22285"/>
      <w:r>
        <w:t>基金份额持有人信息</w:t>
      </w:r>
      <w:bookmarkEnd w:id="177"/>
    </w:p>
    <w:p w14:paraId="0BBD5631">
      <w:pPr>
        <w:pStyle w:val="23"/>
      </w:pPr>
      <w:bookmarkStart w:id="178" w:name="_Toc30864"/>
      <w:r>
        <w:t>期末基金份额持有人户数及持有人结构</w:t>
      </w:r>
      <w:bookmarkEnd w:id="178"/>
    </w:p>
    <w:p w14:paraId="28EFA48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4CA5D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24C86EA7">
            <w:pPr>
              <w:jc w:val="center"/>
            </w:pPr>
            <w:r>
              <w:rPr>
                <w:rFonts w:hint="eastAsia"/>
                <w:b/>
              </w:rPr>
              <w:t>份额级别</w:t>
            </w:r>
          </w:p>
        </w:tc>
        <w:tc>
          <w:tcPr>
            <w:tcW w:w="1186" w:type="dxa"/>
            <w:vMerge w:val="restart"/>
            <w:shd w:val="clear" w:color="auto" w:fill="BFBFBF"/>
            <w:vAlign w:val="center"/>
          </w:tcPr>
          <w:p w14:paraId="087ADC6A">
            <w:pPr>
              <w:jc w:val="center"/>
            </w:pPr>
            <w:r>
              <w:rPr>
                <w:rFonts w:hint="eastAsia"/>
                <w:b/>
              </w:rPr>
              <w:t>持有人户数（户）</w:t>
            </w:r>
          </w:p>
        </w:tc>
        <w:tc>
          <w:tcPr>
            <w:tcW w:w="1186" w:type="dxa"/>
            <w:vMerge w:val="restart"/>
            <w:shd w:val="clear" w:color="auto" w:fill="BFBFBF"/>
            <w:vAlign w:val="center"/>
          </w:tcPr>
          <w:p w14:paraId="1727E201">
            <w:pPr>
              <w:jc w:val="center"/>
            </w:pPr>
            <w:r>
              <w:rPr>
                <w:rFonts w:hint="eastAsia"/>
                <w:b/>
              </w:rPr>
              <w:t>户均持有的基金份额</w:t>
            </w:r>
          </w:p>
        </w:tc>
        <w:tc>
          <w:tcPr>
            <w:tcW w:w="1186" w:type="dxa"/>
            <w:gridSpan w:val="4"/>
            <w:shd w:val="clear" w:color="auto" w:fill="BFBFBF"/>
            <w:vAlign w:val="center"/>
          </w:tcPr>
          <w:p w14:paraId="6BCBA882">
            <w:pPr>
              <w:jc w:val="center"/>
            </w:pPr>
            <w:r>
              <w:rPr>
                <w:rFonts w:hint="eastAsia"/>
                <w:b/>
              </w:rPr>
              <w:t>持有人结构</w:t>
            </w:r>
          </w:p>
        </w:tc>
      </w:tr>
      <w:tr w14:paraId="35CC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D11EAF3"/>
        </w:tc>
        <w:tc>
          <w:tcPr>
            <w:tcW w:w="1186" w:type="dxa"/>
            <w:vMerge w:val="continue"/>
            <w:vAlign w:val="center"/>
          </w:tcPr>
          <w:p w14:paraId="4A89D76B"/>
        </w:tc>
        <w:tc>
          <w:tcPr>
            <w:tcW w:w="1186" w:type="dxa"/>
            <w:vMerge w:val="continue"/>
            <w:vAlign w:val="center"/>
          </w:tcPr>
          <w:p w14:paraId="64ECDF61"/>
        </w:tc>
        <w:tc>
          <w:tcPr>
            <w:tcW w:w="1186" w:type="dxa"/>
            <w:gridSpan w:val="2"/>
            <w:shd w:val="clear" w:color="auto" w:fill="BFBFBF"/>
            <w:vAlign w:val="center"/>
          </w:tcPr>
          <w:p w14:paraId="33B2C840">
            <w:pPr>
              <w:jc w:val="center"/>
            </w:pPr>
            <w:r>
              <w:rPr>
                <w:rFonts w:hint="eastAsia"/>
                <w:b/>
              </w:rPr>
              <w:t>机构投资者</w:t>
            </w:r>
          </w:p>
        </w:tc>
        <w:tc>
          <w:tcPr>
            <w:tcW w:w="1186" w:type="dxa"/>
            <w:gridSpan w:val="2"/>
            <w:shd w:val="clear" w:color="auto" w:fill="BFBFBF"/>
            <w:vAlign w:val="center"/>
          </w:tcPr>
          <w:p w14:paraId="05C04F35">
            <w:pPr>
              <w:jc w:val="center"/>
            </w:pPr>
            <w:r>
              <w:rPr>
                <w:rFonts w:hint="eastAsia"/>
                <w:b/>
              </w:rPr>
              <w:t>个人投资者</w:t>
            </w:r>
          </w:p>
        </w:tc>
      </w:tr>
      <w:tr w14:paraId="57F0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2D0728F2"/>
        </w:tc>
        <w:tc>
          <w:tcPr>
            <w:tcW w:w="1186" w:type="dxa"/>
            <w:vMerge w:val="continue"/>
            <w:vAlign w:val="center"/>
          </w:tcPr>
          <w:p w14:paraId="1DA21A51"/>
        </w:tc>
        <w:tc>
          <w:tcPr>
            <w:tcW w:w="1186" w:type="dxa"/>
            <w:vMerge w:val="continue"/>
            <w:vAlign w:val="center"/>
          </w:tcPr>
          <w:p w14:paraId="4557483F"/>
        </w:tc>
        <w:tc>
          <w:tcPr>
            <w:tcW w:w="1186" w:type="dxa"/>
            <w:shd w:val="clear" w:color="auto" w:fill="BFBFBF"/>
            <w:vAlign w:val="center"/>
          </w:tcPr>
          <w:p w14:paraId="03C88A54">
            <w:pPr>
              <w:jc w:val="center"/>
            </w:pPr>
            <w:r>
              <w:rPr>
                <w:rFonts w:hint="eastAsia"/>
                <w:b/>
              </w:rPr>
              <w:t>持有份额</w:t>
            </w:r>
          </w:p>
        </w:tc>
        <w:tc>
          <w:tcPr>
            <w:tcW w:w="1186" w:type="dxa"/>
            <w:shd w:val="clear" w:color="auto" w:fill="BFBFBF"/>
            <w:vAlign w:val="center"/>
          </w:tcPr>
          <w:p w14:paraId="7514E886">
            <w:pPr>
              <w:jc w:val="center"/>
            </w:pPr>
            <w:r>
              <w:rPr>
                <w:rFonts w:hint="eastAsia"/>
                <w:b/>
              </w:rPr>
              <w:t>占总份额比例</w:t>
            </w:r>
          </w:p>
        </w:tc>
        <w:tc>
          <w:tcPr>
            <w:tcW w:w="1186" w:type="dxa"/>
            <w:shd w:val="clear" w:color="auto" w:fill="BFBFBF"/>
            <w:vAlign w:val="center"/>
          </w:tcPr>
          <w:p w14:paraId="6860E3F8">
            <w:pPr>
              <w:jc w:val="center"/>
            </w:pPr>
            <w:r>
              <w:rPr>
                <w:rFonts w:hint="eastAsia"/>
                <w:b/>
              </w:rPr>
              <w:t>持有份额</w:t>
            </w:r>
          </w:p>
        </w:tc>
        <w:tc>
          <w:tcPr>
            <w:tcW w:w="1186" w:type="dxa"/>
            <w:shd w:val="clear" w:color="auto" w:fill="BFBFBF"/>
            <w:vAlign w:val="center"/>
          </w:tcPr>
          <w:p w14:paraId="77F7F8DF">
            <w:pPr>
              <w:jc w:val="center"/>
            </w:pPr>
            <w:r>
              <w:rPr>
                <w:rFonts w:hint="eastAsia"/>
                <w:b/>
              </w:rPr>
              <w:t>占总份额比例</w:t>
            </w:r>
          </w:p>
        </w:tc>
      </w:tr>
      <w:tr w14:paraId="54B0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0CEEE06">
            <w:r>
              <w:rPr>
                <w:rFonts w:hint="eastAsia"/>
              </w:rPr>
              <w:t>南方稳信180天持有债券A</w:t>
            </w:r>
          </w:p>
        </w:tc>
        <w:tc>
          <w:tcPr>
            <w:tcW w:w="1186" w:type="dxa"/>
            <w:vAlign w:val="center"/>
          </w:tcPr>
          <w:p w14:paraId="391D87CA">
            <w:pPr>
              <w:jc w:val="right"/>
            </w:pPr>
            <w:r>
              <w:rPr>
                <w:rFonts w:hint="eastAsia"/>
              </w:rPr>
              <w:t>3,824</w:t>
            </w:r>
          </w:p>
        </w:tc>
        <w:tc>
          <w:tcPr>
            <w:tcW w:w="1186" w:type="dxa"/>
            <w:vAlign w:val="center"/>
          </w:tcPr>
          <w:p w14:paraId="764468A4">
            <w:pPr>
              <w:jc w:val="right"/>
            </w:pPr>
            <w:r>
              <w:rPr>
                <w:rFonts w:hint="eastAsia"/>
              </w:rPr>
              <w:t>61,614.97</w:t>
            </w:r>
          </w:p>
        </w:tc>
        <w:tc>
          <w:tcPr>
            <w:tcW w:w="1186" w:type="dxa"/>
            <w:vAlign w:val="center"/>
          </w:tcPr>
          <w:p w14:paraId="3FD15E0B">
            <w:pPr>
              <w:jc w:val="right"/>
            </w:pPr>
            <w:r>
              <w:rPr>
                <w:rFonts w:hint="eastAsia"/>
              </w:rPr>
              <w:t>19,604,980.75</w:t>
            </w:r>
          </w:p>
        </w:tc>
        <w:tc>
          <w:tcPr>
            <w:tcW w:w="1186" w:type="dxa"/>
            <w:vAlign w:val="center"/>
          </w:tcPr>
          <w:p w14:paraId="717E18E2">
            <w:pPr>
              <w:jc w:val="right"/>
            </w:pPr>
            <w:r>
              <w:rPr>
                <w:rFonts w:hint="eastAsia"/>
              </w:rPr>
              <w:t>8.32%</w:t>
            </w:r>
          </w:p>
        </w:tc>
        <w:tc>
          <w:tcPr>
            <w:tcW w:w="1186" w:type="dxa"/>
            <w:vAlign w:val="center"/>
          </w:tcPr>
          <w:p w14:paraId="2981E756">
            <w:pPr>
              <w:jc w:val="right"/>
            </w:pPr>
            <w:r>
              <w:rPr>
                <w:rFonts w:hint="eastAsia"/>
              </w:rPr>
              <w:t>216,010,665.67</w:t>
            </w:r>
          </w:p>
        </w:tc>
        <w:tc>
          <w:tcPr>
            <w:tcW w:w="1186" w:type="dxa"/>
            <w:vAlign w:val="center"/>
          </w:tcPr>
          <w:p w14:paraId="4B3CB846">
            <w:pPr>
              <w:jc w:val="right"/>
            </w:pPr>
            <w:r>
              <w:rPr>
                <w:rFonts w:hint="eastAsia"/>
              </w:rPr>
              <w:t>91.68%</w:t>
            </w:r>
          </w:p>
        </w:tc>
      </w:tr>
      <w:tr w14:paraId="4B9D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E543D04">
            <w:r>
              <w:rPr>
                <w:rFonts w:hint="eastAsia"/>
              </w:rPr>
              <w:t>南方稳信180天持有债券C</w:t>
            </w:r>
          </w:p>
        </w:tc>
        <w:tc>
          <w:tcPr>
            <w:tcW w:w="1186" w:type="dxa"/>
            <w:vAlign w:val="center"/>
          </w:tcPr>
          <w:p w14:paraId="0E05441B">
            <w:pPr>
              <w:jc w:val="right"/>
            </w:pPr>
            <w:r>
              <w:rPr>
                <w:rFonts w:hint="eastAsia"/>
              </w:rPr>
              <w:t>80,082</w:t>
            </w:r>
          </w:p>
        </w:tc>
        <w:tc>
          <w:tcPr>
            <w:tcW w:w="1186" w:type="dxa"/>
            <w:vAlign w:val="center"/>
          </w:tcPr>
          <w:p w14:paraId="38AD8C3B">
            <w:pPr>
              <w:jc w:val="right"/>
            </w:pPr>
            <w:r>
              <w:rPr>
                <w:rFonts w:hint="eastAsia"/>
              </w:rPr>
              <w:t>27,757.39</w:t>
            </w:r>
          </w:p>
        </w:tc>
        <w:tc>
          <w:tcPr>
            <w:tcW w:w="1186" w:type="dxa"/>
            <w:vAlign w:val="center"/>
          </w:tcPr>
          <w:p w14:paraId="1605042C">
            <w:pPr>
              <w:jc w:val="right"/>
            </w:pPr>
            <w:r>
              <w:rPr>
                <w:rFonts w:hint="eastAsia"/>
              </w:rPr>
              <w:t>-</w:t>
            </w:r>
          </w:p>
        </w:tc>
        <w:tc>
          <w:tcPr>
            <w:tcW w:w="1186" w:type="dxa"/>
            <w:vAlign w:val="center"/>
          </w:tcPr>
          <w:p w14:paraId="173606CF">
            <w:pPr>
              <w:jc w:val="right"/>
            </w:pPr>
            <w:r>
              <w:rPr>
                <w:rFonts w:hint="eastAsia"/>
              </w:rPr>
              <w:t>-</w:t>
            </w:r>
          </w:p>
        </w:tc>
        <w:tc>
          <w:tcPr>
            <w:tcW w:w="1186" w:type="dxa"/>
            <w:vAlign w:val="center"/>
          </w:tcPr>
          <w:p w14:paraId="5F0D606E">
            <w:pPr>
              <w:jc w:val="right"/>
            </w:pPr>
            <w:r>
              <w:rPr>
                <w:rFonts w:hint="eastAsia"/>
              </w:rPr>
              <w:t>2,222,867,679.92</w:t>
            </w:r>
          </w:p>
        </w:tc>
        <w:tc>
          <w:tcPr>
            <w:tcW w:w="1186" w:type="dxa"/>
            <w:vAlign w:val="center"/>
          </w:tcPr>
          <w:p w14:paraId="2DD52B6D">
            <w:pPr>
              <w:jc w:val="right"/>
            </w:pPr>
            <w:r>
              <w:rPr>
                <w:rFonts w:hint="eastAsia"/>
              </w:rPr>
              <w:t>100.00%</w:t>
            </w:r>
          </w:p>
        </w:tc>
      </w:tr>
      <w:tr w14:paraId="14C2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AD7E827">
            <w:r>
              <w:rPr>
                <w:rFonts w:hint="eastAsia"/>
              </w:rPr>
              <w:t>合计</w:t>
            </w:r>
          </w:p>
        </w:tc>
        <w:tc>
          <w:tcPr>
            <w:tcW w:w="1186" w:type="dxa"/>
            <w:vAlign w:val="center"/>
          </w:tcPr>
          <w:p w14:paraId="3621F2D8">
            <w:pPr>
              <w:jc w:val="right"/>
            </w:pPr>
            <w:r>
              <w:rPr>
                <w:rFonts w:hint="eastAsia"/>
              </w:rPr>
              <w:t>83,906</w:t>
            </w:r>
          </w:p>
        </w:tc>
        <w:tc>
          <w:tcPr>
            <w:tcW w:w="1186" w:type="dxa"/>
            <w:vAlign w:val="center"/>
          </w:tcPr>
          <w:p w14:paraId="62E5C194">
            <w:pPr>
              <w:jc w:val="right"/>
            </w:pPr>
            <w:r>
              <w:rPr>
                <w:rFonts w:hint="eastAsia"/>
              </w:rPr>
              <w:t>29,300.45</w:t>
            </w:r>
          </w:p>
        </w:tc>
        <w:tc>
          <w:tcPr>
            <w:tcW w:w="1186" w:type="dxa"/>
            <w:vAlign w:val="center"/>
          </w:tcPr>
          <w:p w14:paraId="46A0D1D6">
            <w:pPr>
              <w:jc w:val="right"/>
            </w:pPr>
            <w:r>
              <w:rPr>
                <w:rFonts w:hint="eastAsia"/>
              </w:rPr>
              <w:t>19,604,980.75</w:t>
            </w:r>
          </w:p>
        </w:tc>
        <w:tc>
          <w:tcPr>
            <w:tcW w:w="1186" w:type="dxa"/>
            <w:vAlign w:val="center"/>
          </w:tcPr>
          <w:p w14:paraId="185DB2EA">
            <w:pPr>
              <w:jc w:val="right"/>
            </w:pPr>
            <w:r>
              <w:rPr>
                <w:rFonts w:hint="eastAsia"/>
              </w:rPr>
              <w:t>0.80%</w:t>
            </w:r>
          </w:p>
        </w:tc>
        <w:tc>
          <w:tcPr>
            <w:tcW w:w="1186" w:type="dxa"/>
            <w:vAlign w:val="center"/>
          </w:tcPr>
          <w:p w14:paraId="2DA74632">
            <w:pPr>
              <w:jc w:val="right"/>
            </w:pPr>
            <w:r>
              <w:rPr>
                <w:rFonts w:hint="eastAsia"/>
              </w:rPr>
              <w:t>2,438,878,345.59</w:t>
            </w:r>
          </w:p>
        </w:tc>
        <w:tc>
          <w:tcPr>
            <w:tcW w:w="1186" w:type="dxa"/>
            <w:vAlign w:val="center"/>
          </w:tcPr>
          <w:p w14:paraId="6C397966">
            <w:pPr>
              <w:jc w:val="right"/>
            </w:pPr>
            <w:r>
              <w:rPr>
                <w:rFonts w:hint="eastAsia"/>
              </w:rPr>
              <w:t>99.20%</w:t>
            </w:r>
          </w:p>
        </w:tc>
      </w:tr>
    </w:tbl>
    <w:p w14:paraId="2F9064F4">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07A50B5C">
      <w:pPr>
        <w:pStyle w:val="23"/>
      </w:pPr>
      <w:bookmarkStart w:id="179" w:name="_Toc5762"/>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14E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54C0FB">
            <w:r>
              <w:rPr>
                <w:rFonts w:hint="eastAsia"/>
              </w:rPr>
              <w:t>项目</w:t>
            </w:r>
          </w:p>
        </w:tc>
        <w:tc>
          <w:tcPr>
            <w:tcW w:w="2076" w:type="dxa"/>
            <w:vAlign w:val="center"/>
          </w:tcPr>
          <w:p w14:paraId="74726548">
            <w:r>
              <w:rPr>
                <w:rFonts w:hint="eastAsia"/>
              </w:rPr>
              <w:t>份额级别</w:t>
            </w:r>
          </w:p>
        </w:tc>
        <w:tc>
          <w:tcPr>
            <w:tcW w:w="2076" w:type="dxa"/>
            <w:vAlign w:val="center"/>
          </w:tcPr>
          <w:p w14:paraId="2C9AA0AF">
            <w:r>
              <w:rPr>
                <w:rFonts w:hint="eastAsia"/>
              </w:rPr>
              <w:t>持有份额总数（份）</w:t>
            </w:r>
          </w:p>
        </w:tc>
        <w:tc>
          <w:tcPr>
            <w:tcW w:w="2076" w:type="dxa"/>
            <w:vAlign w:val="center"/>
          </w:tcPr>
          <w:p w14:paraId="35211E29">
            <w:r>
              <w:rPr>
                <w:rFonts w:hint="eastAsia"/>
              </w:rPr>
              <w:t>占基金总份额比例</w:t>
            </w:r>
          </w:p>
        </w:tc>
      </w:tr>
      <w:tr w14:paraId="6332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9D50AF8">
            <w:r>
              <w:rPr>
                <w:rFonts w:hint="eastAsia"/>
              </w:rPr>
              <w:t>基金管理人所有从业人员持有本基金</w:t>
            </w:r>
          </w:p>
        </w:tc>
        <w:tc>
          <w:tcPr>
            <w:tcW w:w="2076" w:type="dxa"/>
            <w:vAlign w:val="center"/>
          </w:tcPr>
          <w:p w14:paraId="239E7D2D">
            <w:r>
              <w:rPr>
                <w:rFonts w:hint="eastAsia"/>
              </w:rPr>
              <w:t>南方稳信180天持有债券A</w:t>
            </w:r>
          </w:p>
        </w:tc>
        <w:tc>
          <w:tcPr>
            <w:tcW w:w="2076" w:type="dxa"/>
            <w:vAlign w:val="center"/>
          </w:tcPr>
          <w:p w14:paraId="630E8719">
            <w:pPr>
              <w:jc w:val="right"/>
            </w:pPr>
            <w:r>
              <w:rPr>
                <w:rFonts w:hint="eastAsia"/>
              </w:rPr>
              <w:t>-</w:t>
            </w:r>
          </w:p>
        </w:tc>
        <w:tc>
          <w:tcPr>
            <w:tcW w:w="2076" w:type="dxa"/>
            <w:vAlign w:val="center"/>
          </w:tcPr>
          <w:p w14:paraId="4DA8931B">
            <w:pPr>
              <w:jc w:val="right"/>
            </w:pPr>
            <w:r>
              <w:rPr>
                <w:rFonts w:hint="eastAsia"/>
              </w:rPr>
              <w:t>-</w:t>
            </w:r>
          </w:p>
        </w:tc>
      </w:tr>
      <w:tr w14:paraId="4A6D7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21696E4F"/>
        </w:tc>
        <w:tc>
          <w:tcPr>
            <w:tcW w:w="2076" w:type="dxa"/>
            <w:vAlign w:val="center"/>
          </w:tcPr>
          <w:p w14:paraId="0778CF7E">
            <w:r>
              <w:rPr>
                <w:rFonts w:hint="eastAsia"/>
              </w:rPr>
              <w:t>南方稳信180天持有债券C</w:t>
            </w:r>
          </w:p>
        </w:tc>
        <w:tc>
          <w:tcPr>
            <w:tcW w:w="2076" w:type="dxa"/>
            <w:vAlign w:val="center"/>
          </w:tcPr>
          <w:p w14:paraId="5D2BA300">
            <w:pPr>
              <w:jc w:val="right"/>
            </w:pPr>
            <w:r>
              <w:rPr>
                <w:rFonts w:hint="eastAsia"/>
              </w:rPr>
              <w:t>2,142.27</w:t>
            </w:r>
          </w:p>
        </w:tc>
        <w:tc>
          <w:tcPr>
            <w:tcW w:w="2076" w:type="dxa"/>
            <w:vAlign w:val="center"/>
          </w:tcPr>
          <w:p w14:paraId="4B97D99C">
            <w:pPr>
              <w:jc w:val="right"/>
            </w:pPr>
            <w:r>
              <w:rPr>
                <w:rFonts w:hint="eastAsia"/>
              </w:rPr>
              <w:t>0.0001%</w:t>
            </w:r>
          </w:p>
        </w:tc>
      </w:tr>
      <w:tr w14:paraId="0978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0955AC2"/>
        </w:tc>
        <w:tc>
          <w:tcPr>
            <w:tcW w:w="2076" w:type="dxa"/>
            <w:vAlign w:val="center"/>
          </w:tcPr>
          <w:p w14:paraId="09C1FF45">
            <w:r>
              <w:rPr>
                <w:rFonts w:hint="eastAsia"/>
              </w:rPr>
              <w:t>合计</w:t>
            </w:r>
          </w:p>
        </w:tc>
        <w:tc>
          <w:tcPr>
            <w:tcW w:w="2076" w:type="dxa"/>
            <w:vAlign w:val="center"/>
          </w:tcPr>
          <w:p w14:paraId="67079500">
            <w:pPr>
              <w:jc w:val="right"/>
            </w:pPr>
            <w:r>
              <w:rPr>
                <w:rFonts w:hint="eastAsia"/>
              </w:rPr>
              <w:t>2,142.27</w:t>
            </w:r>
          </w:p>
        </w:tc>
        <w:tc>
          <w:tcPr>
            <w:tcW w:w="2076" w:type="dxa"/>
            <w:vAlign w:val="center"/>
          </w:tcPr>
          <w:p w14:paraId="26C36BA4">
            <w:pPr>
              <w:jc w:val="right"/>
            </w:pPr>
            <w:r>
              <w:rPr>
                <w:rFonts w:hint="eastAsia"/>
              </w:rPr>
              <w:t>0.0001%</w:t>
            </w:r>
          </w:p>
        </w:tc>
      </w:tr>
    </w:tbl>
    <w:p w14:paraId="5CACA32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7BF9B49">
      <w:pPr>
        <w:pStyle w:val="23"/>
      </w:pPr>
      <w:bookmarkStart w:id="180" w:name="_Toc30249"/>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E0C2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76AB6A">
            <w:r>
              <w:rPr>
                <w:rFonts w:hint="eastAsia"/>
              </w:rPr>
              <w:t>项目</w:t>
            </w:r>
          </w:p>
        </w:tc>
        <w:tc>
          <w:tcPr>
            <w:tcW w:w="2768" w:type="dxa"/>
            <w:vAlign w:val="center"/>
          </w:tcPr>
          <w:p w14:paraId="1693C6B6">
            <w:r>
              <w:rPr>
                <w:rFonts w:hint="eastAsia"/>
              </w:rPr>
              <w:t>份额级别</w:t>
            </w:r>
          </w:p>
        </w:tc>
        <w:tc>
          <w:tcPr>
            <w:tcW w:w="2768" w:type="dxa"/>
            <w:vAlign w:val="center"/>
          </w:tcPr>
          <w:p w14:paraId="7660F9A1">
            <w:r>
              <w:rPr>
                <w:rFonts w:hint="eastAsia"/>
              </w:rPr>
              <w:t>持有基金份额总量的数量区间（万份）</w:t>
            </w:r>
          </w:p>
        </w:tc>
      </w:tr>
      <w:tr w14:paraId="2291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7DC1C28A">
            <w:r>
              <w:rPr>
                <w:rFonts w:hint="eastAsia"/>
              </w:rPr>
              <w:t>本公司高级管理人员、基金投资和研究部门负责人持有本开放式基金</w:t>
            </w:r>
          </w:p>
        </w:tc>
        <w:tc>
          <w:tcPr>
            <w:tcW w:w="2768" w:type="dxa"/>
            <w:vAlign w:val="center"/>
          </w:tcPr>
          <w:p w14:paraId="339BEB37">
            <w:r>
              <w:rPr>
                <w:rFonts w:hint="eastAsia"/>
              </w:rPr>
              <w:t>南方稳信180天持有债券A</w:t>
            </w:r>
          </w:p>
        </w:tc>
        <w:tc>
          <w:tcPr>
            <w:tcW w:w="2768" w:type="dxa"/>
            <w:vAlign w:val="center"/>
          </w:tcPr>
          <w:p w14:paraId="658298D5">
            <w:pPr>
              <w:jc w:val="right"/>
            </w:pPr>
            <w:r>
              <w:rPr>
                <w:rFonts w:hint="eastAsia"/>
              </w:rPr>
              <w:t>0</w:t>
            </w:r>
          </w:p>
        </w:tc>
      </w:tr>
      <w:tr w14:paraId="3FC90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843B730"/>
        </w:tc>
        <w:tc>
          <w:tcPr>
            <w:tcW w:w="2768" w:type="dxa"/>
            <w:vAlign w:val="center"/>
          </w:tcPr>
          <w:p w14:paraId="090F0080">
            <w:r>
              <w:rPr>
                <w:rFonts w:hint="eastAsia"/>
              </w:rPr>
              <w:t>南方稳信180天持有债券C</w:t>
            </w:r>
          </w:p>
        </w:tc>
        <w:tc>
          <w:tcPr>
            <w:tcW w:w="2768" w:type="dxa"/>
            <w:vAlign w:val="center"/>
          </w:tcPr>
          <w:p w14:paraId="71A57596">
            <w:pPr>
              <w:jc w:val="right"/>
            </w:pPr>
            <w:r>
              <w:rPr>
                <w:rFonts w:hint="eastAsia"/>
              </w:rPr>
              <w:t>0</w:t>
            </w:r>
          </w:p>
        </w:tc>
      </w:tr>
      <w:tr w14:paraId="5EC7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4291E664"/>
        </w:tc>
        <w:tc>
          <w:tcPr>
            <w:tcW w:w="2768" w:type="dxa"/>
            <w:vAlign w:val="center"/>
          </w:tcPr>
          <w:p w14:paraId="4C5EA0C8">
            <w:r>
              <w:rPr>
                <w:rFonts w:hint="eastAsia"/>
              </w:rPr>
              <w:t>合计</w:t>
            </w:r>
          </w:p>
        </w:tc>
        <w:tc>
          <w:tcPr>
            <w:tcW w:w="2768" w:type="dxa"/>
            <w:vAlign w:val="center"/>
          </w:tcPr>
          <w:p w14:paraId="544F00A1">
            <w:pPr>
              <w:jc w:val="right"/>
            </w:pPr>
            <w:r>
              <w:rPr>
                <w:rFonts w:hint="eastAsia"/>
              </w:rPr>
              <w:t>0</w:t>
            </w:r>
          </w:p>
        </w:tc>
      </w:tr>
      <w:tr w14:paraId="3489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B2678C6">
            <w:r>
              <w:rPr>
                <w:rFonts w:hint="eastAsia"/>
              </w:rPr>
              <w:t>本基金基金经理持有本开放式基金</w:t>
            </w:r>
          </w:p>
        </w:tc>
        <w:tc>
          <w:tcPr>
            <w:tcW w:w="2768" w:type="dxa"/>
            <w:vAlign w:val="center"/>
          </w:tcPr>
          <w:p w14:paraId="6937A191">
            <w:r>
              <w:rPr>
                <w:rFonts w:hint="eastAsia"/>
              </w:rPr>
              <w:t>南方稳信180天持有债券A</w:t>
            </w:r>
          </w:p>
        </w:tc>
        <w:tc>
          <w:tcPr>
            <w:tcW w:w="2768" w:type="dxa"/>
            <w:vAlign w:val="center"/>
          </w:tcPr>
          <w:p w14:paraId="2E00A770">
            <w:pPr>
              <w:jc w:val="right"/>
            </w:pPr>
            <w:r>
              <w:rPr>
                <w:rFonts w:hint="eastAsia"/>
              </w:rPr>
              <w:t>0</w:t>
            </w:r>
          </w:p>
        </w:tc>
      </w:tr>
      <w:tr w14:paraId="5E80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D908F8B"/>
        </w:tc>
        <w:tc>
          <w:tcPr>
            <w:tcW w:w="2768" w:type="dxa"/>
            <w:vAlign w:val="center"/>
          </w:tcPr>
          <w:p w14:paraId="04DFDECA">
            <w:r>
              <w:rPr>
                <w:rFonts w:hint="eastAsia"/>
              </w:rPr>
              <w:t>南方稳信180天持有债券C</w:t>
            </w:r>
          </w:p>
        </w:tc>
        <w:tc>
          <w:tcPr>
            <w:tcW w:w="2768" w:type="dxa"/>
            <w:vAlign w:val="center"/>
          </w:tcPr>
          <w:p w14:paraId="11DA8D90">
            <w:pPr>
              <w:jc w:val="right"/>
            </w:pPr>
            <w:r>
              <w:rPr>
                <w:rFonts w:hint="eastAsia"/>
              </w:rPr>
              <w:t>0~10</w:t>
            </w:r>
          </w:p>
        </w:tc>
      </w:tr>
      <w:tr w14:paraId="242A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1F137E1"/>
        </w:tc>
        <w:tc>
          <w:tcPr>
            <w:tcW w:w="2768" w:type="dxa"/>
            <w:vAlign w:val="center"/>
          </w:tcPr>
          <w:p w14:paraId="37B3BD42">
            <w:r>
              <w:rPr>
                <w:rFonts w:hint="eastAsia"/>
              </w:rPr>
              <w:t>合计</w:t>
            </w:r>
          </w:p>
        </w:tc>
        <w:tc>
          <w:tcPr>
            <w:tcW w:w="2768" w:type="dxa"/>
            <w:vAlign w:val="center"/>
          </w:tcPr>
          <w:p w14:paraId="5ADDF275">
            <w:pPr>
              <w:jc w:val="right"/>
            </w:pPr>
            <w:r>
              <w:rPr>
                <w:rFonts w:hint="eastAsia"/>
              </w:rPr>
              <w:t>0~10</w:t>
            </w:r>
          </w:p>
        </w:tc>
      </w:tr>
    </w:tbl>
    <w:p w14:paraId="365DFFAF">
      <w:pPr>
        <w:pStyle w:val="26"/>
      </w:pPr>
      <w:bookmarkStart w:id="181" w:name="_Toc10220"/>
      <w:r>
        <w:t>开放式基金份额变动</w:t>
      </w:r>
      <w:bookmarkEnd w:id="181"/>
    </w:p>
    <w:p w14:paraId="0DD39E2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624E2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6BFCAACC">
            <w:pPr>
              <w:jc w:val="center"/>
            </w:pPr>
            <w:r>
              <w:rPr>
                <w:rFonts w:hint="eastAsia"/>
                <w:b/>
              </w:rPr>
              <w:t>项目</w:t>
            </w:r>
          </w:p>
        </w:tc>
        <w:tc>
          <w:tcPr>
            <w:tcW w:w="1799" w:type="dxa"/>
            <w:shd w:val="clear" w:color="auto" w:fill="BFBFBF"/>
            <w:vAlign w:val="center"/>
          </w:tcPr>
          <w:p w14:paraId="7E3E80E6">
            <w:pPr>
              <w:jc w:val="center"/>
            </w:pPr>
            <w:r>
              <w:rPr>
                <w:rFonts w:hint="eastAsia"/>
                <w:b/>
              </w:rPr>
              <w:t>南方稳信180天持有债券A</w:t>
            </w:r>
          </w:p>
        </w:tc>
        <w:tc>
          <w:tcPr>
            <w:tcW w:w="1633" w:type="dxa"/>
            <w:shd w:val="clear" w:color="auto" w:fill="BFBFBF"/>
            <w:vAlign w:val="center"/>
          </w:tcPr>
          <w:p w14:paraId="71CD0CC7">
            <w:pPr>
              <w:jc w:val="center"/>
            </w:pPr>
            <w:r>
              <w:rPr>
                <w:rFonts w:hint="eastAsia"/>
                <w:b/>
              </w:rPr>
              <w:t>南方稳信180天持有债券C</w:t>
            </w:r>
          </w:p>
        </w:tc>
      </w:tr>
      <w:tr w14:paraId="075E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F77D087">
            <w:r>
              <w:rPr>
                <w:rFonts w:hint="eastAsia"/>
              </w:rPr>
              <w:t>基金合同生效日(2024年9月24日)基金份额总额</w:t>
            </w:r>
          </w:p>
        </w:tc>
        <w:tc>
          <w:tcPr>
            <w:tcW w:w="1799" w:type="dxa"/>
            <w:vAlign w:val="center"/>
          </w:tcPr>
          <w:p w14:paraId="5C8CC4F2">
            <w:pPr>
              <w:jc w:val="right"/>
            </w:pPr>
            <w:r>
              <w:rPr>
                <w:rFonts w:hint="eastAsia"/>
              </w:rPr>
              <w:t>54,577,371.29</w:t>
            </w:r>
          </w:p>
        </w:tc>
        <w:tc>
          <w:tcPr>
            <w:tcW w:w="1633" w:type="dxa"/>
            <w:vAlign w:val="center"/>
          </w:tcPr>
          <w:p w14:paraId="5E7BF0D3">
            <w:pPr>
              <w:jc w:val="right"/>
            </w:pPr>
            <w:r>
              <w:rPr>
                <w:rFonts w:hint="eastAsia"/>
              </w:rPr>
              <w:t>281,019,617.84</w:t>
            </w:r>
          </w:p>
        </w:tc>
      </w:tr>
      <w:tr w14:paraId="23DC5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9259438">
            <w:r>
              <w:rPr>
                <w:rFonts w:hint="eastAsia"/>
              </w:rPr>
              <w:t>本报告期期初基金份额总额</w:t>
            </w:r>
          </w:p>
        </w:tc>
        <w:tc>
          <w:tcPr>
            <w:tcW w:w="1799" w:type="dxa"/>
            <w:vAlign w:val="center"/>
          </w:tcPr>
          <w:p w14:paraId="2A661349">
            <w:pPr>
              <w:jc w:val="right"/>
            </w:pPr>
            <w:r>
              <w:rPr>
                <w:rFonts w:hint="eastAsia"/>
              </w:rPr>
              <w:t>55,022,124.43</w:t>
            </w:r>
          </w:p>
        </w:tc>
        <w:tc>
          <w:tcPr>
            <w:tcW w:w="1633" w:type="dxa"/>
            <w:vAlign w:val="center"/>
          </w:tcPr>
          <w:p w14:paraId="0A338D4A">
            <w:pPr>
              <w:jc w:val="right"/>
            </w:pPr>
            <w:r>
              <w:rPr>
                <w:rFonts w:hint="eastAsia"/>
              </w:rPr>
              <w:t>281,261,333.48</w:t>
            </w:r>
          </w:p>
        </w:tc>
      </w:tr>
      <w:tr w14:paraId="7DF6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B40DDB">
            <w:r>
              <w:rPr>
                <w:rFonts w:hint="eastAsia"/>
              </w:rPr>
              <w:t>本报告期基金总申购份额</w:t>
            </w:r>
          </w:p>
        </w:tc>
        <w:tc>
          <w:tcPr>
            <w:tcW w:w="1799" w:type="dxa"/>
            <w:vAlign w:val="center"/>
          </w:tcPr>
          <w:p w14:paraId="4CBF1B7B">
            <w:pPr>
              <w:jc w:val="right"/>
            </w:pPr>
            <w:r>
              <w:rPr>
                <w:rFonts w:hint="eastAsia"/>
              </w:rPr>
              <w:t>260,658,145.88</w:t>
            </w:r>
          </w:p>
        </w:tc>
        <w:tc>
          <w:tcPr>
            <w:tcW w:w="1633" w:type="dxa"/>
            <w:vAlign w:val="center"/>
          </w:tcPr>
          <w:p w14:paraId="1EE1C021">
            <w:pPr>
              <w:jc w:val="right"/>
            </w:pPr>
            <w:r>
              <w:rPr>
                <w:rFonts w:hint="eastAsia"/>
              </w:rPr>
              <w:t>2,318,348,232.02</w:t>
            </w:r>
          </w:p>
        </w:tc>
      </w:tr>
      <w:tr w14:paraId="7DDB7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3CC331F">
            <w:r>
              <w:rPr>
                <w:rFonts w:hint="eastAsia"/>
              </w:rPr>
              <w:t>减：本报告期基金总赎回份额</w:t>
            </w:r>
          </w:p>
        </w:tc>
        <w:tc>
          <w:tcPr>
            <w:tcW w:w="1799" w:type="dxa"/>
            <w:vAlign w:val="center"/>
          </w:tcPr>
          <w:p w14:paraId="4A68A252">
            <w:pPr>
              <w:jc w:val="right"/>
            </w:pPr>
            <w:r>
              <w:rPr>
                <w:rFonts w:hint="eastAsia"/>
              </w:rPr>
              <w:t>80,064,623.89</w:t>
            </w:r>
          </w:p>
        </w:tc>
        <w:tc>
          <w:tcPr>
            <w:tcW w:w="1633" w:type="dxa"/>
            <w:vAlign w:val="center"/>
          </w:tcPr>
          <w:p w14:paraId="475B28D0">
            <w:pPr>
              <w:jc w:val="right"/>
            </w:pPr>
            <w:r>
              <w:rPr>
                <w:rFonts w:hint="eastAsia"/>
              </w:rPr>
              <w:t>376,741,885.58</w:t>
            </w:r>
          </w:p>
        </w:tc>
      </w:tr>
      <w:tr w14:paraId="2564C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FF51478">
            <w:r>
              <w:rPr>
                <w:rFonts w:hint="eastAsia"/>
              </w:rPr>
              <w:t>本报告期基金拆分变动份额</w:t>
            </w:r>
          </w:p>
        </w:tc>
        <w:tc>
          <w:tcPr>
            <w:tcW w:w="1799" w:type="dxa"/>
            <w:vAlign w:val="center"/>
          </w:tcPr>
          <w:p w14:paraId="5ADF4CE6">
            <w:pPr>
              <w:jc w:val="right"/>
            </w:pPr>
            <w:r>
              <w:rPr>
                <w:rFonts w:hint="eastAsia"/>
              </w:rPr>
              <w:t>-</w:t>
            </w:r>
          </w:p>
        </w:tc>
        <w:tc>
          <w:tcPr>
            <w:tcW w:w="1633" w:type="dxa"/>
            <w:vAlign w:val="center"/>
          </w:tcPr>
          <w:p w14:paraId="633B3A8D">
            <w:pPr>
              <w:jc w:val="right"/>
            </w:pPr>
            <w:r>
              <w:rPr>
                <w:rFonts w:hint="eastAsia"/>
              </w:rPr>
              <w:t>-</w:t>
            </w:r>
          </w:p>
        </w:tc>
      </w:tr>
      <w:tr w14:paraId="0159F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D9C1ED9">
            <w:r>
              <w:rPr>
                <w:rFonts w:hint="eastAsia"/>
              </w:rPr>
              <w:t>本报告期期末基金份额总额</w:t>
            </w:r>
          </w:p>
        </w:tc>
        <w:tc>
          <w:tcPr>
            <w:tcW w:w="1799" w:type="dxa"/>
            <w:vAlign w:val="center"/>
          </w:tcPr>
          <w:p w14:paraId="1178A004">
            <w:pPr>
              <w:jc w:val="right"/>
            </w:pPr>
            <w:r>
              <w:rPr>
                <w:rFonts w:hint="eastAsia"/>
              </w:rPr>
              <w:t>235,615,646.42</w:t>
            </w:r>
          </w:p>
        </w:tc>
        <w:tc>
          <w:tcPr>
            <w:tcW w:w="1633" w:type="dxa"/>
            <w:vAlign w:val="center"/>
          </w:tcPr>
          <w:p w14:paraId="2797134F">
            <w:pPr>
              <w:jc w:val="right"/>
            </w:pPr>
            <w:r>
              <w:rPr>
                <w:rFonts w:hint="eastAsia"/>
              </w:rPr>
              <w:t>2,222,867,679.92</w:t>
            </w:r>
          </w:p>
        </w:tc>
      </w:tr>
    </w:tbl>
    <w:p w14:paraId="7971D637">
      <w:pPr>
        <w:pStyle w:val="26"/>
      </w:pPr>
      <w:bookmarkStart w:id="182" w:name="_Toc26860"/>
      <w:r>
        <w:t>重大事件揭示</w:t>
      </w:r>
      <w:bookmarkEnd w:id="182"/>
    </w:p>
    <w:p w14:paraId="5F7D8B03">
      <w:pPr>
        <w:pStyle w:val="23"/>
      </w:pPr>
      <w:bookmarkStart w:id="183" w:name="_Toc2495"/>
      <w:r>
        <w:t>基金份额持有人大会决议</w:t>
      </w:r>
      <w:bookmarkEnd w:id="183"/>
    </w:p>
    <w:p w14:paraId="302E2070">
      <w:pPr>
        <w:pStyle w:val="18"/>
        <w:rPr>
          <w:rFonts w:hint="eastAsia"/>
        </w:rPr>
      </w:pPr>
      <w:r>
        <w:rPr>
          <w:rFonts w:hint="eastAsia"/>
        </w:rPr>
        <w:t>本报告期本基金无基金份额持有人大会决议。</w:t>
      </w:r>
    </w:p>
    <w:p w14:paraId="4DABECD7">
      <w:pPr>
        <w:pStyle w:val="23"/>
      </w:pPr>
      <w:r>
        <w:t xml:space="preserve"> </w:t>
      </w:r>
      <w:bookmarkStart w:id="184" w:name="_Toc1985"/>
      <w:r>
        <w:t>基金管理人、基金托管人的专门基金托管部门的重大人事变动</w:t>
      </w:r>
      <w:bookmarkEnd w:id="184"/>
    </w:p>
    <w:p w14:paraId="561FCC2F">
      <w:pPr>
        <w:pStyle w:val="18"/>
        <w:rPr>
          <w:rFonts w:hint="eastAsia"/>
        </w:rPr>
      </w:pPr>
      <w:r>
        <w:rPr>
          <w:rFonts w:hint="eastAsia"/>
        </w:rPr>
        <w:t>本报告期内，本基金的基金管理人未发生重大人事变动。</w:t>
      </w:r>
    </w:p>
    <w:p w14:paraId="04E74326">
      <w:pPr>
        <w:pStyle w:val="18"/>
        <w:rPr>
          <w:rFonts w:hint="eastAsia"/>
        </w:rPr>
      </w:pPr>
      <w:r>
        <w:rPr>
          <w:rFonts w:hint="eastAsia"/>
        </w:rPr>
        <w:t>本报告期内，孟羽任交通银行资产托管部/资产托管业务发展中心总经理。</w:t>
      </w:r>
    </w:p>
    <w:p w14:paraId="5D384909">
      <w:pPr>
        <w:pStyle w:val="23"/>
      </w:pPr>
      <w:r>
        <w:t xml:space="preserve"> </w:t>
      </w:r>
      <w:bookmarkStart w:id="185" w:name="_Toc2174"/>
      <w:r>
        <w:t>涉及基金管理人、基金财产、基金托管业务的诉讼</w:t>
      </w:r>
      <w:bookmarkEnd w:id="185"/>
    </w:p>
    <w:p w14:paraId="7E25D05E">
      <w:pPr>
        <w:pStyle w:val="18"/>
        <w:rPr>
          <w:rFonts w:hint="eastAsia"/>
        </w:rPr>
      </w:pPr>
      <w:r>
        <w:rPr>
          <w:rFonts w:hint="eastAsia"/>
        </w:rPr>
        <w:t>本报告期内，无涉及基金管理人主营业务的诉讼。</w:t>
      </w:r>
    </w:p>
    <w:p w14:paraId="424DD8A5">
      <w:pPr>
        <w:pStyle w:val="18"/>
        <w:rPr>
          <w:rFonts w:hint="eastAsia"/>
        </w:rPr>
      </w:pPr>
      <w:r>
        <w:rPr>
          <w:rFonts w:hint="eastAsia"/>
        </w:rPr>
        <w:t>本报告期内无涉及基金财产的诉讼事项。</w:t>
      </w:r>
    </w:p>
    <w:p w14:paraId="229AC432">
      <w:pPr>
        <w:pStyle w:val="18"/>
        <w:rPr>
          <w:rFonts w:hint="eastAsia"/>
        </w:rPr>
      </w:pPr>
      <w:r>
        <w:rPr>
          <w:rFonts w:hint="eastAsia"/>
        </w:rPr>
        <w:t>本报告期内无涉及基金托管业务的诉讼事项。</w:t>
      </w:r>
    </w:p>
    <w:p w14:paraId="2F8EDF8C">
      <w:pPr>
        <w:pStyle w:val="23"/>
      </w:pPr>
      <w:bookmarkStart w:id="186" w:name="_Toc362"/>
      <w:r>
        <w:t>基金投资策略的改变</w:t>
      </w:r>
      <w:bookmarkEnd w:id="186"/>
    </w:p>
    <w:p w14:paraId="6506BAF3">
      <w:pPr>
        <w:pStyle w:val="18"/>
        <w:rPr>
          <w:rFonts w:hint="eastAsia"/>
        </w:rPr>
      </w:pPr>
      <w:r>
        <w:rPr>
          <w:rFonts w:hint="eastAsia"/>
        </w:rPr>
        <w:t>本报告期内本基金的投资策略未有重大变化。</w:t>
      </w:r>
    </w:p>
    <w:p w14:paraId="40A76476">
      <w:pPr>
        <w:pStyle w:val="23"/>
      </w:pPr>
      <w:bookmarkStart w:id="187" w:name="_Toc8939"/>
      <w:r>
        <w:t>为基金进行审计的会计师事务所情况</w:t>
      </w:r>
      <w:bookmarkEnd w:id="187"/>
    </w:p>
    <w:p w14:paraId="0D3C780F">
      <w:pPr>
        <w:pStyle w:val="18"/>
        <w:rPr>
          <w:rFonts w:hint="eastAsia"/>
        </w:rPr>
      </w:pPr>
      <w:r>
        <w:rPr>
          <w:rFonts w:hint="eastAsia"/>
        </w:rPr>
        <w:t>本报告期本基金的审计事务所无变化；目前德勤华永会计师事务所（特殊普通合伙）已为本基金提供审计服务2年，本报告期应支付给德勤华永会计师事务所（特殊普通合伙）的报酬为人民币43,000.00元。</w:t>
      </w:r>
    </w:p>
    <w:p w14:paraId="32E3DD87">
      <w:pPr>
        <w:pStyle w:val="23"/>
      </w:pPr>
      <w:bookmarkStart w:id="188" w:name="_Toc24713"/>
      <w:r>
        <w:t>管理人、托管人及相关从业人员受调查或处罚等情况</w:t>
      </w:r>
      <w:bookmarkEnd w:id="188"/>
    </w:p>
    <w:p w14:paraId="6E1CC2C8">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98D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2B6E643">
            <w:pPr>
              <w:jc w:val="center"/>
            </w:pPr>
            <w:r>
              <w:rPr>
                <w:rFonts w:hint="eastAsia"/>
                <w:b/>
              </w:rPr>
              <w:t>管理人受调查或处罚等情况</w:t>
            </w:r>
          </w:p>
        </w:tc>
        <w:tc>
          <w:tcPr>
            <w:tcW w:w="4153" w:type="dxa"/>
            <w:shd w:val="clear" w:color="auto" w:fill="BFBFBF"/>
            <w:vAlign w:val="center"/>
          </w:tcPr>
          <w:p w14:paraId="6AA7C90E">
            <w:pPr>
              <w:jc w:val="center"/>
            </w:pPr>
            <w:r>
              <w:rPr>
                <w:rFonts w:hint="eastAsia"/>
                <w:b/>
              </w:rPr>
              <w:t>内容</w:t>
            </w:r>
          </w:p>
        </w:tc>
      </w:tr>
      <w:tr w14:paraId="02CF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8B66AE">
            <w:r>
              <w:rPr>
                <w:rFonts w:hint="eastAsia"/>
              </w:rPr>
              <w:t>受到调查或处罚等措施的主体</w:t>
            </w:r>
          </w:p>
        </w:tc>
        <w:tc>
          <w:tcPr>
            <w:tcW w:w="4153" w:type="dxa"/>
            <w:vAlign w:val="center"/>
          </w:tcPr>
          <w:p w14:paraId="022D5394">
            <w:r>
              <w:rPr>
                <w:rFonts w:hint="eastAsia"/>
              </w:rPr>
              <w:t>管理人</w:t>
            </w:r>
          </w:p>
        </w:tc>
      </w:tr>
      <w:tr w14:paraId="2C8C1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444221">
            <w:r>
              <w:rPr>
                <w:rFonts w:hint="eastAsia"/>
              </w:rPr>
              <w:t>受到调查或处罚等措施的时间</w:t>
            </w:r>
          </w:p>
        </w:tc>
        <w:tc>
          <w:tcPr>
            <w:tcW w:w="4153" w:type="dxa"/>
            <w:vAlign w:val="center"/>
          </w:tcPr>
          <w:p w14:paraId="666EFE8B">
            <w:pPr>
              <w:rPr>
                <w:rFonts w:hint="eastAsia"/>
              </w:rPr>
            </w:pPr>
            <w:r>
              <w:rPr>
                <w:rFonts w:hint="eastAsia"/>
              </w:rPr>
              <w:t>2025-10-17；
</w:t>
            </w:r>
            <w:r>
              <w:rPr>
                <w:rFonts w:hint="eastAsia"/>
              </w:rPr>
              <w:br w:type="textWrapping"/>
            </w:r>
            <w:r>
              <w:rPr>
                <w:rFonts w:hint="eastAsia"/>
              </w:rPr>
              <w:t>2025-11-18</w:t>
            </w:r>
          </w:p>
        </w:tc>
      </w:tr>
      <w:tr w14:paraId="7D05E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A96C15">
            <w:r>
              <w:rPr>
                <w:rFonts w:hint="eastAsia"/>
              </w:rPr>
              <w:t>采取调查或处罚等措施的机构</w:t>
            </w:r>
          </w:p>
        </w:tc>
        <w:tc>
          <w:tcPr>
            <w:tcW w:w="4153" w:type="dxa"/>
            <w:vAlign w:val="center"/>
          </w:tcPr>
          <w:p w14:paraId="7D02D646">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53A47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BA8391">
            <w:r>
              <w:rPr>
                <w:rFonts w:hint="eastAsia"/>
              </w:rPr>
              <w:t>受到调查或处罚等措施类型</w:t>
            </w:r>
          </w:p>
        </w:tc>
        <w:tc>
          <w:tcPr>
            <w:tcW w:w="4153" w:type="dxa"/>
            <w:vAlign w:val="center"/>
          </w:tcPr>
          <w:p w14:paraId="38B2882C">
            <w:pPr>
              <w:rPr>
                <w:rFonts w:hint="eastAsia"/>
              </w:rPr>
            </w:pPr>
            <w:r>
              <w:rPr>
                <w:rFonts w:hint="eastAsia"/>
              </w:rPr>
              <w:t>行政监管措施；
</w:t>
            </w:r>
            <w:r>
              <w:rPr>
                <w:rFonts w:hint="eastAsia"/>
              </w:rPr>
              <w:br w:type="textWrapping"/>
            </w:r>
            <w:r>
              <w:rPr>
                <w:rFonts w:hint="eastAsia"/>
              </w:rPr>
              <w:t>行政处罚</w:t>
            </w:r>
          </w:p>
        </w:tc>
      </w:tr>
      <w:tr w14:paraId="2A00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12877E">
            <w:r>
              <w:rPr>
                <w:rFonts w:hint="eastAsia"/>
              </w:rPr>
              <w:t>受到的具体措施类型</w:t>
            </w:r>
          </w:p>
        </w:tc>
        <w:tc>
          <w:tcPr>
            <w:tcW w:w="4153" w:type="dxa"/>
            <w:vAlign w:val="center"/>
          </w:tcPr>
          <w:p w14:paraId="2FDFE58A">
            <w:pPr>
              <w:rPr>
                <w:rFonts w:hint="eastAsia"/>
              </w:rPr>
            </w:pPr>
            <w:r>
              <w:rPr>
                <w:rFonts w:hint="eastAsia"/>
              </w:rPr>
              <w:t>责令改正；
</w:t>
            </w:r>
            <w:r>
              <w:rPr>
                <w:rFonts w:hint="eastAsia"/>
              </w:rPr>
              <w:br w:type="textWrapping"/>
            </w:r>
            <w:r>
              <w:rPr>
                <w:rFonts w:hint="eastAsia"/>
              </w:rPr>
              <w:t>警告、罚款</w:t>
            </w:r>
          </w:p>
        </w:tc>
      </w:tr>
      <w:tr w14:paraId="12A5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01F2F0">
            <w:r>
              <w:rPr>
                <w:rFonts w:hint="eastAsia"/>
              </w:rPr>
              <w:t>受到调查或处罚等措施的原因</w:t>
            </w:r>
          </w:p>
        </w:tc>
        <w:tc>
          <w:tcPr>
            <w:tcW w:w="4153" w:type="dxa"/>
            <w:vAlign w:val="center"/>
          </w:tcPr>
          <w:p w14:paraId="4F876DD4">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3DF9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B9B45E">
            <w:r>
              <w:rPr>
                <w:rFonts w:hint="eastAsia"/>
              </w:rPr>
              <w:t>受到处罚的依据</w:t>
            </w:r>
          </w:p>
        </w:tc>
        <w:tc>
          <w:tcPr>
            <w:tcW w:w="4153" w:type="dxa"/>
            <w:vAlign w:val="center"/>
          </w:tcPr>
          <w:p w14:paraId="529887ED">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68ABB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117BA79">
            <w:r>
              <w:rPr>
                <w:rFonts w:hint="eastAsia"/>
              </w:rPr>
              <w:t>管理人采取整改措施的情况</w:t>
            </w:r>
          </w:p>
        </w:tc>
        <w:tc>
          <w:tcPr>
            <w:tcW w:w="4153" w:type="dxa"/>
            <w:vAlign w:val="center"/>
          </w:tcPr>
          <w:p w14:paraId="30B7EC3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037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77B5EA">
            <w:r>
              <w:rPr>
                <w:rFonts w:hint="eastAsia"/>
              </w:rPr>
              <w:t>其他</w:t>
            </w:r>
          </w:p>
        </w:tc>
        <w:tc>
          <w:tcPr>
            <w:tcW w:w="4153" w:type="dxa"/>
            <w:vAlign w:val="center"/>
          </w:tcPr>
          <w:p w14:paraId="6CEA691D">
            <w:r>
              <w:rPr>
                <w:rFonts w:hint="eastAsia"/>
              </w:rPr>
              <w:t>-</w:t>
            </w:r>
          </w:p>
        </w:tc>
      </w:tr>
    </w:tbl>
    <w:p w14:paraId="6143D58D">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A26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16D1DD46">
            <w:pPr>
              <w:jc w:val="center"/>
            </w:pPr>
            <w:r>
              <w:rPr>
                <w:rFonts w:hint="eastAsia"/>
                <w:b/>
              </w:rPr>
              <w:t>管理人相关从业人员受调查或处罚等情况</w:t>
            </w:r>
          </w:p>
        </w:tc>
        <w:tc>
          <w:tcPr>
            <w:tcW w:w="4153" w:type="dxa"/>
            <w:shd w:val="clear" w:color="auto" w:fill="BFBFBF"/>
            <w:vAlign w:val="center"/>
          </w:tcPr>
          <w:p w14:paraId="04FD9013">
            <w:pPr>
              <w:jc w:val="center"/>
            </w:pPr>
            <w:r>
              <w:rPr>
                <w:rFonts w:hint="eastAsia"/>
                <w:b/>
              </w:rPr>
              <w:t>内容</w:t>
            </w:r>
          </w:p>
        </w:tc>
      </w:tr>
      <w:tr w14:paraId="0FAE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42C6E8">
            <w:r>
              <w:rPr>
                <w:rFonts w:hint="eastAsia"/>
              </w:rPr>
              <w:t>受到调查或处罚等措施的主体</w:t>
            </w:r>
          </w:p>
        </w:tc>
        <w:tc>
          <w:tcPr>
            <w:tcW w:w="4153" w:type="dxa"/>
            <w:vAlign w:val="center"/>
          </w:tcPr>
          <w:p w14:paraId="34A2DF55">
            <w:r>
              <w:rPr>
                <w:rFonts w:hint="eastAsia"/>
              </w:rPr>
              <w:t>高级管理人员</w:t>
            </w:r>
          </w:p>
        </w:tc>
      </w:tr>
      <w:tr w14:paraId="270F5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7AD0E4">
            <w:r>
              <w:rPr>
                <w:rFonts w:hint="eastAsia"/>
              </w:rPr>
              <w:t>受到调查或处罚等措施的时间</w:t>
            </w:r>
          </w:p>
        </w:tc>
        <w:tc>
          <w:tcPr>
            <w:tcW w:w="4153" w:type="dxa"/>
            <w:vAlign w:val="center"/>
          </w:tcPr>
          <w:p w14:paraId="4B71B944">
            <w:r>
              <w:rPr>
                <w:rFonts w:hint="eastAsia"/>
              </w:rPr>
              <w:t>2025-10-17</w:t>
            </w:r>
          </w:p>
        </w:tc>
      </w:tr>
      <w:tr w14:paraId="65107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3A2176">
            <w:r>
              <w:rPr>
                <w:rFonts w:hint="eastAsia"/>
              </w:rPr>
              <w:t>采取调查或处罚等措施的机构</w:t>
            </w:r>
          </w:p>
        </w:tc>
        <w:tc>
          <w:tcPr>
            <w:tcW w:w="4153" w:type="dxa"/>
            <w:vAlign w:val="center"/>
          </w:tcPr>
          <w:p w14:paraId="77186934">
            <w:r>
              <w:rPr>
                <w:rFonts w:hint="eastAsia"/>
              </w:rPr>
              <w:t>中国证监会深圳监管局</w:t>
            </w:r>
          </w:p>
        </w:tc>
      </w:tr>
      <w:tr w14:paraId="22E1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34477F">
            <w:r>
              <w:rPr>
                <w:rFonts w:hint="eastAsia"/>
              </w:rPr>
              <w:t>受到调查或处罚等措施类型</w:t>
            </w:r>
          </w:p>
        </w:tc>
        <w:tc>
          <w:tcPr>
            <w:tcW w:w="4153" w:type="dxa"/>
            <w:vAlign w:val="center"/>
          </w:tcPr>
          <w:p w14:paraId="187DF8FE">
            <w:r>
              <w:rPr>
                <w:rFonts w:hint="eastAsia"/>
              </w:rPr>
              <w:t>行政监管措施</w:t>
            </w:r>
          </w:p>
        </w:tc>
      </w:tr>
      <w:tr w14:paraId="31388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DAE21D">
            <w:r>
              <w:rPr>
                <w:rFonts w:hint="eastAsia"/>
              </w:rPr>
              <w:t>受到的具体措施类型</w:t>
            </w:r>
          </w:p>
        </w:tc>
        <w:tc>
          <w:tcPr>
            <w:tcW w:w="4153" w:type="dxa"/>
            <w:vAlign w:val="center"/>
          </w:tcPr>
          <w:p w14:paraId="02A81FD7">
            <w:r>
              <w:rPr>
                <w:rFonts w:hint="eastAsia"/>
              </w:rPr>
              <w:t>出具警示函</w:t>
            </w:r>
          </w:p>
        </w:tc>
      </w:tr>
      <w:tr w14:paraId="489E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4EC1B2">
            <w:r>
              <w:rPr>
                <w:rFonts w:hint="eastAsia"/>
              </w:rPr>
              <w:t>受到调查或处罚等措施的原因</w:t>
            </w:r>
          </w:p>
        </w:tc>
        <w:tc>
          <w:tcPr>
            <w:tcW w:w="4153" w:type="dxa"/>
            <w:vAlign w:val="center"/>
          </w:tcPr>
          <w:p w14:paraId="698BB7F6">
            <w:r>
              <w:rPr>
                <w:rFonts w:hint="eastAsia"/>
              </w:rPr>
              <w:t>人员管理、其他问题(销售管理)</w:t>
            </w:r>
          </w:p>
        </w:tc>
      </w:tr>
      <w:tr w14:paraId="32D44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153F26">
            <w:r>
              <w:rPr>
                <w:rFonts w:hint="eastAsia"/>
              </w:rPr>
              <w:t>受到处罚的依据</w:t>
            </w:r>
          </w:p>
        </w:tc>
        <w:tc>
          <w:tcPr>
            <w:tcW w:w="4153" w:type="dxa"/>
            <w:vAlign w:val="center"/>
          </w:tcPr>
          <w:p w14:paraId="290D415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0D2C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8909B22">
            <w:r>
              <w:rPr>
                <w:rFonts w:hint="eastAsia"/>
              </w:rPr>
              <w:t>管理人采取整改措施的情况（如提出整改意见）</w:t>
            </w:r>
          </w:p>
        </w:tc>
        <w:tc>
          <w:tcPr>
            <w:tcW w:w="4153" w:type="dxa"/>
            <w:vAlign w:val="center"/>
          </w:tcPr>
          <w:p w14:paraId="6884E1A0">
            <w:r>
              <w:rPr>
                <w:rFonts w:hint="eastAsia"/>
              </w:rPr>
              <w:t>截至报告期末公司已通过完善制度、优化流程等整改措施完成整改，整改成果已经中国证监会深圳监管局验收通过</w:t>
            </w:r>
          </w:p>
        </w:tc>
      </w:tr>
      <w:tr w14:paraId="5AB2E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639B7D">
            <w:r>
              <w:rPr>
                <w:rFonts w:hint="eastAsia"/>
              </w:rPr>
              <w:t>其他</w:t>
            </w:r>
          </w:p>
        </w:tc>
        <w:tc>
          <w:tcPr>
            <w:tcW w:w="4153" w:type="dxa"/>
            <w:vAlign w:val="center"/>
          </w:tcPr>
          <w:p w14:paraId="485810A5">
            <w:pPr>
              <w:jc w:val="right"/>
            </w:pPr>
            <w:r>
              <w:rPr>
                <w:rFonts w:hint="eastAsia"/>
              </w:rPr>
              <w:t>-</w:t>
            </w:r>
          </w:p>
        </w:tc>
      </w:tr>
    </w:tbl>
    <w:p w14:paraId="2FEBEF0D">
      <w:pPr>
        <w:pStyle w:val="28"/>
      </w:pPr>
      <w:bookmarkStart w:id="191" w:name="_Toc191"/>
      <w:r>
        <w:t>托管人受调查或处罚等情况</w:t>
      </w:r>
      <w:bookmarkEnd w:id="191"/>
    </w:p>
    <w:p w14:paraId="75ABEB80">
      <w:pPr>
        <w:pStyle w:val="18"/>
        <w:rPr>
          <w:rFonts w:hint="eastAsia"/>
        </w:rPr>
      </w:pPr>
      <w:r>
        <w:rPr>
          <w:rFonts w:hint="eastAsia"/>
        </w:rPr>
        <w:t>无。</w:t>
      </w:r>
    </w:p>
    <w:p w14:paraId="3A502864">
      <w:pPr>
        <w:pStyle w:val="28"/>
      </w:pPr>
      <w:bookmarkStart w:id="192" w:name="_Toc192"/>
      <w:r>
        <w:t>托管人相关从业人员受调查或处罚等情况</w:t>
      </w:r>
      <w:bookmarkEnd w:id="192"/>
    </w:p>
    <w:p w14:paraId="511552F6">
      <w:pPr>
        <w:pStyle w:val="18"/>
        <w:rPr>
          <w:rFonts w:hint="eastAsia"/>
        </w:rPr>
      </w:pPr>
      <w:r>
        <w:rPr>
          <w:rFonts w:hint="eastAsia"/>
        </w:rPr>
        <w:t>无。</w:t>
      </w:r>
    </w:p>
    <w:p w14:paraId="50A4A636">
      <w:pPr>
        <w:pStyle w:val="23"/>
      </w:pPr>
      <w:bookmarkStart w:id="193" w:name="_Toc11389"/>
      <w:r>
        <w:t>基金租用证券公司交易单元的有关情况</w:t>
      </w:r>
      <w:bookmarkEnd w:id="193"/>
    </w:p>
    <w:p w14:paraId="53F3A2FE">
      <w:pPr>
        <w:pStyle w:val="28"/>
      </w:pPr>
      <w:bookmarkStart w:id="194" w:name="_Toc194"/>
      <w:r>
        <w:t>基金租用证券公司交易单元进行股票投资及佣金支付情况</w:t>
      </w:r>
      <w:bookmarkEnd w:id="194"/>
    </w:p>
    <w:p w14:paraId="3CE27F7C">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16C0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3BCC239">
            <w:pPr>
              <w:jc w:val="center"/>
            </w:pPr>
            <w:r>
              <w:rPr>
                <w:rFonts w:hint="eastAsia"/>
                <w:b/>
              </w:rPr>
              <w:t>券商名称</w:t>
            </w:r>
          </w:p>
        </w:tc>
        <w:tc>
          <w:tcPr>
            <w:tcW w:w="775" w:type="dxa"/>
            <w:vMerge w:val="restart"/>
            <w:shd w:val="clear" w:color="auto" w:fill="BFBFBF"/>
            <w:vAlign w:val="center"/>
          </w:tcPr>
          <w:p w14:paraId="3913ED62">
            <w:pPr>
              <w:jc w:val="center"/>
            </w:pPr>
            <w:r>
              <w:rPr>
                <w:rFonts w:hint="eastAsia"/>
                <w:b/>
              </w:rPr>
              <w:t>交易单元数量</w:t>
            </w:r>
          </w:p>
        </w:tc>
        <w:tc>
          <w:tcPr>
            <w:tcW w:w="1699" w:type="dxa"/>
            <w:gridSpan w:val="2"/>
            <w:shd w:val="clear" w:color="auto" w:fill="BFBFBF"/>
            <w:vAlign w:val="center"/>
          </w:tcPr>
          <w:p w14:paraId="33BD2315">
            <w:pPr>
              <w:jc w:val="center"/>
            </w:pPr>
            <w:r>
              <w:rPr>
                <w:rFonts w:hint="eastAsia"/>
                <w:b/>
              </w:rPr>
              <w:t>股票交易</w:t>
            </w:r>
          </w:p>
        </w:tc>
        <w:tc>
          <w:tcPr>
            <w:tcW w:w="1312" w:type="dxa"/>
            <w:gridSpan w:val="2"/>
            <w:shd w:val="clear" w:color="auto" w:fill="BFBFBF"/>
            <w:vAlign w:val="center"/>
          </w:tcPr>
          <w:p w14:paraId="43018F45">
            <w:pPr>
              <w:jc w:val="center"/>
            </w:pPr>
            <w:r>
              <w:rPr>
                <w:rFonts w:hint="eastAsia"/>
                <w:b/>
              </w:rPr>
              <w:t>应支付该券商的佣金</w:t>
            </w:r>
          </w:p>
        </w:tc>
        <w:tc>
          <w:tcPr>
            <w:tcW w:w="946" w:type="dxa"/>
            <w:vMerge w:val="restart"/>
            <w:shd w:val="clear" w:color="auto" w:fill="BFBFBF"/>
            <w:vAlign w:val="center"/>
          </w:tcPr>
          <w:p w14:paraId="72A6D48F">
            <w:pPr>
              <w:jc w:val="center"/>
            </w:pPr>
            <w:r>
              <w:rPr>
                <w:rFonts w:hint="eastAsia"/>
                <w:b/>
              </w:rPr>
              <w:t>备注</w:t>
            </w:r>
          </w:p>
        </w:tc>
      </w:tr>
      <w:tr w14:paraId="10E8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E1B8D9A"/>
        </w:tc>
        <w:tc>
          <w:tcPr>
            <w:tcW w:w="775" w:type="dxa"/>
            <w:vMerge w:val="continue"/>
            <w:vAlign w:val="center"/>
          </w:tcPr>
          <w:p w14:paraId="3C1C3D1E"/>
        </w:tc>
        <w:tc>
          <w:tcPr>
            <w:tcW w:w="1699" w:type="dxa"/>
            <w:shd w:val="clear" w:color="auto" w:fill="BFBFBF"/>
            <w:vAlign w:val="center"/>
          </w:tcPr>
          <w:p w14:paraId="540293FF">
            <w:pPr>
              <w:jc w:val="center"/>
            </w:pPr>
            <w:r>
              <w:rPr>
                <w:rFonts w:hint="eastAsia"/>
                <w:b/>
              </w:rPr>
              <w:t>成交金额</w:t>
            </w:r>
          </w:p>
        </w:tc>
        <w:tc>
          <w:tcPr>
            <w:tcW w:w="1201" w:type="dxa"/>
            <w:shd w:val="clear" w:color="auto" w:fill="BFBFBF"/>
            <w:vAlign w:val="center"/>
          </w:tcPr>
          <w:p w14:paraId="4D2A6D19">
            <w:pPr>
              <w:jc w:val="center"/>
            </w:pPr>
            <w:r>
              <w:rPr>
                <w:rFonts w:hint="eastAsia"/>
                <w:b/>
              </w:rPr>
              <w:t>占当期股票成交总额的比例</w:t>
            </w:r>
          </w:p>
        </w:tc>
        <w:tc>
          <w:tcPr>
            <w:tcW w:w="1312" w:type="dxa"/>
            <w:shd w:val="clear" w:color="auto" w:fill="BFBFBF"/>
            <w:vAlign w:val="center"/>
          </w:tcPr>
          <w:p w14:paraId="16525F09">
            <w:pPr>
              <w:jc w:val="center"/>
            </w:pPr>
            <w:r>
              <w:rPr>
                <w:rFonts w:hint="eastAsia"/>
                <w:b/>
              </w:rPr>
              <w:t>佣金</w:t>
            </w:r>
          </w:p>
        </w:tc>
        <w:tc>
          <w:tcPr>
            <w:tcW w:w="1256" w:type="dxa"/>
            <w:shd w:val="clear" w:color="auto" w:fill="BFBFBF"/>
            <w:vAlign w:val="center"/>
          </w:tcPr>
          <w:p w14:paraId="3E16D842">
            <w:pPr>
              <w:jc w:val="center"/>
            </w:pPr>
            <w:r>
              <w:rPr>
                <w:rFonts w:hint="eastAsia"/>
                <w:b/>
              </w:rPr>
              <w:t>占当期佣金总量的比例</w:t>
            </w:r>
          </w:p>
        </w:tc>
        <w:tc>
          <w:tcPr>
            <w:tcW w:w="946" w:type="dxa"/>
            <w:vMerge w:val="continue"/>
            <w:vAlign w:val="center"/>
          </w:tcPr>
          <w:p w14:paraId="4ABD1C87"/>
        </w:tc>
      </w:tr>
      <w:tr w14:paraId="7240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4EADECF">
            <w:r>
              <w:rPr>
                <w:rFonts w:hint="eastAsia"/>
              </w:rPr>
              <w:t>广发证券</w:t>
            </w:r>
          </w:p>
        </w:tc>
        <w:tc>
          <w:tcPr>
            <w:tcW w:w="775" w:type="dxa"/>
            <w:vAlign w:val="center"/>
          </w:tcPr>
          <w:p w14:paraId="61B15DE5">
            <w:pPr>
              <w:jc w:val="right"/>
            </w:pPr>
            <w:r>
              <w:rPr>
                <w:rFonts w:hint="eastAsia"/>
              </w:rPr>
              <w:t>2</w:t>
            </w:r>
          </w:p>
        </w:tc>
        <w:tc>
          <w:tcPr>
            <w:tcW w:w="1699" w:type="dxa"/>
            <w:vAlign w:val="center"/>
          </w:tcPr>
          <w:p w14:paraId="5102F26F">
            <w:pPr>
              <w:jc w:val="right"/>
            </w:pPr>
            <w:r>
              <w:rPr>
                <w:rFonts w:hint="eastAsia"/>
              </w:rPr>
              <w:t>-</w:t>
            </w:r>
          </w:p>
        </w:tc>
        <w:tc>
          <w:tcPr>
            <w:tcW w:w="1201" w:type="dxa"/>
            <w:vAlign w:val="center"/>
          </w:tcPr>
          <w:p w14:paraId="257E2EDF">
            <w:pPr>
              <w:jc w:val="right"/>
            </w:pPr>
            <w:r>
              <w:rPr>
                <w:rFonts w:hint="eastAsia"/>
              </w:rPr>
              <w:t>-</w:t>
            </w:r>
          </w:p>
        </w:tc>
        <w:tc>
          <w:tcPr>
            <w:tcW w:w="1312" w:type="dxa"/>
            <w:vAlign w:val="center"/>
          </w:tcPr>
          <w:p w14:paraId="7FF7C5A5">
            <w:pPr>
              <w:jc w:val="right"/>
            </w:pPr>
            <w:r>
              <w:rPr>
                <w:rFonts w:hint="eastAsia"/>
              </w:rPr>
              <w:t>-</w:t>
            </w:r>
          </w:p>
        </w:tc>
        <w:tc>
          <w:tcPr>
            <w:tcW w:w="1256" w:type="dxa"/>
            <w:vAlign w:val="center"/>
          </w:tcPr>
          <w:p w14:paraId="170D37C5">
            <w:pPr>
              <w:jc w:val="right"/>
            </w:pPr>
            <w:r>
              <w:rPr>
                <w:rFonts w:hint="eastAsia"/>
              </w:rPr>
              <w:t>-</w:t>
            </w:r>
          </w:p>
        </w:tc>
        <w:tc>
          <w:tcPr>
            <w:tcW w:w="946" w:type="dxa"/>
            <w:vAlign w:val="center"/>
          </w:tcPr>
          <w:p w14:paraId="22017688">
            <w:pPr>
              <w:jc w:val="right"/>
            </w:pPr>
            <w:r>
              <w:rPr>
                <w:rFonts w:hint="eastAsia"/>
              </w:rPr>
              <w:t>-</w:t>
            </w:r>
          </w:p>
        </w:tc>
      </w:tr>
      <w:tr w14:paraId="76F4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12C55B5">
            <w:r>
              <w:rPr>
                <w:rFonts w:hint="eastAsia"/>
              </w:rPr>
              <w:t>华泰证券</w:t>
            </w:r>
          </w:p>
        </w:tc>
        <w:tc>
          <w:tcPr>
            <w:tcW w:w="775" w:type="dxa"/>
            <w:vAlign w:val="center"/>
          </w:tcPr>
          <w:p w14:paraId="60E35454">
            <w:pPr>
              <w:jc w:val="right"/>
            </w:pPr>
            <w:r>
              <w:rPr>
                <w:rFonts w:hint="eastAsia"/>
              </w:rPr>
              <w:t>2</w:t>
            </w:r>
          </w:p>
        </w:tc>
        <w:tc>
          <w:tcPr>
            <w:tcW w:w="1699" w:type="dxa"/>
            <w:vAlign w:val="center"/>
          </w:tcPr>
          <w:p w14:paraId="33501791">
            <w:pPr>
              <w:jc w:val="right"/>
            </w:pPr>
            <w:r>
              <w:rPr>
                <w:rFonts w:hint="eastAsia"/>
              </w:rPr>
              <w:t>-</w:t>
            </w:r>
          </w:p>
        </w:tc>
        <w:tc>
          <w:tcPr>
            <w:tcW w:w="1201" w:type="dxa"/>
            <w:vAlign w:val="center"/>
          </w:tcPr>
          <w:p w14:paraId="42DD67C5">
            <w:pPr>
              <w:jc w:val="right"/>
            </w:pPr>
            <w:r>
              <w:rPr>
                <w:rFonts w:hint="eastAsia"/>
              </w:rPr>
              <w:t>-</w:t>
            </w:r>
          </w:p>
        </w:tc>
        <w:tc>
          <w:tcPr>
            <w:tcW w:w="1312" w:type="dxa"/>
            <w:vAlign w:val="center"/>
          </w:tcPr>
          <w:p w14:paraId="36FE984C">
            <w:pPr>
              <w:jc w:val="right"/>
            </w:pPr>
            <w:r>
              <w:rPr>
                <w:rFonts w:hint="eastAsia"/>
              </w:rPr>
              <w:t>-</w:t>
            </w:r>
          </w:p>
        </w:tc>
        <w:tc>
          <w:tcPr>
            <w:tcW w:w="1256" w:type="dxa"/>
            <w:vAlign w:val="center"/>
          </w:tcPr>
          <w:p w14:paraId="58095294">
            <w:pPr>
              <w:jc w:val="right"/>
            </w:pPr>
            <w:r>
              <w:rPr>
                <w:rFonts w:hint="eastAsia"/>
              </w:rPr>
              <w:t>-</w:t>
            </w:r>
          </w:p>
        </w:tc>
        <w:tc>
          <w:tcPr>
            <w:tcW w:w="946" w:type="dxa"/>
            <w:vAlign w:val="center"/>
          </w:tcPr>
          <w:p w14:paraId="7E88492A">
            <w:pPr>
              <w:jc w:val="right"/>
            </w:pPr>
            <w:r>
              <w:rPr>
                <w:rFonts w:hint="eastAsia"/>
              </w:rPr>
              <w:t>-</w:t>
            </w:r>
          </w:p>
        </w:tc>
      </w:tr>
      <w:tr w14:paraId="668C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961D091">
            <w:r>
              <w:rPr>
                <w:rFonts w:hint="eastAsia"/>
              </w:rPr>
              <w:t>申万宏源</w:t>
            </w:r>
          </w:p>
        </w:tc>
        <w:tc>
          <w:tcPr>
            <w:tcW w:w="775" w:type="dxa"/>
            <w:vAlign w:val="center"/>
          </w:tcPr>
          <w:p w14:paraId="34EF2D72">
            <w:pPr>
              <w:jc w:val="right"/>
            </w:pPr>
            <w:r>
              <w:rPr>
                <w:rFonts w:hint="eastAsia"/>
              </w:rPr>
              <w:t>2</w:t>
            </w:r>
          </w:p>
        </w:tc>
        <w:tc>
          <w:tcPr>
            <w:tcW w:w="1699" w:type="dxa"/>
            <w:vAlign w:val="center"/>
          </w:tcPr>
          <w:p w14:paraId="279CA4A2">
            <w:pPr>
              <w:jc w:val="right"/>
            </w:pPr>
            <w:r>
              <w:rPr>
                <w:rFonts w:hint="eastAsia"/>
              </w:rPr>
              <w:t>-</w:t>
            </w:r>
          </w:p>
        </w:tc>
        <w:tc>
          <w:tcPr>
            <w:tcW w:w="1201" w:type="dxa"/>
            <w:vAlign w:val="center"/>
          </w:tcPr>
          <w:p w14:paraId="657F6D82">
            <w:pPr>
              <w:jc w:val="right"/>
            </w:pPr>
            <w:r>
              <w:rPr>
                <w:rFonts w:hint="eastAsia"/>
              </w:rPr>
              <w:t>-</w:t>
            </w:r>
          </w:p>
        </w:tc>
        <w:tc>
          <w:tcPr>
            <w:tcW w:w="1312" w:type="dxa"/>
            <w:vAlign w:val="center"/>
          </w:tcPr>
          <w:p w14:paraId="0A45994F">
            <w:pPr>
              <w:jc w:val="right"/>
            </w:pPr>
            <w:r>
              <w:rPr>
                <w:rFonts w:hint="eastAsia"/>
              </w:rPr>
              <w:t>-</w:t>
            </w:r>
          </w:p>
        </w:tc>
        <w:tc>
          <w:tcPr>
            <w:tcW w:w="1256" w:type="dxa"/>
            <w:vAlign w:val="center"/>
          </w:tcPr>
          <w:p w14:paraId="36AC9283">
            <w:pPr>
              <w:jc w:val="right"/>
            </w:pPr>
            <w:r>
              <w:rPr>
                <w:rFonts w:hint="eastAsia"/>
              </w:rPr>
              <w:t>-</w:t>
            </w:r>
          </w:p>
        </w:tc>
        <w:tc>
          <w:tcPr>
            <w:tcW w:w="946" w:type="dxa"/>
            <w:vAlign w:val="center"/>
          </w:tcPr>
          <w:p w14:paraId="7CFB2191">
            <w:pPr>
              <w:jc w:val="right"/>
            </w:pPr>
            <w:r>
              <w:rPr>
                <w:rFonts w:hint="eastAsia"/>
              </w:rPr>
              <w:t>-</w:t>
            </w:r>
          </w:p>
        </w:tc>
      </w:tr>
      <w:tr w14:paraId="3131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A28C4C">
            <w:r>
              <w:rPr>
                <w:rFonts w:hint="eastAsia"/>
              </w:rPr>
              <w:t>国泰海通</w:t>
            </w:r>
          </w:p>
        </w:tc>
        <w:tc>
          <w:tcPr>
            <w:tcW w:w="775" w:type="dxa"/>
            <w:vAlign w:val="center"/>
          </w:tcPr>
          <w:p w14:paraId="686188EB">
            <w:pPr>
              <w:jc w:val="right"/>
            </w:pPr>
            <w:r>
              <w:rPr>
                <w:rFonts w:hint="eastAsia"/>
              </w:rPr>
              <w:t>1</w:t>
            </w:r>
          </w:p>
        </w:tc>
        <w:tc>
          <w:tcPr>
            <w:tcW w:w="1699" w:type="dxa"/>
            <w:vAlign w:val="center"/>
          </w:tcPr>
          <w:p w14:paraId="0AF0A4F8">
            <w:pPr>
              <w:jc w:val="right"/>
            </w:pPr>
            <w:r>
              <w:rPr>
                <w:rFonts w:hint="eastAsia"/>
              </w:rPr>
              <w:t>-</w:t>
            </w:r>
          </w:p>
        </w:tc>
        <w:tc>
          <w:tcPr>
            <w:tcW w:w="1201" w:type="dxa"/>
            <w:vAlign w:val="center"/>
          </w:tcPr>
          <w:p w14:paraId="5652A619">
            <w:pPr>
              <w:jc w:val="right"/>
            </w:pPr>
            <w:r>
              <w:rPr>
                <w:rFonts w:hint="eastAsia"/>
              </w:rPr>
              <w:t>-</w:t>
            </w:r>
          </w:p>
        </w:tc>
        <w:tc>
          <w:tcPr>
            <w:tcW w:w="1312" w:type="dxa"/>
            <w:vAlign w:val="center"/>
          </w:tcPr>
          <w:p w14:paraId="1242E587">
            <w:pPr>
              <w:jc w:val="right"/>
            </w:pPr>
            <w:r>
              <w:rPr>
                <w:rFonts w:hint="eastAsia"/>
              </w:rPr>
              <w:t>-</w:t>
            </w:r>
          </w:p>
        </w:tc>
        <w:tc>
          <w:tcPr>
            <w:tcW w:w="1256" w:type="dxa"/>
            <w:vAlign w:val="center"/>
          </w:tcPr>
          <w:p w14:paraId="29D02F05">
            <w:pPr>
              <w:jc w:val="right"/>
            </w:pPr>
            <w:r>
              <w:rPr>
                <w:rFonts w:hint="eastAsia"/>
              </w:rPr>
              <w:t>-</w:t>
            </w:r>
          </w:p>
        </w:tc>
        <w:tc>
          <w:tcPr>
            <w:tcW w:w="946" w:type="dxa"/>
            <w:vAlign w:val="center"/>
          </w:tcPr>
          <w:p w14:paraId="6D954FB8">
            <w:pPr>
              <w:jc w:val="right"/>
            </w:pPr>
            <w:r>
              <w:rPr>
                <w:rFonts w:hint="eastAsia"/>
              </w:rPr>
              <w:t>-</w:t>
            </w:r>
          </w:p>
        </w:tc>
      </w:tr>
      <w:tr w14:paraId="0E9FD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F727820">
            <w:r>
              <w:rPr>
                <w:rFonts w:hint="eastAsia"/>
              </w:rPr>
              <w:t>兴业证券</w:t>
            </w:r>
          </w:p>
        </w:tc>
        <w:tc>
          <w:tcPr>
            <w:tcW w:w="775" w:type="dxa"/>
            <w:vAlign w:val="center"/>
          </w:tcPr>
          <w:p w14:paraId="3E1304FC">
            <w:pPr>
              <w:jc w:val="right"/>
            </w:pPr>
            <w:r>
              <w:rPr>
                <w:rFonts w:hint="eastAsia"/>
              </w:rPr>
              <w:t>1</w:t>
            </w:r>
          </w:p>
        </w:tc>
        <w:tc>
          <w:tcPr>
            <w:tcW w:w="1699" w:type="dxa"/>
            <w:vAlign w:val="center"/>
          </w:tcPr>
          <w:p w14:paraId="2B141C06">
            <w:pPr>
              <w:jc w:val="right"/>
            </w:pPr>
            <w:r>
              <w:rPr>
                <w:rFonts w:hint="eastAsia"/>
              </w:rPr>
              <w:t>-</w:t>
            </w:r>
          </w:p>
        </w:tc>
        <w:tc>
          <w:tcPr>
            <w:tcW w:w="1201" w:type="dxa"/>
            <w:vAlign w:val="center"/>
          </w:tcPr>
          <w:p w14:paraId="1556E098">
            <w:pPr>
              <w:jc w:val="right"/>
            </w:pPr>
            <w:r>
              <w:rPr>
                <w:rFonts w:hint="eastAsia"/>
              </w:rPr>
              <w:t>-</w:t>
            </w:r>
          </w:p>
        </w:tc>
        <w:tc>
          <w:tcPr>
            <w:tcW w:w="1312" w:type="dxa"/>
            <w:vAlign w:val="center"/>
          </w:tcPr>
          <w:p w14:paraId="0BAE05B7">
            <w:pPr>
              <w:jc w:val="right"/>
            </w:pPr>
            <w:r>
              <w:rPr>
                <w:rFonts w:hint="eastAsia"/>
              </w:rPr>
              <w:t>-</w:t>
            </w:r>
          </w:p>
        </w:tc>
        <w:tc>
          <w:tcPr>
            <w:tcW w:w="1256" w:type="dxa"/>
            <w:vAlign w:val="center"/>
          </w:tcPr>
          <w:p w14:paraId="5695D4A0">
            <w:pPr>
              <w:jc w:val="right"/>
            </w:pPr>
            <w:r>
              <w:rPr>
                <w:rFonts w:hint="eastAsia"/>
              </w:rPr>
              <w:t>-</w:t>
            </w:r>
          </w:p>
        </w:tc>
        <w:tc>
          <w:tcPr>
            <w:tcW w:w="946" w:type="dxa"/>
            <w:vAlign w:val="center"/>
          </w:tcPr>
          <w:p w14:paraId="46DE2DD0">
            <w:pPr>
              <w:jc w:val="right"/>
            </w:pPr>
            <w:r>
              <w:rPr>
                <w:rFonts w:hint="eastAsia"/>
              </w:rPr>
              <w:t>-</w:t>
            </w:r>
          </w:p>
        </w:tc>
      </w:tr>
    </w:tbl>
    <w:p w14:paraId="59371334">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B0CEC13">
      <w:pPr>
        <w:pStyle w:val="47"/>
        <w:rPr>
          <w:rFonts w:hint="eastAsia"/>
        </w:rPr>
      </w:pPr>
      <w:r>
        <w:tab/>
      </w:r>
      <w:r>
        <w:rPr>
          <w:rFonts w:hint="eastAsia"/>
        </w:rPr>
        <w:t>1、选择标准</w:t>
      </w:r>
    </w:p>
    <w:p w14:paraId="3AC3A92B">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136C8261">
      <w:pPr>
        <w:pStyle w:val="47"/>
        <w:rPr>
          <w:rFonts w:hint="eastAsia"/>
        </w:rPr>
      </w:pPr>
      <w:r>
        <w:tab/>
      </w:r>
      <w:r>
        <w:rPr>
          <w:rFonts w:hint="eastAsia"/>
        </w:rPr>
        <w:t>2、选择程序</w:t>
      </w:r>
    </w:p>
    <w:p w14:paraId="7AB73034">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50804735">
      <w:pPr>
        <w:pStyle w:val="47"/>
        <w:rPr>
          <w:rFonts w:hint="eastAsia"/>
        </w:rPr>
      </w:pPr>
      <w:r>
        <w:tab/>
      </w:r>
      <w:r>
        <w:rPr>
          <w:rFonts w:hint="eastAsia"/>
        </w:rPr>
        <w:t>（2）基金管理人根据其建立的服务评价及交易量分配机制，定期对证券公司开展评价后，根据评价结果进行交易量的分配。</w:t>
      </w:r>
    </w:p>
    <w:p w14:paraId="3E59B624">
      <w:pPr>
        <w:pStyle w:val="47"/>
        <w:rPr>
          <w:rFonts w:hint="eastAsia"/>
        </w:rPr>
      </w:pPr>
      <w:r>
        <w:tab/>
      </w:r>
      <w:r>
        <w:rPr>
          <w:rFonts w:hint="eastAsia"/>
        </w:rPr>
        <w:t>3、报告期内基金租用券商交易单元的变更情况：新增交易单元：无；减少交易单元：无。</w:t>
      </w:r>
    </w:p>
    <w:p w14:paraId="158F99BD">
      <w:pPr>
        <w:pStyle w:val="28"/>
      </w:pPr>
      <w:bookmarkStart w:id="195" w:name="_Toc195"/>
      <w:r>
        <w:t>基金租用证券公司交易单元进行其他证券投资的情况</w:t>
      </w:r>
      <w:bookmarkEnd w:id="195"/>
    </w:p>
    <w:p w14:paraId="01479D4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5261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A7D101D">
            <w:pPr>
              <w:jc w:val="center"/>
            </w:pPr>
            <w:r>
              <w:rPr>
                <w:rFonts w:hint="eastAsia"/>
                <w:b/>
              </w:rPr>
              <w:t>券商名称</w:t>
            </w:r>
          </w:p>
        </w:tc>
        <w:tc>
          <w:tcPr>
            <w:tcW w:w="1508" w:type="dxa"/>
            <w:gridSpan w:val="2"/>
            <w:shd w:val="clear" w:color="auto" w:fill="BFBFBF"/>
            <w:vAlign w:val="center"/>
          </w:tcPr>
          <w:p w14:paraId="03624D9D">
            <w:pPr>
              <w:jc w:val="center"/>
            </w:pPr>
            <w:r>
              <w:rPr>
                <w:rFonts w:hint="eastAsia"/>
                <w:b/>
              </w:rPr>
              <w:t>债券交易</w:t>
            </w:r>
          </w:p>
        </w:tc>
        <w:tc>
          <w:tcPr>
            <w:tcW w:w="1697" w:type="dxa"/>
            <w:gridSpan w:val="2"/>
            <w:shd w:val="clear" w:color="auto" w:fill="BFBFBF"/>
            <w:vAlign w:val="center"/>
          </w:tcPr>
          <w:p w14:paraId="39DB8C84">
            <w:pPr>
              <w:jc w:val="center"/>
            </w:pPr>
            <w:r>
              <w:rPr>
                <w:rFonts w:hint="eastAsia"/>
                <w:b/>
              </w:rPr>
              <w:t>债券回购交易</w:t>
            </w:r>
          </w:p>
        </w:tc>
        <w:tc>
          <w:tcPr>
            <w:tcW w:w="1508" w:type="dxa"/>
            <w:gridSpan w:val="2"/>
            <w:shd w:val="clear" w:color="auto" w:fill="BFBFBF"/>
            <w:vAlign w:val="center"/>
          </w:tcPr>
          <w:p w14:paraId="39419256">
            <w:pPr>
              <w:jc w:val="center"/>
            </w:pPr>
            <w:r>
              <w:rPr>
                <w:rFonts w:hint="eastAsia"/>
                <w:b/>
              </w:rPr>
              <w:t>权证交易</w:t>
            </w:r>
          </w:p>
        </w:tc>
      </w:tr>
      <w:tr w14:paraId="5C9B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5E51D23F"/>
        </w:tc>
        <w:tc>
          <w:tcPr>
            <w:tcW w:w="1508" w:type="dxa"/>
            <w:shd w:val="clear" w:color="auto" w:fill="BFBFBF"/>
            <w:vAlign w:val="center"/>
          </w:tcPr>
          <w:p w14:paraId="11EA942B">
            <w:pPr>
              <w:jc w:val="center"/>
            </w:pPr>
            <w:r>
              <w:rPr>
                <w:rFonts w:hint="eastAsia"/>
                <w:b/>
              </w:rPr>
              <w:t>成交金额</w:t>
            </w:r>
          </w:p>
        </w:tc>
        <w:tc>
          <w:tcPr>
            <w:tcW w:w="895" w:type="dxa"/>
            <w:shd w:val="clear" w:color="auto" w:fill="BFBFBF"/>
            <w:vAlign w:val="center"/>
          </w:tcPr>
          <w:p w14:paraId="4F125223">
            <w:pPr>
              <w:jc w:val="center"/>
            </w:pPr>
            <w:r>
              <w:rPr>
                <w:rFonts w:hint="eastAsia"/>
                <w:b/>
              </w:rPr>
              <w:t>占当期债券成交总额的比例</w:t>
            </w:r>
          </w:p>
        </w:tc>
        <w:tc>
          <w:tcPr>
            <w:tcW w:w="1697" w:type="dxa"/>
            <w:shd w:val="clear" w:color="auto" w:fill="BFBFBF"/>
            <w:vAlign w:val="center"/>
          </w:tcPr>
          <w:p w14:paraId="1952030D">
            <w:pPr>
              <w:jc w:val="center"/>
            </w:pPr>
            <w:r>
              <w:rPr>
                <w:rFonts w:hint="eastAsia"/>
                <w:b/>
              </w:rPr>
              <w:t>成交金额</w:t>
            </w:r>
          </w:p>
        </w:tc>
        <w:tc>
          <w:tcPr>
            <w:tcW w:w="895" w:type="dxa"/>
            <w:shd w:val="clear" w:color="auto" w:fill="BFBFBF"/>
            <w:vAlign w:val="center"/>
          </w:tcPr>
          <w:p w14:paraId="0EED79C4">
            <w:pPr>
              <w:jc w:val="center"/>
            </w:pPr>
            <w:r>
              <w:rPr>
                <w:rFonts w:hint="eastAsia"/>
                <w:b/>
              </w:rPr>
              <w:t>占当期债券回购成交总额的比例</w:t>
            </w:r>
          </w:p>
        </w:tc>
        <w:tc>
          <w:tcPr>
            <w:tcW w:w="1508" w:type="dxa"/>
            <w:shd w:val="clear" w:color="auto" w:fill="BFBFBF"/>
            <w:vAlign w:val="center"/>
          </w:tcPr>
          <w:p w14:paraId="45C5CE2F">
            <w:pPr>
              <w:jc w:val="center"/>
            </w:pPr>
            <w:r>
              <w:rPr>
                <w:rFonts w:hint="eastAsia"/>
                <w:b/>
              </w:rPr>
              <w:t>成交金额</w:t>
            </w:r>
          </w:p>
        </w:tc>
        <w:tc>
          <w:tcPr>
            <w:tcW w:w="900" w:type="dxa"/>
            <w:shd w:val="clear" w:color="auto" w:fill="BFBFBF"/>
            <w:vAlign w:val="center"/>
          </w:tcPr>
          <w:p w14:paraId="1DB01C8C">
            <w:pPr>
              <w:jc w:val="center"/>
            </w:pPr>
            <w:r>
              <w:rPr>
                <w:rFonts w:hint="eastAsia"/>
                <w:b/>
              </w:rPr>
              <w:t>占当期权证成交总额的比例</w:t>
            </w:r>
          </w:p>
        </w:tc>
      </w:tr>
      <w:tr w14:paraId="12D1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3650434">
            <w:r>
              <w:rPr>
                <w:rFonts w:hint="eastAsia"/>
              </w:rPr>
              <w:t>广发证券</w:t>
            </w:r>
          </w:p>
        </w:tc>
        <w:tc>
          <w:tcPr>
            <w:tcW w:w="1508" w:type="dxa"/>
            <w:vAlign w:val="center"/>
          </w:tcPr>
          <w:p w14:paraId="2A0B9F0D">
            <w:pPr>
              <w:jc w:val="right"/>
            </w:pPr>
            <w:r>
              <w:rPr>
                <w:rFonts w:hint="eastAsia"/>
              </w:rPr>
              <w:t>-</w:t>
            </w:r>
          </w:p>
        </w:tc>
        <w:tc>
          <w:tcPr>
            <w:tcW w:w="895" w:type="dxa"/>
            <w:vAlign w:val="center"/>
          </w:tcPr>
          <w:p w14:paraId="061CBDAE">
            <w:pPr>
              <w:jc w:val="right"/>
            </w:pPr>
            <w:r>
              <w:rPr>
                <w:rFonts w:hint="eastAsia"/>
              </w:rPr>
              <w:t>-</w:t>
            </w:r>
          </w:p>
        </w:tc>
        <w:tc>
          <w:tcPr>
            <w:tcW w:w="1697" w:type="dxa"/>
            <w:vAlign w:val="center"/>
          </w:tcPr>
          <w:p w14:paraId="0092A412">
            <w:pPr>
              <w:jc w:val="right"/>
            </w:pPr>
            <w:r>
              <w:rPr>
                <w:rFonts w:hint="eastAsia"/>
              </w:rPr>
              <w:t>-</w:t>
            </w:r>
          </w:p>
        </w:tc>
        <w:tc>
          <w:tcPr>
            <w:tcW w:w="895" w:type="dxa"/>
            <w:vAlign w:val="center"/>
          </w:tcPr>
          <w:p w14:paraId="7A90104B">
            <w:pPr>
              <w:jc w:val="right"/>
            </w:pPr>
            <w:r>
              <w:rPr>
                <w:rFonts w:hint="eastAsia"/>
              </w:rPr>
              <w:t>-</w:t>
            </w:r>
          </w:p>
        </w:tc>
        <w:tc>
          <w:tcPr>
            <w:tcW w:w="1508" w:type="dxa"/>
            <w:vAlign w:val="center"/>
          </w:tcPr>
          <w:p w14:paraId="522F81EC">
            <w:pPr>
              <w:jc w:val="right"/>
            </w:pPr>
            <w:r>
              <w:rPr>
                <w:rFonts w:hint="eastAsia"/>
              </w:rPr>
              <w:t>-</w:t>
            </w:r>
          </w:p>
        </w:tc>
        <w:tc>
          <w:tcPr>
            <w:tcW w:w="900" w:type="dxa"/>
            <w:vAlign w:val="center"/>
          </w:tcPr>
          <w:p w14:paraId="57BDCCF2">
            <w:pPr>
              <w:jc w:val="right"/>
            </w:pPr>
            <w:r>
              <w:rPr>
                <w:rFonts w:hint="eastAsia"/>
              </w:rPr>
              <w:t>-</w:t>
            </w:r>
          </w:p>
        </w:tc>
      </w:tr>
      <w:tr w14:paraId="1731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A94A005">
            <w:r>
              <w:rPr>
                <w:rFonts w:hint="eastAsia"/>
              </w:rPr>
              <w:t>华泰证券</w:t>
            </w:r>
          </w:p>
        </w:tc>
        <w:tc>
          <w:tcPr>
            <w:tcW w:w="1508" w:type="dxa"/>
            <w:vAlign w:val="center"/>
          </w:tcPr>
          <w:p w14:paraId="2824A13E">
            <w:pPr>
              <w:jc w:val="right"/>
            </w:pPr>
            <w:r>
              <w:rPr>
                <w:rFonts w:hint="eastAsia"/>
              </w:rPr>
              <w:t>258,480,646.00</w:t>
            </w:r>
          </w:p>
        </w:tc>
        <w:tc>
          <w:tcPr>
            <w:tcW w:w="895" w:type="dxa"/>
            <w:vAlign w:val="center"/>
          </w:tcPr>
          <w:p w14:paraId="504C6D89">
            <w:pPr>
              <w:jc w:val="right"/>
            </w:pPr>
            <w:r>
              <w:rPr>
                <w:rFonts w:hint="eastAsia"/>
              </w:rPr>
              <w:t>100.00%</w:t>
            </w:r>
          </w:p>
        </w:tc>
        <w:tc>
          <w:tcPr>
            <w:tcW w:w="1697" w:type="dxa"/>
            <w:vAlign w:val="center"/>
          </w:tcPr>
          <w:p w14:paraId="77B82DEB">
            <w:pPr>
              <w:jc w:val="right"/>
            </w:pPr>
            <w:r>
              <w:rPr>
                <w:rFonts w:hint="eastAsia"/>
              </w:rPr>
              <w:t>2,053,346,000.00</w:t>
            </w:r>
          </w:p>
        </w:tc>
        <w:tc>
          <w:tcPr>
            <w:tcW w:w="895" w:type="dxa"/>
            <w:vAlign w:val="center"/>
          </w:tcPr>
          <w:p w14:paraId="1304FA3B">
            <w:pPr>
              <w:jc w:val="right"/>
            </w:pPr>
            <w:r>
              <w:rPr>
                <w:rFonts w:hint="eastAsia"/>
              </w:rPr>
              <w:t>100.00%</w:t>
            </w:r>
          </w:p>
        </w:tc>
        <w:tc>
          <w:tcPr>
            <w:tcW w:w="1508" w:type="dxa"/>
            <w:vAlign w:val="center"/>
          </w:tcPr>
          <w:p w14:paraId="32BFE765">
            <w:pPr>
              <w:jc w:val="right"/>
            </w:pPr>
            <w:r>
              <w:rPr>
                <w:rFonts w:hint="eastAsia"/>
              </w:rPr>
              <w:t>-</w:t>
            </w:r>
          </w:p>
        </w:tc>
        <w:tc>
          <w:tcPr>
            <w:tcW w:w="900" w:type="dxa"/>
            <w:vAlign w:val="center"/>
          </w:tcPr>
          <w:p w14:paraId="2FB670C0">
            <w:pPr>
              <w:jc w:val="right"/>
            </w:pPr>
            <w:r>
              <w:rPr>
                <w:rFonts w:hint="eastAsia"/>
              </w:rPr>
              <w:t>-</w:t>
            </w:r>
          </w:p>
        </w:tc>
      </w:tr>
      <w:tr w14:paraId="0B44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784EC63">
            <w:r>
              <w:rPr>
                <w:rFonts w:hint="eastAsia"/>
              </w:rPr>
              <w:t>申万宏源</w:t>
            </w:r>
          </w:p>
        </w:tc>
        <w:tc>
          <w:tcPr>
            <w:tcW w:w="1508" w:type="dxa"/>
            <w:vAlign w:val="center"/>
          </w:tcPr>
          <w:p w14:paraId="6FBABF68">
            <w:pPr>
              <w:jc w:val="right"/>
            </w:pPr>
            <w:r>
              <w:rPr>
                <w:rFonts w:hint="eastAsia"/>
              </w:rPr>
              <w:t>-</w:t>
            </w:r>
          </w:p>
        </w:tc>
        <w:tc>
          <w:tcPr>
            <w:tcW w:w="895" w:type="dxa"/>
            <w:vAlign w:val="center"/>
          </w:tcPr>
          <w:p w14:paraId="57739793">
            <w:pPr>
              <w:jc w:val="right"/>
            </w:pPr>
            <w:r>
              <w:rPr>
                <w:rFonts w:hint="eastAsia"/>
              </w:rPr>
              <w:t>-</w:t>
            </w:r>
          </w:p>
        </w:tc>
        <w:tc>
          <w:tcPr>
            <w:tcW w:w="1697" w:type="dxa"/>
            <w:vAlign w:val="center"/>
          </w:tcPr>
          <w:p w14:paraId="704B5E05">
            <w:pPr>
              <w:jc w:val="right"/>
            </w:pPr>
            <w:r>
              <w:rPr>
                <w:rFonts w:hint="eastAsia"/>
              </w:rPr>
              <w:t>-</w:t>
            </w:r>
          </w:p>
        </w:tc>
        <w:tc>
          <w:tcPr>
            <w:tcW w:w="895" w:type="dxa"/>
            <w:vAlign w:val="center"/>
          </w:tcPr>
          <w:p w14:paraId="0246190D">
            <w:pPr>
              <w:jc w:val="right"/>
            </w:pPr>
            <w:r>
              <w:rPr>
                <w:rFonts w:hint="eastAsia"/>
              </w:rPr>
              <w:t>-</w:t>
            </w:r>
          </w:p>
        </w:tc>
        <w:tc>
          <w:tcPr>
            <w:tcW w:w="1508" w:type="dxa"/>
            <w:vAlign w:val="center"/>
          </w:tcPr>
          <w:p w14:paraId="61FF938F">
            <w:pPr>
              <w:jc w:val="right"/>
            </w:pPr>
            <w:r>
              <w:rPr>
                <w:rFonts w:hint="eastAsia"/>
              </w:rPr>
              <w:t>-</w:t>
            </w:r>
          </w:p>
        </w:tc>
        <w:tc>
          <w:tcPr>
            <w:tcW w:w="900" w:type="dxa"/>
            <w:vAlign w:val="center"/>
          </w:tcPr>
          <w:p w14:paraId="57043526">
            <w:pPr>
              <w:jc w:val="right"/>
            </w:pPr>
            <w:r>
              <w:rPr>
                <w:rFonts w:hint="eastAsia"/>
              </w:rPr>
              <w:t>-</w:t>
            </w:r>
          </w:p>
        </w:tc>
      </w:tr>
      <w:tr w14:paraId="5EA6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111A119">
            <w:r>
              <w:rPr>
                <w:rFonts w:hint="eastAsia"/>
              </w:rPr>
              <w:t>国泰海通</w:t>
            </w:r>
          </w:p>
        </w:tc>
        <w:tc>
          <w:tcPr>
            <w:tcW w:w="1508" w:type="dxa"/>
            <w:vAlign w:val="center"/>
          </w:tcPr>
          <w:p w14:paraId="7928C404">
            <w:pPr>
              <w:jc w:val="right"/>
            </w:pPr>
            <w:r>
              <w:rPr>
                <w:rFonts w:hint="eastAsia"/>
              </w:rPr>
              <w:t>-</w:t>
            </w:r>
          </w:p>
        </w:tc>
        <w:tc>
          <w:tcPr>
            <w:tcW w:w="895" w:type="dxa"/>
            <w:vAlign w:val="center"/>
          </w:tcPr>
          <w:p w14:paraId="47A911A1">
            <w:pPr>
              <w:jc w:val="right"/>
            </w:pPr>
            <w:r>
              <w:rPr>
                <w:rFonts w:hint="eastAsia"/>
              </w:rPr>
              <w:t>-</w:t>
            </w:r>
          </w:p>
        </w:tc>
        <w:tc>
          <w:tcPr>
            <w:tcW w:w="1697" w:type="dxa"/>
            <w:vAlign w:val="center"/>
          </w:tcPr>
          <w:p w14:paraId="26ACCAE1">
            <w:pPr>
              <w:jc w:val="right"/>
            </w:pPr>
            <w:r>
              <w:rPr>
                <w:rFonts w:hint="eastAsia"/>
              </w:rPr>
              <w:t>-</w:t>
            </w:r>
          </w:p>
        </w:tc>
        <w:tc>
          <w:tcPr>
            <w:tcW w:w="895" w:type="dxa"/>
            <w:vAlign w:val="center"/>
          </w:tcPr>
          <w:p w14:paraId="668B6C1D">
            <w:pPr>
              <w:jc w:val="right"/>
            </w:pPr>
            <w:r>
              <w:rPr>
                <w:rFonts w:hint="eastAsia"/>
              </w:rPr>
              <w:t>-</w:t>
            </w:r>
          </w:p>
        </w:tc>
        <w:tc>
          <w:tcPr>
            <w:tcW w:w="1508" w:type="dxa"/>
            <w:vAlign w:val="center"/>
          </w:tcPr>
          <w:p w14:paraId="401B08C0">
            <w:pPr>
              <w:jc w:val="right"/>
            </w:pPr>
            <w:r>
              <w:rPr>
                <w:rFonts w:hint="eastAsia"/>
              </w:rPr>
              <w:t>-</w:t>
            </w:r>
          </w:p>
        </w:tc>
        <w:tc>
          <w:tcPr>
            <w:tcW w:w="900" w:type="dxa"/>
            <w:vAlign w:val="center"/>
          </w:tcPr>
          <w:p w14:paraId="1831866B">
            <w:pPr>
              <w:jc w:val="right"/>
            </w:pPr>
            <w:r>
              <w:rPr>
                <w:rFonts w:hint="eastAsia"/>
              </w:rPr>
              <w:t>-</w:t>
            </w:r>
          </w:p>
        </w:tc>
      </w:tr>
      <w:tr w14:paraId="2A2A3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B1EF851">
            <w:r>
              <w:rPr>
                <w:rFonts w:hint="eastAsia"/>
              </w:rPr>
              <w:t>兴业证券</w:t>
            </w:r>
          </w:p>
        </w:tc>
        <w:tc>
          <w:tcPr>
            <w:tcW w:w="1508" w:type="dxa"/>
            <w:vAlign w:val="center"/>
          </w:tcPr>
          <w:p w14:paraId="6E38E1D3">
            <w:pPr>
              <w:jc w:val="right"/>
            </w:pPr>
            <w:r>
              <w:rPr>
                <w:rFonts w:hint="eastAsia"/>
              </w:rPr>
              <w:t>-</w:t>
            </w:r>
          </w:p>
        </w:tc>
        <w:tc>
          <w:tcPr>
            <w:tcW w:w="895" w:type="dxa"/>
            <w:vAlign w:val="center"/>
          </w:tcPr>
          <w:p w14:paraId="31E7BB5C">
            <w:pPr>
              <w:jc w:val="right"/>
            </w:pPr>
            <w:r>
              <w:rPr>
                <w:rFonts w:hint="eastAsia"/>
              </w:rPr>
              <w:t>-</w:t>
            </w:r>
          </w:p>
        </w:tc>
        <w:tc>
          <w:tcPr>
            <w:tcW w:w="1697" w:type="dxa"/>
            <w:vAlign w:val="center"/>
          </w:tcPr>
          <w:p w14:paraId="1E539736">
            <w:pPr>
              <w:jc w:val="right"/>
            </w:pPr>
            <w:r>
              <w:rPr>
                <w:rFonts w:hint="eastAsia"/>
              </w:rPr>
              <w:t>-</w:t>
            </w:r>
          </w:p>
        </w:tc>
        <w:tc>
          <w:tcPr>
            <w:tcW w:w="895" w:type="dxa"/>
            <w:vAlign w:val="center"/>
          </w:tcPr>
          <w:p w14:paraId="50D465C0">
            <w:pPr>
              <w:jc w:val="right"/>
            </w:pPr>
            <w:r>
              <w:rPr>
                <w:rFonts w:hint="eastAsia"/>
              </w:rPr>
              <w:t>-</w:t>
            </w:r>
          </w:p>
        </w:tc>
        <w:tc>
          <w:tcPr>
            <w:tcW w:w="1508" w:type="dxa"/>
            <w:vAlign w:val="center"/>
          </w:tcPr>
          <w:p w14:paraId="16BC36A8">
            <w:pPr>
              <w:jc w:val="right"/>
            </w:pPr>
            <w:r>
              <w:rPr>
                <w:rFonts w:hint="eastAsia"/>
              </w:rPr>
              <w:t>-</w:t>
            </w:r>
          </w:p>
        </w:tc>
        <w:tc>
          <w:tcPr>
            <w:tcW w:w="900" w:type="dxa"/>
            <w:vAlign w:val="center"/>
          </w:tcPr>
          <w:p w14:paraId="765B635C">
            <w:pPr>
              <w:jc w:val="right"/>
            </w:pPr>
            <w:r>
              <w:rPr>
                <w:rFonts w:hint="eastAsia"/>
              </w:rPr>
              <w:t>-</w:t>
            </w:r>
          </w:p>
        </w:tc>
      </w:tr>
    </w:tbl>
    <w:p w14:paraId="3A875235">
      <w:pPr>
        <w:pStyle w:val="23"/>
      </w:pPr>
      <w:bookmarkStart w:id="196" w:name="_Toc14507"/>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270B8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4B4DC13A">
            <w:pPr>
              <w:jc w:val="center"/>
            </w:pPr>
            <w:r>
              <w:rPr>
                <w:rFonts w:hint="eastAsia"/>
                <w:b/>
              </w:rPr>
              <w:t>序号</w:t>
            </w:r>
          </w:p>
        </w:tc>
        <w:tc>
          <w:tcPr>
            <w:tcW w:w="4319" w:type="dxa"/>
            <w:shd w:val="clear" w:color="auto" w:fill="BFBFBF"/>
            <w:vAlign w:val="center"/>
          </w:tcPr>
          <w:p w14:paraId="1B414E35">
            <w:pPr>
              <w:jc w:val="center"/>
            </w:pPr>
            <w:r>
              <w:rPr>
                <w:rFonts w:hint="eastAsia"/>
                <w:b/>
              </w:rPr>
              <w:t>公告事项</w:t>
            </w:r>
          </w:p>
        </w:tc>
        <w:tc>
          <w:tcPr>
            <w:tcW w:w="2076" w:type="dxa"/>
            <w:shd w:val="clear" w:color="auto" w:fill="BFBFBF"/>
            <w:vAlign w:val="center"/>
          </w:tcPr>
          <w:p w14:paraId="51F7658B">
            <w:pPr>
              <w:jc w:val="center"/>
            </w:pPr>
            <w:r>
              <w:rPr>
                <w:rFonts w:hint="eastAsia"/>
                <w:b/>
              </w:rPr>
              <w:t>法定披露方式</w:t>
            </w:r>
          </w:p>
        </w:tc>
        <w:tc>
          <w:tcPr>
            <w:tcW w:w="1218" w:type="dxa"/>
            <w:shd w:val="clear" w:color="auto" w:fill="BFBFBF"/>
            <w:vAlign w:val="center"/>
          </w:tcPr>
          <w:p w14:paraId="6D562262">
            <w:pPr>
              <w:jc w:val="center"/>
            </w:pPr>
            <w:r>
              <w:rPr>
                <w:rFonts w:hint="eastAsia"/>
                <w:b/>
              </w:rPr>
              <w:t>法定披露日期</w:t>
            </w:r>
          </w:p>
        </w:tc>
      </w:tr>
      <w:tr w14:paraId="5E851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9B1D399">
            <w:pPr>
              <w:jc w:val="center"/>
            </w:pPr>
            <w:r>
              <w:rPr>
                <w:rFonts w:hint="eastAsia"/>
              </w:rPr>
              <w:t>1</w:t>
            </w:r>
          </w:p>
        </w:tc>
        <w:tc>
          <w:tcPr>
            <w:tcW w:w="4319" w:type="dxa"/>
            <w:vAlign w:val="center"/>
          </w:tcPr>
          <w:p w14:paraId="5DC7FA86">
            <w:r>
              <w:rPr>
                <w:rFonts w:hint="eastAsia"/>
              </w:rPr>
              <w:t>南方基金关于直销平台相关业务费率优惠的公告</w:t>
            </w:r>
          </w:p>
        </w:tc>
        <w:tc>
          <w:tcPr>
            <w:tcW w:w="2076" w:type="dxa"/>
            <w:vAlign w:val="center"/>
          </w:tcPr>
          <w:p w14:paraId="7272308B">
            <w:r>
              <w:rPr>
                <w:rFonts w:hint="eastAsia"/>
              </w:rPr>
              <w:t>证券时报、基金管理人网站、中国证监会基金电子披露网站</w:t>
            </w:r>
          </w:p>
        </w:tc>
        <w:tc>
          <w:tcPr>
            <w:tcW w:w="1218" w:type="dxa"/>
            <w:vAlign w:val="center"/>
          </w:tcPr>
          <w:p w14:paraId="79B74174">
            <w:r>
              <w:rPr>
                <w:rFonts w:hint="eastAsia"/>
              </w:rPr>
              <w:t>2025-01-01</w:t>
            </w:r>
          </w:p>
        </w:tc>
      </w:tr>
      <w:tr w14:paraId="2FEE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61384D8">
            <w:pPr>
              <w:jc w:val="center"/>
            </w:pPr>
            <w:r>
              <w:rPr>
                <w:rFonts w:hint="eastAsia"/>
              </w:rPr>
              <w:t>2</w:t>
            </w:r>
          </w:p>
        </w:tc>
        <w:tc>
          <w:tcPr>
            <w:tcW w:w="4319" w:type="dxa"/>
            <w:vAlign w:val="center"/>
          </w:tcPr>
          <w:p w14:paraId="24E156E3">
            <w:r>
              <w:rPr>
                <w:rFonts w:hint="eastAsia"/>
              </w:rPr>
              <w:t>南方稳信180天持有期债券型证券投资基金开放赎回、转换业务的公告</w:t>
            </w:r>
          </w:p>
        </w:tc>
        <w:tc>
          <w:tcPr>
            <w:tcW w:w="2076" w:type="dxa"/>
            <w:vAlign w:val="center"/>
          </w:tcPr>
          <w:p w14:paraId="7CFC2FD5">
            <w:r>
              <w:rPr>
                <w:rFonts w:hint="eastAsia"/>
              </w:rPr>
              <w:t>证券时报、基金管理人网站、中国证监会基金电子披露网站</w:t>
            </w:r>
          </w:p>
        </w:tc>
        <w:tc>
          <w:tcPr>
            <w:tcW w:w="1218" w:type="dxa"/>
            <w:vAlign w:val="center"/>
          </w:tcPr>
          <w:p w14:paraId="25E6D6DC">
            <w:r>
              <w:rPr>
                <w:rFonts w:hint="eastAsia"/>
              </w:rPr>
              <w:t>2025-03-20</w:t>
            </w:r>
          </w:p>
        </w:tc>
      </w:tr>
      <w:tr w14:paraId="4E829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9F5191E">
            <w:pPr>
              <w:jc w:val="center"/>
            </w:pPr>
            <w:r>
              <w:rPr>
                <w:rFonts w:hint="eastAsia"/>
              </w:rPr>
              <w:t>3</w:t>
            </w:r>
          </w:p>
        </w:tc>
        <w:tc>
          <w:tcPr>
            <w:tcW w:w="4319" w:type="dxa"/>
            <w:vAlign w:val="center"/>
          </w:tcPr>
          <w:p w14:paraId="03D42664">
            <w:r>
              <w:rPr>
                <w:rFonts w:hint="eastAsia"/>
              </w:rPr>
              <w:t>南方基金管理股份有限公司旗下公募基金通过证券公司证券交易及佣金支付情况（2024年度）</w:t>
            </w:r>
          </w:p>
        </w:tc>
        <w:tc>
          <w:tcPr>
            <w:tcW w:w="2076" w:type="dxa"/>
            <w:vAlign w:val="center"/>
          </w:tcPr>
          <w:p w14:paraId="1194BB53">
            <w:r>
              <w:rPr>
                <w:rFonts w:hint="eastAsia"/>
              </w:rPr>
              <w:t>证券时报、基金管理人网站、中国证监会基金电子披露网站</w:t>
            </w:r>
          </w:p>
        </w:tc>
        <w:tc>
          <w:tcPr>
            <w:tcW w:w="1218" w:type="dxa"/>
            <w:vAlign w:val="center"/>
          </w:tcPr>
          <w:p w14:paraId="14F1A1BE">
            <w:r>
              <w:rPr>
                <w:rFonts w:hint="eastAsia"/>
              </w:rPr>
              <w:t>2025-03-31</w:t>
            </w:r>
          </w:p>
        </w:tc>
      </w:tr>
    </w:tbl>
    <w:p w14:paraId="25653CC3">
      <w:pPr>
        <w:pStyle w:val="26"/>
      </w:pPr>
      <w:bookmarkStart w:id="197" w:name="_Toc2228"/>
      <w:r>
        <w:t>影响投资者决策的其他重要信息</w:t>
      </w:r>
      <w:bookmarkEnd w:id="197"/>
    </w:p>
    <w:p w14:paraId="18D343A2">
      <w:pPr>
        <w:pStyle w:val="23"/>
      </w:pPr>
      <w:bookmarkStart w:id="198" w:name="_Toc11470"/>
      <w:r>
        <w:t>报告期内单一投资者持有基金份额比例达到或超过20%的情况</w:t>
      </w:r>
      <w:bookmarkEnd w:id="198"/>
    </w:p>
    <w:p w14:paraId="0A3DD620">
      <w:pPr>
        <w:pStyle w:val="18"/>
        <w:rPr>
          <w:rFonts w:hint="eastAsia"/>
        </w:rPr>
      </w:pPr>
      <w:r>
        <w:rPr>
          <w:rFonts w:hint="eastAsia"/>
        </w:rPr>
        <w:t>报告期内单一投资者持有基金份额比例不存在达到或超过20%的情况。</w:t>
      </w:r>
    </w:p>
    <w:p w14:paraId="002F6670">
      <w:pPr>
        <w:pStyle w:val="23"/>
      </w:pPr>
      <w:bookmarkStart w:id="199" w:name="_Toc28178"/>
      <w:r>
        <w:t>影响投资者决策的其他重要信息</w:t>
      </w:r>
      <w:bookmarkEnd w:id="199"/>
    </w:p>
    <w:p w14:paraId="5D148A33">
      <w:pPr>
        <w:pStyle w:val="18"/>
        <w:rPr>
          <w:rFonts w:hint="eastAsia"/>
        </w:rPr>
      </w:pPr>
      <w:r>
        <w:rPr>
          <w:rFonts w:hint="eastAsia"/>
        </w:rPr>
        <w:t>无。</w:t>
      </w:r>
    </w:p>
    <w:p w14:paraId="4306932D">
      <w:pPr>
        <w:pStyle w:val="26"/>
      </w:pPr>
      <w:bookmarkStart w:id="200" w:name="_Toc8959"/>
      <w:r>
        <w:t>备查文件目录</w:t>
      </w:r>
      <w:bookmarkEnd w:id="200"/>
    </w:p>
    <w:p w14:paraId="050CED7E">
      <w:pPr>
        <w:pStyle w:val="23"/>
      </w:pPr>
      <w:bookmarkStart w:id="201" w:name="_Toc21943"/>
      <w:r>
        <w:t>备查文件目录</w:t>
      </w:r>
      <w:bookmarkEnd w:id="201"/>
    </w:p>
    <w:p w14:paraId="45AB4C51">
      <w:pPr>
        <w:pStyle w:val="18"/>
        <w:rPr>
          <w:rFonts w:hint="eastAsia"/>
        </w:rPr>
      </w:pPr>
      <w:r>
        <w:rPr>
          <w:rFonts w:hint="eastAsia"/>
        </w:rPr>
        <w:t>1、中国证监会批准设立南方稳信180天持有期债券型证券投资基金的文件；</w:t>
      </w:r>
    </w:p>
    <w:p w14:paraId="569B61CB">
      <w:pPr>
        <w:pStyle w:val="18"/>
        <w:rPr>
          <w:rFonts w:hint="eastAsia"/>
        </w:rPr>
      </w:pPr>
      <w:r>
        <w:rPr>
          <w:rFonts w:hint="eastAsia"/>
        </w:rPr>
        <w:t>2、《南方稳信180天持有期债券型证券投资基金基金合同》；</w:t>
      </w:r>
    </w:p>
    <w:p w14:paraId="41E816B3">
      <w:pPr>
        <w:pStyle w:val="18"/>
        <w:rPr>
          <w:rFonts w:hint="eastAsia"/>
        </w:rPr>
      </w:pPr>
      <w:r>
        <w:rPr>
          <w:rFonts w:hint="eastAsia"/>
        </w:rPr>
        <w:t>3、《南方稳信180天持有期债券型证券投资基金托管协议》；</w:t>
      </w:r>
    </w:p>
    <w:p w14:paraId="53EDD4A9">
      <w:pPr>
        <w:pStyle w:val="18"/>
        <w:rPr>
          <w:rFonts w:hint="eastAsia"/>
        </w:rPr>
      </w:pPr>
      <w:r>
        <w:rPr>
          <w:rFonts w:hint="eastAsia"/>
        </w:rPr>
        <w:t>4、基金管理人业务资格批件、营业执照；</w:t>
      </w:r>
    </w:p>
    <w:p w14:paraId="6E95AAF0">
      <w:pPr>
        <w:pStyle w:val="18"/>
        <w:rPr>
          <w:rFonts w:hint="eastAsia"/>
        </w:rPr>
      </w:pPr>
      <w:r>
        <w:rPr>
          <w:rFonts w:hint="eastAsia"/>
        </w:rPr>
        <w:t>5、报告期内在选定报刊上披露的各项公告；</w:t>
      </w:r>
    </w:p>
    <w:p w14:paraId="41AC798E">
      <w:pPr>
        <w:pStyle w:val="18"/>
        <w:rPr>
          <w:rFonts w:hint="eastAsia"/>
        </w:rPr>
      </w:pPr>
      <w:r>
        <w:rPr>
          <w:rFonts w:hint="eastAsia"/>
        </w:rPr>
        <w:t>6、《南方稳信180天持有期债券型证券投资基金2025年年度报告》原文。</w:t>
      </w:r>
    </w:p>
    <w:p w14:paraId="3F51FB62">
      <w:pPr>
        <w:pStyle w:val="23"/>
      </w:pPr>
      <w:bookmarkStart w:id="202" w:name="_Toc22021"/>
      <w:r>
        <w:t>存放地点</w:t>
      </w:r>
      <w:bookmarkEnd w:id="202"/>
    </w:p>
    <w:p w14:paraId="7DC329B2">
      <w:pPr>
        <w:pStyle w:val="18"/>
        <w:rPr>
          <w:rFonts w:hint="eastAsia"/>
        </w:rPr>
      </w:pPr>
      <w:r>
        <w:rPr>
          <w:rFonts w:hint="eastAsia"/>
        </w:rPr>
        <w:t>深圳市福田区莲花街道益田路5999号基金大厦32-42楼。</w:t>
      </w:r>
    </w:p>
    <w:p w14:paraId="0D175899">
      <w:pPr>
        <w:pStyle w:val="23"/>
      </w:pPr>
      <w:bookmarkStart w:id="203" w:name="_Toc9454"/>
      <w:r>
        <w:t>查阅方式</w:t>
      </w:r>
      <w:bookmarkEnd w:id="203"/>
    </w:p>
    <w:p w14:paraId="3F6C1A56">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55FE7">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9C0488">
    <w:pPr>
      <w:pStyle w:val="7"/>
      <w:pBdr>
        <w:bottom w:val="single" w:color="auto" w:sz="4" w:space="1"/>
      </w:pBdr>
      <w:jc w:val="right"/>
    </w:pPr>
    <w:r>
      <w:t>南方稳信180天持有期债券型证券投资基金2025年年度报告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B2B1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15465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58</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2026-03-28T02:14:27Z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14AC5855233F430BAA9A27358A03CECC_12</vt:lpwstr>
  </property>
</Properties>
</file>