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1A8CB">
      <w:pPr>
        <w:pStyle w:val="18"/>
        <w:ind w:firstLine="420"/>
      </w:pPr>
      <w:bookmarkStart w:id="211" w:name="_GoBack"/>
      <w:bookmarkEnd w:id="211"/>
    </w:p>
    <w:p w14:paraId="12969EF8">
      <w:pPr>
        <w:jc w:val="center"/>
        <w:rPr>
          <w:rFonts w:ascii="宋体" w:hAnsi="宋体"/>
          <w:b/>
          <w:bCs/>
          <w:sz w:val="28"/>
          <w:szCs w:val="30"/>
        </w:rPr>
      </w:pPr>
    </w:p>
    <w:p w14:paraId="616B0F9B">
      <w:pPr>
        <w:jc w:val="center"/>
        <w:rPr>
          <w:rFonts w:ascii="宋体" w:hAnsi="宋体"/>
          <w:b/>
          <w:bCs/>
          <w:sz w:val="48"/>
          <w:szCs w:val="30"/>
        </w:rPr>
      </w:pPr>
      <w:r>
        <w:rPr>
          <w:rFonts w:ascii="宋体" w:hAnsi="宋体"/>
          <w:b/>
          <w:bCs/>
          <w:sz w:val="48"/>
          <w:szCs w:val="30"/>
        </w:rPr>
        <w:t>南方香港成长灵活配置混合型证券投资基金2025年年度报告</w:t>
      </w:r>
    </w:p>
    <w:p w14:paraId="0C1A3455">
      <w:pPr>
        <w:jc w:val="center"/>
        <w:rPr>
          <w:rFonts w:ascii="宋体" w:hAnsi="宋体"/>
          <w:b/>
          <w:bCs/>
          <w:sz w:val="48"/>
          <w:szCs w:val="30"/>
        </w:rPr>
      </w:pPr>
      <w:bookmarkStart w:id="0" w:name="OLE_LINK1"/>
      <w:bookmarkStart w:id="1" w:name="OLE_LINK2"/>
    </w:p>
    <w:p w14:paraId="22C4D75F">
      <w:pPr>
        <w:jc w:val="center"/>
        <w:rPr>
          <w:rFonts w:ascii="宋体" w:hAnsi="宋体"/>
          <w:b/>
          <w:bCs/>
          <w:sz w:val="28"/>
          <w:szCs w:val="30"/>
        </w:rPr>
      </w:pPr>
    </w:p>
    <w:bookmarkEnd w:id="0"/>
    <w:bookmarkEnd w:id="1"/>
    <w:p w14:paraId="175EBCDC">
      <w:pPr>
        <w:jc w:val="center"/>
        <w:rPr>
          <w:rFonts w:ascii="宋体" w:hAnsi="宋体"/>
          <w:b/>
          <w:bCs/>
          <w:sz w:val="28"/>
          <w:szCs w:val="30"/>
        </w:rPr>
      </w:pPr>
      <w:r>
        <w:rPr>
          <w:rFonts w:ascii="宋体" w:hAnsi="宋体"/>
          <w:b/>
          <w:bCs/>
          <w:sz w:val="28"/>
          <w:szCs w:val="30"/>
        </w:rPr>
        <w:t>2025年12月31日</w:t>
      </w:r>
    </w:p>
    <w:p w14:paraId="428FF18A">
      <w:pPr>
        <w:jc w:val="center"/>
        <w:rPr>
          <w:rFonts w:ascii="宋体" w:hAnsi="宋体"/>
          <w:sz w:val="28"/>
          <w:szCs w:val="30"/>
        </w:rPr>
      </w:pPr>
    </w:p>
    <w:p w14:paraId="3441BBBA">
      <w:pPr>
        <w:jc w:val="center"/>
        <w:rPr>
          <w:rFonts w:ascii="宋体" w:hAnsi="宋体"/>
          <w:sz w:val="28"/>
          <w:szCs w:val="30"/>
        </w:rPr>
      </w:pPr>
    </w:p>
    <w:p w14:paraId="628BA55A">
      <w:pPr>
        <w:jc w:val="center"/>
        <w:rPr>
          <w:rFonts w:ascii="宋体" w:hAnsi="宋体"/>
          <w:sz w:val="28"/>
          <w:szCs w:val="30"/>
        </w:rPr>
      </w:pPr>
    </w:p>
    <w:p w14:paraId="3B8BA807">
      <w:pPr>
        <w:jc w:val="center"/>
        <w:rPr>
          <w:rFonts w:ascii="宋体" w:hAnsi="宋体"/>
          <w:sz w:val="28"/>
          <w:szCs w:val="30"/>
        </w:rPr>
      </w:pPr>
    </w:p>
    <w:p w14:paraId="62BA0FA3">
      <w:pPr>
        <w:jc w:val="center"/>
        <w:rPr>
          <w:rFonts w:ascii="宋体" w:hAnsi="宋体"/>
          <w:sz w:val="28"/>
          <w:szCs w:val="30"/>
        </w:rPr>
      </w:pPr>
    </w:p>
    <w:p w14:paraId="2A0560D2">
      <w:pPr>
        <w:jc w:val="center"/>
        <w:rPr>
          <w:rFonts w:ascii="宋体" w:hAnsi="宋体"/>
          <w:sz w:val="28"/>
          <w:szCs w:val="30"/>
        </w:rPr>
      </w:pPr>
    </w:p>
    <w:p w14:paraId="4048F49E">
      <w:pPr>
        <w:jc w:val="center"/>
        <w:rPr>
          <w:rFonts w:ascii="宋体" w:hAnsi="宋体"/>
          <w:sz w:val="28"/>
          <w:szCs w:val="30"/>
        </w:rPr>
      </w:pPr>
    </w:p>
    <w:p w14:paraId="715DFDF0">
      <w:pPr>
        <w:jc w:val="center"/>
        <w:rPr>
          <w:rFonts w:ascii="宋体" w:hAnsi="宋体"/>
          <w:sz w:val="28"/>
          <w:szCs w:val="30"/>
        </w:rPr>
      </w:pPr>
    </w:p>
    <w:p w14:paraId="330F9A2E">
      <w:pPr>
        <w:jc w:val="center"/>
        <w:rPr>
          <w:rFonts w:ascii="宋体" w:hAnsi="宋体"/>
          <w:sz w:val="28"/>
          <w:szCs w:val="30"/>
        </w:rPr>
      </w:pPr>
    </w:p>
    <w:p w14:paraId="3C4872B1">
      <w:pPr>
        <w:jc w:val="center"/>
        <w:rPr>
          <w:rFonts w:ascii="宋体" w:hAnsi="宋体"/>
          <w:sz w:val="28"/>
          <w:szCs w:val="30"/>
        </w:rPr>
      </w:pPr>
    </w:p>
    <w:p w14:paraId="5C163A7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AE955FD">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2CDEEE98">
      <w:pPr>
        <w:ind w:firstLine="1687" w:firstLineChars="600"/>
        <w:rPr>
          <w:rFonts w:ascii="宋体" w:hAnsi="宋体"/>
          <w:b/>
          <w:bCs/>
          <w:sz w:val="28"/>
          <w:szCs w:val="30"/>
        </w:rPr>
      </w:pPr>
      <w:r>
        <w:rPr>
          <w:rFonts w:hint="eastAsia" w:ascii="宋体" w:hAnsi="宋体"/>
          <w:b/>
          <w:bCs/>
          <w:sz w:val="28"/>
          <w:szCs w:val="30"/>
        </w:rPr>
        <w:t>送出日期：2026年3月31日</w:t>
      </w:r>
    </w:p>
    <w:p w14:paraId="6ADCAAB5">
      <w:pPr>
        <w:ind w:firstLine="1687" w:firstLineChars="600"/>
        <w:rPr>
          <w:rFonts w:ascii="宋体" w:hAnsi="宋体"/>
          <w:b/>
          <w:bCs/>
          <w:sz w:val="28"/>
          <w:szCs w:val="30"/>
        </w:rPr>
      </w:pPr>
    </w:p>
    <w:p w14:paraId="33434F38">
      <w:pPr>
        <w:snapToGrid w:val="0"/>
        <w:spacing w:line="360" w:lineRule="auto"/>
        <w:jc w:val="left"/>
      </w:pPr>
      <w:r>
        <w:br w:type="page"/>
      </w:r>
    </w:p>
    <w:p w14:paraId="1986364C"/>
    <w:p w14:paraId="3AA3917A">
      <w:pPr>
        <w:pStyle w:val="26"/>
      </w:pPr>
      <w:bookmarkStart w:id="2" w:name="_Toc9749"/>
      <w:r>
        <w:t>重要提示及目录</w:t>
      </w:r>
      <w:bookmarkEnd w:id="2"/>
    </w:p>
    <w:p w14:paraId="61CEAC54">
      <w:pPr>
        <w:pStyle w:val="23"/>
      </w:pPr>
      <w:bookmarkStart w:id="3" w:name="_Toc28857"/>
      <w:r>
        <w:t>重要提示</w:t>
      </w:r>
      <w:bookmarkEnd w:id="3"/>
    </w:p>
    <w:p w14:paraId="7278F93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0F5B6A2">
      <w:pPr>
        <w:pStyle w:val="18"/>
        <w:rPr>
          <w:rFonts w:hint="eastAsia"/>
        </w:rPr>
      </w:pPr>
      <w:r>
        <w:rPr>
          <w:rFonts w:hint="eastAsia"/>
        </w:rPr>
        <w:t>本年度报告已经三分之二以上独立董事签字同意，并由董事长签发。</w:t>
      </w:r>
    </w:p>
    <w:p w14:paraId="72F1356A">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02073F08">
      <w:pPr>
        <w:pStyle w:val="18"/>
        <w:rPr>
          <w:rFonts w:hint="eastAsia"/>
        </w:rPr>
      </w:pPr>
      <w:r>
        <w:rPr>
          <w:rFonts w:hint="eastAsia"/>
        </w:rPr>
        <w:t>基金管理人承诺以诚实信用、勤勉尽责的原则管理和运用基金资产，但不保证基金一定盈利。</w:t>
      </w:r>
    </w:p>
    <w:p w14:paraId="2A00B202">
      <w:pPr>
        <w:pStyle w:val="18"/>
        <w:rPr>
          <w:rFonts w:hint="eastAsia"/>
        </w:rPr>
      </w:pPr>
      <w:r>
        <w:rPr>
          <w:rFonts w:hint="eastAsia"/>
        </w:rPr>
        <w:t>基金的过往业绩并不代表其未来表现。投资有风险，投资者在作出投资决策前应仔细阅读本基金的招募说明书及其更新。</w:t>
      </w:r>
    </w:p>
    <w:p w14:paraId="19032771">
      <w:pPr>
        <w:pStyle w:val="18"/>
        <w:rPr>
          <w:rFonts w:hint="eastAsia"/>
        </w:rPr>
      </w:pPr>
      <w:r>
        <w:rPr>
          <w:rFonts w:hint="eastAsia"/>
        </w:rPr>
        <w:t>本报告期自2025年1月1日起至12月31日止。</w:t>
      </w:r>
    </w:p>
    <w:p w14:paraId="0D544E9E">
      <w:pPr>
        <w:pStyle w:val="23"/>
        <w:pageBreakBefore/>
      </w:pPr>
      <w:bookmarkStart w:id="4" w:name="_Toc917"/>
      <w:r>
        <w:t>目录</w:t>
      </w:r>
      <w:bookmarkEnd w:id="4"/>
    </w:p>
    <w:sdt>
      <w:sdtPr>
        <w:rPr>
          <w:rFonts w:ascii="宋体" w:hAnsi="宋体" w:eastAsia="宋体"/>
          <w:color w:val="DBDBDB"/>
          <w:sz w:val="21"/>
          <w:szCs w:val="24"/>
          <w:lang w:val="en-US" w:eastAsia="zh-CN" w:bidi="ar-SA"/>
        </w:rPr>
        <w:id w:val="62848"/>
        <w:docPartObj>
          <w:docPartGallery w:val="Table of Contents"/>
          <w:docPartUnique/>
        </w:docPartObj>
      </w:sdtPr>
      <w:sdtEndPr>
        <w:rPr>
          <w:rFonts w:ascii="宋体" w:hAnsi="宋体" w:eastAsia="宋体"/>
          <w:b/>
          <w:color w:val="DBDBDB"/>
          <w:sz w:val="21"/>
          <w:szCs w:val="24"/>
          <w:lang w:val="en-US" w:eastAsia="zh-CN" w:bidi="ar-SA"/>
        </w:rPr>
      </w:sdtEndPr>
      <w:sdtContent>
        <w:p w14:paraId="2ABB88F9">
          <w:pPr>
            <w:pStyle w:val="61"/>
            <w:spacing w:before="0" w:beforeLines="0" w:after="0" w:afterLines="0" w:line="240" w:lineRule="auto"/>
            <w:ind w:left="0" w:leftChars="0" w:right="0" w:rightChars="0" w:firstLine="0" w:firstLineChars="0"/>
            <w:jc w:val="center"/>
            <w:rPr>
              <w:b/>
            </w:rPr>
          </w:pPr>
          <w:r>
            <w:rPr>
              <w:b/>
              <w:lang w:val="zh-CN"/>
            </w:rPr>
            <w:t>目录</w:t>
          </w:r>
        </w:p>
        <w:p w14:paraId="243BD73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_Toc9749 </w:instrText>
          </w:r>
          <w:r>
            <w:fldChar w:fldCharType="separate"/>
          </w:r>
          <w:r>
            <w:rPr>
              <w:rFonts w:hint="eastAsia"/>
            </w:rPr>
            <w:t xml:space="preserve">§1 </w:t>
          </w:r>
          <w:r>
            <w:t>重要提示及目录</w:t>
          </w:r>
          <w:r>
            <w:tab/>
          </w:r>
          <w:r>
            <w:fldChar w:fldCharType="begin"/>
          </w:r>
          <w:r>
            <w:instrText xml:space="preserve"> PAGEREF _Toc9749 \h </w:instrText>
          </w:r>
          <w:r>
            <w:fldChar w:fldCharType="separate"/>
          </w:r>
          <w:r>
            <w:t>1</w:t>
          </w:r>
          <w:r>
            <w:fldChar w:fldCharType="end"/>
          </w:r>
          <w:r>
            <w:fldChar w:fldCharType="end"/>
          </w:r>
        </w:p>
        <w:p w14:paraId="6E6A07B9">
          <w:pPr>
            <w:pStyle w:val="10"/>
            <w:tabs>
              <w:tab w:val="right" w:leader="dot" w:pos="8306"/>
            </w:tabs>
          </w:pPr>
          <w:r>
            <w:fldChar w:fldCharType="begin"/>
          </w:r>
          <w:r>
            <w:instrText xml:space="preserve"> HYPERLINK \l _Toc28857 </w:instrText>
          </w:r>
          <w:r>
            <w:fldChar w:fldCharType="separate"/>
          </w:r>
          <w:r>
            <w:rPr>
              <w:rFonts w:hint="eastAsia"/>
            </w:rPr>
            <w:t xml:space="preserve">1.1 </w:t>
          </w:r>
          <w:r>
            <w:t>重要提示</w:t>
          </w:r>
          <w:r>
            <w:tab/>
          </w:r>
          <w:r>
            <w:fldChar w:fldCharType="begin"/>
          </w:r>
          <w:r>
            <w:instrText xml:space="preserve"> PAGEREF _Toc28857 \h </w:instrText>
          </w:r>
          <w:r>
            <w:fldChar w:fldCharType="separate"/>
          </w:r>
          <w:r>
            <w:t>1</w:t>
          </w:r>
          <w:r>
            <w:fldChar w:fldCharType="end"/>
          </w:r>
          <w:r>
            <w:fldChar w:fldCharType="end"/>
          </w:r>
        </w:p>
        <w:p w14:paraId="7526AC73">
          <w:pPr>
            <w:pStyle w:val="10"/>
            <w:tabs>
              <w:tab w:val="right" w:leader="dot" w:pos="8306"/>
            </w:tabs>
          </w:pPr>
          <w:r>
            <w:fldChar w:fldCharType="begin"/>
          </w:r>
          <w:r>
            <w:instrText xml:space="preserve"> HYPERLINK \l _Toc917 </w:instrText>
          </w:r>
          <w:r>
            <w:fldChar w:fldCharType="separate"/>
          </w:r>
          <w:r>
            <w:rPr>
              <w:rFonts w:hint="eastAsia"/>
            </w:rPr>
            <w:t xml:space="preserve">1.2 </w:t>
          </w:r>
          <w:r>
            <w:t>目录</w:t>
          </w:r>
          <w:r>
            <w:tab/>
          </w:r>
          <w:r>
            <w:fldChar w:fldCharType="begin"/>
          </w:r>
          <w:r>
            <w:instrText xml:space="preserve"> PAGEREF _Toc917 \h </w:instrText>
          </w:r>
          <w:r>
            <w:fldChar w:fldCharType="separate"/>
          </w:r>
          <w:r>
            <w:t>2</w:t>
          </w:r>
          <w:r>
            <w:fldChar w:fldCharType="end"/>
          </w:r>
          <w:r>
            <w:fldChar w:fldCharType="end"/>
          </w:r>
        </w:p>
        <w:p w14:paraId="37467D0E">
          <w:pPr>
            <w:pStyle w:val="8"/>
            <w:tabs>
              <w:tab w:val="right" w:leader="dot" w:pos="8306"/>
            </w:tabs>
          </w:pPr>
          <w:r>
            <w:fldChar w:fldCharType="begin"/>
          </w:r>
          <w:r>
            <w:instrText xml:space="preserve"> HYPERLINK \l _Toc24156 </w:instrText>
          </w:r>
          <w:r>
            <w:fldChar w:fldCharType="separate"/>
          </w:r>
          <w:r>
            <w:rPr>
              <w:rFonts w:hint="eastAsia"/>
            </w:rPr>
            <w:t xml:space="preserve">§2 </w:t>
          </w:r>
          <w:r>
            <w:t>基金简介</w:t>
          </w:r>
          <w:r>
            <w:tab/>
          </w:r>
          <w:r>
            <w:fldChar w:fldCharType="begin"/>
          </w:r>
          <w:r>
            <w:instrText xml:space="preserve"> PAGEREF _Toc24156 \h </w:instrText>
          </w:r>
          <w:r>
            <w:fldChar w:fldCharType="separate"/>
          </w:r>
          <w:r>
            <w:t>4</w:t>
          </w:r>
          <w:r>
            <w:fldChar w:fldCharType="end"/>
          </w:r>
          <w:r>
            <w:fldChar w:fldCharType="end"/>
          </w:r>
        </w:p>
        <w:p w14:paraId="37C9688A">
          <w:pPr>
            <w:pStyle w:val="10"/>
            <w:tabs>
              <w:tab w:val="right" w:leader="dot" w:pos="8306"/>
            </w:tabs>
          </w:pPr>
          <w:r>
            <w:fldChar w:fldCharType="begin"/>
          </w:r>
          <w:r>
            <w:instrText xml:space="preserve"> HYPERLINK \l _Toc4327 </w:instrText>
          </w:r>
          <w:r>
            <w:fldChar w:fldCharType="separate"/>
          </w:r>
          <w:r>
            <w:rPr>
              <w:rFonts w:hint="eastAsia"/>
            </w:rPr>
            <w:t xml:space="preserve">2.1 </w:t>
          </w:r>
          <w:r>
            <w:t>基金基本情况</w:t>
          </w:r>
          <w:r>
            <w:tab/>
          </w:r>
          <w:r>
            <w:fldChar w:fldCharType="begin"/>
          </w:r>
          <w:r>
            <w:instrText xml:space="preserve"> PAGEREF _Toc4327 \h </w:instrText>
          </w:r>
          <w:r>
            <w:fldChar w:fldCharType="separate"/>
          </w:r>
          <w:r>
            <w:t>4</w:t>
          </w:r>
          <w:r>
            <w:fldChar w:fldCharType="end"/>
          </w:r>
          <w:r>
            <w:fldChar w:fldCharType="end"/>
          </w:r>
        </w:p>
        <w:p w14:paraId="1F8855F6">
          <w:pPr>
            <w:pStyle w:val="10"/>
            <w:tabs>
              <w:tab w:val="right" w:leader="dot" w:pos="8306"/>
            </w:tabs>
          </w:pPr>
          <w:r>
            <w:fldChar w:fldCharType="begin"/>
          </w:r>
          <w:r>
            <w:instrText xml:space="preserve"> HYPERLINK \l _Toc31189 </w:instrText>
          </w:r>
          <w:r>
            <w:fldChar w:fldCharType="separate"/>
          </w:r>
          <w:r>
            <w:rPr>
              <w:rFonts w:hint="eastAsia"/>
            </w:rPr>
            <w:t xml:space="preserve">2.2 </w:t>
          </w:r>
          <w:r>
            <w:t>基金产品说明</w:t>
          </w:r>
          <w:r>
            <w:tab/>
          </w:r>
          <w:r>
            <w:fldChar w:fldCharType="begin"/>
          </w:r>
          <w:r>
            <w:instrText xml:space="preserve"> PAGEREF _Toc31189 \h </w:instrText>
          </w:r>
          <w:r>
            <w:fldChar w:fldCharType="separate"/>
          </w:r>
          <w:r>
            <w:t>4</w:t>
          </w:r>
          <w:r>
            <w:fldChar w:fldCharType="end"/>
          </w:r>
          <w:r>
            <w:fldChar w:fldCharType="end"/>
          </w:r>
        </w:p>
        <w:p w14:paraId="2D6CE641">
          <w:pPr>
            <w:pStyle w:val="10"/>
            <w:tabs>
              <w:tab w:val="right" w:leader="dot" w:pos="8306"/>
            </w:tabs>
          </w:pPr>
          <w:r>
            <w:fldChar w:fldCharType="begin"/>
          </w:r>
          <w:r>
            <w:instrText xml:space="preserve"> HYPERLINK \l _Toc8655 </w:instrText>
          </w:r>
          <w:r>
            <w:fldChar w:fldCharType="separate"/>
          </w:r>
          <w:r>
            <w:rPr>
              <w:rFonts w:hint="eastAsia"/>
            </w:rPr>
            <w:t xml:space="preserve">2.3 </w:t>
          </w:r>
          <w:r>
            <w:t>基金管理人和基金托管人</w:t>
          </w:r>
          <w:r>
            <w:tab/>
          </w:r>
          <w:r>
            <w:fldChar w:fldCharType="begin"/>
          </w:r>
          <w:r>
            <w:instrText xml:space="preserve"> PAGEREF _Toc8655 \h </w:instrText>
          </w:r>
          <w:r>
            <w:fldChar w:fldCharType="separate"/>
          </w:r>
          <w:r>
            <w:t>4</w:t>
          </w:r>
          <w:r>
            <w:fldChar w:fldCharType="end"/>
          </w:r>
          <w:r>
            <w:fldChar w:fldCharType="end"/>
          </w:r>
        </w:p>
        <w:p w14:paraId="61B0FDA1">
          <w:pPr>
            <w:pStyle w:val="10"/>
            <w:tabs>
              <w:tab w:val="right" w:leader="dot" w:pos="8306"/>
            </w:tabs>
          </w:pPr>
          <w:r>
            <w:fldChar w:fldCharType="begin"/>
          </w:r>
          <w:r>
            <w:instrText xml:space="preserve"> HYPERLINK \l _Toc5185 </w:instrText>
          </w:r>
          <w:r>
            <w:fldChar w:fldCharType="separate"/>
          </w:r>
          <w:r>
            <w:rPr>
              <w:rFonts w:hint="eastAsia"/>
            </w:rPr>
            <w:t xml:space="preserve">2.4 </w:t>
          </w:r>
          <w:r>
            <w:t>境外投资顾问和境外资产托管人</w:t>
          </w:r>
          <w:r>
            <w:tab/>
          </w:r>
          <w:r>
            <w:fldChar w:fldCharType="begin"/>
          </w:r>
          <w:r>
            <w:instrText xml:space="preserve"> PAGEREF _Toc5185 \h </w:instrText>
          </w:r>
          <w:r>
            <w:fldChar w:fldCharType="separate"/>
          </w:r>
          <w:r>
            <w:t>5</w:t>
          </w:r>
          <w:r>
            <w:fldChar w:fldCharType="end"/>
          </w:r>
          <w:r>
            <w:fldChar w:fldCharType="end"/>
          </w:r>
        </w:p>
        <w:p w14:paraId="45B59AB5">
          <w:pPr>
            <w:pStyle w:val="10"/>
            <w:tabs>
              <w:tab w:val="right" w:leader="dot" w:pos="8306"/>
            </w:tabs>
          </w:pPr>
          <w:r>
            <w:fldChar w:fldCharType="begin"/>
          </w:r>
          <w:r>
            <w:instrText xml:space="preserve"> HYPERLINK \l _Toc1463 </w:instrText>
          </w:r>
          <w:r>
            <w:fldChar w:fldCharType="separate"/>
          </w:r>
          <w:r>
            <w:rPr>
              <w:rFonts w:hint="eastAsia"/>
            </w:rPr>
            <w:t xml:space="preserve">2.5 </w:t>
          </w:r>
          <w:r>
            <w:t>信息披露方式</w:t>
          </w:r>
          <w:r>
            <w:tab/>
          </w:r>
          <w:r>
            <w:fldChar w:fldCharType="begin"/>
          </w:r>
          <w:r>
            <w:instrText xml:space="preserve"> PAGEREF _Toc1463 \h </w:instrText>
          </w:r>
          <w:r>
            <w:fldChar w:fldCharType="separate"/>
          </w:r>
          <w:r>
            <w:t>5</w:t>
          </w:r>
          <w:r>
            <w:fldChar w:fldCharType="end"/>
          </w:r>
          <w:r>
            <w:fldChar w:fldCharType="end"/>
          </w:r>
        </w:p>
        <w:p w14:paraId="7556FE34">
          <w:pPr>
            <w:pStyle w:val="10"/>
            <w:tabs>
              <w:tab w:val="right" w:leader="dot" w:pos="8306"/>
            </w:tabs>
          </w:pPr>
          <w:r>
            <w:fldChar w:fldCharType="begin"/>
          </w:r>
          <w:r>
            <w:instrText xml:space="preserve"> HYPERLINK \l _Toc32546 </w:instrText>
          </w:r>
          <w:r>
            <w:fldChar w:fldCharType="separate"/>
          </w:r>
          <w:r>
            <w:rPr>
              <w:rFonts w:hint="eastAsia"/>
            </w:rPr>
            <w:t xml:space="preserve">2.6 </w:t>
          </w:r>
          <w:r>
            <w:t>其他相关资料</w:t>
          </w:r>
          <w:r>
            <w:tab/>
          </w:r>
          <w:r>
            <w:fldChar w:fldCharType="begin"/>
          </w:r>
          <w:r>
            <w:instrText xml:space="preserve"> PAGEREF _Toc32546 \h </w:instrText>
          </w:r>
          <w:r>
            <w:fldChar w:fldCharType="separate"/>
          </w:r>
          <w:r>
            <w:t>5</w:t>
          </w:r>
          <w:r>
            <w:fldChar w:fldCharType="end"/>
          </w:r>
          <w:r>
            <w:fldChar w:fldCharType="end"/>
          </w:r>
        </w:p>
        <w:p w14:paraId="52BEDC1B">
          <w:pPr>
            <w:pStyle w:val="8"/>
            <w:tabs>
              <w:tab w:val="right" w:leader="dot" w:pos="8306"/>
            </w:tabs>
          </w:pPr>
          <w:r>
            <w:fldChar w:fldCharType="begin"/>
          </w:r>
          <w:r>
            <w:instrText xml:space="preserve"> HYPERLINK \l _Toc28911 </w:instrText>
          </w:r>
          <w:r>
            <w:fldChar w:fldCharType="separate"/>
          </w:r>
          <w:r>
            <w:rPr>
              <w:rFonts w:hint="eastAsia"/>
            </w:rPr>
            <w:t xml:space="preserve">§3 </w:t>
          </w:r>
          <w:r>
            <w:t>主要财务指标、基金净值表现及利润分配情况</w:t>
          </w:r>
          <w:r>
            <w:tab/>
          </w:r>
          <w:r>
            <w:fldChar w:fldCharType="begin"/>
          </w:r>
          <w:r>
            <w:instrText xml:space="preserve"> PAGEREF _Toc28911 \h </w:instrText>
          </w:r>
          <w:r>
            <w:fldChar w:fldCharType="separate"/>
          </w:r>
          <w:r>
            <w:t>6</w:t>
          </w:r>
          <w:r>
            <w:fldChar w:fldCharType="end"/>
          </w:r>
          <w:r>
            <w:fldChar w:fldCharType="end"/>
          </w:r>
        </w:p>
        <w:p w14:paraId="3DD73402">
          <w:pPr>
            <w:pStyle w:val="10"/>
            <w:tabs>
              <w:tab w:val="right" w:leader="dot" w:pos="8306"/>
            </w:tabs>
          </w:pPr>
          <w:r>
            <w:fldChar w:fldCharType="begin"/>
          </w:r>
          <w:r>
            <w:instrText xml:space="preserve"> HYPERLINK \l _Toc27402 </w:instrText>
          </w:r>
          <w:r>
            <w:fldChar w:fldCharType="separate"/>
          </w:r>
          <w:r>
            <w:rPr>
              <w:rFonts w:hint="eastAsia"/>
            </w:rPr>
            <w:t xml:space="preserve">3.1 </w:t>
          </w:r>
          <w:r>
            <w:t>主要会计数据和财务指标</w:t>
          </w:r>
          <w:r>
            <w:tab/>
          </w:r>
          <w:r>
            <w:fldChar w:fldCharType="begin"/>
          </w:r>
          <w:r>
            <w:instrText xml:space="preserve"> PAGEREF _Toc27402 \h </w:instrText>
          </w:r>
          <w:r>
            <w:fldChar w:fldCharType="separate"/>
          </w:r>
          <w:r>
            <w:t>6</w:t>
          </w:r>
          <w:r>
            <w:fldChar w:fldCharType="end"/>
          </w:r>
          <w:r>
            <w:fldChar w:fldCharType="end"/>
          </w:r>
        </w:p>
        <w:p w14:paraId="72CC6A60">
          <w:pPr>
            <w:pStyle w:val="10"/>
            <w:tabs>
              <w:tab w:val="right" w:leader="dot" w:pos="8306"/>
            </w:tabs>
          </w:pPr>
          <w:r>
            <w:fldChar w:fldCharType="begin"/>
          </w:r>
          <w:r>
            <w:instrText xml:space="preserve"> HYPERLINK \l _Toc4382 </w:instrText>
          </w:r>
          <w:r>
            <w:fldChar w:fldCharType="separate"/>
          </w:r>
          <w:r>
            <w:rPr>
              <w:rFonts w:hint="eastAsia"/>
            </w:rPr>
            <w:t xml:space="preserve">3.2 </w:t>
          </w:r>
          <w:r>
            <w:t>基金净值表现</w:t>
          </w:r>
          <w:r>
            <w:tab/>
          </w:r>
          <w:r>
            <w:fldChar w:fldCharType="begin"/>
          </w:r>
          <w:r>
            <w:instrText xml:space="preserve"> PAGEREF _Toc4382 \h </w:instrText>
          </w:r>
          <w:r>
            <w:fldChar w:fldCharType="separate"/>
          </w:r>
          <w:r>
            <w:t>6</w:t>
          </w:r>
          <w:r>
            <w:fldChar w:fldCharType="end"/>
          </w:r>
          <w:r>
            <w:fldChar w:fldCharType="end"/>
          </w:r>
        </w:p>
        <w:p w14:paraId="4BF5A3B8">
          <w:pPr>
            <w:pStyle w:val="10"/>
            <w:tabs>
              <w:tab w:val="right" w:leader="dot" w:pos="8306"/>
            </w:tabs>
          </w:pPr>
          <w:r>
            <w:fldChar w:fldCharType="begin"/>
          </w:r>
          <w:r>
            <w:instrText xml:space="preserve"> HYPERLINK \l _Toc6375 </w:instrText>
          </w:r>
          <w:r>
            <w:fldChar w:fldCharType="separate"/>
          </w:r>
          <w:r>
            <w:rPr>
              <w:rFonts w:hint="eastAsia"/>
            </w:rPr>
            <w:t xml:space="preserve">3.3 </w:t>
          </w:r>
          <w:r>
            <w:t>过去三年基金的利润分配情况</w:t>
          </w:r>
          <w:r>
            <w:tab/>
          </w:r>
          <w:r>
            <w:fldChar w:fldCharType="begin"/>
          </w:r>
          <w:r>
            <w:instrText xml:space="preserve"> PAGEREF _Toc6375 \h </w:instrText>
          </w:r>
          <w:r>
            <w:fldChar w:fldCharType="separate"/>
          </w:r>
          <w:r>
            <w:t>8</w:t>
          </w:r>
          <w:r>
            <w:fldChar w:fldCharType="end"/>
          </w:r>
          <w:r>
            <w:fldChar w:fldCharType="end"/>
          </w:r>
        </w:p>
        <w:p w14:paraId="38100F44">
          <w:pPr>
            <w:pStyle w:val="8"/>
            <w:tabs>
              <w:tab w:val="right" w:leader="dot" w:pos="8306"/>
            </w:tabs>
          </w:pPr>
          <w:r>
            <w:fldChar w:fldCharType="begin"/>
          </w:r>
          <w:r>
            <w:instrText xml:space="preserve"> HYPERLINK \l _Toc11760 </w:instrText>
          </w:r>
          <w:r>
            <w:fldChar w:fldCharType="separate"/>
          </w:r>
          <w:r>
            <w:rPr>
              <w:rFonts w:hint="eastAsia"/>
            </w:rPr>
            <w:t xml:space="preserve">§4 </w:t>
          </w:r>
          <w:r>
            <w:t>管理人报告</w:t>
          </w:r>
          <w:r>
            <w:tab/>
          </w:r>
          <w:r>
            <w:fldChar w:fldCharType="begin"/>
          </w:r>
          <w:r>
            <w:instrText xml:space="preserve"> PAGEREF _Toc11760 \h </w:instrText>
          </w:r>
          <w:r>
            <w:fldChar w:fldCharType="separate"/>
          </w:r>
          <w:r>
            <w:t>8</w:t>
          </w:r>
          <w:r>
            <w:fldChar w:fldCharType="end"/>
          </w:r>
          <w:r>
            <w:fldChar w:fldCharType="end"/>
          </w:r>
        </w:p>
        <w:p w14:paraId="0F47A231">
          <w:pPr>
            <w:pStyle w:val="10"/>
            <w:tabs>
              <w:tab w:val="right" w:leader="dot" w:pos="8306"/>
            </w:tabs>
          </w:pPr>
          <w:r>
            <w:fldChar w:fldCharType="begin"/>
          </w:r>
          <w:r>
            <w:instrText xml:space="preserve"> HYPERLINK \l _Toc23127 </w:instrText>
          </w:r>
          <w:r>
            <w:fldChar w:fldCharType="separate"/>
          </w:r>
          <w:r>
            <w:rPr>
              <w:rFonts w:hint="eastAsia"/>
            </w:rPr>
            <w:t xml:space="preserve">4.1 </w:t>
          </w:r>
          <w:r>
            <w:t>基金管理人及基金经理情况</w:t>
          </w:r>
          <w:r>
            <w:tab/>
          </w:r>
          <w:r>
            <w:fldChar w:fldCharType="begin"/>
          </w:r>
          <w:r>
            <w:instrText xml:space="preserve"> PAGEREF _Toc23127 \h </w:instrText>
          </w:r>
          <w:r>
            <w:fldChar w:fldCharType="separate"/>
          </w:r>
          <w:r>
            <w:t>8</w:t>
          </w:r>
          <w:r>
            <w:fldChar w:fldCharType="end"/>
          </w:r>
          <w:r>
            <w:fldChar w:fldCharType="end"/>
          </w:r>
        </w:p>
        <w:p w14:paraId="56475BC3">
          <w:pPr>
            <w:pStyle w:val="10"/>
            <w:tabs>
              <w:tab w:val="right" w:leader="dot" w:pos="8306"/>
            </w:tabs>
          </w:pPr>
          <w:r>
            <w:fldChar w:fldCharType="begin"/>
          </w:r>
          <w:r>
            <w:instrText xml:space="preserve"> HYPERLINK \l _Toc492 </w:instrText>
          </w:r>
          <w:r>
            <w:fldChar w:fldCharType="separate"/>
          </w:r>
          <w:r>
            <w:rPr>
              <w:rFonts w:hint="eastAsia"/>
            </w:rPr>
            <w:t xml:space="preserve">4.2 </w:t>
          </w:r>
          <w:r>
            <w:t>境外投资顾问为本基金提供投资建议的主要成员简介</w:t>
          </w:r>
          <w:r>
            <w:tab/>
          </w:r>
          <w:r>
            <w:fldChar w:fldCharType="begin"/>
          </w:r>
          <w:r>
            <w:instrText xml:space="preserve"> PAGEREF _Toc492 \h </w:instrText>
          </w:r>
          <w:r>
            <w:fldChar w:fldCharType="separate"/>
          </w:r>
          <w:r>
            <w:t>10</w:t>
          </w:r>
          <w:r>
            <w:fldChar w:fldCharType="end"/>
          </w:r>
          <w:r>
            <w:fldChar w:fldCharType="end"/>
          </w:r>
        </w:p>
        <w:p w14:paraId="173E6D11">
          <w:pPr>
            <w:pStyle w:val="10"/>
            <w:tabs>
              <w:tab w:val="right" w:leader="dot" w:pos="8306"/>
            </w:tabs>
          </w:pPr>
          <w:r>
            <w:fldChar w:fldCharType="begin"/>
          </w:r>
          <w:r>
            <w:instrText xml:space="preserve"> HYPERLINK \l _Toc32587 </w:instrText>
          </w:r>
          <w:r>
            <w:fldChar w:fldCharType="separate"/>
          </w:r>
          <w:r>
            <w:rPr>
              <w:rFonts w:hint="eastAsia"/>
            </w:rPr>
            <w:t xml:space="preserve">4.3 </w:t>
          </w:r>
          <w:r>
            <w:t>管理人对报告期内本基金运作遵规守信情况的说明</w:t>
          </w:r>
          <w:r>
            <w:tab/>
          </w:r>
          <w:r>
            <w:fldChar w:fldCharType="begin"/>
          </w:r>
          <w:r>
            <w:instrText xml:space="preserve"> PAGEREF _Toc32587 \h </w:instrText>
          </w:r>
          <w:r>
            <w:fldChar w:fldCharType="separate"/>
          </w:r>
          <w:r>
            <w:t>10</w:t>
          </w:r>
          <w:r>
            <w:fldChar w:fldCharType="end"/>
          </w:r>
          <w:r>
            <w:fldChar w:fldCharType="end"/>
          </w:r>
        </w:p>
        <w:p w14:paraId="313BEBC2">
          <w:pPr>
            <w:pStyle w:val="10"/>
            <w:tabs>
              <w:tab w:val="right" w:leader="dot" w:pos="8306"/>
            </w:tabs>
          </w:pPr>
          <w:r>
            <w:fldChar w:fldCharType="begin"/>
          </w:r>
          <w:r>
            <w:instrText xml:space="preserve"> HYPERLINK \l _Toc10828 </w:instrText>
          </w:r>
          <w:r>
            <w:fldChar w:fldCharType="separate"/>
          </w:r>
          <w:r>
            <w:rPr>
              <w:rFonts w:hint="eastAsia"/>
            </w:rPr>
            <w:t xml:space="preserve">4.4 </w:t>
          </w:r>
          <w:r>
            <w:t>管理人对报告期内公平交易情况的专项说明</w:t>
          </w:r>
          <w:r>
            <w:tab/>
          </w:r>
          <w:r>
            <w:fldChar w:fldCharType="begin"/>
          </w:r>
          <w:r>
            <w:instrText xml:space="preserve"> PAGEREF _Toc10828 \h </w:instrText>
          </w:r>
          <w:r>
            <w:fldChar w:fldCharType="separate"/>
          </w:r>
          <w:r>
            <w:t>10</w:t>
          </w:r>
          <w:r>
            <w:fldChar w:fldCharType="end"/>
          </w:r>
          <w:r>
            <w:fldChar w:fldCharType="end"/>
          </w:r>
        </w:p>
        <w:p w14:paraId="42967567">
          <w:pPr>
            <w:pStyle w:val="10"/>
            <w:tabs>
              <w:tab w:val="right" w:leader="dot" w:pos="8306"/>
            </w:tabs>
          </w:pPr>
          <w:r>
            <w:fldChar w:fldCharType="begin"/>
          </w:r>
          <w:r>
            <w:instrText xml:space="preserve"> HYPERLINK \l _Toc2272 </w:instrText>
          </w:r>
          <w:r>
            <w:fldChar w:fldCharType="separate"/>
          </w:r>
          <w:r>
            <w:rPr>
              <w:rFonts w:hint="eastAsia"/>
            </w:rPr>
            <w:t xml:space="preserve">4.5 </w:t>
          </w:r>
          <w:r>
            <w:t>管理人对报告期内基金的投资策略和业绩表现的说明</w:t>
          </w:r>
          <w:r>
            <w:tab/>
          </w:r>
          <w:r>
            <w:fldChar w:fldCharType="begin"/>
          </w:r>
          <w:r>
            <w:instrText xml:space="preserve"> PAGEREF _Toc2272 \h </w:instrText>
          </w:r>
          <w:r>
            <w:fldChar w:fldCharType="separate"/>
          </w:r>
          <w:r>
            <w:t>11</w:t>
          </w:r>
          <w:r>
            <w:fldChar w:fldCharType="end"/>
          </w:r>
          <w:r>
            <w:fldChar w:fldCharType="end"/>
          </w:r>
        </w:p>
        <w:p w14:paraId="7418F232">
          <w:pPr>
            <w:pStyle w:val="10"/>
            <w:tabs>
              <w:tab w:val="right" w:leader="dot" w:pos="8306"/>
            </w:tabs>
          </w:pPr>
          <w:r>
            <w:fldChar w:fldCharType="begin"/>
          </w:r>
          <w:r>
            <w:instrText xml:space="preserve"> HYPERLINK \l _Toc13196 </w:instrText>
          </w:r>
          <w:r>
            <w:fldChar w:fldCharType="separate"/>
          </w:r>
          <w:r>
            <w:rPr>
              <w:rFonts w:hint="eastAsia"/>
            </w:rPr>
            <w:t xml:space="preserve">4.6 </w:t>
          </w:r>
          <w:r>
            <w:t>管理人对宏观经济、证券市场及行业走势的简要展望</w:t>
          </w:r>
          <w:r>
            <w:tab/>
          </w:r>
          <w:r>
            <w:fldChar w:fldCharType="begin"/>
          </w:r>
          <w:r>
            <w:instrText xml:space="preserve"> PAGEREF _Toc13196 \h </w:instrText>
          </w:r>
          <w:r>
            <w:fldChar w:fldCharType="separate"/>
          </w:r>
          <w:r>
            <w:t>12</w:t>
          </w:r>
          <w:r>
            <w:fldChar w:fldCharType="end"/>
          </w:r>
          <w:r>
            <w:fldChar w:fldCharType="end"/>
          </w:r>
        </w:p>
        <w:p w14:paraId="41235D75">
          <w:pPr>
            <w:pStyle w:val="10"/>
            <w:tabs>
              <w:tab w:val="right" w:leader="dot" w:pos="8306"/>
            </w:tabs>
          </w:pPr>
          <w:r>
            <w:fldChar w:fldCharType="begin"/>
          </w:r>
          <w:r>
            <w:instrText xml:space="preserve"> HYPERLINK \l _Toc28860 </w:instrText>
          </w:r>
          <w:r>
            <w:fldChar w:fldCharType="separate"/>
          </w:r>
          <w:r>
            <w:rPr>
              <w:rFonts w:hint="eastAsia"/>
            </w:rPr>
            <w:t xml:space="preserve">4.7 </w:t>
          </w:r>
          <w:r>
            <w:t>管理人内部有关本基金的监察稽核工作情况</w:t>
          </w:r>
          <w:r>
            <w:tab/>
          </w:r>
          <w:r>
            <w:fldChar w:fldCharType="begin"/>
          </w:r>
          <w:r>
            <w:instrText xml:space="preserve"> PAGEREF _Toc28860 \h </w:instrText>
          </w:r>
          <w:r>
            <w:fldChar w:fldCharType="separate"/>
          </w:r>
          <w:r>
            <w:t>14</w:t>
          </w:r>
          <w:r>
            <w:fldChar w:fldCharType="end"/>
          </w:r>
          <w:r>
            <w:fldChar w:fldCharType="end"/>
          </w:r>
        </w:p>
        <w:p w14:paraId="595E0AD1">
          <w:pPr>
            <w:pStyle w:val="10"/>
            <w:tabs>
              <w:tab w:val="right" w:leader="dot" w:pos="8306"/>
            </w:tabs>
          </w:pPr>
          <w:r>
            <w:fldChar w:fldCharType="begin"/>
          </w:r>
          <w:r>
            <w:instrText xml:space="preserve"> HYPERLINK \l _Toc4161 </w:instrText>
          </w:r>
          <w:r>
            <w:fldChar w:fldCharType="separate"/>
          </w:r>
          <w:r>
            <w:rPr>
              <w:rFonts w:hint="eastAsia"/>
            </w:rPr>
            <w:t xml:space="preserve">4.8 </w:t>
          </w:r>
          <w:r>
            <w:t>管理人对报告期内基金估值程序等事项的说明</w:t>
          </w:r>
          <w:r>
            <w:tab/>
          </w:r>
          <w:r>
            <w:fldChar w:fldCharType="begin"/>
          </w:r>
          <w:r>
            <w:instrText xml:space="preserve"> PAGEREF _Toc4161 \h </w:instrText>
          </w:r>
          <w:r>
            <w:fldChar w:fldCharType="separate"/>
          </w:r>
          <w:r>
            <w:t>15</w:t>
          </w:r>
          <w:r>
            <w:fldChar w:fldCharType="end"/>
          </w:r>
          <w:r>
            <w:fldChar w:fldCharType="end"/>
          </w:r>
        </w:p>
        <w:p w14:paraId="487A6FEE">
          <w:pPr>
            <w:pStyle w:val="10"/>
            <w:tabs>
              <w:tab w:val="right" w:leader="dot" w:pos="8306"/>
            </w:tabs>
          </w:pPr>
          <w:r>
            <w:fldChar w:fldCharType="begin"/>
          </w:r>
          <w:r>
            <w:instrText xml:space="preserve"> HYPERLINK \l _Toc16486 </w:instrText>
          </w:r>
          <w:r>
            <w:fldChar w:fldCharType="separate"/>
          </w:r>
          <w:r>
            <w:rPr>
              <w:rFonts w:hint="eastAsia"/>
            </w:rPr>
            <w:t xml:space="preserve">4.9 </w:t>
          </w:r>
          <w:r>
            <w:t>管理人对报告期内基金利润分配情况的说明</w:t>
          </w:r>
          <w:r>
            <w:tab/>
          </w:r>
          <w:r>
            <w:fldChar w:fldCharType="begin"/>
          </w:r>
          <w:r>
            <w:instrText xml:space="preserve"> PAGEREF _Toc16486 \h </w:instrText>
          </w:r>
          <w:r>
            <w:fldChar w:fldCharType="separate"/>
          </w:r>
          <w:r>
            <w:t>15</w:t>
          </w:r>
          <w:r>
            <w:fldChar w:fldCharType="end"/>
          </w:r>
          <w:r>
            <w:fldChar w:fldCharType="end"/>
          </w:r>
        </w:p>
        <w:p w14:paraId="34F540DB">
          <w:pPr>
            <w:pStyle w:val="10"/>
            <w:tabs>
              <w:tab w:val="right" w:leader="dot" w:pos="8306"/>
            </w:tabs>
          </w:pPr>
          <w:r>
            <w:fldChar w:fldCharType="begin"/>
          </w:r>
          <w:r>
            <w:instrText xml:space="preserve"> HYPERLINK \l _Toc2060 </w:instrText>
          </w:r>
          <w:r>
            <w:fldChar w:fldCharType="separate"/>
          </w:r>
          <w:r>
            <w:rPr>
              <w:rFonts w:hint="eastAsia"/>
            </w:rPr>
            <w:t xml:space="preserve">4.10 </w:t>
          </w:r>
          <w:r>
            <w:t>报告期内基金持有人数或基金资产净值预警说明</w:t>
          </w:r>
          <w:r>
            <w:tab/>
          </w:r>
          <w:r>
            <w:fldChar w:fldCharType="begin"/>
          </w:r>
          <w:r>
            <w:instrText xml:space="preserve"> PAGEREF _Toc2060 \h </w:instrText>
          </w:r>
          <w:r>
            <w:fldChar w:fldCharType="separate"/>
          </w:r>
          <w:r>
            <w:t>15</w:t>
          </w:r>
          <w:r>
            <w:fldChar w:fldCharType="end"/>
          </w:r>
          <w:r>
            <w:fldChar w:fldCharType="end"/>
          </w:r>
        </w:p>
        <w:p w14:paraId="19CCD226">
          <w:pPr>
            <w:pStyle w:val="8"/>
            <w:tabs>
              <w:tab w:val="right" w:leader="dot" w:pos="8306"/>
            </w:tabs>
          </w:pPr>
          <w:r>
            <w:fldChar w:fldCharType="begin"/>
          </w:r>
          <w:r>
            <w:instrText xml:space="preserve"> HYPERLINK \l _Toc23624 </w:instrText>
          </w:r>
          <w:r>
            <w:fldChar w:fldCharType="separate"/>
          </w:r>
          <w:r>
            <w:rPr>
              <w:rFonts w:hint="eastAsia"/>
            </w:rPr>
            <w:t xml:space="preserve">§5 </w:t>
          </w:r>
          <w:r>
            <w:t>托管人报告</w:t>
          </w:r>
          <w:r>
            <w:tab/>
          </w:r>
          <w:r>
            <w:fldChar w:fldCharType="begin"/>
          </w:r>
          <w:r>
            <w:instrText xml:space="preserve"> PAGEREF _Toc23624 \h </w:instrText>
          </w:r>
          <w:r>
            <w:fldChar w:fldCharType="separate"/>
          </w:r>
          <w:r>
            <w:t>16</w:t>
          </w:r>
          <w:r>
            <w:fldChar w:fldCharType="end"/>
          </w:r>
          <w:r>
            <w:fldChar w:fldCharType="end"/>
          </w:r>
        </w:p>
        <w:p w14:paraId="2F419159">
          <w:pPr>
            <w:pStyle w:val="10"/>
            <w:tabs>
              <w:tab w:val="right" w:leader="dot" w:pos="8306"/>
            </w:tabs>
          </w:pPr>
          <w:r>
            <w:fldChar w:fldCharType="begin"/>
          </w:r>
          <w:r>
            <w:instrText xml:space="preserve"> HYPERLINK \l _Toc954 </w:instrText>
          </w:r>
          <w:r>
            <w:fldChar w:fldCharType="separate"/>
          </w:r>
          <w:r>
            <w:rPr>
              <w:rFonts w:hint="eastAsia"/>
            </w:rPr>
            <w:t xml:space="preserve">5.1 </w:t>
          </w:r>
          <w:r>
            <w:t>报告期内本基金托管人遵规守信情况声明</w:t>
          </w:r>
          <w:r>
            <w:tab/>
          </w:r>
          <w:r>
            <w:fldChar w:fldCharType="begin"/>
          </w:r>
          <w:r>
            <w:instrText xml:space="preserve"> PAGEREF _Toc954 \h </w:instrText>
          </w:r>
          <w:r>
            <w:fldChar w:fldCharType="separate"/>
          </w:r>
          <w:r>
            <w:t>16</w:t>
          </w:r>
          <w:r>
            <w:fldChar w:fldCharType="end"/>
          </w:r>
          <w:r>
            <w:fldChar w:fldCharType="end"/>
          </w:r>
        </w:p>
        <w:p w14:paraId="5530C119">
          <w:pPr>
            <w:pStyle w:val="10"/>
            <w:tabs>
              <w:tab w:val="right" w:leader="dot" w:pos="8306"/>
            </w:tabs>
          </w:pPr>
          <w:r>
            <w:fldChar w:fldCharType="begin"/>
          </w:r>
          <w:r>
            <w:instrText xml:space="preserve"> HYPERLINK \l _Toc28641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_Toc28641 \h </w:instrText>
          </w:r>
          <w:r>
            <w:fldChar w:fldCharType="separate"/>
          </w:r>
          <w:r>
            <w:t>16</w:t>
          </w:r>
          <w:r>
            <w:fldChar w:fldCharType="end"/>
          </w:r>
          <w:r>
            <w:fldChar w:fldCharType="end"/>
          </w:r>
        </w:p>
        <w:p w14:paraId="2FA6E6E8">
          <w:pPr>
            <w:pStyle w:val="10"/>
            <w:tabs>
              <w:tab w:val="right" w:leader="dot" w:pos="8306"/>
            </w:tabs>
          </w:pPr>
          <w:r>
            <w:fldChar w:fldCharType="begin"/>
          </w:r>
          <w:r>
            <w:instrText xml:space="preserve"> HYPERLINK \l _Toc22315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_Toc22315 \h </w:instrText>
          </w:r>
          <w:r>
            <w:fldChar w:fldCharType="separate"/>
          </w:r>
          <w:r>
            <w:t>16</w:t>
          </w:r>
          <w:r>
            <w:fldChar w:fldCharType="end"/>
          </w:r>
          <w:r>
            <w:fldChar w:fldCharType="end"/>
          </w:r>
        </w:p>
        <w:p w14:paraId="2BCBA660">
          <w:pPr>
            <w:pStyle w:val="8"/>
            <w:tabs>
              <w:tab w:val="right" w:leader="dot" w:pos="8306"/>
            </w:tabs>
          </w:pPr>
          <w:r>
            <w:fldChar w:fldCharType="begin"/>
          </w:r>
          <w:r>
            <w:instrText xml:space="preserve"> HYPERLINK \l _Toc25727 </w:instrText>
          </w:r>
          <w:r>
            <w:fldChar w:fldCharType="separate"/>
          </w:r>
          <w:r>
            <w:rPr>
              <w:rFonts w:hint="eastAsia"/>
            </w:rPr>
            <w:t xml:space="preserve">§6 </w:t>
          </w:r>
          <w:r>
            <w:t>审计报告</w:t>
          </w:r>
          <w:r>
            <w:tab/>
          </w:r>
          <w:r>
            <w:fldChar w:fldCharType="begin"/>
          </w:r>
          <w:r>
            <w:instrText xml:space="preserve"> PAGEREF _Toc25727 \h </w:instrText>
          </w:r>
          <w:r>
            <w:fldChar w:fldCharType="separate"/>
          </w:r>
          <w:r>
            <w:t>16</w:t>
          </w:r>
          <w:r>
            <w:fldChar w:fldCharType="end"/>
          </w:r>
          <w:r>
            <w:fldChar w:fldCharType="end"/>
          </w:r>
        </w:p>
        <w:p w14:paraId="1300BA5B">
          <w:pPr>
            <w:pStyle w:val="10"/>
            <w:tabs>
              <w:tab w:val="right" w:leader="dot" w:pos="8306"/>
            </w:tabs>
          </w:pPr>
          <w:r>
            <w:fldChar w:fldCharType="begin"/>
          </w:r>
          <w:r>
            <w:instrText xml:space="preserve"> HYPERLINK \l _Toc24473 </w:instrText>
          </w:r>
          <w:r>
            <w:fldChar w:fldCharType="separate"/>
          </w:r>
          <w:r>
            <w:rPr>
              <w:rFonts w:hint="eastAsia"/>
            </w:rPr>
            <w:t xml:space="preserve">6.1 </w:t>
          </w:r>
          <w:r>
            <w:t>审计报告基本信息</w:t>
          </w:r>
          <w:r>
            <w:tab/>
          </w:r>
          <w:r>
            <w:fldChar w:fldCharType="begin"/>
          </w:r>
          <w:r>
            <w:instrText xml:space="preserve"> PAGEREF _Toc24473 \h </w:instrText>
          </w:r>
          <w:r>
            <w:fldChar w:fldCharType="separate"/>
          </w:r>
          <w:r>
            <w:t>16</w:t>
          </w:r>
          <w:r>
            <w:fldChar w:fldCharType="end"/>
          </w:r>
          <w:r>
            <w:fldChar w:fldCharType="end"/>
          </w:r>
        </w:p>
        <w:p w14:paraId="19ED1A3B">
          <w:pPr>
            <w:pStyle w:val="10"/>
            <w:tabs>
              <w:tab w:val="right" w:leader="dot" w:pos="8306"/>
            </w:tabs>
          </w:pPr>
          <w:r>
            <w:fldChar w:fldCharType="begin"/>
          </w:r>
          <w:r>
            <w:instrText xml:space="preserve"> HYPERLINK \l _Toc32506 </w:instrText>
          </w:r>
          <w:r>
            <w:fldChar w:fldCharType="separate"/>
          </w:r>
          <w:r>
            <w:rPr>
              <w:rFonts w:hint="eastAsia"/>
            </w:rPr>
            <w:t xml:space="preserve">6.2 </w:t>
          </w:r>
          <w:r>
            <w:t>审计报告的基本内容</w:t>
          </w:r>
          <w:r>
            <w:tab/>
          </w:r>
          <w:r>
            <w:fldChar w:fldCharType="begin"/>
          </w:r>
          <w:r>
            <w:instrText xml:space="preserve"> PAGEREF _Toc32506 \h </w:instrText>
          </w:r>
          <w:r>
            <w:fldChar w:fldCharType="separate"/>
          </w:r>
          <w:r>
            <w:t>16</w:t>
          </w:r>
          <w:r>
            <w:fldChar w:fldCharType="end"/>
          </w:r>
          <w:r>
            <w:fldChar w:fldCharType="end"/>
          </w:r>
        </w:p>
        <w:p w14:paraId="17036F02">
          <w:pPr>
            <w:pStyle w:val="8"/>
            <w:tabs>
              <w:tab w:val="right" w:leader="dot" w:pos="8306"/>
            </w:tabs>
          </w:pPr>
          <w:r>
            <w:fldChar w:fldCharType="begin"/>
          </w:r>
          <w:r>
            <w:instrText xml:space="preserve"> HYPERLINK \l _Toc16634 </w:instrText>
          </w:r>
          <w:r>
            <w:fldChar w:fldCharType="separate"/>
          </w:r>
          <w:r>
            <w:rPr>
              <w:rFonts w:hint="eastAsia"/>
            </w:rPr>
            <w:t xml:space="preserve">§7 </w:t>
          </w:r>
          <w:r>
            <w:t>年度财务报表</w:t>
          </w:r>
          <w:r>
            <w:tab/>
          </w:r>
          <w:r>
            <w:fldChar w:fldCharType="begin"/>
          </w:r>
          <w:r>
            <w:instrText xml:space="preserve"> PAGEREF _Toc16634 \h </w:instrText>
          </w:r>
          <w:r>
            <w:fldChar w:fldCharType="separate"/>
          </w:r>
          <w:r>
            <w:t>18</w:t>
          </w:r>
          <w:r>
            <w:fldChar w:fldCharType="end"/>
          </w:r>
          <w:r>
            <w:fldChar w:fldCharType="end"/>
          </w:r>
        </w:p>
        <w:p w14:paraId="07314D7D">
          <w:pPr>
            <w:pStyle w:val="10"/>
            <w:tabs>
              <w:tab w:val="right" w:leader="dot" w:pos="8306"/>
            </w:tabs>
          </w:pPr>
          <w:r>
            <w:fldChar w:fldCharType="begin"/>
          </w:r>
          <w:r>
            <w:instrText xml:space="preserve"> HYPERLINK \l _Toc25599 </w:instrText>
          </w:r>
          <w:r>
            <w:fldChar w:fldCharType="separate"/>
          </w:r>
          <w:r>
            <w:rPr>
              <w:rFonts w:hint="eastAsia"/>
            </w:rPr>
            <w:t xml:space="preserve">7.1 </w:t>
          </w:r>
          <w:r>
            <w:t>资产负债表</w:t>
          </w:r>
          <w:r>
            <w:tab/>
          </w:r>
          <w:r>
            <w:fldChar w:fldCharType="begin"/>
          </w:r>
          <w:r>
            <w:instrText xml:space="preserve"> PAGEREF _Toc25599 \h </w:instrText>
          </w:r>
          <w:r>
            <w:fldChar w:fldCharType="separate"/>
          </w:r>
          <w:r>
            <w:t>18</w:t>
          </w:r>
          <w:r>
            <w:fldChar w:fldCharType="end"/>
          </w:r>
          <w:r>
            <w:fldChar w:fldCharType="end"/>
          </w:r>
        </w:p>
        <w:p w14:paraId="61CC7995">
          <w:pPr>
            <w:pStyle w:val="10"/>
            <w:tabs>
              <w:tab w:val="right" w:leader="dot" w:pos="8306"/>
            </w:tabs>
          </w:pPr>
          <w:r>
            <w:fldChar w:fldCharType="begin"/>
          </w:r>
          <w:r>
            <w:instrText xml:space="preserve"> HYPERLINK \l _Toc9106 </w:instrText>
          </w:r>
          <w:r>
            <w:fldChar w:fldCharType="separate"/>
          </w:r>
          <w:r>
            <w:rPr>
              <w:rFonts w:hint="eastAsia"/>
            </w:rPr>
            <w:t xml:space="preserve">7.2 </w:t>
          </w:r>
          <w:r>
            <w:t>利润表</w:t>
          </w:r>
          <w:r>
            <w:tab/>
          </w:r>
          <w:r>
            <w:fldChar w:fldCharType="begin"/>
          </w:r>
          <w:r>
            <w:instrText xml:space="preserve"> PAGEREF _Toc9106 \h </w:instrText>
          </w:r>
          <w:r>
            <w:fldChar w:fldCharType="separate"/>
          </w:r>
          <w:r>
            <w:t>20</w:t>
          </w:r>
          <w:r>
            <w:fldChar w:fldCharType="end"/>
          </w:r>
          <w:r>
            <w:fldChar w:fldCharType="end"/>
          </w:r>
        </w:p>
        <w:p w14:paraId="48B7D092">
          <w:pPr>
            <w:pStyle w:val="10"/>
            <w:tabs>
              <w:tab w:val="right" w:leader="dot" w:pos="8306"/>
            </w:tabs>
          </w:pPr>
          <w:r>
            <w:fldChar w:fldCharType="begin"/>
          </w:r>
          <w:r>
            <w:instrText xml:space="preserve"> HYPERLINK \l _Toc32742 </w:instrText>
          </w:r>
          <w:r>
            <w:fldChar w:fldCharType="separate"/>
          </w:r>
          <w:r>
            <w:rPr>
              <w:rFonts w:hint="eastAsia"/>
            </w:rPr>
            <w:t xml:space="preserve">7.3 </w:t>
          </w:r>
          <w:r>
            <w:t>净资产变动表</w:t>
          </w:r>
          <w:r>
            <w:tab/>
          </w:r>
          <w:r>
            <w:fldChar w:fldCharType="begin"/>
          </w:r>
          <w:r>
            <w:instrText xml:space="preserve"> PAGEREF _Toc32742 \h </w:instrText>
          </w:r>
          <w:r>
            <w:fldChar w:fldCharType="separate"/>
          </w:r>
          <w:r>
            <w:t>21</w:t>
          </w:r>
          <w:r>
            <w:fldChar w:fldCharType="end"/>
          </w:r>
          <w:r>
            <w:fldChar w:fldCharType="end"/>
          </w:r>
        </w:p>
        <w:p w14:paraId="082315AE">
          <w:pPr>
            <w:pStyle w:val="10"/>
            <w:tabs>
              <w:tab w:val="right" w:leader="dot" w:pos="8306"/>
            </w:tabs>
          </w:pPr>
          <w:r>
            <w:fldChar w:fldCharType="begin"/>
          </w:r>
          <w:r>
            <w:instrText xml:space="preserve"> HYPERLINK \l _Toc6894 </w:instrText>
          </w:r>
          <w:r>
            <w:fldChar w:fldCharType="separate"/>
          </w:r>
          <w:r>
            <w:rPr>
              <w:rFonts w:hint="eastAsia"/>
            </w:rPr>
            <w:t xml:space="preserve">7.4 </w:t>
          </w:r>
          <w:r>
            <w:t>报表附注</w:t>
          </w:r>
          <w:r>
            <w:tab/>
          </w:r>
          <w:r>
            <w:fldChar w:fldCharType="begin"/>
          </w:r>
          <w:r>
            <w:instrText xml:space="preserve"> PAGEREF _Toc6894 \h </w:instrText>
          </w:r>
          <w:r>
            <w:fldChar w:fldCharType="separate"/>
          </w:r>
          <w:r>
            <w:t>23</w:t>
          </w:r>
          <w:r>
            <w:fldChar w:fldCharType="end"/>
          </w:r>
          <w:r>
            <w:fldChar w:fldCharType="end"/>
          </w:r>
        </w:p>
        <w:p w14:paraId="7C5AAAB0">
          <w:pPr>
            <w:pStyle w:val="8"/>
            <w:tabs>
              <w:tab w:val="right" w:leader="dot" w:pos="8306"/>
            </w:tabs>
          </w:pPr>
          <w:r>
            <w:fldChar w:fldCharType="begin"/>
          </w:r>
          <w:r>
            <w:instrText xml:space="preserve"> HYPERLINK \l _Toc30265 </w:instrText>
          </w:r>
          <w:r>
            <w:fldChar w:fldCharType="separate"/>
          </w:r>
          <w:r>
            <w:rPr>
              <w:rFonts w:hint="eastAsia"/>
            </w:rPr>
            <w:t xml:space="preserve">§8 </w:t>
          </w:r>
          <w:r>
            <w:t>投资组合报告</w:t>
          </w:r>
          <w:r>
            <w:tab/>
          </w:r>
          <w:r>
            <w:fldChar w:fldCharType="begin"/>
          </w:r>
          <w:r>
            <w:instrText xml:space="preserve"> PAGEREF _Toc30265 \h </w:instrText>
          </w:r>
          <w:r>
            <w:fldChar w:fldCharType="separate"/>
          </w:r>
          <w:r>
            <w:t>52</w:t>
          </w:r>
          <w:r>
            <w:fldChar w:fldCharType="end"/>
          </w:r>
          <w:r>
            <w:fldChar w:fldCharType="end"/>
          </w:r>
        </w:p>
        <w:p w14:paraId="1417050D">
          <w:pPr>
            <w:pStyle w:val="10"/>
            <w:tabs>
              <w:tab w:val="right" w:leader="dot" w:pos="8306"/>
            </w:tabs>
          </w:pPr>
          <w:r>
            <w:fldChar w:fldCharType="begin"/>
          </w:r>
          <w:r>
            <w:instrText xml:space="preserve"> HYPERLINK \l _Toc27104 </w:instrText>
          </w:r>
          <w:r>
            <w:fldChar w:fldCharType="separate"/>
          </w:r>
          <w:r>
            <w:rPr>
              <w:rFonts w:hint="eastAsia"/>
            </w:rPr>
            <w:t xml:space="preserve">8.1 </w:t>
          </w:r>
          <w:r>
            <w:t>期末基金资产组合情况</w:t>
          </w:r>
          <w:r>
            <w:tab/>
          </w:r>
          <w:r>
            <w:fldChar w:fldCharType="begin"/>
          </w:r>
          <w:r>
            <w:instrText xml:space="preserve"> PAGEREF _Toc27104 \h </w:instrText>
          </w:r>
          <w:r>
            <w:fldChar w:fldCharType="separate"/>
          </w:r>
          <w:r>
            <w:t>52</w:t>
          </w:r>
          <w:r>
            <w:fldChar w:fldCharType="end"/>
          </w:r>
          <w:r>
            <w:fldChar w:fldCharType="end"/>
          </w:r>
        </w:p>
        <w:p w14:paraId="633FD5E7">
          <w:pPr>
            <w:pStyle w:val="10"/>
            <w:tabs>
              <w:tab w:val="right" w:leader="dot" w:pos="8306"/>
            </w:tabs>
          </w:pPr>
          <w:r>
            <w:fldChar w:fldCharType="begin"/>
          </w:r>
          <w:r>
            <w:instrText xml:space="preserve"> HYPERLINK \l _Toc7750 </w:instrText>
          </w:r>
          <w:r>
            <w:fldChar w:fldCharType="separate"/>
          </w:r>
          <w:r>
            <w:rPr>
              <w:rFonts w:hint="eastAsia"/>
            </w:rPr>
            <w:t xml:space="preserve">8.2 </w:t>
          </w:r>
          <w:r>
            <w:t>期末在各个国家（地区）证券市场的权益投资分布</w:t>
          </w:r>
          <w:r>
            <w:tab/>
          </w:r>
          <w:r>
            <w:fldChar w:fldCharType="begin"/>
          </w:r>
          <w:r>
            <w:instrText xml:space="preserve"> PAGEREF _Toc7750 \h </w:instrText>
          </w:r>
          <w:r>
            <w:fldChar w:fldCharType="separate"/>
          </w:r>
          <w:r>
            <w:t>53</w:t>
          </w:r>
          <w:r>
            <w:fldChar w:fldCharType="end"/>
          </w:r>
          <w:r>
            <w:fldChar w:fldCharType="end"/>
          </w:r>
        </w:p>
        <w:p w14:paraId="241750AC">
          <w:pPr>
            <w:pStyle w:val="10"/>
            <w:tabs>
              <w:tab w:val="right" w:leader="dot" w:pos="8306"/>
            </w:tabs>
          </w:pPr>
          <w:r>
            <w:fldChar w:fldCharType="begin"/>
          </w:r>
          <w:r>
            <w:instrText xml:space="preserve"> HYPERLINK \l _Toc13108 </w:instrText>
          </w:r>
          <w:r>
            <w:fldChar w:fldCharType="separate"/>
          </w:r>
          <w:r>
            <w:rPr>
              <w:rFonts w:hint="eastAsia"/>
            </w:rPr>
            <w:t xml:space="preserve">8.3 </w:t>
          </w:r>
          <w:r>
            <w:t>期末按行业分类的权益投资组合</w:t>
          </w:r>
          <w:r>
            <w:tab/>
          </w:r>
          <w:r>
            <w:fldChar w:fldCharType="begin"/>
          </w:r>
          <w:r>
            <w:instrText xml:space="preserve"> PAGEREF _Toc13108 \h </w:instrText>
          </w:r>
          <w:r>
            <w:fldChar w:fldCharType="separate"/>
          </w:r>
          <w:r>
            <w:t>53</w:t>
          </w:r>
          <w:r>
            <w:fldChar w:fldCharType="end"/>
          </w:r>
          <w:r>
            <w:fldChar w:fldCharType="end"/>
          </w:r>
        </w:p>
        <w:p w14:paraId="012BD9D4">
          <w:pPr>
            <w:pStyle w:val="10"/>
            <w:tabs>
              <w:tab w:val="right" w:leader="dot" w:pos="8306"/>
            </w:tabs>
          </w:pPr>
          <w:r>
            <w:fldChar w:fldCharType="begin"/>
          </w:r>
          <w:r>
            <w:instrText xml:space="preserve"> HYPERLINK \l _Toc32120 </w:instrText>
          </w:r>
          <w:r>
            <w:fldChar w:fldCharType="separate"/>
          </w:r>
          <w:r>
            <w:rPr>
              <w:rFonts w:hint="eastAsia"/>
            </w:rPr>
            <w:t xml:space="preserve">8.4 </w:t>
          </w:r>
          <w:r>
            <w:t>期末按公允价值占基金资产净值比例大小排序的权益投资明细</w:t>
          </w:r>
          <w:r>
            <w:tab/>
          </w:r>
          <w:r>
            <w:fldChar w:fldCharType="begin"/>
          </w:r>
          <w:r>
            <w:instrText xml:space="preserve"> PAGEREF _Toc32120 \h </w:instrText>
          </w:r>
          <w:r>
            <w:fldChar w:fldCharType="separate"/>
          </w:r>
          <w:r>
            <w:t>54</w:t>
          </w:r>
          <w:r>
            <w:fldChar w:fldCharType="end"/>
          </w:r>
          <w:r>
            <w:fldChar w:fldCharType="end"/>
          </w:r>
        </w:p>
        <w:p w14:paraId="15E0CA3B">
          <w:pPr>
            <w:pStyle w:val="10"/>
            <w:tabs>
              <w:tab w:val="right" w:leader="dot" w:pos="8306"/>
            </w:tabs>
          </w:pPr>
          <w:r>
            <w:fldChar w:fldCharType="begin"/>
          </w:r>
          <w:r>
            <w:instrText xml:space="preserve"> HYPERLINK \l _Toc25910 </w:instrText>
          </w:r>
          <w:r>
            <w:fldChar w:fldCharType="separate"/>
          </w:r>
          <w:r>
            <w:rPr>
              <w:rFonts w:hint="eastAsia"/>
            </w:rPr>
            <w:t xml:space="preserve">8.5 </w:t>
          </w:r>
          <w:r>
            <w:t>报告期内权益投资组合的重大变动</w:t>
          </w:r>
          <w:r>
            <w:tab/>
          </w:r>
          <w:r>
            <w:fldChar w:fldCharType="begin"/>
          </w:r>
          <w:r>
            <w:instrText xml:space="preserve"> PAGEREF _Toc25910 \h </w:instrText>
          </w:r>
          <w:r>
            <w:fldChar w:fldCharType="separate"/>
          </w:r>
          <w:r>
            <w:t>60</w:t>
          </w:r>
          <w:r>
            <w:fldChar w:fldCharType="end"/>
          </w:r>
          <w:r>
            <w:fldChar w:fldCharType="end"/>
          </w:r>
        </w:p>
        <w:p w14:paraId="2B865E91">
          <w:pPr>
            <w:pStyle w:val="10"/>
            <w:tabs>
              <w:tab w:val="right" w:leader="dot" w:pos="8306"/>
            </w:tabs>
          </w:pPr>
          <w:r>
            <w:fldChar w:fldCharType="begin"/>
          </w:r>
          <w:r>
            <w:instrText xml:space="preserve"> HYPERLINK \l _Toc30028 </w:instrText>
          </w:r>
          <w:r>
            <w:fldChar w:fldCharType="separate"/>
          </w:r>
          <w:r>
            <w:rPr>
              <w:rFonts w:hint="eastAsia"/>
            </w:rPr>
            <w:t xml:space="preserve">8.6 </w:t>
          </w:r>
          <w:r>
            <w:t>期末按债券信用等级分类的债券投资组合</w:t>
          </w:r>
          <w:r>
            <w:tab/>
          </w:r>
          <w:r>
            <w:fldChar w:fldCharType="begin"/>
          </w:r>
          <w:r>
            <w:instrText xml:space="preserve"> PAGEREF _Toc30028 \h </w:instrText>
          </w:r>
          <w:r>
            <w:fldChar w:fldCharType="separate"/>
          </w:r>
          <w:r>
            <w:t>65</w:t>
          </w:r>
          <w:r>
            <w:fldChar w:fldCharType="end"/>
          </w:r>
          <w:r>
            <w:fldChar w:fldCharType="end"/>
          </w:r>
        </w:p>
        <w:p w14:paraId="406DC98D">
          <w:pPr>
            <w:pStyle w:val="10"/>
            <w:tabs>
              <w:tab w:val="right" w:leader="dot" w:pos="8306"/>
            </w:tabs>
          </w:pPr>
          <w:r>
            <w:fldChar w:fldCharType="begin"/>
          </w:r>
          <w:r>
            <w:instrText xml:space="preserve"> HYPERLINK \l _Toc24132 </w:instrText>
          </w:r>
          <w:r>
            <w:fldChar w:fldCharType="separate"/>
          </w:r>
          <w:r>
            <w:rPr>
              <w:rFonts w:hint="eastAsia"/>
            </w:rPr>
            <w:t xml:space="preserve">8.7 </w:t>
          </w:r>
          <w:r>
            <w:t>期末按公允价值占基金资产净值比例大小排名的前五名债券投资明细</w:t>
          </w:r>
          <w:r>
            <w:tab/>
          </w:r>
          <w:r>
            <w:fldChar w:fldCharType="begin"/>
          </w:r>
          <w:r>
            <w:instrText xml:space="preserve"> PAGEREF _Toc24132 \h </w:instrText>
          </w:r>
          <w:r>
            <w:fldChar w:fldCharType="separate"/>
          </w:r>
          <w:r>
            <w:t>65</w:t>
          </w:r>
          <w:r>
            <w:fldChar w:fldCharType="end"/>
          </w:r>
          <w:r>
            <w:fldChar w:fldCharType="end"/>
          </w:r>
        </w:p>
        <w:p w14:paraId="42DB15A0">
          <w:pPr>
            <w:pStyle w:val="10"/>
            <w:tabs>
              <w:tab w:val="right" w:leader="dot" w:pos="8306"/>
            </w:tabs>
          </w:pPr>
          <w:r>
            <w:fldChar w:fldCharType="begin"/>
          </w:r>
          <w:r>
            <w:instrText xml:space="preserve"> HYPERLINK \l _Toc18975 </w:instrText>
          </w:r>
          <w:r>
            <w:fldChar w:fldCharType="separate"/>
          </w:r>
          <w:r>
            <w:rPr>
              <w:rFonts w:hint="eastAsia"/>
            </w:rPr>
            <w:t xml:space="preserve">8.8 </w:t>
          </w:r>
          <w:r>
            <w:t>期末按公允价值占基金资产净值比例大小排序的所有资产支持证券投资明细</w:t>
          </w:r>
          <w:r>
            <w:tab/>
          </w:r>
          <w:r>
            <w:fldChar w:fldCharType="begin"/>
          </w:r>
          <w:r>
            <w:instrText xml:space="preserve"> PAGEREF _Toc18975 \h </w:instrText>
          </w:r>
          <w:r>
            <w:fldChar w:fldCharType="separate"/>
          </w:r>
          <w:r>
            <w:t>65</w:t>
          </w:r>
          <w:r>
            <w:fldChar w:fldCharType="end"/>
          </w:r>
          <w:r>
            <w:fldChar w:fldCharType="end"/>
          </w:r>
        </w:p>
        <w:p w14:paraId="281603EA">
          <w:pPr>
            <w:pStyle w:val="10"/>
            <w:tabs>
              <w:tab w:val="right" w:leader="dot" w:pos="8306"/>
            </w:tabs>
          </w:pPr>
          <w:r>
            <w:fldChar w:fldCharType="begin"/>
          </w:r>
          <w:r>
            <w:instrText xml:space="preserve"> HYPERLINK \l _Toc31481 </w:instrText>
          </w:r>
          <w:r>
            <w:fldChar w:fldCharType="separate"/>
          </w:r>
          <w:r>
            <w:rPr>
              <w:rFonts w:hint="eastAsia"/>
            </w:rPr>
            <w:t xml:space="preserve">8.9 </w:t>
          </w:r>
          <w:r>
            <w:t>期末按公允价值占基金资产净值比例大小排名的前五名金融衍生品投资明细</w:t>
          </w:r>
          <w:r>
            <w:tab/>
          </w:r>
          <w:r>
            <w:fldChar w:fldCharType="begin"/>
          </w:r>
          <w:r>
            <w:instrText xml:space="preserve"> PAGEREF _Toc31481 \h </w:instrText>
          </w:r>
          <w:r>
            <w:fldChar w:fldCharType="separate"/>
          </w:r>
          <w:r>
            <w:t>65</w:t>
          </w:r>
          <w:r>
            <w:fldChar w:fldCharType="end"/>
          </w:r>
          <w:r>
            <w:fldChar w:fldCharType="end"/>
          </w:r>
        </w:p>
        <w:p w14:paraId="25A38C67">
          <w:pPr>
            <w:pStyle w:val="10"/>
            <w:tabs>
              <w:tab w:val="right" w:leader="dot" w:pos="8306"/>
            </w:tabs>
          </w:pPr>
          <w:r>
            <w:fldChar w:fldCharType="begin"/>
          </w:r>
          <w:r>
            <w:instrText xml:space="preserve"> HYPERLINK \l _Toc4384 </w:instrText>
          </w:r>
          <w:r>
            <w:fldChar w:fldCharType="separate"/>
          </w:r>
          <w:r>
            <w:rPr>
              <w:rFonts w:hint="eastAsia"/>
            </w:rPr>
            <w:t xml:space="preserve">8.10 </w:t>
          </w:r>
          <w:r>
            <w:t>期末按公允价值占基金资产净值比例大小排序的前十名基金投资明细</w:t>
          </w:r>
          <w:r>
            <w:tab/>
          </w:r>
          <w:r>
            <w:fldChar w:fldCharType="begin"/>
          </w:r>
          <w:r>
            <w:instrText xml:space="preserve"> PAGEREF _Toc4384 \h </w:instrText>
          </w:r>
          <w:r>
            <w:fldChar w:fldCharType="separate"/>
          </w:r>
          <w:r>
            <w:t>65</w:t>
          </w:r>
          <w:r>
            <w:fldChar w:fldCharType="end"/>
          </w:r>
          <w:r>
            <w:fldChar w:fldCharType="end"/>
          </w:r>
        </w:p>
        <w:p w14:paraId="46911A9B">
          <w:pPr>
            <w:pStyle w:val="10"/>
            <w:tabs>
              <w:tab w:val="right" w:leader="dot" w:pos="8306"/>
            </w:tabs>
          </w:pPr>
          <w:r>
            <w:fldChar w:fldCharType="begin"/>
          </w:r>
          <w:r>
            <w:instrText xml:space="preserve"> HYPERLINK \l _Toc697 </w:instrText>
          </w:r>
          <w:r>
            <w:fldChar w:fldCharType="separate"/>
          </w:r>
          <w:r>
            <w:rPr>
              <w:rFonts w:hint="eastAsia"/>
            </w:rPr>
            <w:t xml:space="preserve">8.11 </w:t>
          </w:r>
          <w:r>
            <w:t>投资组合报告附注</w:t>
          </w:r>
          <w:r>
            <w:tab/>
          </w:r>
          <w:r>
            <w:fldChar w:fldCharType="begin"/>
          </w:r>
          <w:r>
            <w:instrText xml:space="preserve"> PAGEREF _Toc697 \h </w:instrText>
          </w:r>
          <w:r>
            <w:fldChar w:fldCharType="separate"/>
          </w:r>
          <w:r>
            <w:t>66</w:t>
          </w:r>
          <w:r>
            <w:fldChar w:fldCharType="end"/>
          </w:r>
          <w:r>
            <w:fldChar w:fldCharType="end"/>
          </w:r>
        </w:p>
        <w:p w14:paraId="5CA6C4BD">
          <w:pPr>
            <w:pStyle w:val="8"/>
            <w:tabs>
              <w:tab w:val="right" w:leader="dot" w:pos="8306"/>
            </w:tabs>
          </w:pPr>
          <w:r>
            <w:fldChar w:fldCharType="begin"/>
          </w:r>
          <w:r>
            <w:instrText xml:space="preserve"> HYPERLINK \l _Toc18225 </w:instrText>
          </w:r>
          <w:r>
            <w:fldChar w:fldCharType="separate"/>
          </w:r>
          <w:r>
            <w:rPr>
              <w:rFonts w:hint="eastAsia"/>
            </w:rPr>
            <w:t xml:space="preserve">§9 </w:t>
          </w:r>
          <w:r>
            <w:t>基金份额持有人信息</w:t>
          </w:r>
          <w:r>
            <w:tab/>
          </w:r>
          <w:r>
            <w:fldChar w:fldCharType="begin"/>
          </w:r>
          <w:r>
            <w:instrText xml:space="preserve"> PAGEREF _Toc18225 \h </w:instrText>
          </w:r>
          <w:r>
            <w:fldChar w:fldCharType="separate"/>
          </w:r>
          <w:r>
            <w:t>66</w:t>
          </w:r>
          <w:r>
            <w:fldChar w:fldCharType="end"/>
          </w:r>
          <w:r>
            <w:fldChar w:fldCharType="end"/>
          </w:r>
        </w:p>
        <w:p w14:paraId="507C76EA">
          <w:pPr>
            <w:pStyle w:val="10"/>
            <w:tabs>
              <w:tab w:val="right" w:leader="dot" w:pos="8306"/>
            </w:tabs>
          </w:pPr>
          <w:r>
            <w:fldChar w:fldCharType="begin"/>
          </w:r>
          <w:r>
            <w:instrText xml:space="preserve"> HYPERLINK \l _Toc19884 </w:instrText>
          </w:r>
          <w:r>
            <w:fldChar w:fldCharType="separate"/>
          </w:r>
          <w:r>
            <w:rPr>
              <w:rFonts w:hint="eastAsia"/>
            </w:rPr>
            <w:t xml:space="preserve">9.1 </w:t>
          </w:r>
          <w:r>
            <w:t>期末基金份额持有人户数及持有人结构</w:t>
          </w:r>
          <w:r>
            <w:tab/>
          </w:r>
          <w:r>
            <w:fldChar w:fldCharType="begin"/>
          </w:r>
          <w:r>
            <w:instrText xml:space="preserve"> PAGEREF _Toc19884 \h </w:instrText>
          </w:r>
          <w:r>
            <w:fldChar w:fldCharType="separate"/>
          </w:r>
          <w:r>
            <w:t>66</w:t>
          </w:r>
          <w:r>
            <w:fldChar w:fldCharType="end"/>
          </w:r>
          <w:r>
            <w:fldChar w:fldCharType="end"/>
          </w:r>
        </w:p>
        <w:p w14:paraId="5C38CC4A">
          <w:pPr>
            <w:pStyle w:val="10"/>
            <w:tabs>
              <w:tab w:val="right" w:leader="dot" w:pos="8306"/>
            </w:tabs>
          </w:pPr>
          <w:r>
            <w:fldChar w:fldCharType="begin"/>
          </w:r>
          <w:r>
            <w:instrText xml:space="preserve"> HYPERLINK \l _Toc8066 </w:instrText>
          </w:r>
          <w:r>
            <w:fldChar w:fldCharType="separate"/>
          </w:r>
          <w:r>
            <w:rPr>
              <w:rFonts w:hint="eastAsia"/>
            </w:rPr>
            <w:t xml:space="preserve">9.2 </w:t>
          </w:r>
          <w:r>
            <w:t>期末基金管理人的从业人员持有本基金的情况</w:t>
          </w:r>
          <w:r>
            <w:tab/>
          </w:r>
          <w:r>
            <w:fldChar w:fldCharType="begin"/>
          </w:r>
          <w:r>
            <w:instrText xml:space="preserve"> PAGEREF _Toc8066 \h </w:instrText>
          </w:r>
          <w:r>
            <w:fldChar w:fldCharType="separate"/>
          </w:r>
          <w:r>
            <w:t>67</w:t>
          </w:r>
          <w:r>
            <w:fldChar w:fldCharType="end"/>
          </w:r>
          <w:r>
            <w:fldChar w:fldCharType="end"/>
          </w:r>
        </w:p>
        <w:p w14:paraId="42FD5189">
          <w:pPr>
            <w:pStyle w:val="10"/>
            <w:tabs>
              <w:tab w:val="right" w:leader="dot" w:pos="8306"/>
            </w:tabs>
          </w:pPr>
          <w:r>
            <w:fldChar w:fldCharType="begin"/>
          </w:r>
          <w:r>
            <w:instrText xml:space="preserve"> HYPERLINK \l _Toc5984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_Toc5984 \h </w:instrText>
          </w:r>
          <w:r>
            <w:fldChar w:fldCharType="separate"/>
          </w:r>
          <w:r>
            <w:t>67</w:t>
          </w:r>
          <w:r>
            <w:fldChar w:fldCharType="end"/>
          </w:r>
          <w:r>
            <w:fldChar w:fldCharType="end"/>
          </w:r>
        </w:p>
        <w:p w14:paraId="04A845C1">
          <w:pPr>
            <w:pStyle w:val="8"/>
            <w:tabs>
              <w:tab w:val="right" w:leader="dot" w:pos="8306"/>
            </w:tabs>
          </w:pPr>
          <w:r>
            <w:fldChar w:fldCharType="begin"/>
          </w:r>
          <w:r>
            <w:instrText xml:space="preserve"> HYPERLINK \l _Toc20503 </w:instrText>
          </w:r>
          <w:r>
            <w:fldChar w:fldCharType="separate"/>
          </w:r>
          <w:r>
            <w:rPr>
              <w:rFonts w:hint="eastAsia"/>
            </w:rPr>
            <w:t xml:space="preserve">§10 </w:t>
          </w:r>
          <w:r>
            <w:t>开放式基金份额变动</w:t>
          </w:r>
          <w:r>
            <w:tab/>
          </w:r>
          <w:r>
            <w:fldChar w:fldCharType="begin"/>
          </w:r>
          <w:r>
            <w:instrText xml:space="preserve"> PAGEREF _Toc20503 \h </w:instrText>
          </w:r>
          <w:r>
            <w:fldChar w:fldCharType="separate"/>
          </w:r>
          <w:r>
            <w:t>67</w:t>
          </w:r>
          <w:r>
            <w:fldChar w:fldCharType="end"/>
          </w:r>
          <w:r>
            <w:fldChar w:fldCharType="end"/>
          </w:r>
        </w:p>
        <w:p w14:paraId="41024C66">
          <w:pPr>
            <w:pStyle w:val="8"/>
            <w:tabs>
              <w:tab w:val="right" w:leader="dot" w:pos="8306"/>
            </w:tabs>
          </w:pPr>
          <w:r>
            <w:fldChar w:fldCharType="begin"/>
          </w:r>
          <w:r>
            <w:instrText xml:space="preserve"> HYPERLINK \l _Toc19372 </w:instrText>
          </w:r>
          <w:r>
            <w:fldChar w:fldCharType="separate"/>
          </w:r>
          <w:r>
            <w:rPr>
              <w:rFonts w:hint="eastAsia"/>
            </w:rPr>
            <w:t xml:space="preserve">§11 </w:t>
          </w:r>
          <w:r>
            <w:t>重大事件揭示</w:t>
          </w:r>
          <w:r>
            <w:tab/>
          </w:r>
          <w:r>
            <w:fldChar w:fldCharType="begin"/>
          </w:r>
          <w:r>
            <w:instrText xml:space="preserve"> PAGEREF _Toc19372 \h </w:instrText>
          </w:r>
          <w:r>
            <w:fldChar w:fldCharType="separate"/>
          </w:r>
          <w:r>
            <w:t>67</w:t>
          </w:r>
          <w:r>
            <w:fldChar w:fldCharType="end"/>
          </w:r>
          <w:r>
            <w:fldChar w:fldCharType="end"/>
          </w:r>
        </w:p>
        <w:p w14:paraId="7FD18F92">
          <w:pPr>
            <w:pStyle w:val="10"/>
            <w:tabs>
              <w:tab w:val="right" w:leader="dot" w:pos="8306"/>
            </w:tabs>
          </w:pPr>
          <w:r>
            <w:fldChar w:fldCharType="begin"/>
          </w:r>
          <w:r>
            <w:instrText xml:space="preserve"> HYPERLINK \l _Toc5040 </w:instrText>
          </w:r>
          <w:r>
            <w:fldChar w:fldCharType="separate"/>
          </w:r>
          <w:r>
            <w:rPr>
              <w:rFonts w:hint="eastAsia"/>
            </w:rPr>
            <w:t xml:space="preserve">11.1 </w:t>
          </w:r>
          <w:r>
            <w:t>基金份额持有人大会决议</w:t>
          </w:r>
          <w:r>
            <w:tab/>
          </w:r>
          <w:r>
            <w:fldChar w:fldCharType="begin"/>
          </w:r>
          <w:r>
            <w:instrText xml:space="preserve"> PAGEREF _Toc5040 \h </w:instrText>
          </w:r>
          <w:r>
            <w:fldChar w:fldCharType="separate"/>
          </w:r>
          <w:r>
            <w:t>67</w:t>
          </w:r>
          <w:r>
            <w:fldChar w:fldCharType="end"/>
          </w:r>
          <w:r>
            <w:fldChar w:fldCharType="end"/>
          </w:r>
        </w:p>
        <w:p w14:paraId="071C95EE">
          <w:pPr>
            <w:pStyle w:val="10"/>
            <w:tabs>
              <w:tab w:val="right" w:leader="dot" w:pos="8306"/>
            </w:tabs>
          </w:pPr>
          <w:r>
            <w:fldChar w:fldCharType="begin"/>
          </w:r>
          <w:r>
            <w:instrText xml:space="preserve"> HYPERLINK \l _Toc18319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_Toc18319 \h </w:instrText>
          </w:r>
          <w:r>
            <w:fldChar w:fldCharType="separate"/>
          </w:r>
          <w:r>
            <w:t>67</w:t>
          </w:r>
          <w:r>
            <w:fldChar w:fldCharType="end"/>
          </w:r>
          <w:r>
            <w:fldChar w:fldCharType="end"/>
          </w:r>
        </w:p>
        <w:p w14:paraId="022FEB0D">
          <w:pPr>
            <w:pStyle w:val="10"/>
            <w:tabs>
              <w:tab w:val="right" w:leader="dot" w:pos="8306"/>
            </w:tabs>
          </w:pPr>
          <w:r>
            <w:fldChar w:fldCharType="begin"/>
          </w:r>
          <w:r>
            <w:instrText xml:space="preserve"> HYPERLINK \l _Toc5022 </w:instrText>
          </w:r>
          <w:r>
            <w:fldChar w:fldCharType="separate"/>
          </w:r>
          <w:r>
            <w:rPr>
              <w:rFonts w:hint="eastAsia"/>
            </w:rPr>
            <w:t xml:space="preserve">11.3 </w:t>
          </w:r>
          <w:r>
            <w:t>涉及基金管理人、基金财产、基金托管业务的诉讼</w:t>
          </w:r>
          <w:r>
            <w:tab/>
          </w:r>
          <w:r>
            <w:fldChar w:fldCharType="begin"/>
          </w:r>
          <w:r>
            <w:instrText xml:space="preserve"> PAGEREF _Toc5022 \h </w:instrText>
          </w:r>
          <w:r>
            <w:fldChar w:fldCharType="separate"/>
          </w:r>
          <w:r>
            <w:t>67</w:t>
          </w:r>
          <w:r>
            <w:fldChar w:fldCharType="end"/>
          </w:r>
          <w:r>
            <w:fldChar w:fldCharType="end"/>
          </w:r>
        </w:p>
        <w:p w14:paraId="69F32942">
          <w:pPr>
            <w:pStyle w:val="10"/>
            <w:tabs>
              <w:tab w:val="right" w:leader="dot" w:pos="8306"/>
            </w:tabs>
          </w:pPr>
          <w:r>
            <w:fldChar w:fldCharType="begin"/>
          </w:r>
          <w:r>
            <w:instrText xml:space="preserve"> HYPERLINK \l _Toc5661 </w:instrText>
          </w:r>
          <w:r>
            <w:fldChar w:fldCharType="separate"/>
          </w:r>
          <w:r>
            <w:rPr>
              <w:rFonts w:hint="eastAsia"/>
            </w:rPr>
            <w:t xml:space="preserve">11.4 </w:t>
          </w:r>
          <w:r>
            <w:t>基金投资策略的改变</w:t>
          </w:r>
          <w:r>
            <w:tab/>
          </w:r>
          <w:r>
            <w:fldChar w:fldCharType="begin"/>
          </w:r>
          <w:r>
            <w:instrText xml:space="preserve"> PAGEREF _Toc5661 \h </w:instrText>
          </w:r>
          <w:r>
            <w:fldChar w:fldCharType="separate"/>
          </w:r>
          <w:r>
            <w:t>68</w:t>
          </w:r>
          <w:r>
            <w:fldChar w:fldCharType="end"/>
          </w:r>
          <w:r>
            <w:fldChar w:fldCharType="end"/>
          </w:r>
        </w:p>
        <w:p w14:paraId="6F85079F">
          <w:pPr>
            <w:pStyle w:val="10"/>
            <w:tabs>
              <w:tab w:val="right" w:leader="dot" w:pos="8306"/>
            </w:tabs>
          </w:pPr>
          <w:r>
            <w:fldChar w:fldCharType="begin"/>
          </w:r>
          <w:r>
            <w:instrText xml:space="preserve"> HYPERLINK \l _Toc16778 </w:instrText>
          </w:r>
          <w:r>
            <w:fldChar w:fldCharType="separate"/>
          </w:r>
          <w:r>
            <w:rPr>
              <w:rFonts w:hint="eastAsia"/>
            </w:rPr>
            <w:t xml:space="preserve">11.5 </w:t>
          </w:r>
          <w:r>
            <w:t>为基金进行审计的会计师事务所情况</w:t>
          </w:r>
          <w:r>
            <w:tab/>
          </w:r>
          <w:r>
            <w:fldChar w:fldCharType="begin"/>
          </w:r>
          <w:r>
            <w:instrText xml:space="preserve"> PAGEREF _Toc16778 \h </w:instrText>
          </w:r>
          <w:r>
            <w:fldChar w:fldCharType="separate"/>
          </w:r>
          <w:r>
            <w:t>68</w:t>
          </w:r>
          <w:r>
            <w:fldChar w:fldCharType="end"/>
          </w:r>
          <w:r>
            <w:fldChar w:fldCharType="end"/>
          </w:r>
        </w:p>
        <w:p w14:paraId="1D702F78">
          <w:pPr>
            <w:pStyle w:val="10"/>
            <w:tabs>
              <w:tab w:val="right" w:leader="dot" w:pos="8306"/>
            </w:tabs>
          </w:pPr>
          <w:r>
            <w:fldChar w:fldCharType="begin"/>
          </w:r>
          <w:r>
            <w:instrText xml:space="preserve"> HYPERLINK \l _Toc12728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_Toc12728 \h </w:instrText>
          </w:r>
          <w:r>
            <w:fldChar w:fldCharType="separate"/>
          </w:r>
          <w:r>
            <w:t>68</w:t>
          </w:r>
          <w:r>
            <w:fldChar w:fldCharType="end"/>
          </w:r>
          <w:r>
            <w:fldChar w:fldCharType="end"/>
          </w:r>
        </w:p>
        <w:p w14:paraId="1F6FA18C">
          <w:pPr>
            <w:pStyle w:val="10"/>
            <w:tabs>
              <w:tab w:val="right" w:leader="dot" w:pos="8306"/>
            </w:tabs>
          </w:pPr>
          <w:r>
            <w:fldChar w:fldCharType="begin"/>
          </w:r>
          <w:r>
            <w:instrText xml:space="preserve"> HYPERLINK \l _Toc10304 </w:instrText>
          </w:r>
          <w:r>
            <w:fldChar w:fldCharType="separate"/>
          </w:r>
          <w:r>
            <w:rPr>
              <w:rFonts w:hint="eastAsia"/>
            </w:rPr>
            <w:t xml:space="preserve">11.7 </w:t>
          </w:r>
          <w:r>
            <w:t>基金租用证券公司交易单元的有关情况</w:t>
          </w:r>
          <w:r>
            <w:tab/>
          </w:r>
          <w:r>
            <w:fldChar w:fldCharType="begin"/>
          </w:r>
          <w:r>
            <w:instrText xml:space="preserve"> PAGEREF _Toc10304 \h </w:instrText>
          </w:r>
          <w:r>
            <w:fldChar w:fldCharType="separate"/>
          </w:r>
          <w:r>
            <w:t>69</w:t>
          </w:r>
          <w:r>
            <w:fldChar w:fldCharType="end"/>
          </w:r>
          <w:r>
            <w:fldChar w:fldCharType="end"/>
          </w:r>
        </w:p>
        <w:p w14:paraId="7DD52904">
          <w:pPr>
            <w:pStyle w:val="10"/>
            <w:tabs>
              <w:tab w:val="right" w:leader="dot" w:pos="8306"/>
            </w:tabs>
          </w:pPr>
          <w:r>
            <w:fldChar w:fldCharType="begin"/>
          </w:r>
          <w:r>
            <w:instrText xml:space="preserve"> HYPERLINK \l _Toc21540 </w:instrText>
          </w:r>
          <w:r>
            <w:fldChar w:fldCharType="separate"/>
          </w:r>
          <w:r>
            <w:rPr>
              <w:rFonts w:hint="eastAsia"/>
            </w:rPr>
            <w:t xml:space="preserve">11.8 </w:t>
          </w:r>
          <w:r>
            <w:t>其他重大事件</w:t>
          </w:r>
          <w:r>
            <w:tab/>
          </w:r>
          <w:r>
            <w:fldChar w:fldCharType="begin"/>
          </w:r>
          <w:r>
            <w:instrText xml:space="preserve"> PAGEREF _Toc21540 \h </w:instrText>
          </w:r>
          <w:r>
            <w:fldChar w:fldCharType="separate"/>
          </w:r>
          <w:r>
            <w:t>75</w:t>
          </w:r>
          <w:r>
            <w:fldChar w:fldCharType="end"/>
          </w:r>
          <w:r>
            <w:fldChar w:fldCharType="end"/>
          </w:r>
        </w:p>
        <w:p w14:paraId="255A7BF2">
          <w:pPr>
            <w:pStyle w:val="8"/>
            <w:tabs>
              <w:tab w:val="right" w:leader="dot" w:pos="8306"/>
            </w:tabs>
          </w:pPr>
          <w:r>
            <w:fldChar w:fldCharType="begin"/>
          </w:r>
          <w:r>
            <w:instrText xml:space="preserve"> HYPERLINK \l _Toc13300 </w:instrText>
          </w:r>
          <w:r>
            <w:fldChar w:fldCharType="separate"/>
          </w:r>
          <w:r>
            <w:rPr>
              <w:rFonts w:hint="eastAsia"/>
            </w:rPr>
            <w:t xml:space="preserve">§12 </w:t>
          </w:r>
          <w:r>
            <w:t>影响投资者决策的其他重要信息</w:t>
          </w:r>
          <w:r>
            <w:tab/>
          </w:r>
          <w:r>
            <w:fldChar w:fldCharType="begin"/>
          </w:r>
          <w:r>
            <w:instrText xml:space="preserve"> PAGEREF _Toc13300 \h </w:instrText>
          </w:r>
          <w:r>
            <w:fldChar w:fldCharType="separate"/>
          </w:r>
          <w:r>
            <w:t>76</w:t>
          </w:r>
          <w:r>
            <w:fldChar w:fldCharType="end"/>
          </w:r>
          <w:r>
            <w:fldChar w:fldCharType="end"/>
          </w:r>
        </w:p>
        <w:p w14:paraId="1FFD3582">
          <w:pPr>
            <w:pStyle w:val="10"/>
            <w:tabs>
              <w:tab w:val="right" w:leader="dot" w:pos="8306"/>
            </w:tabs>
          </w:pPr>
          <w:r>
            <w:fldChar w:fldCharType="begin"/>
          </w:r>
          <w:r>
            <w:instrText xml:space="preserve"> HYPERLINK \l _Toc29757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_Toc29757 \h </w:instrText>
          </w:r>
          <w:r>
            <w:fldChar w:fldCharType="separate"/>
          </w:r>
          <w:r>
            <w:t>76</w:t>
          </w:r>
          <w:r>
            <w:fldChar w:fldCharType="end"/>
          </w:r>
          <w:r>
            <w:fldChar w:fldCharType="end"/>
          </w:r>
        </w:p>
        <w:p w14:paraId="1F65F9B5">
          <w:pPr>
            <w:pStyle w:val="10"/>
            <w:tabs>
              <w:tab w:val="right" w:leader="dot" w:pos="8306"/>
            </w:tabs>
          </w:pPr>
          <w:r>
            <w:fldChar w:fldCharType="begin"/>
          </w:r>
          <w:r>
            <w:instrText xml:space="preserve"> HYPERLINK \l _Toc13732 </w:instrText>
          </w:r>
          <w:r>
            <w:fldChar w:fldCharType="separate"/>
          </w:r>
          <w:r>
            <w:rPr>
              <w:rFonts w:hint="eastAsia"/>
            </w:rPr>
            <w:t xml:space="preserve">12.2 </w:t>
          </w:r>
          <w:r>
            <w:t>影响投资者决策的其他重要信息</w:t>
          </w:r>
          <w:r>
            <w:tab/>
          </w:r>
          <w:r>
            <w:fldChar w:fldCharType="begin"/>
          </w:r>
          <w:r>
            <w:instrText xml:space="preserve"> PAGEREF _Toc13732 \h </w:instrText>
          </w:r>
          <w:r>
            <w:fldChar w:fldCharType="separate"/>
          </w:r>
          <w:r>
            <w:t>76</w:t>
          </w:r>
          <w:r>
            <w:fldChar w:fldCharType="end"/>
          </w:r>
          <w:r>
            <w:fldChar w:fldCharType="end"/>
          </w:r>
        </w:p>
        <w:p w14:paraId="496426E3">
          <w:pPr>
            <w:pStyle w:val="8"/>
            <w:tabs>
              <w:tab w:val="right" w:leader="dot" w:pos="8306"/>
            </w:tabs>
          </w:pPr>
          <w:r>
            <w:fldChar w:fldCharType="begin"/>
          </w:r>
          <w:r>
            <w:instrText xml:space="preserve"> HYPERLINK \l _Toc18006 </w:instrText>
          </w:r>
          <w:r>
            <w:fldChar w:fldCharType="separate"/>
          </w:r>
          <w:r>
            <w:rPr>
              <w:rFonts w:hint="eastAsia"/>
            </w:rPr>
            <w:t xml:space="preserve">§13 </w:t>
          </w:r>
          <w:r>
            <w:t>备查文件目录</w:t>
          </w:r>
          <w:r>
            <w:tab/>
          </w:r>
          <w:r>
            <w:fldChar w:fldCharType="begin"/>
          </w:r>
          <w:r>
            <w:instrText xml:space="preserve"> PAGEREF _Toc18006 \h </w:instrText>
          </w:r>
          <w:r>
            <w:fldChar w:fldCharType="separate"/>
          </w:r>
          <w:r>
            <w:t>76</w:t>
          </w:r>
          <w:r>
            <w:fldChar w:fldCharType="end"/>
          </w:r>
          <w:r>
            <w:fldChar w:fldCharType="end"/>
          </w:r>
        </w:p>
        <w:p w14:paraId="2E5A9603">
          <w:pPr>
            <w:pStyle w:val="10"/>
            <w:tabs>
              <w:tab w:val="right" w:leader="dot" w:pos="8306"/>
            </w:tabs>
          </w:pPr>
          <w:r>
            <w:fldChar w:fldCharType="begin"/>
          </w:r>
          <w:r>
            <w:instrText xml:space="preserve"> HYPERLINK \l _Toc17020 </w:instrText>
          </w:r>
          <w:r>
            <w:fldChar w:fldCharType="separate"/>
          </w:r>
          <w:r>
            <w:rPr>
              <w:rFonts w:hint="eastAsia"/>
            </w:rPr>
            <w:t xml:space="preserve">13.1 </w:t>
          </w:r>
          <w:r>
            <w:t>备查文件目录</w:t>
          </w:r>
          <w:r>
            <w:tab/>
          </w:r>
          <w:r>
            <w:fldChar w:fldCharType="begin"/>
          </w:r>
          <w:r>
            <w:instrText xml:space="preserve"> PAGEREF _Toc17020 \h </w:instrText>
          </w:r>
          <w:r>
            <w:fldChar w:fldCharType="separate"/>
          </w:r>
          <w:r>
            <w:t>76</w:t>
          </w:r>
          <w:r>
            <w:fldChar w:fldCharType="end"/>
          </w:r>
          <w:r>
            <w:fldChar w:fldCharType="end"/>
          </w:r>
        </w:p>
        <w:p w14:paraId="0B66943B">
          <w:pPr>
            <w:pStyle w:val="10"/>
            <w:tabs>
              <w:tab w:val="right" w:leader="dot" w:pos="8306"/>
            </w:tabs>
          </w:pPr>
          <w:r>
            <w:fldChar w:fldCharType="begin"/>
          </w:r>
          <w:r>
            <w:instrText xml:space="preserve"> HYPERLINK \l _Toc31878 </w:instrText>
          </w:r>
          <w:r>
            <w:fldChar w:fldCharType="separate"/>
          </w:r>
          <w:r>
            <w:rPr>
              <w:rFonts w:hint="eastAsia"/>
            </w:rPr>
            <w:t xml:space="preserve">13.2 </w:t>
          </w:r>
          <w:r>
            <w:t>存放地点</w:t>
          </w:r>
          <w:r>
            <w:tab/>
          </w:r>
          <w:r>
            <w:fldChar w:fldCharType="begin"/>
          </w:r>
          <w:r>
            <w:instrText xml:space="preserve"> PAGEREF _Toc31878 \h </w:instrText>
          </w:r>
          <w:r>
            <w:fldChar w:fldCharType="separate"/>
          </w:r>
          <w:r>
            <w:t>76</w:t>
          </w:r>
          <w:r>
            <w:fldChar w:fldCharType="end"/>
          </w:r>
          <w:r>
            <w:fldChar w:fldCharType="end"/>
          </w:r>
        </w:p>
        <w:p w14:paraId="0D1ABDBA">
          <w:pPr>
            <w:pStyle w:val="10"/>
            <w:tabs>
              <w:tab w:val="right" w:leader="dot" w:pos="8306"/>
            </w:tabs>
          </w:pPr>
          <w:r>
            <w:fldChar w:fldCharType="begin"/>
          </w:r>
          <w:r>
            <w:instrText xml:space="preserve"> HYPERLINK \l _Toc22376 </w:instrText>
          </w:r>
          <w:r>
            <w:fldChar w:fldCharType="separate"/>
          </w:r>
          <w:r>
            <w:rPr>
              <w:rFonts w:hint="eastAsia"/>
            </w:rPr>
            <w:t xml:space="preserve">13.3 </w:t>
          </w:r>
          <w:r>
            <w:t>查阅方式</w:t>
          </w:r>
          <w:r>
            <w:tab/>
          </w:r>
          <w:r>
            <w:fldChar w:fldCharType="begin"/>
          </w:r>
          <w:r>
            <w:instrText xml:space="preserve"> PAGEREF _Toc22376 \h </w:instrText>
          </w:r>
          <w:r>
            <w:fldChar w:fldCharType="separate"/>
          </w:r>
          <w:r>
            <w:t>76</w:t>
          </w:r>
          <w:r>
            <w:fldChar w:fldCharType="end"/>
          </w:r>
          <w:r>
            <w:fldChar w:fldCharType="end"/>
          </w:r>
        </w:p>
        <w:p w14:paraId="2B036A9F">
          <w:r>
            <w:fldChar w:fldCharType="end"/>
          </w:r>
        </w:p>
      </w:sdtContent>
    </w:sdt>
    <w:p w14:paraId="4A640265">
      <w:pPr>
        <w:pStyle w:val="26"/>
        <w:pageBreakBefore/>
      </w:pPr>
      <w:bookmarkStart w:id="5" w:name="_Toc24156"/>
      <w:r>
        <w:t>基金简介</w:t>
      </w:r>
      <w:bookmarkEnd w:id="5"/>
    </w:p>
    <w:p w14:paraId="0C2340D0">
      <w:pPr>
        <w:pStyle w:val="23"/>
      </w:pPr>
      <w:bookmarkStart w:id="6" w:name="_Toc432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51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45553">
            <w:r>
              <w:rPr>
                <w:rFonts w:hint="eastAsia"/>
              </w:rPr>
              <w:t>基金名称</w:t>
            </w:r>
          </w:p>
        </w:tc>
        <w:tc>
          <w:tcPr>
            <w:tcW w:w="4153" w:type="dxa"/>
            <w:vAlign w:val="center"/>
          </w:tcPr>
          <w:p w14:paraId="75F4F492">
            <w:r>
              <w:rPr>
                <w:rFonts w:hint="eastAsia"/>
              </w:rPr>
              <w:t>南方香港成长灵活配置混合型证券投资基金</w:t>
            </w:r>
          </w:p>
        </w:tc>
      </w:tr>
      <w:tr w14:paraId="481F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B7F82D">
            <w:r>
              <w:rPr>
                <w:rFonts w:hint="eastAsia"/>
              </w:rPr>
              <w:t>基金简称</w:t>
            </w:r>
          </w:p>
        </w:tc>
        <w:tc>
          <w:tcPr>
            <w:tcW w:w="4153" w:type="dxa"/>
            <w:vAlign w:val="center"/>
          </w:tcPr>
          <w:p w14:paraId="3725A147">
            <w:r>
              <w:rPr>
                <w:rFonts w:hint="eastAsia"/>
              </w:rPr>
              <w:t>南方香港成长灵活配置混合</w:t>
            </w:r>
          </w:p>
        </w:tc>
      </w:tr>
      <w:tr w14:paraId="01B5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D168C1">
            <w:r>
              <w:rPr>
                <w:rFonts w:hint="eastAsia"/>
              </w:rPr>
              <w:t>基金主代码</w:t>
            </w:r>
          </w:p>
        </w:tc>
        <w:tc>
          <w:tcPr>
            <w:tcW w:w="4153" w:type="dxa"/>
            <w:vAlign w:val="center"/>
          </w:tcPr>
          <w:p w14:paraId="3D202D7A">
            <w:r>
              <w:rPr>
                <w:rFonts w:hint="eastAsia"/>
              </w:rPr>
              <w:t>001691</w:t>
            </w:r>
          </w:p>
        </w:tc>
      </w:tr>
      <w:tr w14:paraId="1647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59D31F">
            <w:r>
              <w:rPr>
                <w:rFonts w:hint="eastAsia"/>
              </w:rPr>
              <w:t>交易代码</w:t>
            </w:r>
          </w:p>
        </w:tc>
        <w:tc>
          <w:tcPr>
            <w:tcW w:w="4153" w:type="dxa"/>
            <w:vAlign w:val="center"/>
          </w:tcPr>
          <w:p w14:paraId="7490C369">
            <w:r>
              <w:rPr>
                <w:rFonts w:hint="eastAsia"/>
              </w:rPr>
              <w:t>001691</w:t>
            </w:r>
          </w:p>
        </w:tc>
      </w:tr>
      <w:tr w14:paraId="620F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6861BD">
            <w:r>
              <w:rPr>
                <w:rFonts w:hint="eastAsia"/>
              </w:rPr>
              <w:t>基金运作方式</w:t>
            </w:r>
          </w:p>
        </w:tc>
        <w:tc>
          <w:tcPr>
            <w:tcW w:w="4153" w:type="dxa"/>
            <w:vAlign w:val="center"/>
          </w:tcPr>
          <w:p w14:paraId="3E0D4652">
            <w:r>
              <w:rPr>
                <w:rFonts w:hint="eastAsia"/>
              </w:rPr>
              <w:t>契约型开放式</w:t>
            </w:r>
          </w:p>
        </w:tc>
      </w:tr>
      <w:tr w14:paraId="26B0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743ACF">
            <w:r>
              <w:rPr>
                <w:rFonts w:hint="eastAsia"/>
              </w:rPr>
              <w:t>基金合同生效日</w:t>
            </w:r>
          </w:p>
        </w:tc>
        <w:tc>
          <w:tcPr>
            <w:tcW w:w="4153" w:type="dxa"/>
            <w:vAlign w:val="center"/>
          </w:tcPr>
          <w:p w14:paraId="3D54D358">
            <w:r>
              <w:rPr>
                <w:rFonts w:hint="eastAsia"/>
              </w:rPr>
              <w:t>2015年9月30日</w:t>
            </w:r>
          </w:p>
        </w:tc>
      </w:tr>
      <w:tr w14:paraId="1466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BF5905">
            <w:r>
              <w:rPr>
                <w:rFonts w:hint="eastAsia"/>
              </w:rPr>
              <w:t>基金管理人</w:t>
            </w:r>
          </w:p>
        </w:tc>
        <w:tc>
          <w:tcPr>
            <w:tcW w:w="4153" w:type="dxa"/>
            <w:vAlign w:val="center"/>
          </w:tcPr>
          <w:p w14:paraId="17CEAE02">
            <w:r>
              <w:rPr>
                <w:rFonts w:hint="eastAsia"/>
              </w:rPr>
              <w:t>南方基金管理股份有限公司</w:t>
            </w:r>
          </w:p>
        </w:tc>
      </w:tr>
      <w:tr w14:paraId="05A8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F06AD9">
            <w:r>
              <w:rPr>
                <w:rFonts w:hint="eastAsia"/>
              </w:rPr>
              <w:t>基金托管人</w:t>
            </w:r>
          </w:p>
        </w:tc>
        <w:tc>
          <w:tcPr>
            <w:tcW w:w="4153" w:type="dxa"/>
            <w:vAlign w:val="center"/>
          </w:tcPr>
          <w:p w14:paraId="6CC36813">
            <w:r>
              <w:rPr>
                <w:rFonts w:hint="eastAsia"/>
              </w:rPr>
              <w:t>中国银行股份有限公司</w:t>
            </w:r>
          </w:p>
        </w:tc>
      </w:tr>
      <w:tr w14:paraId="4398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76999C">
            <w:r>
              <w:rPr>
                <w:rFonts w:hint="eastAsia"/>
              </w:rPr>
              <w:t>报告期末基金份额总额</w:t>
            </w:r>
          </w:p>
        </w:tc>
        <w:tc>
          <w:tcPr>
            <w:tcW w:w="4153" w:type="dxa"/>
            <w:vAlign w:val="center"/>
          </w:tcPr>
          <w:p w14:paraId="18D07774">
            <w:r>
              <w:rPr>
                <w:rFonts w:hint="eastAsia"/>
              </w:rPr>
              <w:t>774,906,287.44份</w:t>
            </w:r>
          </w:p>
        </w:tc>
      </w:tr>
      <w:tr w14:paraId="0BA6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33BF57">
            <w:r>
              <w:rPr>
                <w:rFonts w:hint="eastAsia"/>
              </w:rPr>
              <w:t>基金合同存续期</w:t>
            </w:r>
          </w:p>
        </w:tc>
        <w:tc>
          <w:tcPr>
            <w:tcW w:w="4153" w:type="dxa"/>
            <w:vAlign w:val="center"/>
          </w:tcPr>
          <w:p w14:paraId="1C0A6AD4">
            <w:r>
              <w:rPr>
                <w:rFonts w:hint="eastAsia"/>
              </w:rPr>
              <w:t>不定期</w:t>
            </w:r>
          </w:p>
        </w:tc>
      </w:tr>
    </w:tbl>
    <w:p w14:paraId="6B19173B">
      <w:pPr>
        <w:pStyle w:val="23"/>
      </w:pPr>
      <w:bookmarkStart w:id="7" w:name="_Toc3118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DE8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F0FE12">
            <w:r>
              <w:rPr>
                <w:rFonts w:hint="eastAsia"/>
              </w:rPr>
              <w:t>投资目标</w:t>
            </w:r>
          </w:p>
        </w:tc>
        <w:tc>
          <w:tcPr>
            <w:tcW w:w="6644" w:type="dxa"/>
            <w:vAlign w:val="center"/>
          </w:tcPr>
          <w:p w14:paraId="57210F13">
            <w:r>
              <w:rPr>
                <w:rFonts w:hint="eastAsia"/>
              </w:rPr>
              <w:t>在适度控制风险并保持良好流动性的前提下，力争实现基金资产的长期稳健增值。</w:t>
            </w:r>
          </w:p>
        </w:tc>
      </w:tr>
      <w:tr w14:paraId="24AF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B7B99F">
            <w:r>
              <w:rPr>
                <w:rFonts w:hint="eastAsia"/>
              </w:rPr>
              <w:t>投资策略</w:t>
            </w:r>
          </w:p>
        </w:tc>
        <w:tc>
          <w:tcPr>
            <w:tcW w:w="6644" w:type="dxa"/>
            <w:vAlign w:val="center"/>
          </w:tcPr>
          <w:p w14:paraId="148C0BF7">
            <w:pPr>
              <w:jc w:val="both"/>
            </w:pPr>
            <w:r>
              <w:rPr>
                <w:rFonts w:hint="eastAsia"/>
              </w:rPr>
              <w:t>本基金主要采用稳健的资产配置和积极的股票投资策略。在资产配置中，通过定量与定性相结合的方法分析对宏观经济中结构性、政策性、周期性以及突发性事件进行研判，挖掘未来经济的发展趋势及背后的驱动因素，预测可能对资本市场产生的重大影响，确定投资组合的投资范围和比例。在股票投资中，采用“自上而下”的行业配置策略和“自下而上”的个股选择策略，精选出具有持续竞争优势，且估值有吸引力的股票，精心科学构建股票投资组合，并辅以严格的投资组合风险控制，以获取超额收益。</w:t>
            </w:r>
          </w:p>
        </w:tc>
      </w:tr>
      <w:tr w14:paraId="7FE3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94D57C">
            <w:r>
              <w:rPr>
                <w:rFonts w:hint="eastAsia"/>
              </w:rPr>
              <w:t>业绩比较基准</w:t>
            </w:r>
          </w:p>
        </w:tc>
        <w:tc>
          <w:tcPr>
            <w:tcW w:w="6644" w:type="dxa"/>
            <w:vAlign w:val="center"/>
          </w:tcPr>
          <w:p w14:paraId="5835FE94">
            <w:r>
              <w:rPr>
                <w:rFonts w:hint="eastAsia"/>
              </w:rPr>
              <w:t>经人民币汇率调整的恒生指数收益率×95%＋人民币同期活期存款利率×5%</w:t>
            </w:r>
          </w:p>
        </w:tc>
      </w:tr>
      <w:tr w14:paraId="45D6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8962C9">
            <w:r>
              <w:rPr>
                <w:rFonts w:hint="eastAsia"/>
              </w:rPr>
              <w:t>风险收益特征</w:t>
            </w:r>
          </w:p>
        </w:tc>
        <w:tc>
          <w:tcPr>
            <w:tcW w:w="6644" w:type="dxa"/>
            <w:vAlign w:val="center"/>
          </w:tcPr>
          <w:p w14:paraId="76901EB9">
            <w:r>
              <w:rPr>
                <w:rFonts w:hint="eastAsia"/>
              </w:rPr>
              <w:t>本基金为混合型基金，其长期平均风险和预期收益水平低于股票型基金，高于债券型基金、货币市场基金。</w:t>
            </w:r>
          </w:p>
        </w:tc>
      </w:tr>
    </w:tbl>
    <w:p w14:paraId="65DC6AA9">
      <w:pPr>
        <w:pStyle w:val="23"/>
      </w:pPr>
      <w:bookmarkStart w:id="8" w:name="_Toc865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B7C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35E5B2">
            <w:r>
              <w:rPr>
                <w:rFonts w:hint="eastAsia"/>
              </w:rPr>
              <w:t>项目</w:t>
            </w:r>
          </w:p>
        </w:tc>
        <w:tc>
          <w:tcPr>
            <w:tcW w:w="2270" w:type="dxa"/>
            <w:vAlign w:val="center"/>
          </w:tcPr>
          <w:p w14:paraId="38717C8F">
            <w:r>
              <w:rPr>
                <w:rFonts w:hint="eastAsia"/>
              </w:rPr>
              <w:t>基金管理人</w:t>
            </w:r>
          </w:p>
        </w:tc>
        <w:tc>
          <w:tcPr>
            <w:tcW w:w="2990" w:type="dxa"/>
            <w:vAlign w:val="center"/>
          </w:tcPr>
          <w:p w14:paraId="4F8FD455">
            <w:r>
              <w:rPr>
                <w:rFonts w:hint="eastAsia"/>
              </w:rPr>
              <w:t>基金托管人</w:t>
            </w:r>
          </w:p>
        </w:tc>
      </w:tr>
      <w:tr w14:paraId="2EB4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04CC54">
            <w:r>
              <w:rPr>
                <w:rFonts w:hint="eastAsia"/>
              </w:rPr>
              <w:t>名称</w:t>
            </w:r>
          </w:p>
        </w:tc>
        <w:tc>
          <w:tcPr>
            <w:tcW w:w="2270" w:type="dxa"/>
            <w:vAlign w:val="center"/>
          </w:tcPr>
          <w:p w14:paraId="3CDD2D7C">
            <w:r>
              <w:rPr>
                <w:rFonts w:hint="eastAsia"/>
              </w:rPr>
              <w:t>南方基金管理股份有限公司</w:t>
            </w:r>
          </w:p>
        </w:tc>
        <w:tc>
          <w:tcPr>
            <w:tcW w:w="2990" w:type="dxa"/>
            <w:vAlign w:val="center"/>
          </w:tcPr>
          <w:p w14:paraId="1E10794E">
            <w:r>
              <w:rPr>
                <w:rFonts w:hint="eastAsia"/>
              </w:rPr>
              <w:t>中国银行股份有限公司</w:t>
            </w:r>
          </w:p>
        </w:tc>
      </w:tr>
      <w:tr w14:paraId="24AB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2DEB70">
            <w:r>
              <w:rPr>
                <w:rFonts w:hint="eastAsia"/>
              </w:rPr>
              <w:t>信息披露负责人</w:t>
            </w:r>
          </w:p>
        </w:tc>
        <w:tc>
          <w:tcPr>
            <w:tcW w:w="1384" w:type="dxa"/>
            <w:vAlign w:val="center"/>
          </w:tcPr>
          <w:p w14:paraId="73640C08">
            <w:r>
              <w:rPr>
                <w:rFonts w:hint="eastAsia"/>
              </w:rPr>
              <w:t>姓名</w:t>
            </w:r>
          </w:p>
        </w:tc>
        <w:tc>
          <w:tcPr>
            <w:tcW w:w="2270" w:type="dxa"/>
            <w:vAlign w:val="center"/>
          </w:tcPr>
          <w:p w14:paraId="5DD79317">
            <w:r>
              <w:rPr>
                <w:rFonts w:hint="eastAsia"/>
              </w:rPr>
              <w:t>鲍文革</w:t>
            </w:r>
          </w:p>
        </w:tc>
        <w:tc>
          <w:tcPr>
            <w:tcW w:w="2990" w:type="dxa"/>
            <w:vAlign w:val="center"/>
          </w:tcPr>
          <w:p w14:paraId="45BB3255">
            <w:r>
              <w:rPr>
                <w:rFonts w:hint="eastAsia"/>
              </w:rPr>
              <w:t>许俊</w:t>
            </w:r>
          </w:p>
        </w:tc>
      </w:tr>
      <w:tr w14:paraId="1DCB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82DCF1"/>
        </w:tc>
        <w:tc>
          <w:tcPr>
            <w:tcW w:w="1384" w:type="dxa"/>
            <w:vAlign w:val="center"/>
          </w:tcPr>
          <w:p w14:paraId="39CF0366">
            <w:r>
              <w:rPr>
                <w:rFonts w:hint="eastAsia"/>
              </w:rPr>
              <w:t>联系电话</w:t>
            </w:r>
          </w:p>
        </w:tc>
        <w:tc>
          <w:tcPr>
            <w:tcW w:w="2270" w:type="dxa"/>
            <w:vAlign w:val="center"/>
          </w:tcPr>
          <w:p w14:paraId="0D1AC72B">
            <w:r>
              <w:rPr>
                <w:rFonts w:hint="eastAsia"/>
              </w:rPr>
              <w:t>0755-82763888</w:t>
            </w:r>
          </w:p>
        </w:tc>
        <w:tc>
          <w:tcPr>
            <w:tcW w:w="2990" w:type="dxa"/>
            <w:vAlign w:val="center"/>
          </w:tcPr>
          <w:p w14:paraId="2A677551">
            <w:r>
              <w:rPr>
                <w:rFonts w:hint="eastAsia"/>
              </w:rPr>
              <w:t>010-66596688</w:t>
            </w:r>
          </w:p>
        </w:tc>
      </w:tr>
      <w:tr w14:paraId="10DE2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E8D2CD"/>
        </w:tc>
        <w:tc>
          <w:tcPr>
            <w:tcW w:w="1384" w:type="dxa"/>
            <w:vAlign w:val="center"/>
          </w:tcPr>
          <w:p w14:paraId="1E3D7F21">
            <w:r>
              <w:rPr>
                <w:rFonts w:hint="eastAsia"/>
              </w:rPr>
              <w:t>电子邮箱</w:t>
            </w:r>
          </w:p>
        </w:tc>
        <w:tc>
          <w:tcPr>
            <w:tcW w:w="2270" w:type="dxa"/>
            <w:vAlign w:val="center"/>
          </w:tcPr>
          <w:p w14:paraId="62A5281F">
            <w:r>
              <w:rPr>
                <w:rFonts w:hint="eastAsia"/>
              </w:rPr>
              <w:t>manager@southernfund.com</w:t>
            </w:r>
          </w:p>
        </w:tc>
        <w:tc>
          <w:tcPr>
            <w:tcW w:w="2990" w:type="dxa"/>
            <w:vAlign w:val="center"/>
          </w:tcPr>
          <w:p w14:paraId="52959E8B">
            <w:r>
              <w:rPr>
                <w:rFonts w:hint="eastAsia"/>
              </w:rPr>
              <w:t>fxjd_hq@bank-of-china.com</w:t>
            </w:r>
          </w:p>
        </w:tc>
      </w:tr>
      <w:tr w14:paraId="6165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1995A6">
            <w:r>
              <w:rPr>
                <w:rFonts w:hint="eastAsia"/>
              </w:rPr>
              <w:t>客户服务电话</w:t>
            </w:r>
          </w:p>
        </w:tc>
        <w:tc>
          <w:tcPr>
            <w:tcW w:w="2270" w:type="dxa"/>
            <w:vAlign w:val="center"/>
          </w:tcPr>
          <w:p w14:paraId="683D18DA">
            <w:r>
              <w:rPr>
                <w:rFonts w:hint="eastAsia"/>
              </w:rPr>
              <w:t>400-889-8899</w:t>
            </w:r>
          </w:p>
        </w:tc>
        <w:tc>
          <w:tcPr>
            <w:tcW w:w="2990" w:type="dxa"/>
            <w:vAlign w:val="center"/>
          </w:tcPr>
          <w:p w14:paraId="1331804A">
            <w:r>
              <w:rPr>
                <w:rFonts w:hint="eastAsia"/>
              </w:rPr>
              <w:t>95566</w:t>
            </w:r>
          </w:p>
        </w:tc>
      </w:tr>
      <w:tr w14:paraId="38AF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B1819E">
            <w:r>
              <w:rPr>
                <w:rFonts w:hint="eastAsia"/>
              </w:rPr>
              <w:t>传真</w:t>
            </w:r>
          </w:p>
        </w:tc>
        <w:tc>
          <w:tcPr>
            <w:tcW w:w="2270" w:type="dxa"/>
            <w:vAlign w:val="center"/>
          </w:tcPr>
          <w:p w14:paraId="26F105ED">
            <w:r>
              <w:rPr>
                <w:rFonts w:hint="eastAsia"/>
              </w:rPr>
              <w:t>0755-82763889</w:t>
            </w:r>
          </w:p>
        </w:tc>
        <w:tc>
          <w:tcPr>
            <w:tcW w:w="2990" w:type="dxa"/>
            <w:vAlign w:val="center"/>
          </w:tcPr>
          <w:p w14:paraId="05E13672">
            <w:r>
              <w:rPr>
                <w:rFonts w:hint="eastAsia"/>
              </w:rPr>
              <w:t>010-66594942</w:t>
            </w:r>
          </w:p>
        </w:tc>
      </w:tr>
      <w:tr w14:paraId="17ED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5B83A3">
            <w:r>
              <w:rPr>
                <w:rFonts w:hint="eastAsia"/>
              </w:rPr>
              <w:t>注册地址</w:t>
            </w:r>
          </w:p>
        </w:tc>
        <w:tc>
          <w:tcPr>
            <w:tcW w:w="2270" w:type="dxa"/>
            <w:vAlign w:val="center"/>
          </w:tcPr>
          <w:p w14:paraId="4096B7D0">
            <w:r>
              <w:rPr>
                <w:rFonts w:hint="eastAsia"/>
              </w:rPr>
              <w:t>深圳市福田区莲花街道益田路5999号基金大厦32-42楼</w:t>
            </w:r>
          </w:p>
        </w:tc>
        <w:tc>
          <w:tcPr>
            <w:tcW w:w="2990" w:type="dxa"/>
            <w:vAlign w:val="center"/>
          </w:tcPr>
          <w:p w14:paraId="2226A0D6">
            <w:r>
              <w:rPr>
                <w:rFonts w:hint="eastAsia"/>
              </w:rPr>
              <w:t>北京市西城区复兴门内大街1号</w:t>
            </w:r>
          </w:p>
        </w:tc>
      </w:tr>
      <w:tr w14:paraId="68CF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28F789">
            <w:r>
              <w:rPr>
                <w:rFonts w:hint="eastAsia"/>
              </w:rPr>
              <w:t>办公地址</w:t>
            </w:r>
          </w:p>
        </w:tc>
        <w:tc>
          <w:tcPr>
            <w:tcW w:w="2270" w:type="dxa"/>
            <w:vAlign w:val="center"/>
          </w:tcPr>
          <w:p w14:paraId="155843FE">
            <w:r>
              <w:rPr>
                <w:rFonts w:hint="eastAsia"/>
              </w:rPr>
              <w:t>深圳市福田区莲花街道益田路5999号基金大厦32-42楼</w:t>
            </w:r>
          </w:p>
        </w:tc>
        <w:tc>
          <w:tcPr>
            <w:tcW w:w="2990" w:type="dxa"/>
            <w:vAlign w:val="center"/>
          </w:tcPr>
          <w:p w14:paraId="0D8A8C82">
            <w:r>
              <w:rPr>
                <w:rFonts w:hint="eastAsia"/>
              </w:rPr>
              <w:t>北京市西城区复兴门内大街1号</w:t>
            </w:r>
          </w:p>
        </w:tc>
      </w:tr>
      <w:tr w14:paraId="40CB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34AE0D">
            <w:r>
              <w:rPr>
                <w:rFonts w:hint="eastAsia"/>
              </w:rPr>
              <w:t>邮政编码</w:t>
            </w:r>
          </w:p>
        </w:tc>
        <w:tc>
          <w:tcPr>
            <w:tcW w:w="2270" w:type="dxa"/>
            <w:vAlign w:val="center"/>
          </w:tcPr>
          <w:p w14:paraId="71FAEFDD">
            <w:r>
              <w:rPr>
                <w:rFonts w:hint="eastAsia"/>
              </w:rPr>
              <w:t>518017</w:t>
            </w:r>
          </w:p>
        </w:tc>
        <w:tc>
          <w:tcPr>
            <w:tcW w:w="2990" w:type="dxa"/>
            <w:vAlign w:val="center"/>
          </w:tcPr>
          <w:p w14:paraId="7CD95BC4">
            <w:r>
              <w:rPr>
                <w:rFonts w:hint="eastAsia"/>
              </w:rPr>
              <w:t>100818</w:t>
            </w:r>
          </w:p>
        </w:tc>
      </w:tr>
      <w:tr w14:paraId="35B3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685FF9D">
            <w:r>
              <w:rPr>
                <w:rFonts w:hint="eastAsia"/>
              </w:rPr>
              <w:t>法定代表人</w:t>
            </w:r>
          </w:p>
        </w:tc>
        <w:tc>
          <w:tcPr>
            <w:tcW w:w="2270" w:type="dxa"/>
            <w:vAlign w:val="center"/>
          </w:tcPr>
          <w:p w14:paraId="02DBA16C">
            <w:r>
              <w:rPr>
                <w:rFonts w:hint="eastAsia"/>
              </w:rPr>
              <w:t>周易</w:t>
            </w:r>
          </w:p>
        </w:tc>
        <w:tc>
          <w:tcPr>
            <w:tcW w:w="2990" w:type="dxa"/>
            <w:vAlign w:val="center"/>
          </w:tcPr>
          <w:p w14:paraId="2EB74627">
            <w:r>
              <w:rPr>
                <w:rFonts w:hint="eastAsia"/>
              </w:rPr>
              <w:t>葛海蛟</w:t>
            </w:r>
          </w:p>
        </w:tc>
      </w:tr>
    </w:tbl>
    <w:p w14:paraId="5515675A">
      <w:pPr>
        <w:pStyle w:val="23"/>
      </w:pPr>
      <w:bookmarkStart w:id="9" w:name="_Toc5185"/>
      <w:r>
        <w:t>境外投资顾问和境外资产托管人</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96D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62CDD05F">
            <w:r>
              <w:rPr>
                <w:rFonts w:hint="eastAsia"/>
              </w:rPr>
              <w:t>项目</w:t>
            </w:r>
          </w:p>
        </w:tc>
        <w:tc>
          <w:tcPr>
            <w:tcW w:w="2076" w:type="dxa"/>
            <w:vAlign w:val="center"/>
          </w:tcPr>
          <w:p w14:paraId="4CE67499">
            <w:r>
              <w:rPr>
                <w:rFonts w:hint="eastAsia"/>
              </w:rPr>
              <w:t>境外投资顾问</w:t>
            </w:r>
          </w:p>
        </w:tc>
        <w:tc>
          <w:tcPr>
            <w:tcW w:w="2076" w:type="dxa"/>
            <w:vAlign w:val="center"/>
          </w:tcPr>
          <w:p w14:paraId="04CFB4EF">
            <w:r>
              <w:rPr>
                <w:rFonts w:hint="eastAsia"/>
              </w:rPr>
              <w:t>境外资产托管人</w:t>
            </w:r>
          </w:p>
        </w:tc>
      </w:tr>
      <w:tr w14:paraId="1B1E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6A4DA70">
            <w:r>
              <w:rPr>
                <w:rFonts w:hint="eastAsia"/>
              </w:rPr>
              <w:t>名称</w:t>
            </w:r>
          </w:p>
        </w:tc>
        <w:tc>
          <w:tcPr>
            <w:tcW w:w="2076" w:type="dxa"/>
            <w:vAlign w:val="center"/>
          </w:tcPr>
          <w:p w14:paraId="35868441">
            <w:r>
              <w:rPr>
                <w:rFonts w:hint="eastAsia"/>
              </w:rPr>
              <w:t>中文</w:t>
            </w:r>
          </w:p>
        </w:tc>
        <w:tc>
          <w:tcPr>
            <w:tcW w:w="2076" w:type="dxa"/>
            <w:vAlign w:val="center"/>
          </w:tcPr>
          <w:p w14:paraId="3CE336A2">
            <w:pPr>
              <w:jc w:val="right"/>
            </w:pPr>
            <w:r>
              <w:rPr>
                <w:rFonts w:hint="eastAsia"/>
              </w:rPr>
              <w:t>-</w:t>
            </w:r>
          </w:p>
        </w:tc>
        <w:tc>
          <w:tcPr>
            <w:tcW w:w="2076" w:type="dxa"/>
            <w:vAlign w:val="center"/>
          </w:tcPr>
          <w:p w14:paraId="07FC7E1C">
            <w:r>
              <w:rPr>
                <w:rFonts w:hint="eastAsia"/>
              </w:rPr>
              <w:t>中国银行（香港）有限公司</w:t>
            </w:r>
          </w:p>
        </w:tc>
      </w:tr>
      <w:tr w14:paraId="4C89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2C355A"/>
        </w:tc>
        <w:tc>
          <w:tcPr>
            <w:tcW w:w="2076" w:type="dxa"/>
            <w:vAlign w:val="center"/>
          </w:tcPr>
          <w:p w14:paraId="2ABC0EC7">
            <w:r>
              <w:rPr>
                <w:rFonts w:hint="eastAsia"/>
              </w:rPr>
              <w:t>英文</w:t>
            </w:r>
          </w:p>
        </w:tc>
        <w:tc>
          <w:tcPr>
            <w:tcW w:w="2076" w:type="dxa"/>
            <w:vAlign w:val="center"/>
          </w:tcPr>
          <w:p w14:paraId="6042E63A">
            <w:pPr>
              <w:jc w:val="right"/>
            </w:pPr>
            <w:r>
              <w:rPr>
                <w:rFonts w:hint="eastAsia"/>
              </w:rPr>
              <w:t>-</w:t>
            </w:r>
          </w:p>
        </w:tc>
        <w:tc>
          <w:tcPr>
            <w:tcW w:w="2076" w:type="dxa"/>
            <w:vAlign w:val="center"/>
          </w:tcPr>
          <w:p w14:paraId="63867EA2">
            <w:r>
              <w:rPr>
                <w:rFonts w:hint="eastAsia"/>
              </w:rPr>
              <w:t>Bank of China (Hong Kong) Limited</w:t>
            </w:r>
          </w:p>
        </w:tc>
      </w:tr>
      <w:tr w14:paraId="5A93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71871963">
            <w:r>
              <w:rPr>
                <w:rFonts w:hint="eastAsia"/>
              </w:rPr>
              <w:t>注册地址</w:t>
            </w:r>
          </w:p>
        </w:tc>
        <w:tc>
          <w:tcPr>
            <w:tcW w:w="2076" w:type="dxa"/>
            <w:vAlign w:val="center"/>
          </w:tcPr>
          <w:p w14:paraId="4EFAF03C">
            <w:pPr>
              <w:jc w:val="right"/>
            </w:pPr>
            <w:r>
              <w:rPr>
                <w:rFonts w:hint="eastAsia"/>
              </w:rPr>
              <w:t>-</w:t>
            </w:r>
          </w:p>
        </w:tc>
        <w:tc>
          <w:tcPr>
            <w:tcW w:w="2076" w:type="dxa"/>
            <w:vAlign w:val="center"/>
          </w:tcPr>
          <w:p w14:paraId="2895C736">
            <w:r>
              <w:rPr>
                <w:rFonts w:hint="eastAsia"/>
              </w:rPr>
              <w:t>1 Garden Road, Hong Kong</w:t>
            </w:r>
          </w:p>
        </w:tc>
      </w:tr>
      <w:tr w14:paraId="2B5A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0EAFFE4D">
            <w:r>
              <w:rPr>
                <w:rFonts w:hint="eastAsia"/>
              </w:rPr>
              <w:t>办公地址</w:t>
            </w:r>
          </w:p>
        </w:tc>
        <w:tc>
          <w:tcPr>
            <w:tcW w:w="2076" w:type="dxa"/>
            <w:vAlign w:val="center"/>
          </w:tcPr>
          <w:p w14:paraId="6A883FF6">
            <w:pPr>
              <w:jc w:val="right"/>
            </w:pPr>
            <w:r>
              <w:rPr>
                <w:rFonts w:hint="eastAsia"/>
              </w:rPr>
              <w:t>-</w:t>
            </w:r>
          </w:p>
        </w:tc>
        <w:tc>
          <w:tcPr>
            <w:tcW w:w="2076" w:type="dxa"/>
            <w:vAlign w:val="center"/>
          </w:tcPr>
          <w:p w14:paraId="346D6DFD">
            <w:r>
              <w:rPr>
                <w:rFonts w:hint="eastAsia"/>
              </w:rPr>
              <w:t>1 Garden Road, Hong Kong</w:t>
            </w:r>
          </w:p>
        </w:tc>
      </w:tr>
      <w:tr w14:paraId="3860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2"/>
            <w:vAlign w:val="center"/>
          </w:tcPr>
          <w:p w14:paraId="351E077B">
            <w:r>
              <w:rPr>
                <w:rFonts w:hint="eastAsia"/>
              </w:rPr>
              <w:t>邮政编码</w:t>
            </w:r>
          </w:p>
        </w:tc>
        <w:tc>
          <w:tcPr>
            <w:tcW w:w="2076" w:type="dxa"/>
            <w:vAlign w:val="center"/>
          </w:tcPr>
          <w:p w14:paraId="55F57D04">
            <w:pPr>
              <w:jc w:val="right"/>
            </w:pPr>
            <w:r>
              <w:rPr>
                <w:rFonts w:hint="eastAsia"/>
              </w:rPr>
              <w:t>-</w:t>
            </w:r>
          </w:p>
        </w:tc>
        <w:tc>
          <w:tcPr>
            <w:tcW w:w="2076" w:type="dxa"/>
            <w:vAlign w:val="center"/>
          </w:tcPr>
          <w:p w14:paraId="2C00DDD0">
            <w:r>
              <w:rPr>
                <w:rFonts w:hint="eastAsia"/>
              </w:rPr>
              <w:t>999077</w:t>
            </w:r>
          </w:p>
        </w:tc>
      </w:tr>
    </w:tbl>
    <w:p w14:paraId="57063096">
      <w:pPr>
        <w:pStyle w:val="23"/>
      </w:pPr>
      <w:bookmarkStart w:id="10" w:name="_Toc1463"/>
      <w:r>
        <w:t>信息披露方式</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588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4EFEA5">
            <w:r>
              <w:rPr>
                <w:rFonts w:hint="eastAsia"/>
              </w:rPr>
              <w:t>本基金选定的信息披露报纸名称</w:t>
            </w:r>
          </w:p>
        </w:tc>
        <w:tc>
          <w:tcPr>
            <w:tcW w:w="3322" w:type="dxa"/>
            <w:vAlign w:val="center"/>
          </w:tcPr>
          <w:p w14:paraId="0FBE4F20">
            <w:r>
              <w:rPr>
                <w:rFonts w:hint="eastAsia"/>
              </w:rPr>
              <w:t>证券日报</w:t>
            </w:r>
          </w:p>
        </w:tc>
      </w:tr>
      <w:tr w14:paraId="4EF4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473A4C">
            <w:r>
              <w:rPr>
                <w:rFonts w:hint="eastAsia"/>
              </w:rPr>
              <w:t>登载基金年度报告正文的管理人互联网网址</w:t>
            </w:r>
          </w:p>
        </w:tc>
        <w:tc>
          <w:tcPr>
            <w:tcW w:w="3322" w:type="dxa"/>
            <w:vAlign w:val="center"/>
          </w:tcPr>
          <w:p w14:paraId="271C2E76">
            <w:r>
              <w:rPr>
                <w:rFonts w:hint="eastAsia"/>
              </w:rPr>
              <w:t>http://www.nffund.com</w:t>
            </w:r>
          </w:p>
        </w:tc>
      </w:tr>
      <w:tr w14:paraId="6C7D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B7AEC4">
            <w:r>
              <w:rPr>
                <w:rFonts w:hint="eastAsia"/>
              </w:rPr>
              <w:t>基金年度报告备置地点</w:t>
            </w:r>
          </w:p>
        </w:tc>
        <w:tc>
          <w:tcPr>
            <w:tcW w:w="3322" w:type="dxa"/>
            <w:vAlign w:val="center"/>
          </w:tcPr>
          <w:p w14:paraId="5792D06C">
            <w:r>
              <w:rPr>
                <w:rFonts w:hint="eastAsia"/>
              </w:rPr>
              <w:t>基金管理人、基金托管人的住所、基金上市交易的证券交易所（如有）</w:t>
            </w:r>
          </w:p>
        </w:tc>
      </w:tr>
    </w:tbl>
    <w:p w14:paraId="4588DE07">
      <w:pPr>
        <w:pStyle w:val="23"/>
      </w:pPr>
      <w:bookmarkStart w:id="11" w:name="_Toc32546"/>
      <w:r>
        <w:t>其他相关资料</w:t>
      </w:r>
      <w:bookmarkEnd w:id="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4C4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E1765DC">
            <w:pPr>
              <w:jc w:val="center"/>
            </w:pPr>
            <w:r>
              <w:rPr>
                <w:rFonts w:hint="eastAsia"/>
                <w:b/>
              </w:rPr>
              <w:t>项目</w:t>
            </w:r>
          </w:p>
        </w:tc>
        <w:tc>
          <w:tcPr>
            <w:tcW w:w="2907" w:type="dxa"/>
            <w:shd w:val="clear" w:color="auto" w:fill="BFBFBF"/>
            <w:vAlign w:val="center"/>
          </w:tcPr>
          <w:p w14:paraId="7122FB87">
            <w:pPr>
              <w:jc w:val="center"/>
            </w:pPr>
            <w:r>
              <w:rPr>
                <w:rFonts w:hint="eastAsia"/>
                <w:b/>
              </w:rPr>
              <w:t>名称</w:t>
            </w:r>
          </w:p>
        </w:tc>
        <w:tc>
          <w:tcPr>
            <w:tcW w:w="3876" w:type="dxa"/>
            <w:shd w:val="clear" w:color="auto" w:fill="BFBFBF"/>
            <w:vAlign w:val="center"/>
          </w:tcPr>
          <w:p w14:paraId="76067EFF">
            <w:pPr>
              <w:jc w:val="center"/>
            </w:pPr>
            <w:r>
              <w:rPr>
                <w:rFonts w:hint="eastAsia"/>
                <w:b/>
              </w:rPr>
              <w:t>办公地址</w:t>
            </w:r>
          </w:p>
        </w:tc>
      </w:tr>
      <w:tr w14:paraId="5A1E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1A714F8">
            <w:r>
              <w:rPr>
                <w:rFonts w:hint="eastAsia"/>
              </w:rPr>
              <w:t>会计师事务所</w:t>
            </w:r>
          </w:p>
        </w:tc>
        <w:tc>
          <w:tcPr>
            <w:tcW w:w="2907" w:type="dxa"/>
            <w:vAlign w:val="center"/>
          </w:tcPr>
          <w:p w14:paraId="397CA286">
            <w:r>
              <w:rPr>
                <w:rFonts w:hint="eastAsia"/>
              </w:rPr>
              <w:t>安永华明会计师事务所（特殊普通合伙）</w:t>
            </w:r>
          </w:p>
        </w:tc>
        <w:tc>
          <w:tcPr>
            <w:tcW w:w="3876" w:type="dxa"/>
            <w:vAlign w:val="center"/>
          </w:tcPr>
          <w:p w14:paraId="17B978AF">
            <w:r>
              <w:rPr>
                <w:rFonts w:hint="eastAsia"/>
              </w:rPr>
              <w:t>北京市东城区东长安街1号东方广场安永大楼17层</w:t>
            </w:r>
          </w:p>
        </w:tc>
      </w:tr>
      <w:tr w14:paraId="0A6C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93B1B75">
            <w:r>
              <w:rPr>
                <w:rFonts w:hint="eastAsia"/>
              </w:rPr>
              <w:t>注册登记机构</w:t>
            </w:r>
          </w:p>
        </w:tc>
        <w:tc>
          <w:tcPr>
            <w:tcW w:w="2907" w:type="dxa"/>
            <w:vAlign w:val="center"/>
          </w:tcPr>
          <w:p w14:paraId="37C56701">
            <w:r>
              <w:rPr>
                <w:rFonts w:hint="eastAsia"/>
              </w:rPr>
              <w:t>南方基金管理股份有限公司</w:t>
            </w:r>
          </w:p>
        </w:tc>
        <w:tc>
          <w:tcPr>
            <w:tcW w:w="3876" w:type="dxa"/>
            <w:vAlign w:val="center"/>
          </w:tcPr>
          <w:p w14:paraId="66801D19">
            <w:r>
              <w:rPr>
                <w:rFonts w:hint="eastAsia"/>
              </w:rPr>
              <w:t>深圳市福田区莲花街道益田路5999号基金大厦32-42楼</w:t>
            </w:r>
          </w:p>
        </w:tc>
      </w:tr>
    </w:tbl>
    <w:p w14:paraId="38E877E9">
      <w:pPr>
        <w:pStyle w:val="26"/>
        <w:pageBreakBefore/>
      </w:pPr>
      <w:bookmarkStart w:id="12" w:name="_Toc28911"/>
      <w:r>
        <w:t>主要财务指标、基金净值表现及利润分配情况</w:t>
      </w:r>
      <w:bookmarkEnd w:id="12"/>
    </w:p>
    <w:p w14:paraId="34853C27">
      <w:pPr>
        <w:pStyle w:val="23"/>
      </w:pPr>
      <w:bookmarkStart w:id="13" w:name="_Toc27402"/>
      <w:r>
        <w:t>主要会计数据和财务指标</w:t>
      </w:r>
      <w:bookmarkEnd w:id="13"/>
    </w:p>
    <w:p w14:paraId="2CFCF1F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E82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B7E0E8">
            <w:r>
              <w:rPr>
                <w:rFonts w:hint="eastAsia"/>
              </w:rPr>
              <w:t>3.1.1 期间数据和指标</w:t>
            </w:r>
          </w:p>
        </w:tc>
        <w:tc>
          <w:tcPr>
            <w:tcW w:w="1771" w:type="dxa"/>
            <w:vAlign w:val="center"/>
          </w:tcPr>
          <w:p w14:paraId="2387C44E">
            <w:r>
              <w:rPr>
                <w:rFonts w:hint="eastAsia"/>
              </w:rPr>
              <w:t>2025年</w:t>
            </w:r>
          </w:p>
        </w:tc>
        <w:tc>
          <w:tcPr>
            <w:tcW w:w="1949" w:type="dxa"/>
            <w:vAlign w:val="center"/>
          </w:tcPr>
          <w:p w14:paraId="722DE249">
            <w:r>
              <w:rPr>
                <w:rFonts w:hint="eastAsia"/>
              </w:rPr>
              <w:t>2024年</w:t>
            </w:r>
          </w:p>
        </w:tc>
        <w:tc>
          <w:tcPr>
            <w:tcW w:w="1827" w:type="dxa"/>
            <w:vAlign w:val="center"/>
          </w:tcPr>
          <w:p w14:paraId="1303E9D4">
            <w:r>
              <w:rPr>
                <w:rFonts w:hint="eastAsia"/>
              </w:rPr>
              <w:t>2023年</w:t>
            </w:r>
          </w:p>
        </w:tc>
      </w:tr>
      <w:tr w14:paraId="1748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47A66A">
            <w:r>
              <w:rPr>
                <w:rFonts w:hint="eastAsia"/>
              </w:rPr>
              <w:t>本期已实现收益</w:t>
            </w:r>
          </w:p>
        </w:tc>
        <w:tc>
          <w:tcPr>
            <w:tcW w:w="1771" w:type="dxa"/>
            <w:vAlign w:val="center"/>
          </w:tcPr>
          <w:p w14:paraId="64EAECCE">
            <w:pPr>
              <w:jc w:val="right"/>
            </w:pPr>
            <w:r>
              <w:rPr>
                <w:rFonts w:hint="eastAsia"/>
              </w:rPr>
              <w:t>837,870,375.41</w:t>
            </w:r>
          </w:p>
        </w:tc>
        <w:tc>
          <w:tcPr>
            <w:tcW w:w="1949" w:type="dxa"/>
            <w:vAlign w:val="center"/>
          </w:tcPr>
          <w:p w14:paraId="6CC86C95">
            <w:pPr>
              <w:jc w:val="right"/>
            </w:pPr>
            <w:r>
              <w:rPr>
                <w:rFonts w:hint="eastAsia"/>
              </w:rPr>
              <w:t>153,886,252.96</w:t>
            </w:r>
          </w:p>
        </w:tc>
        <w:tc>
          <w:tcPr>
            <w:tcW w:w="1827" w:type="dxa"/>
            <w:vAlign w:val="center"/>
          </w:tcPr>
          <w:p w14:paraId="3ECD1B56">
            <w:pPr>
              <w:jc w:val="right"/>
            </w:pPr>
            <w:r>
              <w:rPr>
                <w:rFonts w:hint="eastAsia"/>
              </w:rPr>
              <w:t>-54,642,372.24</w:t>
            </w:r>
          </w:p>
        </w:tc>
      </w:tr>
      <w:tr w14:paraId="6233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CB57E">
            <w:r>
              <w:rPr>
                <w:rFonts w:hint="eastAsia"/>
              </w:rPr>
              <w:t>本期利润</w:t>
            </w:r>
          </w:p>
        </w:tc>
        <w:tc>
          <w:tcPr>
            <w:tcW w:w="1771" w:type="dxa"/>
            <w:vAlign w:val="center"/>
          </w:tcPr>
          <w:p w14:paraId="69692CFC">
            <w:pPr>
              <w:jc w:val="right"/>
            </w:pPr>
            <w:r>
              <w:rPr>
                <w:rFonts w:hint="eastAsia"/>
              </w:rPr>
              <w:t>764,251,958.20</w:t>
            </w:r>
          </w:p>
        </w:tc>
        <w:tc>
          <w:tcPr>
            <w:tcW w:w="1949" w:type="dxa"/>
            <w:vAlign w:val="center"/>
          </w:tcPr>
          <w:p w14:paraId="50BB33F4">
            <w:pPr>
              <w:jc w:val="right"/>
            </w:pPr>
            <w:r>
              <w:rPr>
                <w:rFonts w:hint="eastAsia"/>
              </w:rPr>
              <w:t>363,002,817.92</w:t>
            </w:r>
          </w:p>
        </w:tc>
        <w:tc>
          <w:tcPr>
            <w:tcW w:w="1827" w:type="dxa"/>
            <w:vAlign w:val="center"/>
          </w:tcPr>
          <w:p w14:paraId="22CE6B6A">
            <w:pPr>
              <w:jc w:val="right"/>
            </w:pPr>
            <w:r>
              <w:rPr>
                <w:rFonts w:hint="eastAsia"/>
              </w:rPr>
              <w:t>-265,060,766.37</w:t>
            </w:r>
          </w:p>
        </w:tc>
      </w:tr>
      <w:tr w14:paraId="38EA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3053A1">
            <w:r>
              <w:rPr>
                <w:rFonts w:hint="eastAsia"/>
              </w:rPr>
              <w:t>加权平均基金份额本期利润</w:t>
            </w:r>
          </w:p>
        </w:tc>
        <w:tc>
          <w:tcPr>
            <w:tcW w:w="1771" w:type="dxa"/>
            <w:vAlign w:val="center"/>
          </w:tcPr>
          <w:p w14:paraId="61EA2CD3">
            <w:pPr>
              <w:jc w:val="right"/>
            </w:pPr>
            <w:r>
              <w:rPr>
                <w:rFonts w:hint="eastAsia"/>
              </w:rPr>
              <w:t>0.8295</w:t>
            </w:r>
          </w:p>
        </w:tc>
        <w:tc>
          <w:tcPr>
            <w:tcW w:w="1949" w:type="dxa"/>
            <w:vAlign w:val="center"/>
          </w:tcPr>
          <w:p w14:paraId="182275CE">
            <w:pPr>
              <w:jc w:val="right"/>
            </w:pPr>
            <w:r>
              <w:rPr>
                <w:rFonts w:hint="eastAsia"/>
              </w:rPr>
              <w:t>0.3374</w:t>
            </w:r>
          </w:p>
        </w:tc>
        <w:tc>
          <w:tcPr>
            <w:tcW w:w="1827" w:type="dxa"/>
            <w:vAlign w:val="center"/>
          </w:tcPr>
          <w:p w14:paraId="4D32F0BA">
            <w:pPr>
              <w:jc w:val="right"/>
            </w:pPr>
            <w:r>
              <w:rPr>
                <w:rFonts w:hint="eastAsia"/>
              </w:rPr>
              <w:t>-0.2282</w:t>
            </w:r>
          </w:p>
        </w:tc>
      </w:tr>
      <w:tr w14:paraId="400C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D42964">
            <w:r>
              <w:rPr>
                <w:rFonts w:hint="eastAsia"/>
              </w:rPr>
              <w:t>本期加权平均净值利润率</w:t>
            </w:r>
          </w:p>
        </w:tc>
        <w:tc>
          <w:tcPr>
            <w:tcW w:w="1771" w:type="dxa"/>
            <w:vAlign w:val="center"/>
          </w:tcPr>
          <w:p w14:paraId="40AB83D3">
            <w:pPr>
              <w:jc w:val="right"/>
            </w:pPr>
            <w:r>
              <w:rPr>
                <w:rFonts w:hint="eastAsia"/>
              </w:rPr>
              <w:t>35.95%</w:t>
            </w:r>
          </w:p>
        </w:tc>
        <w:tc>
          <w:tcPr>
            <w:tcW w:w="1949" w:type="dxa"/>
            <w:vAlign w:val="center"/>
          </w:tcPr>
          <w:p w14:paraId="601BB95C">
            <w:pPr>
              <w:jc w:val="right"/>
            </w:pPr>
            <w:r>
              <w:rPr>
                <w:rFonts w:hint="eastAsia"/>
              </w:rPr>
              <w:t>23.86%</w:t>
            </w:r>
          </w:p>
        </w:tc>
        <w:tc>
          <w:tcPr>
            <w:tcW w:w="1827" w:type="dxa"/>
            <w:vAlign w:val="center"/>
          </w:tcPr>
          <w:p w14:paraId="681373A8">
            <w:pPr>
              <w:jc w:val="right"/>
            </w:pPr>
            <w:r>
              <w:rPr>
                <w:rFonts w:hint="eastAsia"/>
              </w:rPr>
              <w:t>-15.88%</w:t>
            </w:r>
          </w:p>
        </w:tc>
      </w:tr>
      <w:tr w14:paraId="4E39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48CD0A">
            <w:r>
              <w:rPr>
                <w:rFonts w:hint="eastAsia"/>
              </w:rPr>
              <w:t>本期基金份额净值增长率</w:t>
            </w:r>
          </w:p>
        </w:tc>
        <w:tc>
          <w:tcPr>
            <w:tcW w:w="1771" w:type="dxa"/>
            <w:vAlign w:val="center"/>
          </w:tcPr>
          <w:p w14:paraId="22056096">
            <w:pPr>
              <w:jc w:val="right"/>
            </w:pPr>
            <w:r>
              <w:rPr>
                <w:rFonts w:hint="eastAsia"/>
              </w:rPr>
              <w:t>46.96%</w:t>
            </w:r>
          </w:p>
        </w:tc>
        <w:tc>
          <w:tcPr>
            <w:tcW w:w="1949" w:type="dxa"/>
            <w:vAlign w:val="center"/>
          </w:tcPr>
          <w:p w14:paraId="7382ED21">
            <w:pPr>
              <w:jc w:val="right"/>
            </w:pPr>
            <w:r>
              <w:rPr>
                <w:rFonts w:hint="eastAsia"/>
              </w:rPr>
              <w:t>26.26%</w:t>
            </w:r>
          </w:p>
        </w:tc>
        <w:tc>
          <w:tcPr>
            <w:tcW w:w="1827" w:type="dxa"/>
            <w:vAlign w:val="center"/>
          </w:tcPr>
          <w:p w14:paraId="2598B952">
            <w:pPr>
              <w:jc w:val="right"/>
            </w:pPr>
            <w:r>
              <w:rPr>
                <w:rFonts w:hint="eastAsia"/>
              </w:rPr>
              <w:t>-14.27%</w:t>
            </w:r>
          </w:p>
        </w:tc>
      </w:tr>
      <w:tr w14:paraId="0FD8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A3D803">
            <w:r>
              <w:rPr>
                <w:rFonts w:hint="eastAsia"/>
              </w:rPr>
              <w:t>3.1.2 期末数据和指标</w:t>
            </w:r>
          </w:p>
        </w:tc>
        <w:tc>
          <w:tcPr>
            <w:tcW w:w="1771" w:type="dxa"/>
            <w:vAlign w:val="center"/>
          </w:tcPr>
          <w:p w14:paraId="78468303">
            <w:r>
              <w:rPr>
                <w:rFonts w:hint="eastAsia"/>
              </w:rPr>
              <w:t>2025年末</w:t>
            </w:r>
          </w:p>
        </w:tc>
        <w:tc>
          <w:tcPr>
            <w:tcW w:w="1949" w:type="dxa"/>
            <w:vAlign w:val="center"/>
          </w:tcPr>
          <w:p w14:paraId="02EAF100">
            <w:r>
              <w:rPr>
                <w:rFonts w:hint="eastAsia"/>
              </w:rPr>
              <w:t>2024年末</w:t>
            </w:r>
          </w:p>
        </w:tc>
        <w:tc>
          <w:tcPr>
            <w:tcW w:w="1827" w:type="dxa"/>
            <w:vAlign w:val="center"/>
          </w:tcPr>
          <w:p w14:paraId="27C712F9">
            <w:r>
              <w:rPr>
                <w:rFonts w:hint="eastAsia"/>
              </w:rPr>
              <w:t>2023年末</w:t>
            </w:r>
          </w:p>
        </w:tc>
      </w:tr>
      <w:tr w14:paraId="7F2F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05DF87">
            <w:r>
              <w:rPr>
                <w:rFonts w:hint="eastAsia"/>
              </w:rPr>
              <w:t>期末可供分配利润</w:t>
            </w:r>
          </w:p>
        </w:tc>
        <w:tc>
          <w:tcPr>
            <w:tcW w:w="1771" w:type="dxa"/>
            <w:vAlign w:val="center"/>
          </w:tcPr>
          <w:p w14:paraId="69E909CC">
            <w:pPr>
              <w:jc w:val="right"/>
            </w:pPr>
            <w:r>
              <w:rPr>
                <w:rFonts w:hint="eastAsia"/>
              </w:rPr>
              <w:t>-93,245,177.57</w:t>
            </w:r>
          </w:p>
        </w:tc>
        <w:tc>
          <w:tcPr>
            <w:tcW w:w="1949" w:type="dxa"/>
            <w:vAlign w:val="center"/>
          </w:tcPr>
          <w:p w14:paraId="5E9775D2">
            <w:pPr>
              <w:jc w:val="right"/>
            </w:pPr>
            <w:r>
              <w:rPr>
                <w:rFonts w:hint="eastAsia"/>
              </w:rPr>
              <w:t>-1,060,831,234.02</w:t>
            </w:r>
          </w:p>
        </w:tc>
        <w:tc>
          <w:tcPr>
            <w:tcW w:w="1827" w:type="dxa"/>
            <w:vAlign w:val="center"/>
          </w:tcPr>
          <w:p w14:paraId="5BFBD2A6">
            <w:pPr>
              <w:jc w:val="right"/>
            </w:pPr>
            <w:r>
              <w:rPr>
                <w:rFonts w:hint="eastAsia"/>
              </w:rPr>
              <w:t>-1,360,100,828.91</w:t>
            </w:r>
          </w:p>
        </w:tc>
      </w:tr>
      <w:tr w14:paraId="0EEB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03F834">
            <w:r>
              <w:rPr>
                <w:rFonts w:hint="eastAsia"/>
              </w:rPr>
              <w:t>期末可供分配基金份额利润</w:t>
            </w:r>
          </w:p>
        </w:tc>
        <w:tc>
          <w:tcPr>
            <w:tcW w:w="1771" w:type="dxa"/>
            <w:vAlign w:val="center"/>
          </w:tcPr>
          <w:p w14:paraId="4A7245A7">
            <w:pPr>
              <w:jc w:val="right"/>
            </w:pPr>
            <w:r>
              <w:rPr>
                <w:rFonts w:hint="eastAsia"/>
              </w:rPr>
              <w:t>-0.1203</w:t>
            </w:r>
          </w:p>
        </w:tc>
        <w:tc>
          <w:tcPr>
            <w:tcW w:w="1949" w:type="dxa"/>
            <w:vAlign w:val="center"/>
          </w:tcPr>
          <w:p w14:paraId="0F6EB50B">
            <w:pPr>
              <w:jc w:val="right"/>
            </w:pPr>
            <w:r>
              <w:rPr>
                <w:rFonts w:hint="eastAsia"/>
              </w:rPr>
              <w:t>-1.0321</w:t>
            </w:r>
          </w:p>
        </w:tc>
        <w:tc>
          <w:tcPr>
            <w:tcW w:w="1827" w:type="dxa"/>
            <w:vAlign w:val="center"/>
          </w:tcPr>
          <w:p w14:paraId="3B52B301">
            <w:pPr>
              <w:jc w:val="right"/>
            </w:pPr>
            <w:r>
              <w:rPr>
                <w:rFonts w:hint="eastAsia"/>
              </w:rPr>
              <w:t>-1.1852</w:t>
            </w:r>
          </w:p>
        </w:tc>
      </w:tr>
      <w:tr w14:paraId="4433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3F2938">
            <w:r>
              <w:rPr>
                <w:rFonts w:hint="eastAsia"/>
              </w:rPr>
              <w:t>期末基金资产净值</w:t>
            </w:r>
          </w:p>
        </w:tc>
        <w:tc>
          <w:tcPr>
            <w:tcW w:w="1771" w:type="dxa"/>
            <w:vAlign w:val="center"/>
          </w:tcPr>
          <w:p w14:paraId="5F9446B3">
            <w:pPr>
              <w:jc w:val="right"/>
            </w:pPr>
            <w:r>
              <w:rPr>
                <w:rFonts w:hint="eastAsia"/>
              </w:rPr>
              <w:t>1,918,156,129.64</w:t>
            </w:r>
          </w:p>
        </w:tc>
        <w:tc>
          <w:tcPr>
            <w:tcW w:w="1949" w:type="dxa"/>
            <w:vAlign w:val="center"/>
          </w:tcPr>
          <w:p w14:paraId="1A3EE741">
            <w:pPr>
              <w:jc w:val="right"/>
            </w:pPr>
            <w:r>
              <w:rPr>
                <w:rFonts w:hint="eastAsia"/>
              </w:rPr>
              <w:t>1,731,157,353.11</w:t>
            </w:r>
          </w:p>
        </w:tc>
        <w:tc>
          <w:tcPr>
            <w:tcW w:w="1827" w:type="dxa"/>
            <w:vAlign w:val="center"/>
          </w:tcPr>
          <w:p w14:paraId="494E83A6">
            <w:pPr>
              <w:jc w:val="right"/>
            </w:pPr>
            <w:r>
              <w:rPr>
                <w:rFonts w:hint="eastAsia"/>
              </w:rPr>
              <w:t>1,530,677,531.29</w:t>
            </w:r>
          </w:p>
        </w:tc>
      </w:tr>
      <w:tr w14:paraId="7942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0D805">
            <w:r>
              <w:rPr>
                <w:rFonts w:hint="eastAsia"/>
              </w:rPr>
              <w:t>期末基金份额净值</w:t>
            </w:r>
          </w:p>
        </w:tc>
        <w:tc>
          <w:tcPr>
            <w:tcW w:w="1771" w:type="dxa"/>
            <w:vAlign w:val="center"/>
          </w:tcPr>
          <w:p w14:paraId="511421ED">
            <w:pPr>
              <w:jc w:val="right"/>
            </w:pPr>
            <w:r>
              <w:rPr>
                <w:rFonts w:hint="eastAsia"/>
              </w:rPr>
              <w:t>2.4753</w:t>
            </w:r>
          </w:p>
        </w:tc>
        <w:tc>
          <w:tcPr>
            <w:tcW w:w="1949" w:type="dxa"/>
            <w:vAlign w:val="center"/>
          </w:tcPr>
          <w:p w14:paraId="4F04E890">
            <w:pPr>
              <w:jc w:val="right"/>
            </w:pPr>
            <w:r>
              <w:rPr>
                <w:rFonts w:hint="eastAsia"/>
              </w:rPr>
              <w:t>1.6843</w:t>
            </w:r>
          </w:p>
        </w:tc>
        <w:tc>
          <w:tcPr>
            <w:tcW w:w="1827" w:type="dxa"/>
            <w:vAlign w:val="center"/>
          </w:tcPr>
          <w:p w14:paraId="4715BC31">
            <w:pPr>
              <w:jc w:val="right"/>
            </w:pPr>
            <w:r>
              <w:rPr>
                <w:rFonts w:hint="eastAsia"/>
              </w:rPr>
              <w:t>1.334</w:t>
            </w:r>
          </w:p>
        </w:tc>
      </w:tr>
      <w:tr w14:paraId="092F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B17231">
            <w:r>
              <w:rPr>
                <w:rFonts w:hint="eastAsia"/>
              </w:rPr>
              <w:t>3.1.3 累计期末指标</w:t>
            </w:r>
          </w:p>
        </w:tc>
        <w:tc>
          <w:tcPr>
            <w:tcW w:w="1771" w:type="dxa"/>
            <w:vAlign w:val="center"/>
          </w:tcPr>
          <w:p w14:paraId="10F8C684">
            <w:r>
              <w:rPr>
                <w:rFonts w:hint="eastAsia"/>
              </w:rPr>
              <w:t>2025年末</w:t>
            </w:r>
          </w:p>
        </w:tc>
        <w:tc>
          <w:tcPr>
            <w:tcW w:w="1949" w:type="dxa"/>
            <w:vAlign w:val="center"/>
          </w:tcPr>
          <w:p w14:paraId="0B044F1C">
            <w:r>
              <w:rPr>
                <w:rFonts w:hint="eastAsia"/>
              </w:rPr>
              <w:t>2024年末</w:t>
            </w:r>
          </w:p>
        </w:tc>
        <w:tc>
          <w:tcPr>
            <w:tcW w:w="1827" w:type="dxa"/>
            <w:vAlign w:val="center"/>
          </w:tcPr>
          <w:p w14:paraId="77071C58">
            <w:r>
              <w:rPr>
                <w:rFonts w:hint="eastAsia"/>
              </w:rPr>
              <w:t>2023年末</w:t>
            </w:r>
          </w:p>
        </w:tc>
      </w:tr>
      <w:tr w14:paraId="0BAF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05DDEE">
            <w:r>
              <w:rPr>
                <w:rFonts w:hint="eastAsia"/>
              </w:rPr>
              <w:t>基金份额累计净值增长率</w:t>
            </w:r>
          </w:p>
        </w:tc>
        <w:tc>
          <w:tcPr>
            <w:tcW w:w="1771" w:type="dxa"/>
            <w:vAlign w:val="center"/>
          </w:tcPr>
          <w:p w14:paraId="53B5BE93">
            <w:pPr>
              <w:jc w:val="right"/>
            </w:pPr>
            <w:r>
              <w:rPr>
                <w:rFonts w:hint="eastAsia"/>
              </w:rPr>
              <w:t>147.53%</w:t>
            </w:r>
          </w:p>
        </w:tc>
        <w:tc>
          <w:tcPr>
            <w:tcW w:w="1949" w:type="dxa"/>
            <w:vAlign w:val="center"/>
          </w:tcPr>
          <w:p w14:paraId="5691CFEA">
            <w:pPr>
              <w:jc w:val="right"/>
            </w:pPr>
            <w:r>
              <w:rPr>
                <w:rFonts w:hint="eastAsia"/>
              </w:rPr>
              <w:t>68.43%</w:t>
            </w:r>
          </w:p>
        </w:tc>
        <w:tc>
          <w:tcPr>
            <w:tcW w:w="1827" w:type="dxa"/>
            <w:vAlign w:val="center"/>
          </w:tcPr>
          <w:p w14:paraId="499513C6">
            <w:pPr>
              <w:jc w:val="right"/>
            </w:pPr>
            <w:r>
              <w:rPr>
                <w:rFonts w:hint="eastAsia"/>
              </w:rPr>
              <w:t>33.40%</w:t>
            </w:r>
          </w:p>
        </w:tc>
      </w:tr>
    </w:tbl>
    <w:p w14:paraId="0E0AEB38">
      <w:pPr>
        <w:pStyle w:val="47"/>
        <w:rPr>
          <w:rFonts w:hint="eastAsia"/>
        </w:rPr>
      </w:pPr>
      <w:r>
        <w:rPr>
          <w:rFonts w:hint="eastAsia"/>
        </w:rPr>
        <w:t>注：基金业绩指标不包括持有人认（申）购或交易基金的各项费用，计入费用后实际收益水平要低于所列数字；</w:t>
      </w:r>
    </w:p>
    <w:p w14:paraId="66054C0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E642FF0">
      <w:pPr>
        <w:pStyle w:val="47"/>
        <w:rPr>
          <w:rFonts w:hint="eastAsia"/>
        </w:rPr>
      </w:pPr>
      <w:r>
        <w:tab/>
      </w:r>
      <w:r>
        <w:rPr>
          <w:rFonts w:hint="eastAsia"/>
        </w:rPr>
        <w:t>对期末可供分配利润，采用期末资产负债表中未分配利润与未分配利润中已实现部分的孰低数。</w:t>
      </w:r>
    </w:p>
    <w:p w14:paraId="212C7CE9">
      <w:pPr>
        <w:pStyle w:val="23"/>
      </w:pPr>
      <w:bookmarkStart w:id="14" w:name="_Toc4382"/>
      <w:r>
        <w:t>基金净值表现</w:t>
      </w:r>
      <w:bookmarkEnd w:id="14"/>
    </w:p>
    <w:p w14:paraId="312D0181">
      <w:pPr>
        <w:pStyle w:val="28"/>
      </w:pPr>
      <w:bookmarkStart w:id="15" w:name="_Toc15"/>
      <w:r>
        <w:t>基金份额净值增长率及其与同期业绩比较基准收益率的比较</w:t>
      </w:r>
      <w:bookmarkEnd w:id="1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D5F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B1CB5F2">
            <w:pPr>
              <w:jc w:val="center"/>
            </w:pPr>
            <w:r>
              <w:rPr>
                <w:rFonts w:hint="eastAsia"/>
                <w:b/>
              </w:rPr>
              <w:t>阶段</w:t>
            </w:r>
          </w:p>
        </w:tc>
        <w:tc>
          <w:tcPr>
            <w:tcW w:w="1186" w:type="dxa"/>
            <w:shd w:val="clear" w:color="auto" w:fill="BFBFBF"/>
            <w:vAlign w:val="center"/>
          </w:tcPr>
          <w:p w14:paraId="5DA03087">
            <w:pPr>
              <w:jc w:val="center"/>
            </w:pPr>
            <w:r>
              <w:rPr>
                <w:rFonts w:hint="eastAsia"/>
                <w:b/>
              </w:rPr>
              <w:t>份额净值增长率①</w:t>
            </w:r>
          </w:p>
        </w:tc>
        <w:tc>
          <w:tcPr>
            <w:tcW w:w="1186" w:type="dxa"/>
            <w:shd w:val="clear" w:color="auto" w:fill="BFBFBF"/>
            <w:vAlign w:val="center"/>
          </w:tcPr>
          <w:p w14:paraId="63533CF7">
            <w:pPr>
              <w:jc w:val="center"/>
            </w:pPr>
            <w:r>
              <w:rPr>
                <w:rFonts w:hint="eastAsia"/>
                <w:b/>
              </w:rPr>
              <w:t>份额净值增长率标准差②</w:t>
            </w:r>
          </w:p>
        </w:tc>
        <w:tc>
          <w:tcPr>
            <w:tcW w:w="1186" w:type="dxa"/>
            <w:shd w:val="clear" w:color="auto" w:fill="BFBFBF"/>
            <w:vAlign w:val="center"/>
          </w:tcPr>
          <w:p w14:paraId="1F1EDCA3">
            <w:pPr>
              <w:jc w:val="center"/>
            </w:pPr>
            <w:r>
              <w:rPr>
                <w:rFonts w:hint="eastAsia"/>
                <w:b/>
              </w:rPr>
              <w:t>业绩比较基准收益率③</w:t>
            </w:r>
          </w:p>
        </w:tc>
        <w:tc>
          <w:tcPr>
            <w:tcW w:w="1186" w:type="dxa"/>
            <w:shd w:val="clear" w:color="auto" w:fill="BFBFBF"/>
            <w:vAlign w:val="center"/>
          </w:tcPr>
          <w:p w14:paraId="04AB48BC">
            <w:pPr>
              <w:jc w:val="center"/>
            </w:pPr>
            <w:r>
              <w:rPr>
                <w:rFonts w:hint="eastAsia"/>
                <w:b/>
              </w:rPr>
              <w:t>业绩比较基准收益率标准差④</w:t>
            </w:r>
          </w:p>
        </w:tc>
        <w:tc>
          <w:tcPr>
            <w:tcW w:w="1186" w:type="dxa"/>
            <w:shd w:val="clear" w:color="auto" w:fill="BFBFBF"/>
            <w:vAlign w:val="center"/>
          </w:tcPr>
          <w:p w14:paraId="7971104C">
            <w:pPr>
              <w:jc w:val="center"/>
            </w:pPr>
            <w:r>
              <w:rPr>
                <w:rFonts w:hint="eastAsia"/>
                <w:b/>
              </w:rPr>
              <w:t>①-③</w:t>
            </w:r>
          </w:p>
        </w:tc>
        <w:tc>
          <w:tcPr>
            <w:tcW w:w="1186" w:type="dxa"/>
            <w:shd w:val="clear" w:color="auto" w:fill="BFBFBF"/>
            <w:vAlign w:val="center"/>
          </w:tcPr>
          <w:p w14:paraId="4B0CB72D">
            <w:pPr>
              <w:jc w:val="center"/>
            </w:pPr>
            <w:r>
              <w:rPr>
                <w:rFonts w:hint="eastAsia"/>
                <w:b/>
              </w:rPr>
              <w:t>②-④</w:t>
            </w:r>
          </w:p>
        </w:tc>
      </w:tr>
      <w:tr w14:paraId="53A0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C5FF17">
            <w:r>
              <w:rPr>
                <w:rFonts w:hint="eastAsia"/>
              </w:rPr>
              <w:t>过去三个月</w:t>
            </w:r>
          </w:p>
        </w:tc>
        <w:tc>
          <w:tcPr>
            <w:tcW w:w="1186" w:type="dxa"/>
            <w:vAlign w:val="center"/>
          </w:tcPr>
          <w:p w14:paraId="65F4F165">
            <w:pPr>
              <w:jc w:val="right"/>
            </w:pPr>
            <w:r>
              <w:rPr>
                <w:rFonts w:hint="eastAsia"/>
              </w:rPr>
              <w:t>-13.26%</w:t>
            </w:r>
          </w:p>
        </w:tc>
        <w:tc>
          <w:tcPr>
            <w:tcW w:w="1186" w:type="dxa"/>
            <w:vAlign w:val="center"/>
          </w:tcPr>
          <w:p w14:paraId="74689913">
            <w:pPr>
              <w:jc w:val="right"/>
            </w:pPr>
            <w:r>
              <w:rPr>
                <w:rFonts w:hint="eastAsia"/>
              </w:rPr>
              <w:t>1.54%</w:t>
            </w:r>
          </w:p>
        </w:tc>
        <w:tc>
          <w:tcPr>
            <w:tcW w:w="1186" w:type="dxa"/>
            <w:vAlign w:val="center"/>
          </w:tcPr>
          <w:p w14:paraId="73A27D42">
            <w:pPr>
              <w:jc w:val="right"/>
            </w:pPr>
            <w:r>
              <w:rPr>
                <w:rFonts w:hint="eastAsia"/>
              </w:rPr>
              <w:t>-5.29%</w:t>
            </w:r>
          </w:p>
        </w:tc>
        <w:tc>
          <w:tcPr>
            <w:tcW w:w="1186" w:type="dxa"/>
            <w:vAlign w:val="center"/>
          </w:tcPr>
          <w:p w14:paraId="53F39442">
            <w:pPr>
              <w:jc w:val="right"/>
            </w:pPr>
            <w:r>
              <w:rPr>
                <w:rFonts w:hint="eastAsia"/>
              </w:rPr>
              <w:t>1.06%</w:t>
            </w:r>
          </w:p>
        </w:tc>
        <w:tc>
          <w:tcPr>
            <w:tcW w:w="1186" w:type="dxa"/>
            <w:vAlign w:val="center"/>
          </w:tcPr>
          <w:p w14:paraId="55CD5696">
            <w:pPr>
              <w:jc w:val="right"/>
            </w:pPr>
            <w:r>
              <w:rPr>
                <w:rFonts w:hint="eastAsia"/>
              </w:rPr>
              <w:t>-7.97%</w:t>
            </w:r>
          </w:p>
        </w:tc>
        <w:tc>
          <w:tcPr>
            <w:tcW w:w="1186" w:type="dxa"/>
            <w:vAlign w:val="center"/>
          </w:tcPr>
          <w:p w14:paraId="5C1FDBCC">
            <w:pPr>
              <w:jc w:val="right"/>
            </w:pPr>
            <w:r>
              <w:rPr>
                <w:rFonts w:hint="eastAsia"/>
              </w:rPr>
              <w:t>0.48%</w:t>
            </w:r>
          </w:p>
        </w:tc>
      </w:tr>
      <w:tr w14:paraId="4382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1E6571">
            <w:r>
              <w:rPr>
                <w:rFonts w:hint="eastAsia"/>
              </w:rPr>
              <w:t>过去六个月</w:t>
            </w:r>
          </w:p>
        </w:tc>
        <w:tc>
          <w:tcPr>
            <w:tcW w:w="1186" w:type="dxa"/>
            <w:vAlign w:val="center"/>
          </w:tcPr>
          <w:p w14:paraId="0F2FB1ED">
            <w:pPr>
              <w:jc w:val="right"/>
            </w:pPr>
            <w:r>
              <w:rPr>
                <w:rFonts w:hint="eastAsia"/>
              </w:rPr>
              <w:t>5.69%</w:t>
            </w:r>
          </w:p>
        </w:tc>
        <w:tc>
          <w:tcPr>
            <w:tcW w:w="1186" w:type="dxa"/>
            <w:vAlign w:val="center"/>
          </w:tcPr>
          <w:p w14:paraId="7B3F68DE">
            <w:pPr>
              <w:jc w:val="right"/>
            </w:pPr>
            <w:r>
              <w:rPr>
                <w:rFonts w:hint="eastAsia"/>
              </w:rPr>
              <w:t>1.33%</w:t>
            </w:r>
          </w:p>
        </w:tc>
        <w:tc>
          <w:tcPr>
            <w:tcW w:w="1186" w:type="dxa"/>
            <w:vAlign w:val="center"/>
          </w:tcPr>
          <w:p w14:paraId="68B053A8">
            <w:pPr>
              <w:jc w:val="right"/>
            </w:pPr>
            <w:r>
              <w:rPr>
                <w:rFonts w:hint="eastAsia"/>
              </w:rPr>
              <w:t>5.22%</w:t>
            </w:r>
          </w:p>
        </w:tc>
        <w:tc>
          <w:tcPr>
            <w:tcW w:w="1186" w:type="dxa"/>
            <w:vAlign w:val="center"/>
          </w:tcPr>
          <w:p w14:paraId="55145E7A">
            <w:pPr>
              <w:jc w:val="right"/>
            </w:pPr>
            <w:r>
              <w:rPr>
                <w:rFonts w:hint="eastAsia"/>
              </w:rPr>
              <w:t>0.99%</w:t>
            </w:r>
          </w:p>
        </w:tc>
        <w:tc>
          <w:tcPr>
            <w:tcW w:w="1186" w:type="dxa"/>
            <w:vAlign w:val="center"/>
          </w:tcPr>
          <w:p w14:paraId="46C9440A">
            <w:pPr>
              <w:jc w:val="right"/>
            </w:pPr>
            <w:r>
              <w:rPr>
                <w:rFonts w:hint="eastAsia"/>
              </w:rPr>
              <w:t>0.47%</w:t>
            </w:r>
          </w:p>
        </w:tc>
        <w:tc>
          <w:tcPr>
            <w:tcW w:w="1186" w:type="dxa"/>
            <w:vAlign w:val="center"/>
          </w:tcPr>
          <w:p w14:paraId="53005D21">
            <w:pPr>
              <w:jc w:val="right"/>
            </w:pPr>
            <w:r>
              <w:rPr>
                <w:rFonts w:hint="eastAsia"/>
              </w:rPr>
              <w:t>0.34%</w:t>
            </w:r>
          </w:p>
        </w:tc>
      </w:tr>
      <w:tr w14:paraId="3FD8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6DB3BC">
            <w:r>
              <w:rPr>
                <w:rFonts w:hint="eastAsia"/>
              </w:rPr>
              <w:t>过去一年</w:t>
            </w:r>
          </w:p>
        </w:tc>
        <w:tc>
          <w:tcPr>
            <w:tcW w:w="1186" w:type="dxa"/>
            <w:vAlign w:val="center"/>
          </w:tcPr>
          <w:p w14:paraId="29C7FE1C">
            <w:pPr>
              <w:jc w:val="right"/>
            </w:pPr>
            <w:r>
              <w:rPr>
                <w:rFonts w:hint="eastAsia"/>
              </w:rPr>
              <w:t>46.96%</w:t>
            </w:r>
          </w:p>
        </w:tc>
        <w:tc>
          <w:tcPr>
            <w:tcW w:w="1186" w:type="dxa"/>
            <w:vAlign w:val="center"/>
          </w:tcPr>
          <w:p w14:paraId="43089EA9">
            <w:pPr>
              <w:jc w:val="right"/>
            </w:pPr>
            <w:r>
              <w:rPr>
                <w:rFonts w:hint="eastAsia"/>
              </w:rPr>
              <w:t>1.88%</w:t>
            </w:r>
          </w:p>
        </w:tc>
        <w:tc>
          <w:tcPr>
            <w:tcW w:w="1186" w:type="dxa"/>
            <w:vAlign w:val="center"/>
          </w:tcPr>
          <w:p w14:paraId="6AF5AA13">
            <w:pPr>
              <w:jc w:val="right"/>
            </w:pPr>
            <w:r>
              <w:rPr>
                <w:rFonts w:hint="eastAsia"/>
              </w:rPr>
              <w:t>23.45%</w:t>
            </w:r>
          </w:p>
        </w:tc>
        <w:tc>
          <w:tcPr>
            <w:tcW w:w="1186" w:type="dxa"/>
            <w:vAlign w:val="center"/>
          </w:tcPr>
          <w:p w14:paraId="21D61A40">
            <w:pPr>
              <w:jc w:val="right"/>
            </w:pPr>
            <w:r>
              <w:rPr>
                <w:rFonts w:hint="eastAsia"/>
              </w:rPr>
              <w:t>1.43%</w:t>
            </w:r>
          </w:p>
        </w:tc>
        <w:tc>
          <w:tcPr>
            <w:tcW w:w="1186" w:type="dxa"/>
            <w:vAlign w:val="center"/>
          </w:tcPr>
          <w:p w14:paraId="3FF33259">
            <w:pPr>
              <w:jc w:val="right"/>
            </w:pPr>
            <w:r>
              <w:rPr>
                <w:rFonts w:hint="eastAsia"/>
              </w:rPr>
              <w:t>23.51%</w:t>
            </w:r>
          </w:p>
        </w:tc>
        <w:tc>
          <w:tcPr>
            <w:tcW w:w="1186" w:type="dxa"/>
            <w:vAlign w:val="center"/>
          </w:tcPr>
          <w:p w14:paraId="17FE046D">
            <w:pPr>
              <w:jc w:val="right"/>
            </w:pPr>
            <w:r>
              <w:rPr>
                <w:rFonts w:hint="eastAsia"/>
              </w:rPr>
              <w:t>0.45%</w:t>
            </w:r>
          </w:p>
        </w:tc>
      </w:tr>
      <w:tr w14:paraId="050F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EDADBCD">
            <w:r>
              <w:rPr>
                <w:rFonts w:hint="eastAsia"/>
              </w:rPr>
              <w:t>过去三年</w:t>
            </w:r>
          </w:p>
        </w:tc>
        <w:tc>
          <w:tcPr>
            <w:tcW w:w="1186" w:type="dxa"/>
            <w:vAlign w:val="center"/>
          </w:tcPr>
          <w:p w14:paraId="377979C9">
            <w:pPr>
              <w:jc w:val="right"/>
            </w:pPr>
            <w:r>
              <w:rPr>
                <w:rFonts w:hint="eastAsia"/>
              </w:rPr>
              <w:t>59.08%</w:t>
            </w:r>
          </w:p>
        </w:tc>
        <w:tc>
          <w:tcPr>
            <w:tcW w:w="1186" w:type="dxa"/>
            <w:vAlign w:val="center"/>
          </w:tcPr>
          <w:p w14:paraId="60D5C478">
            <w:pPr>
              <w:jc w:val="right"/>
            </w:pPr>
            <w:r>
              <w:rPr>
                <w:rFonts w:hint="eastAsia"/>
              </w:rPr>
              <w:t>1.70%</w:t>
            </w:r>
          </w:p>
        </w:tc>
        <w:tc>
          <w:tcPr>
            <w:tcW w:w="1186" w:type="dxa"/>
            <w:vAlign w:val="center"/>
          </w:tcPr>
          <w:p w14:paraId="0392AC26">
            <w:pPr>
              <w:jc w:val="right"/>
            </w:pPr>
            <w:r>
              <w:rPr>
                <w:rFonts w:hint="eastAsia"/>
              </w:rPr>
              <w:t>29.79%</w:t>
            </w:r>
          </w:p>
        </w:tc>
        <w:tc>
          <w:tcPr>
            <w:tcW w:w="1186" w:type="dxa"/>
            <w:vAlign w:val="center"/>
          </w:tcPr>
          <w:p w14:paraId="3B66439C">
            <w:pPr>
              <w:jc w:val="right"/>
            </w:pPr>
            <w:r>
              <w:rPr>
                <w:rFonts w:hint="eastAsia"/>
              </w:rPr>
              <w:t>1.36%</w:t>
            </w:r>
          </w:p>
        </w:tc>
        <w:tc>
          <w:tcPr>
            <w:tcW w:w="1186" w:type="dxa"/>
            <w:vAlign w:val="center"/>
          </w:tcPr>
          <w:p w14:paraId="0B349238">
            <w:pPr>
              <w:jc w:val="right"/>
            </w:pPr>
            <w:r>
              <w:rPr>
                <w:rFonts w:hint="eastAsia"/>
              </w:rPr>
              <w:t>29.29%</w:t>
            </w:r>
          </w:p>
        </w:tc>
        <w:tc>
          <w:tcPr>
            <w:tcW w:w="1186" w:type="dxa"/>
            <w:vAlign w:val="center"/>
          </w:tcPr>
          <w:p w14:paraId="38D04AE9">
            <w:pPr>
              <w:jc w:val="right"/>
            </w:pPr>
            <w:r>
              <w:rPr>
                <w:rFonts w:hint="eastAsia"/>
              </w:rPr>
              <w:t>0.34%</w:t>
            </w:r>
          </w:p>
        </w:tc>
      </w:tr>
      <w:tr w14:paraId="0E7A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931446">
            <w:r>
              <w:rPr>
                <w:rFonts w:hint="eastAsia"/>
              </w:rPr>
              <w:t>过去五年</w:t>
            </w:r>
          </w:p>
        </w:tc>
        <w:tc>
          <w:tcPr>
            <w:tcW w:w="1186" w:type="dxa"/>
            <w:vAlign w:val="center"/>
          </w:tcPr>
          <w:p w14:paraId="2CFD1AA3">
            <w:pPr>
              <w:jc w:val="right"/>
            </w:pPr>
            <w:r>
              <w:rPr>
                <w:rFonts w:hint="eastAsia"/>
              </w:rPr>
              <w:t>8.52%</w:t>
            </w:r>
          </w:p>
        </w:tc>
        <w:tc>
          <w:tcPr>
            <w:tcW w:w="1186" w:type="dxa"/>
            <w:vAlign w:val="center"/>
          </w:tcPr>
          <w:p w14:paraId="6D600ABE">
            <w:pPr>
              <w:jc w:val="right"/>
            </w:pPr>
            <w:r>
              <w:rPr>
                <w:rFonts w:hint="eastAsia"/>
              </w:rPr>
              <w:t>1.82%</w:t>
            </w:r>
          </w:p>
        </w:tc>
        <w:tc>
          <w:tcPr>
            <w:tcW w:w="1186" w:type="dxa"/>
            <w:vAlign w:val="center"/>
          </w:tcPr>
          <w:p w14:paraId="0850B2E2">
            <w:pPr>
              <w:jc w:val="right"/>
            </w:pPr>
            <w:r>
              <w:rPr>
                <w:rFonts w:hint="eastAsia"/>
              </w:rPr>
              <w:t>1.72%</w:t>
            </w:r>
          </w:p>
        </w:tc>
        <w:tc>
          <w:tcPr>
            <w:tcW w:w="1186" w:type="dxa"/>
            <w:vAlign w:val="center"/>
          </w:tcPr>
          <w:p w14:paraId="5B139E6A">
            <w:pPr>
              <w:jc w:val="right"/>
            </w:pPr>
            <w:r>
              <w:rPr>
                <w:rFonts w:hint="eastAsia"/>
              </w:rPr>
              <w:t>1.44%</w:t>
            </w:r>
          </w:p>
        </w:tc>
        <w:tc>
          <w:tcPr>
            <w:tcW w:w="1186" w:type="dxa"/>
            <w:vAlign w:val="center"/>
          </w:tcPr>
          <w:p w14:paraId="54F7E180">
            <w:pPr>
              <w:jc w:val="right"/>
            </w:pPr>
            <w:r>
              <w:rPr>
                <w:rFonts w:hint="eastAsia"/>
              </w:rPr>
              <w:t>6.80%</w:t>
            </w:r>
          </w:p>
        </w:tc>
        <w:tc>
          <w:tcPr>
            <w:tcW w:w="1186" w:type="dxa"/>
            <w:vAlign w:val="center"/>
          </w:tcPr>
          <w:p w14:paraId="3A091B7A">
            <w:pPr>
              <w:jc w:val="right"/>
            </w:pPr>
            <w:r>
              <w:rPr>
                <w:rFonts w:hint="eastAsia"/>
              </w:rPr>
              <w:t>0.38%</w:t>
            </w:r>
          </w:p>
        </w:tc>
      </w:tr>
      <w:tr w14:paraId="6F5A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E56E84">
            <w:r>
              <w:rPr>
                <w:rFonts w:hint="eastAsia"/>
              </w:rPr>
              <w:t>自基金合同生效起至今</w:t>
            </w:r>
          </w:p>
        </w:tc>
        <w:tc>
          <w:tcPr>
            <w:tcW w:w="1186" w:type="dxa"/>
            <w:vAlign w:val="center"/>
          </w:tcPr>
          <w:p w14:paraId="5DF758FD">
            <w:pPr>
              <w:jc w:val="right"/>
            </w:pPr>
            <w:r>
              <w:rPr>
                <w:rFonts w:hint="eastAsia"/>
              </w:rPr>
              <w:t>147.53%</w:t>
            </w:r>
          </w:p>
        </w:tc>
        <w:tc>
          <w:tcPr>
            <w:tcW w:w="1186" w:type="dxa"/>
            <w:vAlign w:val="center"/>
          </w:tcPr>
          <w:p w14:paraId="110198B4">
            <w:pPr>
              <w:jc w:val="right"/>
            </w:pPr>
            <w:r>
              <w:rPr>
                <w:rFonts w:hint="eastAsia"/>
              </w:rPr>
              <w:t>1.78%</w:t>
            </w:r>
          </w:p>
        </w:tc>
        <w:tc>
          <w:tcPr>
            <w:tcW w:w="1186" w:type="dxa"/>
            <w:vAlign w:val="center"/>
          </w:tcPr>
          <w:p w14:paraId="23CB077A">
            <w:pPr>
              <w:jc w:val="right"/>
            </w:pPr>
            <w:r>
              <w:rPr>
                <w:rFonts w:hint="eastAsia"/>
              </w:rPr>
              <w:t>34.96%</w:t>
            </w:r>
          </w:p>
        </w:tc>
        <w:tc>
          <w:tcPr>
            <w:tcW w:w="1186" w:type="dxa"/>
            <w:vAlign w:val="center"/>
          </w:tcPr>
          <w:p w14:paraId="41BEFF77">
            <w:pPr>
              <w:jc w:val="right"/>
            </w:pPr>
            <w:r>
              <w:rPr>
                <w:rFonts w:hint="eastAsia"/>
              </w:rPr>
              <w:t>1.28%</w:t>
            </w:r>
          </w:p>
        </w:tc>
        <w:tc>
          <w:tcPr>
            <w:tcW w:w="1186" w:type="dxa"/>
            <w:vAlign w:val="center"/>
          </w:tcPr>
          <w:p w14:paraId="65C3AD9D">
            <w:pPr>
              <w:jc w:val="right"/>
            </w:pPr>
            <w:r>
              <w:rPr>
                <w:rFonts w:hint="eastAsia"/>
              </w:rPr>
              <w:t>112.57%</w:t>
            </w:r>
          </w:p>
        </w:tc>
        <w:tc>
          <w:tcPr>
            <w:tcW w:w="1186" w:type="dxa"/>
            <w:vAlign w:val="center"/>
          </w:tcPr>
          <w:p w14:paraId="0AAD6C64">
            <w:pPr>
              <w:jc w:val="right"/>
            </w:pPr>
            <w:r>
              <w:rPr>
                <w:rFonts w:hint="eastAsia"/>
              </w:rPr>
              <w:t>0.50%</w:t>
            </w:r>
          </w:p>
        </w:tc>
      </w:tr>
    </w:tbl>
    <w:p w14:paraId="34C1BE4F">
      <w:pPr>
        <w:pStyle w:val="28"/>
      </w:pPr>
      <w:bookmarkStart w:id="16" w:name="_Toc16"/>
      <w:r>
        <w:t>自基金合同生效以来基金份额累计净值增长率变动及其与同期业绩比较基准收益率变动的比较</w:t>
      </w:r>
      <w:bookmarkEnd w:id="16"/>
    </w:p>
    <w:p w14:paraId="18031E2E">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1B1ACFEB">
      <w:pPr>
        <w:pStyle w:val="28"/>
      </w:pPr>
      <w:bookmarkStart w:id="17" w:name="_Toc17"/>
      <w:r>
        <w:t>过去五年以来基金每年净值增长率及其与同期业绩比较基准收益率的比较</w:t>
      </w:r>
      <w:bookmarkEnd w:id="17"/>
    </w:p>
    <w:p w14:paraId="4A740FC0">
      <w:pPr>
        <w:jc w:val="center"/>
      </w:pPr>
      <w:r>
        <w:drawing>
          <wp:inline distT="0" distB="0" distL="114300" distR="114300">
            <wp:extent cx="5274310" cy="3708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08761"/>
                    </a:xfrm>
                    <a:prstGeom prst="rect">
                      <a:avLst/>
                    </a:prstGeom>
                  </pic:spPr>
                </pic:pic>
              </a:graphicData>
            </a:graphic>
          </wp:inline>
        </w:drawing>
      </w:r>
    </w:p>
    <w:p w14:paraId="35B1C537">
      <w:pPr>
        <w:pStyle w:val="23"/>
      </w:pPr>
      <w:bookmarkStart w:id="18" w:name="_Toc6375"/>
      <w:r>
        <w:t>过去三年基金的利润分配情况</w:t>
      </w:r>
      <w:bookmarkEnd w:id="18"/>
    </w:p>
    <w:p w14:paraId="18C868B5">
      <w:pPr>
        <w:pStyle w:val="18"/>
        <w:rPr>
          <w:rFonts w:hint="eastAsia"/>
        </w:rPr>
      </w:pPr>
      <w:r>
        <w:rPr>
          <w:rFonts w:hint="eastAsia"/>
        </w:rPr>
        <w:t>本基金过去三年未进行利润分配。</w:t>
      </w:r>
    </w:p>
    <w:p w14:paraId="330005C2">
      <w:pPr>
        <w:pStyle w:val="26"/>
      </w:pPr>
      <w:bookmarkStart w:id="19" w:name="_Toc11760"/>
      <w:r>
        <w:t>管理人报告</w:t>
      </w:r>
      <w:bookmarkEnd w:id="19"/>
    </w:p>
    <w:p w14:paraId="378AE26F">
      <w:pPr>
        <w:pStyle w:val="23"/>
      </w:pPr>
      <w:bookmarkStart w:id="20" w:name="_Toc23127"/>
      <w:r>
        <w:t>基金管理人及基金经理情况</w:t>
      </w:r>
      <w:bookmarkEnd w:id="20"/>
    </w:p>
    <w:p w14:paraId="3F39147A">
      <w:pPr>
        <w:pStyle w:val="28"/>
      </w:pPr>
      <w:bookmarkStart w:id="21" w:name="_Toc21"/>
      <w:r>
        <w:t>基金管理人及其管理基金的经验</w:t>
      </w:r>
      <w:bookmarkEnd w:id="21"/>
    </w:p>
    <w:p w14:paraId="720E4A9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9DC6F5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A69EEE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FFA9748">
      <w:pPr>
        <w:pStyle w:val="28"/>
      </w:pPr>
      <w:bookmarkStart w:id="22" w:name="_Toc22"/>
      <w:r>
        <w:t>基金经理（或基金经理小组）及基金经理助理简介</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148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6CBEAE8">
            <w:pPr>
              <w:jc w:val="center"/>
            </w:pPr>
            <w:r>
              <w:rPr>
                <w:rFonts w:hint="eastAsia"/>
                <w:b/>
              </w:rPr>
              <w:t>姓名</w:t>
            </w:r>
          </w:p>
        </w:tc>
        <w:tc>
          <w:tcPr>
            <w:tcW w:w="830" w:type="dxa"/>
            <w:vMerge w:val="restart"/>
            <w:shd w:val="clear" w:color="auto" w:fill="BFBFBF"/>
            <w:vAlign w:val="center"/>
          </w:tcPr>
          <w:p w14:paraId="5ED9584A">
            <w:pPr>
              <w:jc w:val="center"/>
            </w:pPr>
            <w:r>
              <w:rPr>
                <w:rFonts w:hint="eastAsia"/>
                <w:b/>
              </w:rPr>
              <w:t>职务</w:t>
            </w:r>
          </w:p>
        </w:tc>
        <w:tc>
          <w:tcPr>
            <w:tcW w:w="1090" w:type="dxa"/>
            <w:gridSpan w:val="2"/>
            <w:shd w:val="clear" w:color="auto" w:fill="BFBFBF"/>
            <w:vAlign w:val="center"/>
          </w:tcPr>
          <w:p w14:paraId="77F14C69">
            <w:pPr>
              <w:jc w:val="center"/>
            </w:pPr>
            <w:r>
              <w:rPr>
                <w:rFonts w:hint="eastAsia"/>
                <w:b/>
              </w:rPr>
              <w:t>任本基金的基金经理（助理）期限</w:t>
            </w:r>
          </w:p>
        </w:tc>
        <w:tc>
          <w:tcPr>
            <w:tcW w:w="686" w:type="dxa"/>
            <w:vMerge w:val="restart"/>
            <w:shd w:val="clear" w:color="auto" w:fill="BFBFBF"/>
            <w:vAlign w:val="center"/>
          </w:tcPr>
          <w:p w14:paraId="7364527D">
            <w:pPr>
              <w:jc w:val="center"/>
            </w:pPr>
            <w:r>
              <w:rPr>
                <w:rFonts w:hint="eastAsia"/>
                <w:b/>
              </w:rPr>
              <w:t>证券从业年限</w:t>
            </w:r>
          </w:p>
        </w:tc>
        <w:tc>
          <w:tcPr>
            <w:tcW w:w="3765" w:type="dxa"/>
            <w:vMerge w:val="restart"/>
            <w:shd w:val="clear" w:color="auto" w:fill="BFBFBF"/>
            <w:vAlign w:val="center"/>
          </w:tcPr>
          <w:p w14:paraId="730A619C">
            <w:pPr>
              <w:jc w:val="center"/>
            </w:pPr>
            <w:r>
              <w:rPr>
                <w:rFonts w:hint="eastAsia"/>
                <w:b/>
              </w:rPr>
              <w:t>说明</w:t>
            </w:r>
          </w:p>
        </w:tc>
      </w:tr>
      <w:tr w14:paraId="01DA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DB808CA"/>
        </w:tc>
        <w:tc>
          <w:tcPr>
            <w:tcW w:w="830" w:type="dxa"/>
            <w:vMerge w:val="continue"/>
            <w:vAlign w:val="center"/>
          </w:tcPr>
          <w:p w14:paraId="4169B00C"/>
        </w:tc>
        <w:tc>
          <w:tcPr>
            <w:tcW w:w="1090" w:type="dxa"/>
            <w:shd w:val="clear" w:color="auto" w:fill="BFBFBF"/>
            <w:vAlign w:val="center"/>
          </w:tcPr>
          <w:p w14:paraId="0F331029">
            <w:pPr>
              <w:jc w:val="center"/>
            </w:pPr>
            <w:r>
              <w:rPr>
                <w:rFonts w:hint="eastAsia"/>
                <w:b/>
              </w:rPr>
              <w:t>任职日期</w:t>
            </w:r>
          </w:p>
        </w:tc>
        <w:tc>
          <w:tcPr>
            <w:tcW w:w="1090" w:type="dxa"/>
            <w:shd w:val="clear" w:color="auto" w:fill="BFBFBF"/>
            <w:vAlign w:val="center"/>
          </w:tcPr>
          <w:p w14:paraId="68360C22">
            <w:pPr>
              <w:jc w:val="center"/>
            </w:pPr>
            <w:r>
              <w:rPr>
                <w:rFonts w:hint="eastAsia"/>
                <w:b/>
              </w:rPr>
              <w:t>离任日期</w:t>
            </w:r>
          </w:p>
        </w:tc>
        <w:tc>
          <w:tcPr>
            <w:tcW w:w="686" w:type="dxa"/>
            <w:vMerge w:val="continue"/>
            <w:vAlign w:val="center"/>
          </w:tcPr>
          <w:p w14:paraId="0DF88A91"/>
        </w:tc>
        <w:tc>
          <w:tcPr>
            <w:tcW w:w="3765" w:type="dxa"/>
            <w:vMerge w:val="continue"/>
            <w:vAlign w:val="center"/>
          </w:tcPr>
          <w:p w14:paraId="597C61D8"/>
        </w:tc>
      </w:tr>
      <w:tr w14:paraId="76A8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5FB960F">
            <w:r>
              <w:rPr>
                <w:rFonts w:hint="eastAsia"/>
              </w:rPr>
              <w:t>熊潇雅</w:t>
            </w:r>
          </w:p>
        </w:tc>
        <w:tc>
          <w:tcPr>
            <w:tcW w:w="830" w:type="dxa"/>
            <w:vAlign w:val="center"/>
          </w:tcPr>
          <w:p w14:paraId="01BEB88F">
            <w:r>
              <w:rPr>
                <w:rFonts w:hint="eastAsia"/>
              </w:rPr>
              <w:t>本基金基金经理</w:t>
            </w:r>
          </w:p>
        </w:tc>
        <w:tc>
          <w:tcPr>
            <w:tcW w:w="1090" w:type="dxa"/>
            <w:vAlign w:val="center"/>
          </w:tcPr>
          <w:p w14:paraId="1E34C795">
            <w:r>
              <w:rPr>
                <w:rFonts w:hint="eastAsia"/>
              </w:rPr>
              <w:t>2021年9月29日</w:t>
            </w:r>
          </w:p>
        </w:tc>
        <w:tc>
          <w:tcPr>
            <w:tcW w:w="1090" w:type="dxa"/>
            <w:vAlign w:val="center"/>
          </w:tcPr>
          <w:p w14:paraId="52A94ED8">
            <w:pPr>
              <w:jc w:val="right"/>
            </w:pPr>
            <w:r>
              <w:rPr>
                <w:rFonts w:hint="eastAsia"/>
              </w:rPr>
              <w:t>-</w:t>
            </w:r>
          </w:p>
        </w:tc>
        <w:tc>
          <w:tcPr>
            <w:tcW w:w="686" w:type="dxa"/>
            <w:vAlign w:val="center"/>
          </w:tcPr>
          <w:p w14:paraId="1B188BA2">
            <w:r>
              <w:rPr>
                <w:rFonts w:hint="eastAsia"/>
              </w:rPr>
              <w:t>10年</w:t>
            </w:r>
          </w:p>
        </w:tc>
        <w:tc>
          <w:tcPr>
            <w:tcW w:w="3765" w:type="dxa"/>
            <w:vAlign w:val="center"/>
          </w:tcPr>
          <w:p w14:paraId="64B203D5">
            <w:pPr>
              <w:jc w:val="both"/>
            </w:pPr>
            <w:r>
              <w:rPr>
                <w:rFonts w:hint="eastAsia"/>
              </w:rPr>
              <w:t>中国国籍，女，美国伊利诺伊大学厄巴纳香槟分校金融学硕士，具有基金从业资格。2015年7月加入南方基金，历任国际业务部销售经理、研究员。2020年6月2日至2021年9月29日，任投资经理助理；2021年9月29日至今，任南方香港成长灵活配置混合基金经理；2022年3月4日至今，任南方香港优选股票（QDII-LOF）基金经理；2025年3月7日至今，任南方中国新兴经济9个月持有期混合（QDII）、南方港股数字经济混合发起（QDII）基金经理。</w:t>
            </w:r>
          </w:p>
        </w:tc>
      </w:tr>
      <w:tr w14:paraId="7F3F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41402A9">
            <w:r>
              <w:rPr>
                <w:rFonts w:hint="eastAsia"/>
              </w:rPr>
              <w:t>廖欣宇</w:t>
            </w:r>
          </w:p>
        </w:tc>
        <w:tc>
          <w:tcPr>
            <w:tcW w:w="830" w:type="dxa"/>
            <w:vAlign w:val="center"/>
          </w:tcPr>
          <w:p w14:paraId="082CFF01">
            <w:r>
              <w:rPr>
                <w:rFonts w:hint="eastAsia"/>
              </w:rPr>
              <w:t>本基金基金经理</w:t>
            </w:r>
          </w:p>
        </w:tc>
        <w:tc>
          <w:tcPr>
            <w:tcW w:w="1090" w:type="dxa"/>
            <w:vAlign w:val="center"/>
          </w:tcPr>
          <w:p w14:paraId="5411F80E">
            <w:r>
              <w:rPr>
                <w:rFonts w:hint="eastAsia"/>
              </w:rPr>
              <w:t>2025年10月31日</w:t>
            </w:r>
          </w:p>
        </w:tc>
        <w:tc>
          <w:tcPr>
            <w:tcW w:w="1090" w:type="dxa"/>
            <w:vAlign w:val="center"/>
          </w:tcPr>
          <w:p w14:paraId="7ED7706B">
            <w:pPr>
              <w:jc w:val="right"/>
            </w:pPr>
            <w:r>
              <w:rPr>
                <w:rFonts w:hint="eastAsia"/>
              </w:rPr>
              <w:t>-</w:t>
            </w:r>
          </w:p>
        </w:tc>
        <w:tc>
          <w:tcPr>
            <w:tcW w:w="686" w:type="dxa"/>
            <w:vAlign w:val="center"/>
          </w:tcPr>
          <w:p w14:paraId="2C85E7E5">
            <w:r>
              <w:rPr>
                <w:rFonts w:hint="eastAsia"/>
              </w:rPr>
              <w:t>18年</w:t>
            </w:r>
          </w:p>
        </w:tc>
        <w:tc>
          <w:tcPr>
            <w:tcW w:w="3765" w:type="dxa"/>
            <w:vAlign w:val="center"/>
          </w:tcPr>
          <w:p w14:paraId="78D8EE3F">
            <w:pPr>
              <w:jc w:val="both"/>
            </w:pPr>
            <w:r>
              <w:rPr>
                <w:rFonts w:hint="eastAsia"/>
              </w:rPr>
              <w:t>中国国籍，复旦大学经济学硕士，具有基金从业资格。曾先后就职于东方证券、中信证券、瑞银证券、中欧基金、野村东方国际证券、惠理投资管理（上海）有限公司，历任研究员、消费组组长、私募基金基金经理等职务。2025年7月加入南方基金国际业务部，2025年10月31日至今，任南方香港成长灵活配置混合基金经理。</w:t>
            </w:r>
          </w:p>
        </w:tc>
      </w:tr>
      <w:tr w14:paraId="1ECA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4FC6732">
            <w:r>
              <w:rPr>
                <w:rFonts w:hint="eastAsia"/>
              </w:rPr>
              <w:t>王士聪</w:t>
            </w:r>
          </w:p>
        </w:tc>
        <w:tc>
          <w:tcPr>
            <w:tcW w:w="830" w:type="dxa"/>
            <w:vAlign w:val="center"/>
          </w:tcPr>
          <w:p w14:paraId="143D1D8E">
            <w:r>
              <w:rPr>
                <w:rFonts w:hint="eastAsia"/>
              </w:rPr>
              <w:t>本基金基金经理（已离任）</w:t>
            </w:r>
          </w:p>
        </w:tc>
        <w:tc>
          <w:tcPr>
            <w:tcW w:w="1090" w:type="dxa"/>
            <w:vAlign w:val="center"/>
          </w:tcPr>
          <w:p w14:paraId="03E180D7">
            <w:r>
              <w:rPr>
                <w:rFonts w:hint="eastAsia"/>
              </w:rPr>
              <w:t>2020年5月15日</w:t>
            </w:r>
          </w:p>
        </w:tc>
        <w:tc>
          <w:tcPr>
            <w:tcW w:w="1090" w:type="dxa"/>
            <w:vAlign w:val="center"/>
          </w:tcPr>
          <w:p w14:paraId="31494440">
            <w:r>
              <w:rPr>
                <w:rFonts w:hint="eastAsia"/>
              </w:rPr>
              <w:t>2025年3月7日</w:t>
            </w:r>
          </w:p>
        </w:tc>
        <w:tc>
          <w:tcPr>
            <w:tcW w:w="686" w:type="dxa"/>
            <w:vAlign w:val="center"/>
          </w:tcPr>
          <w:p w14:paraId="25007407">
            <w:r>
              <w:rPr>
                <w:rFonts w:hint="eastAsia"/>
              </w:rPr>
              <w:t>9年</w:t>
            </w:r>
          </w:p>
        </w:tc>
        <w:tc>
          <w:tcPr>
            <w:tcW w:w="3765" w:type="dxa"/>
            <w:vAlign w:val="center"/>
          </w:tcPr>
          <w:p w14:paraId="6B3736A8">
            <w:pPr>
              <w:jc w:val="both"/>
            </w:pPr>
            <w:r>
              <w:rPr>
                <w:rFonts w:hint="eastAsia"/>
              </w:rPr>
              <w:t>中国国籍，美国布兰迪斯大学国际经济与金融学硕士，注册金融分析师（CFA），具有基金从业资格。2016年7月加入南方基金，任国际业务部研究员。2018年11月30日至2020年5月15日，任南方全球基金经理助理；2019年4月10日至2020年5月15日，任南方香港成长基金经理助理；2020年5月15日至2025年3月7日，任南方香港成长灵活配置混合基金经理；2021年8月10日至2025年3月7日，任南方中国新兴经济9个月持有期混合（QDII）基金经理；2023年10月24日至2025年3月7日，任南方港股数字经济混合发起（QDII）、南方港股医药行业混合发起（QDII）基金经理；2024年5月21日至2025年3月7日，任南方恒生科技指数发起（QDII）基金经理；2024年8月23日至2025年3月7日，任南方全球精选配置股票（QDII-FOF）基金经理。</w:t>
            </w:r>
          </w:p>
        </w:tc>
      </w:tr>
    </w:tbl>
    <w:p w14:paraId="65F8B43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6F546C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D9FB7EC">
      <w:pPr>
        <w:pStyle w:val="47"/>
        <w:rPr>
          <w:rFonts w:hint="eastAsia"/>
        </w:rPr>
      </w:pPr>
      <w:r>
        <w:tab/>
      </w:r>
      <w:r>
        <w:rPr>
          <w:rFonts w:hint="eastAsia"/>
        </w:rPr>
        <w:t>3、根据2026年2月7日《关于南方香港成长灵活配置混合型证券投资基金变更基金经理的公告》，自2026年2月6日起，熊潇雅不再担任本基金的基金经理，廖欣宇继续担任本基金的基金经理。</w:t>
      </w:r>
    </w:p>
    <w:p w14:paraId="7952D60C">
      <w:pPr>
        <w:pStyle w:val="28"/>
      </w:pPr>
      <w:bookmarkStart w:id="23" w:name="_Toc23"/>
      <w:r>
        <w:t>基金经理薪酬机制</w:t>
      </w:r>
      <w:bookmarkEnd w:id="23"/>
    </w:p>
    <w:p w14:paraId="2337A15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9218596">
      <w:pPr>
        <w:pStyle w:val="23"/>
      </w:pPr>
      <w:bookmarkStart w:id="24" w:name="_Toc492"/>
      <w:r>
        <w:t>境外投资顾问为本基金提供投资建议的主要成员简介</w:t>
      </w:r>
      <w:bookmarkEnd w:id="24"/>
    </w:p>
    <w:p w14:paraId="6473E838">
      <w:pPr>
        <w:pStyle w:val="18"/>
        <w:rPr>
          <w:rFonts w:hint="eastAsia"/>
        </w:rPr>
      </w:pPr>
      <w:r>
        <w:rPr>
          <w:rFonts w:hint="eastAsia"/>
        </w:rPr>
        <w:t>本基金无境外投资顾问。</w:t>
      </w:r>
    </w:p>
    <w:p w14:paraId="3E487883">
      <w:pPr>
        <w:pStyle w:val="23"/>
      </w:pPr>
      <w:bookmarkStart w:id="25" w:name="_Toc32587"/>
      <w:r>
        <w:t>管理人对报告期内本基金运作遵规守信情况的说明</w:t>
      </w:r>
      <w:bookmarkEnd w:id="25"/>
    </w:p>
    <w:p w14:paraId="2563997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FDE954B">
      <w:pPr>
        <w:pStyle w:val="23"/>
      </w:pPr>
      <w:bookmarkStart w:id="26" w:name="_Toc10828"/>
      <w:r>
        <w:t>管理人对报告期内公平交易情况的专项说明</w:t>
      </w:r>
      <w:bookmarkEnd w:id="26"/>
    </w:p>
    <w:p w14:paraId="45E67E16">
      <w:pPr>
        <w:pStyle w:val="28"/>
      </w:pPr>
      <w:bookmarkStart w:id="27" w:name="_Toc27"/>
      <w:r>
        <w:t>公平交易制度和控制方法</w:t>
      </w:r>
      <w:bookmarkEnd w:id="27"/>
    </w:p>
    <w:p w14:paraId="4482984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29C265E">
      <w:pPr>
        <w:pStyle w:val="28"/>
      </w:pPr>
      <w:bookmarkStart w:id="28" w:name="_Toc28"/>
      <w:r>
        <w:t>公平交易制度的执行情况</w:t>
      </w:r>
      <w:bookmarkEnd w:id="28"/>
    </w:p>
    <w:p w14:paraId="14FE492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274DDA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3CADA14">
      <w:pPr>
        <w:pStyle w:val="35"/>
      </w:pPr>
      <w:bookmarkStart w:id="29" w:name="_Toc29"/>
      <w:r>
        <w:t>增加执行的基金经理公平交易制度执行情况及公平交易管理情况</w:t>
      </w:r>
      <w:bookmarkEnd w:id="29"/>
    </w:p>
    <w:p w14:paraId="5D333D0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7F17A91">
      <w:pPr>
        <w:pStyle w:val="28"/>
      </w:pPr>
      <w:bookmarkStart w:id="30" w:name="_Toc30"/>
      <w:r>
        <w:t>异常交易行为的专项说明</w:t>
      </w:r>
      <w:bookmarkEnd w:id="30"/>
    </w:p>
    <w:p w14:paraId="4289B10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CE7E348">
      <w:pPr>
        <w:pStyle w:val="23"/>
      </w:pPr>
      <w:bookmarkStart w:id="31" w:name="_Toc2272"/>
      <w:r>
        <w:t>管理人对报告期内基金的投资策略和业绩表现的说明</w:t>
      </w:r>
      <w:bookmarkEnd w:id="31"/>
    </w:p>
    <w:p w14:paraId="4D869A2B">
      <w:pPr>
        <w:pStyle w:val="28"/>
      </w:pPr>
      <w:bookmarkStart w:id="32" w:name="_Toc32"/>
      <w:r>
        <w:t>报告期内基金投资策略和运作分析</w:t>
      </w:r>
      <w:bookmarkEnd w:id="32"/>
    </w:p>
    <w:p w14:paraId="3F3F1DA6">
      <w:pPr>
        <w:pStyle w:val="18"/>
        <w:rPr>
          <w:rFonts w:hint="eastAsia"/>
        </w:rPr>
      </w:pPr>
      <w:r>
        <w:rPr>
          <w:rFonts w:hint="eastAsia"/>
        </w:rPr>
        <w:t>2025年是香港市场表现较好的一年，创下了2017年以来单年最大涨幅。恒生综合指数上涨28%，恒生科技指数上涨23%。在2024年Q4消化了国庆前的大幅突然上涨后，2025年迎来更为持续的表现。2025年初受到DeepSeek大模型的催化，市场对中国AI和互联网的价值快速重估，以恒生科技为首的互联网板块引领港股上涨。这一阶段甚至明显跑赢A股市场，涨幅差距最大拉大到了20%。这期间我们主要配置了新消费、互联网和科技公司，获得了较好的表现。</w:t>
      </w:r>
    </w:p>
    <w:p w14:paraId="33DA01B0">
      <w:pPr>
        <w:pStyle w:val="18"/>
        <w:rPr>
          <w:rFonts w:hint="eastAsia"/>
        </w:rPr>
      </w:pPr>
      <w:r>
        <w:rPr>
          <w:rFonts w:hint="eastAsia"/>
        </w:rPr>
        <w:t>二季度刚开始就面临美国加税威胁，4月9日美国针对全球征收关税，导致港股当天大幅下跌，跌幅达到13%。不过经过了2018年中美贸易战后，中国的应对从容许多。在多轮谈判后，中美双方最终于年底达成对中国延期征收的协议。在二季度，我们保持了定力和较高的仓位，持仓结构相对稳定，实现了净值的恢复。</w:t>
      </w:r>
    </w:p>
    <w:p w14:paraId="1036C3F5">
      <w:pPr>
        <w:pStyle w:val="18"/>
        <w:rPr>
          <w:rFonts w:hint="eastAsia"/>
        </w:rPr>
      </w:pPr>
      <w:r>
        <w:rPr>
          <w:rFonts w:hint="eastAsia"/>
        </w:rPr>
        <w:t>三季度在海外AI资本开支超预期的拉动下，科技股开始大爆发。我们增持了部分科技股公司，提高了仓位的科技含量。同时考虑到新消费板块上半年涨幅较大，我们对部分新消费公司进行了减持。相对一季度的快速上涨和二季度的急跌慢涨，三季度实现了净值的稳步上升。</w:t>
      </w:r>
    </w:p>
    <w:p w14:paraId="61E6E9EE">
      <w:pPr>
        <w:pStyle w:val="18"/>
        <w:rPr>
          <w:rFonts w:hint="eastAsia"/>
        </w:rPr>
      </w:pPr>
      <w:r>
        <w:rPr>
          <w:rFonts w:hint="eastAsia"/>
        </w:rPr>
        <w:t>不过到了四季度，港股市场和海外流动性变差，成长股受到的影响尤为明显，恒科出现连续3个月的下跌。这个季度，考虑到大盘整体承压，我们卖出了部分小仓位股票，集中持股于部分更有长期竞争力的公司。并增持了部分美股和A股的成长型公司，以对冲港股成长板块的系统风险。</w:t>
      </w:r>
    </w:p>
    <w:p w14:paraId="0722BB8C">
      <w:pPr>
        <w:pStyle w:val="28"/>
      </w:pPr>
      <w:bookmarkStart w:id="33" w:name="_Toc33"/>
      <w:r>
        <w:t>报告期内基金的业绩表现</w:t>
      </w:r>
      <w:bookmarkEnd w:id="33"/>
    </w:p>
    <w:p w14:paraId="020351BC">
      <w:pPr>
        <w:pStyle w:val="18"/>
        <w:rPr>
          <w:rFonts w:hint="eastAsia"/>
        </w:rPr>
      </w:pPr>
      <w:r>
        <w:rPr>
          <w:rFonts w:hint="eastAsia"/>
        </w:rPr>
        <w:t>截至报告期末，本基金份额净值为2.4753元，报告期内，份额净值增长率为46.96%，同期业绩基准增长率为23.45%。</w:t>
      </w:r>
    </w:p>
    <w:p w14:paraId="3D661AAC">
      <w:pPr>
        <w:pStyle w:val="23"/>
      </w:pPr>
      <w:bookmarkStart w:id="34" w:name="_Toc13196"/>
      <w:r>
        <w:t>管理人对宏观经济、证券市场及行业走势的简要展望</w:t>
      </w:r>
      <w:bookmarkEnd w:id="34"/>
    </w:p>
    <w:p w14:paraId="6AEA8566">
      <w:pPr>
        <w:pStyle w:val="18"/>
        <w:rPr>
          <w:rFonts w:hint="eastAsia"/>
        </w:rPr>
      </w:pPr>
      <w:r>
        <w:rPr>
          <w:rFonts w:hint="eastAsia"/>
        </w:rPr>
        <w:t>展望2026年，我们对港股市场全年表现谨慎乐观。虽然经历了2024年和2025年连续两年的估值扩张，但这2年更多是对此前3年连续下跌的价值回归。目前港股市场的估值水平仍然较为合理，并未出现明显的高估。尽管如此，期盼估值再大幅扩张有一定难度，预计2026年市场表现将更多由业绩增长贡献。2025年流行的叙事拉升估值的交易，在2026年将面临挑战，在股价高位更容易出现叙事的波动，可能在正向叙事和负向叙事之间横跳，进而带动市场出现波动。整体港股盈利增速有望提升，达到接近10%的水平，是2026年港股表现的基石。</w:t>
      </w:r>
    </w:p>
    <w:p w14:paraId="0EE117E2">
      <w:pPr>
        <w:pStyle w:val="18"/>
        <w:rPr>
          <w:rFonts w:hint="eastAsia"/>
        </w:rPr>
      </w:pPr>
      <w:r>
        <w:rPr>
          <w:rFonts w:hint="eastAsia"/>
        </w:rPr>
        <w:t>外部环境来看，美联储拟任新主席沃什是金融市场的非常重要的一个新的变化。目前已经越来越清楚，他的政策主张是美联储缩表同时降息。两者对流动性的影响相反，不过我们认为降息是可以马上实施的政策，26年美联储降息次数可能有2次，降息幅度在50bp以上。而缩表是一个长期的过程，由俭入奢易，由奢入俭难，虽然目标正确，但路途曲折。同时沃什相信AI能够提升全社会生产率，并有望抑制通胀，降息后更有利于AI发展，因为可以提供更低成本的融资。由此我们整体仍然看好港股市场，流动性的紧缩不会马上体现，并更利好于科技股。</w:t>
      </w:r>
    </w:p>
    <w:p w14:paraId="29FB665E">
      <w:pPr>
        <w:pStyle w:val="18"/>
        <w:rPr>
          <w:rFonts w:hint="eastAsia"/>
        </w:rPr>
      </w:pPr>
      <w:r>
        <w:rPr>
          <w:rFonts w:hint="eastAsia"/>
        </w:rPr>
        <w:t>投资思路上看，我们继续看好这一轮以AI为核心的泛科技成长。北美云厂2026年的资本开支再次上调，四大云厂整体开支增速达到65%。应用端，Open AI和Anthropic的商业化继续推进，需求旺盛甚至引发云厂上调价格。Open AI引入广告，接入电商，并引入更多投资。Anthropic推出Claude Cowork，已经可以帮助用户自动处理日常工作，在编程的基础上，不断把应用领域至法律、金融等领域。在AI的拉动下，云的收入增速也在拉升，同时伴随着利润率上升。由此，我们相继看到存储、光纤、CCFL甚至CPU的价格上涨。</w:t>
      </w:r>
    </w:p>
    <w:p w14:paraId="139244D7">
      <w:pPr>
        <w:pStyle w:val="18"/>
        <w:rPr>
          <w:rFonts w:hint="eastAsia"/>
        </w:rPr>
      </w:pPr>
      <w:r>
        <w:rPr>
          <w:rFonts w:hint="eastAsia"/>
        </w:rPr>
        <w:t>展望2026年，我们看好以下几个方向：</w:t>
      </w:r>
    </w:p>
    <w:p w14:paraId="1DF524D5">
      <w:pPr>
        <w:pStyle w:val="18"/>
        <w:rPr>
          <w:rFonts w:hint="eastAsia"/>
        </w:rPr>
      </w:pPr>
      <w:r>
        <w:rPr>
          <w:rFonts w:hint="eastAsia"/>
        </w:rPr>
        <w:t>一、AI相关的硬件仍然是最重要的方向。在北美云厂加大资本开支的拉动下，存储、光模块、PCB、光纤等直接相关的行业将继续受益。特别需要关注部分出现涨价的行业，比如存储、光纤和CCFL等，不仅反映需求良好，供给也受限，体现在业绩上相关公司的弹性会非常大。在中美科技竞争的大背景下，我们也看好国产算力的发展，包括国产GPU、先进制程、存储和半导体设备等，都有望获得国家政策的强烈支持。伴随着国内存储龙头的上市，国产算力板块将有持续表现。</w:t>
      </w:r>
    </w:p>
    <w:p w14:paraId="05C29F13">
      <w:pPr>
        <w:pStyle w:val="18"/>
        <w:rPr>
          <w:rFonts w:hint="eastAsia"/>
        </w:rPr>
      </w:pPr>
      <w:r>
        <w:rPr>
          <w:rFonts w:hint="eastAsia"/>
        </w:rPr>
        <w:t>对于AI应用，不仅是中国还是美国，市场都在寻找新的收入来源，希望以此化解硬件巨额投资带来的ROI问题。我们认为大模型本身就是最重要的应用，以大模型为核心，向外拓展出多个应用场景。由于全球大模型的迭代速度很快，并且需要巨额投入，商业化还需要很多场景。目前看，中美的互联网巨头仍然有优势，看好大模型能力强的互联网龙头公司。长期来看，大模型公司也有可能和传统软件公司合作拓展。不过短期看，传统软件公司更多会感受到大模型的冲击，估值先被下杀，仍需静待和大模型的合作进展。</w:t>
      </w:r>
    </w:p>
    <w:p w14:paraId="7C0716A5">
      <w:pPr>
        <w:pStyle w:val="18"/>
        <w:rPr>
          <w:rFonts w:hint="eastAsia"/>
        </w:rPr>
      </w:pPr>
      <w:r>
        <w:rPr>
          <w:rFonts w:hint="eastAsia"/>
        </w:rPr>
        <w:t>二、看好泛科技行业的投资机会，包括但不限于AIDC服务的电力设备、高端装备和新材料公司等，同时也看好创新药、CXO等代表中国技术水平的医药行业。AIDC的建设目前受到电力限制非常大，北美电力缺口在未来几年内都处于紧张状态。由于海外厂商扩产较慢，而中国制造业发达，可以很大程度满足电力建设需求。不仅是在北美，包括中国、东南亚、欧洲、中东等也都在建设数据中心。我们看好在这段为满足AI的能源建设的相关行业和公司，包括燃气轮机、SOFC、燃气发电机、柴油发电机、储能等，及相关的零部件公司。</w:t>
      </w:r>
    </w:p>
    <w:p w14:paraId="26EACA45">
      <w:pPr>
        <w:pStyle w:val="18"/>
        <w:rPr>
          <w:rFonts w:hint="eastAsia"/>
        </w:rPr>
      </w:pPr>
      <w:r>
        <w:rPr>
          <w:rFonts w:hint="eastAsia"/>
        </w:rPr>
        <w:t>创新药和CXO行业在25年上半年经过大量BD的催化，股价出现快速大幅上涨，但下半年归于沉寂。虽然股价有所抢跑，但中国创新药出海的进程仍在推进，过去半年仍然有不少重磅的BD宣布。鉴于中国创新药的管线数量占全球比重达到30%以上，我们仍然看好中国创新药和CXO的继续表现。特别是在全球医药行业这几年来最热门的小核酸和ADC领域，中国基本做到和发达国家同步甚至领先，充分体现了中国强大的工程师红利。</w:t>
      </w:r>
    </w:p>
    <w:p w14:paraId="77C15F9C">
      <w:pPr>
        <w:pStyle w:val="18"/>
        <w:rPr>
          <w:rFonts w:hint="eastAsia"/>
        </w:rPr>
      </w:pPr>
      <w:r>
        <w:rPr>
          <w:rFonts w:hint="eastAsia"/>
        </w:rPr>
        <w:t>自动驾驶和机器人也是我们看好的方向，主要受益于海外公司的不断推进，加之AI特别是世界模型对自动驾驶和机器人都有较大的助力。随着海外Robotaxi的运营范围不断拓展，数据积累、改善算法、更多用户的飞轮转动起来，自动驾驶行业有望实现飞速增长。同时在封闭场景比如矿山、仓库等，无人驾驶的经济性已经非常突出。在开放道路上，无人物流车、无人巴士等也在测试和渗透。鉴于中国科技创新的速度非常快，并且在自动驾驶领域和国外公司差距不大，我们有机会在里面寻找到不错的投资机会。</w:t>
      </w:r>
    </w:p>
    <w:p w14:paraId="08F77904">
      <w:pPr>
        <w:pStyle w:val="18"/>
        <w:rPr>
          <w:rFonts w:hint="eastAsia"/>
        </w:rPr>
      </w:pPr>
      <w:r>
        <w:rPr>
          <w:rFonts w:hint="eastAsia"/>
        </w:rPr>
        <w:t>三、如果地产企稳，消费也有估值修复的机会。经过5年的持续调整，地产行业量价齐跌，对居民财富造成较大的负面影响，进而影响了居民消费。我们判断今年二手房的量价接近企稳，由房价下跌推迟的住房需求也将逐步释放。在居民财富预期稳定的情况下，居民消费行为也有望回到合理状态，持续下跌的消费公司估值有望修复。不过居民消费方式已经发生了很大转变，更为理性和为情绪买单并行。前者我们更为看好对全社会效率提升的行业和公司，包括供应链改造和提升、平价产品销售等，后者更多是一些细分的可选消费品。</w:t>
      </w:r>
    </w:p>
    <w:p w14:paraId="25993BE6">
      <w:pPr>
        <w:pStyle w:val="18"/>
        <w:rPr>
          <w:rFonts w:hint="eastAsia"/>
        </w:rPr>
      </w:pPr>
      <w:r>
        <w:rPr>
          <w:rFonts w:hint="eastAsia"/>
        </w:rPr>
        <w:t>同时我们看好中国制造出海，特别是在海外建立自主品牌的消费品公司。中国早就已经是世界工厂，为全世界居民输出质优价廉的商品。但在特朗普再次当选美国总统后，全球的贸易体系正在重构，各国各地可能形成更为封闭的体系，中国只靠产品出口的外贸模式面临关税和各种非税壁垒的挑战。而中国消费品公司发展至今，已经具备在全球建立品牌的技术、资金和人才实力。我们已经看到家电、汽车、消费电子等相继在海外获得成功，未来将向更多行业蔓延。</w:t>
      </w:r>
    </w:p>
    <w:p w14:paraId="58EA5F78">
      <w:pPr>
        <w:pStyle w:val="23"/>
      </w:pPr>
      <w:bookmarkStart w:id="35" w:name="_Toc28860"/>
      <w:r>
        <w:t>管理人内部有关本基金的监察稽核工作情况</w:t>
      </w:r>
      <w:bookmarkEnd w:id="35"/>
    </w:p>
    <w:p w14:paraId="27961B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0716D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57ED8A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DAE26C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50A415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8EFB22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0AF8C0A">
      <w:pPr>
        <w:pStyle w:val="23"/>
      </w:pPr>
      <w:bookmarkStart w:id="36" w:name="_Toc4161"/>
      <w:r>
        <w:t>管理人对报告期内基金估值程序等事项的说明</w:t>
      </w:r>
      <w:bookmarkEnd w:id="36"/>
    </w:p>
    <w:p w14:paraId="13A3F9D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776A47C">
      <w:pPr>
        <w:pStyle w:val="23"/>
      </w:pPr>
      <w:bookmarkStart w:id="37" w:name="_Toc16486"/>
      <w:r>
        <w:t>管理人对报告期内基金利润分配情况的说明</w:t>
      </w:r>
      <w:bookmarkEnd w:id="37"/>
    </w:p>
    <w:p w14:paraId="79A92DD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D62743F">
      <w:pPr>
        <w:pStyle w:val="23"/>
      </w:pPr>
      <w:bookmarkStart w:id="38" w:name="_Toc2060"/>
      <w:r>
        <w:t>报告期内基金持有人数或基金资产净值预警说明</w:t>
      </w:r>
      <w:bookmarkEnd w:id="38"/>
    </w:p>
    <w:p w14:paraId="76EF8182">
      <w:pPr>
        <w:pStyle w:val="18"/>
        <w:rPr>
          <w:rFonts w:hint="eastAsia"/>
        </w:rPr>
      </w:pPr>
      <w:r>
        <w:rPr>
          <w:rFonts w:hint="eastAsia"/>
        </w:rPr>
        <w:t>报告期内，本基金未出现连续二十个交易日基金份额持有人数量不满二百人或者基金资产净值低于五千万元的情形。</w:t>
      </w:r>
    </w:p>
    <w:p w14:paraId="4EE3EF29">
      <w:pPr>
        <w:pStyle w:val="26"/>
      </w:pPr>
      <w:bookmarkStart w:id="39" w:name="_Toc23624"/>
      <w:r>
        <w:t>托管人报告</w:t>
      </w:r>
      <w:bookmarkEnd w:id="39"/>
    </w:p>
    <w:p w14:paraId="4974AD38">
      <w:pPr>
        <w:pStyle w:val="23"/>
      </w:pPr>
      <w:bookmarkStart w:id="40" w:name="_Toc954"/>
      <w:r>
        <w:t>报告期内本基金托管人遵规守信情况声明</w:t>
      </w:r>
      <w:bookmarkEnd w:id="40"/>
    </w:p>
    <w:p w14:paraId="31702B92">
      <w:pPr>
        <w:pStyle w:val="18"/>
        <w:rPr>
          <w:rFonts w:hint="eastAsia"/>
        </w:rPr>
      </w:pPr>
      <w:r>
        <w:rPr>
          <w:rFonts w:hint="eastAsia"/>
        </w:rPr>
        <w:t>本报告期内，中国银行股份有限公司（以下称“本托管人”）在南方香港成长灵活配置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3DCCAC16">
      <w:pPr>
        <w:pStyle w:val="23"/>
      </w:pPr>
      <w:bookmarkStart w:id="41" w:name="_Toc28641"/>
      <w:r>
        <w:t>托管人对报告期内本基金投资运作遵规守信、净值计算、利润分配等情况的说明</w:t>
      </w:r>
      <w:bookmarkEnd w:id="41"/>
    </w:p>
    <w:p w14:paraId="0FD945ED">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485FDD02">
      <w:pPr>
        <w:pStyle w:val="23"/>
      </w:pPr>
      <w:bookmarkStart w:id="42" w:name="_Toc22315"/>
      <w:r>
        <w:t>托管人对本年度报告中财务信息等内容的真实、准确和完整发表意见</w:t>
      </w:r>
      <w:bookmarkEnd w:id="42"/>
    </w:p>
    <w:p w14:paraId="7CA17531">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129CF1EC">
      <w:pPr>
        <w:pStyle w:val="26"/>
      </w:pPr>
      <w:bookmarkStart w:id="43" w:name="_Toc25727"/>
      <w:r>
        <w:t>审计报告</w:t>
      </w:r>
      <w:bookmarkEnd w:id="43"/>
    </w:p>
    <w:p w14:paraId="7325F54B">
      <w:pPr>
        <w:pStyle w:val="23"/>
      </w:pPr>
      <w:bookmarkStart w:id="44" w:name="_Toc24473"/>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41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A362D9">
            <w:r>
              <w:rPr>
                <w:rFonts w:hint="eastAsia"/>
              </w:rPr>
              <w:t>财务报表是否经过审计</w:t>
            </w:r>
          </w:p>
        </w:tc>
        <w:tc>
          <w:tcPr>
            <w:tcW w:w="4153" w:type="dxa"/>
            <w:vAlign w:val="center"/>
          </w:tcPr>
          <w:p w14:paraId="475F3FD3">
            <w:r>
              <w:rPr>
                <w:rFonts w:hint="eastAsia"/>
              </w:rPr>
              <w:t>是</w:t>
            </w:r>
          </w:p>
        </w:tc>
      </w:tr>
      <w:tr w14:paraId="7A82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8696CE">
            <w:r>
              <w:rPr>
                <w:rFonts w:hint="eastAsia"/>
              </w:rPr>
              <w:t>审计意见类型</w:t>
            </w:r>
          </w:p>
        </w:tc>
        <w:tc>
          <w:tcPr>
            <w:tcW w:w="4153" w:type="dxa"/>
            <w:vAlign w:val="center"/>
          </w:tcPr>
          <w:p w14:paraId="31D5DFFE">
            <w:r>
              <w:rPr>
                <w:rFonts w:hint="eastAsia"/>
              </w:rPr>
              <w:t>标准无保留意见</w:t>
            </w:r>
          </w:p>
        </w:tc>
      </w:tr>
      <w:tr w14:paraId="2234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FAFF25">
            <w:r>
              <w:rPr>
                <w:rFonts w:hint="eastAsia"/>
              </w:rPr>
              <w:t>审计报告编号</w:t>
            </w:r>
          </w:p>
        </w:tc>
        <w:tc>
          <w:tcPr>
            <w:tcW w:w="4153" w:type="dxa"/>
            <w:vAlign w:val="center"/>
          </w:tcPr>
          <w:p w14:paraId="28A6DB69">
            <w:r>
              <w:rPr>
                <w:rFonts w:hint="eastAsia"/>
              </w:rPr>
              <w:t>安永华明（2026）审字第70027797_H32号</w:t>
            </w:r>
          </w:p>
        </w:tc>
      </w:tr>
    </w:tbl>
    <w:p w14:paraId="54200B4B">
      <w:pPr>
        <w:pStyle w:val="23"/>
      </w:pPr>
      <w:bookmarkStart w:id="45" w:name="_Toc32506"/>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52C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FEA2A6E">
            <w:pPr>
              <w:jc w:val="center"/>
            </w:pPr>
            <w:r>
              <w:rPr>
                <w:rFonts w:hint="eastAsia"/>
                <w:b/>
              </w:rPr>
              <w:t>审计报告标题</w:t>
            </w:r>
          </w:p>
        </w:tc>
        <w:tc>
          <w:tcPr>
            <w:tcW w:w="2491" w:type="dxa"/>
            <w:gridSpan w:val="2"/>
            <w:shd w:val="clear" w:color="auto" w:fill="BFBFBF"/>
            <w:vAlign w:val="center"/>
          </w:tcPr>
          <w:p w14:paraId="67F3B8A4">
            <w:pPr>
              <w:jc w:val="center"/>
            </w:pPr>
            <w:r>
              <w:rPr>
                <w:rFonts w:hint="eastAsia"/>
                <w:b/>
              </w:rPr>
              <w:t>审计报告</w:t>
            </w:r>
          </w:p>
        </w:tc>
      </w:tr>
      <w:tr w14:paraId="6E4C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DD0C5C">
            <w:r>
              <w:rPr>
                <w:rFonts w:hint="eastAsia"/>
              </w:rPr>
              <w:t>审计报告收件人</w:t>
            </w:r>
          </w:p>
        </w:tc>
        <w:tc>
          <w:tcPr>
            <w:tcW w:w="2491" w:type="dxa"/>
            <w:gridSpan w:val="2"/>
            <w:vAlign w:val="center"/>
          </w:tcPr>
          <w:p w14:paraId="7C7A3B7D">
            <w:r>
              <w:rPr>
                <w:rFonts w:hint="eastAsia"/>
              </w:rPr>
              <w:t>南方香港成长灵活配置混合型证券投资基金全体基金份额持有人</w:t>
            </w:r>
          </w:p>
        </w:tc>
      </w:tr>
      <w:tr w14:paraId="127FAA0A">
        <w:tblPrEx>
          <w:tblCellMar>
            <w:top w:w="0" w:type="dxa"/>
            <w:left w:w="108" w:type="dxa"/>
            <w:bottom w:w="0" w:type="dxa"/>
            <w:right w:w="108" w:type="dxa"/>
          </w:tblCellMar>
        </w:tblPrEx>
        <w:trPr>
          <w:jc w:val="center"/>
        </w:trPr>
        <w:tc>
          <w:tcPr>
            <w:tcW w:w="3045" w:type="dxa"/>
            <w:vAlign w:val="center"/>
          </w:tcPr>
          <w:p w14:paraId="0DA5A7C2">
            <w:r>
              <w:rPr>
                <w:rFonts w:hint="eastAsia"/>
              </w:rPr>
              <w:t>审计意见</w:t>
            </w:r>
          </w:p>
        </w:tc>
        <w:tc>
          <w:tcPr>
            <w:tcW w:w="2491" w:type="dxa"/>
            <w:gridSpan w:val="2"/>
            <w:vAlign w:val="center"/>
          </w:tcPr>
          <w:p w14:paraId="2FFBC326">
            <w:pPr>
              <w:jc w:val="both"/>
              <w:rPr>
                <w:rFonts w:hint="eastAsia"/>
              </w:rPr>
            </w:pPr>
            <w:r>
              <w:rPr>
                <w:rFonts w:hint="eastAsia"/>
              </w:rPr>
              <w:t>我们审计了南方香港成长灵活配置混合型证券投资基金的财务报表，包括2025年12月31日的资产负债表，2025年度的利润表、净资产变动表以及相关财务报表附注。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香港成长灵活配置混合型证券投资基金的财务报表在所有重大方面按照企业会计准则的规定编制，公允反映了南方香港成长灵活配置混合型证券投资基金2025年12月31日的财务状况以及2025年度的经营成果和净资产变动情况。</w:t>
            </w:r>
          </w:p>
        </w:tc>
      </w:tr>
      <w:tr w14:paraId="2D85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C2AD31">
            <w:r>
              <w:rPr>
                <w:rFonts w:hint="eastAsia"/>
              </w:rPr>
              <w:t>形成审计意见的基础</w:t>
            </w:r>
          </w:p>
        </w:tc>
        <w:tc>
          <w:tcPr>
            <w:tcW w:w="2491" w:type="dxa"/>
            <w:gridSpan w:val="2"/>
            <w:vAlign w:val="center"/>
          </w:tcPr>
          <w:p w14:paraId="177319E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香港成长灵活配置混合型证券投资基金，并履行了职业道德方面的其他责任。我们在审计中遵循了对公众利益实体审计的独立性要求。我们相信，我们获取的审计证据是充分、适当的，为发表审计意见提供了基础。</w:t>
            </w:r>
          </w:p>
        </w:tc>
      </w:tr>
      <w:tr w14:paraId="17AF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5085EA">
            <w:r>
              <w:rPr>
                <w:rFonts w:hint="eastAsia"/>
              </w:rPr>
              <w:t>强调事项</w:t>
            </w:r>
          </w:p>
        </w:tc>
        <w:tc>
          <w:tcPr>
            <w:tcW w:w="2491" w:type="dxa"/>
            <w:gridSpan w:val="2"/>
            <w:vAlign w:val="center"/>
          </w:tcPr>
          <w:p w14:paraId="4832B252">
            <w:pPr>
              <w:jc w:val="right"/>
            </w:pPr>
            <w:r>
              <w:rPr>
                <w:rFonts w:hint="eastAsia"/>
              </w:rPr>
              <w:t>-</w:t>
            </w:r>
          </w:p>
        </w:tc>
      </w:tr>
      <w:tr w14:paraId="3BB1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3302D7">
            <w:r>
              <w:rPr>
                <w:rFonts w:hint="eastAsia"/>
              </w:rPr>
              <w:t>其他事项</w:t>
            </w:r>
          </w:p>
        </w:tc>
        <w:tc>
          <w:tcPr>
            <w:tcW w:w="2491" w:type="dxa"/>
            <w:gridSpan w:val="2"/>
            <w:vAlign w:val="center"/>
          </w:tcPr>
          <w:p w14:paraId="2744318B">
            <w:pPr>
              <w:jc w:val="right"/>
            </w:pPr>
            <w:r>
              <w:rPr>
                <w:rFonts w:hint="eastAsia"/>
              </w:rPr>
              <w:t>-</w:t>
            </w:r>
          </w:p>
        </w:tc>
      </w:tr>
      <w:tr w14:paraId="28CF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6AC6AE">
            <w:r>
              <w:rPr>
                <w:rFonts w:hint="eastAsia"/>
              </w:rPr>
              <w:t>其他信息</w:t>
            </w:r>
          </w:p>
        </w:tc>
        <w:tc>
          <w:tcPr>
            <w:tcW w:w="2491" w:type="dxa"/>
            <w:gridSpan w:val="2"/>
            <w:vAlign w:val="center"/>
          </w:tcPr>
          <w:p w14:paraId="393C1A97">
            <w:pPr>
              <w:jc w:val="both"/>
              <w:rPr>
                <w:rFonts w:hint="eastAsia"/>
              </w:rPr>
            </w:pPr>
            <w:r>
              <w:rPr>
                <w:rFonts w:hint="eastAsia"/>
              </w:rPr>
              <w:t>南方香港成长灵活配置混合型证券投资基金管理层对其他信息负责。其他信息包括年度报告中涵盖的信息，但不包括财务报表和我们的审计报告。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B37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47A605">
            <w:r>
              <w:rPr>
                <w:rFonts w:hint="eastAsia"/>
              </w:rPr>
              <w:t>管理层和治理层对财务报表的责任</w:t>
            </w:r>
          </w:p>
        </w:tc>
        <w:tc>
          <w:tcPr>
            <w:tcW w:w="2491" w:type="dxa"/>
            <w:gridSpan w:val="2"/>
            <w:vAlign w:val="center"/>
          </w:tcPr>
          <w:p w14:paraId="0DF76B54">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香港成长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治理层负责监督南方香港成长灵活配置混合型证券投资基金的财务报告过程。</w:t>
            </w:r>
          </w:p>
        </w:tc>
      </w:tr>
      <w:tr w14:paraId="7AC7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BEFC39">
            <w:r>
              <w:rPr>
                <w:rFonts w:hint="eastAsia"/>
              </w:rPr>
              <w:t>注册会计师对财务报表审计的责任</w:t>
            </w:r>
          </w:p>
        </w:tc>
        <w:tc>
          <w:tcPr>
            <w:tcW w:w="2491" w:type="dxa"/>
            <w:gridSpan w:val="2"/>
            <w:vAlign w:val="center"/>
          </w:tcPr>
          <w:p w14:paraId="73FB79B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香港成长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香港成长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38C1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B66A46">
            <w:r>
              <w:rPr>
                <w:rFonts w:hint="eastAsia"/>
              </w:rPr>
              <w:t>会计师事务所的名称</w:t>
            </w:r>
          </w:p>
        </w:tc>
        <w:tc>
          <w:tcPr>
            <w:tcW w:w="2491" w:type="dxa"/>
            <w:gridSpan w:val="2"/>
            <w:vAlign w:val="center"/>
          </w:tcPr>
          <w:p w14:paraId="74FDB54D">
            <w:r>
              <w:rPr>
                <w:rFonts w:hint="eastAsia"/>
              </w:rPr>
              <w:t>安永华明会计师事务所（特殊普通合伙）</w:t>
            </w:r>
          </w:p>
        </w:tc>
      </w:tr>
      <w:tr w14:paraId="03E0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9FE356">
            <w:r>
              <w:rPr>
                <w:rFonts w:hint="eastAsia"/>
              </w:rPr>
              <w:t>注册会计师的姓名</w:t>
            </w:r>
          </w:p>
        </w:tc>
        <w:tc>
          <w:tcPr>
            <w:tcW w:w="2491" w:type="dxa"/>
            <w:vAlign w:val="center"/>
          </w:tcPr>
          <w:p w14:paraId="34FF2508">
            <w:r>
              <w:rPr>
                <w:rFonts w:hint="eastAsia"/>
              </w:rPr>
              <w:t>高  鹤</w:t>
            </w:r>
          </w:p>
        </w:tc>
        <w:tc>
          <w:tcPr>
            <w:tcW w:w="2768" w:type="dxa"/>
            <w:vAlign w:val="center"/>
          </w:tcPr>
          <w:p w14:paraId="50CAE364">
            <w:r>
              <w:rPr>
                <w:rFonts w:hint="eastAsia"/>
              </w:rPr>
              <w:t>邓  雯</w:t>
            </w:r>
          </w:p>
        </w:tc>
      </w:tr>
      <w:tr w14:paraId="348A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752364">
            <w:r>
              <w:rPr>
                <w:rFonts w:hint="eastAsia"/>
              </w:rPr>
              <w:t>会计师事务所的地址</w:t>
            </w:r>
          </w:p>
        </w:tc>
        <w:tc>
          <w:tcPr>
            <w:tcW w:w="2491" w:type="dxa"/>
            <w:gridSpan w:val="2"/>
            <w:vAlign w:val="center"/>
          </w:tcPr>
          <w:p w14:paraId="79B02F9F">
            <w:r>
              <w:rPr>
                <w:rFonts w:hint="eastAsia"/>
              </w:rPr>
              <w:t>北京市东城区东长安街1号东方广场安永大楼17层</w:t>
            </w:r>
          </w:p>
        </w:tc>
      </w:tr>
      <w:tr w14:paraId="502A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FB9C47">
            <w:r>
              <w:rPr>
                <w:rFonts w:hint="eastAsia"/>
              </w:rPr>
              <w:t>审计报告日期</w:t>
            </w:r>
          </w:p>
        </w:tc>
        <w:tc>
          <w:tcPr>
            <w:tcW w:w="2491" w:type="dxa"/>
            <w:gridSpan w:val="2"/>
            <w:vAlign w:val="center"/>
          </w:tcPr>
          <w:p w14:paraId="32DA8D4B">
            <w:r>
              <w:rPr>
                <w:rFonts w:hint="eastAsia"/>
              </w:rPr>
              <w:t>2026年3月27日</w:t>
            </w:r>
          </w:p>
        </w:tc>
      </w:tr>
    </w:tbl>
    <w:p w14:paraId="7CE26183">
      <w:pPr>
        <w:pStyle w:val="26"/>
      </w:pPr>
      <w:bookmarkStart w:id="46" w:name="_Toc16634"/>
      <w:r>
        <w:t>年度财务报表</w:t>
      </w:r>
      <w:bookmarkEnd w:id="46"/>
    </w:p>
    <w:p w14:paraId="5BF44911">
      <w:pPr>
        <w:pStyle w:val="23"/>
      </w:pPr>
      <w:bookmarkStart w:id="47" w:name="_Toc25599"/>
      <w:r>
        <w:t>资产负债表</w:t>
      </w:r>
      <w:bookmarkEnd w:id="47"/>
    </w:p>
    <w:p w14:paraId="6E1512FD">
      <w:pPr>
        <w:pStyle w:val="18"/>
        <w:rPr>
          <w:rFonts w:hint="eastAsia"/>
        </w:rPr>
      </w:pPr>
      <w:r>
        <w:rPr>
          <w:rFonts w:hint="eastAsia"/>
        </w:rPr>
        <w:t>会计主体：南方香港成长灵活配置混合型证券投资基金</w:t>
      </w:r>
    </w:p>
    <w:p w14:paraId="5CD35D3C">
      <w:pPr>
        <w:pStyle w:val="18"/>
        <w:rPr>
          <w:rFonts w:hint="eastAsia"/>
        </w:rPr>
      </w:pPr>
      <w:r>
        <w:rPr>
          <w:rFonts w:hint="eastAsia"/>
        </w:rPr>
        <w:t>报告截止日：2025年12月31日</w:t>
      </w:r>
    </w:p>
    <w:p w14:paraId="75D8B6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545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EDD5D">
            <w:r>
              <w:rPr>
                <w:rFonts w:hint="eastAsia"/>
              </w:rPr>
              <w:t>资产</w:t>
            </w:r>
          </w:p>
        </w:tc>
        <w:tc>
          <w:tcPr>
            <w:tcW w:w="1262" w:type="dxa"/>
            <w:vAlign w:val="center"/>
          </w:tcPr>
          <w:p w14:paraId="65B771B3">
            <w:r>
              <w:rPr>
                <w:rFonts w:hint="eastAsia"/>
              </w:rPr>
              <w:t>附注号</w:t>
            </w:r>
          </w:p>
        </w:tc>
        <w:tc>
          <w:tcPr>
            <w:tcW w:w="2289" w:type="dxa"/>
            <w:vAlign w:val="center"/>
          </w:tcPr>
          <w:p w14:paraId="2BB159A2">
            <w:r>
              <w:rPr>
                <w:rFonts w:hint="eastAsia"/>
              </w:rPr>
              <w:t>本期末2025年12月31日</w:t>
            </w:r>
          </w:p>
        </w:tc>
        <w:tc>
          <w:tcPr>
            <w:tcW w:w="2295" w:type="dxa"/>
            <w:vAlign w:val="center"/>
          </w:tcPr>
          <w:p w14:paraId="0DDAC8F7">
            <w:r>
              <w:rPr>
                <w:rFonts w:hint="eastAsia"/>
              </w:rPr>
              <w:t>上年度末2024年12月31日</w:t>
            </w:r>
          </w:p>
        </w:tc>
      </w:tr>
      <w:tr w14:paraId="5AA9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D55218">
            <w:r>
              <w:rPr>
                <w:rFonts w:hint="eastAsia"/>
              </w:rPr>
              <w:t>资产：</w:t>
            </w:r>
          </w:p>
        </w:tc>
        <w:tc>
          <w:tcPr>
            <w:tcW w:w="1262" w:type="dxa"/>
            <w:vAlign w:val="center"/>
          </w:tcPr>
          <w:p w14:paraId="4201F93C"/>
        </w:tc>
        <w:tc>
          <w:tcPr>
            <w:tcW w:w="2289" w:type="dxa"/>
            <w:vAlign w:val="center"/>
          </w:tcPr>
          <w:p w14:paraId="1A054979"/>
        </w:tc>
        <w:tc>
          <w:tcPr>
            <w:tcW w:w="2295" w:type="dxa"/>
            <w:vAlign w:val="center"/>
          </w:tcPr>
          <w:p w14:paraId="420E9024"/>
        </w:tc>
      </w:tr>
      <w:tr w14:paraId="6C29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EAA5E">
            <w:r>
              <w:rPr>
                <w:rFonts w:hint="eastAsia"/>
              </w:rPr>
              <w:t>货币资金</w:t>
            </w:r>
          </w:p>
        </w:tc>
        <w:tc>
          <w:tcPr>
            <w:tcW w:w="1262" w:type="dxa"/>
            <w:vAlign w:val="center"/>
          </w:tcPr>
          <w:p w14:paraId="74ACA647">
            <w:r>
              <w:rPr>
                <w:rFonts w:hint="eastAsia"/>
              </w:rPr>
              <w:t>7.4.7.1</w:t>
            </w:r>
          </w:p>
        </w:tc>
        <w:tc>
          <w:tcPr>
            <w:tcW w:w="2289" w:type="dxa"/>
            <w:vAlign w:val="center"/>
          </w:tcPr>
          <w:p w14:paraId="3A767733">
            <w:pPr>
              <w:jc w:val="right"/>
            </w:pPr>
            <w:r>
              <w:rPr>
                <w:rFonts w:hint="eastAsia"/>
              </w:rPr>
              <w:t>181,543,717.02</w:t>
            </w:r>
          </w:p>
        </w:tc>
        <w:tc>
          <w:tcPr>
            <w:tcW w:w="2295" w:type="dxa"/>
            <w:vAlign w:val="center"/>
          </w:tcPr>
          <w:p w14:paraId="27357F33">
            <w:pPr>
              <w:jc w:val="right"/>
            </w:pPr>
            <w:r>
              <w:rPr>
                <w:rFonts w:hint="eastAsia"/>
              </w:rPr>
              <w:t>172,475,990.05</w:t>
            </w:r>
          </w:p>
        </w:tc>
      </w:tr>
      <w:tr w14:paraId="42A4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A71C3">
            <w:r>
              <w:rPr>
                <w:rFonts w:hint="eastAsia"/>
              </w:rPr>
              <w:t>结算备付金</w:t>
            </w:r>
          </w:p>
        </w:tc>
        <w:tc>
          <w:tcPr>
            <w:tcW w:w="1262" w:type="dxa"/>
            <w:vAlign w:val="center"/>
          </w:tcPr>
          <w:p w14:paraId="27193557"/>
        </w:tc>
        <w:tc>
          <w:tcPr>
            <w:tcW w:w="2289" w:type="dxa"/>
            <w:vAlign w:val="center"/>
          </w:tcPr>
          <w:p w14:paraId="7BECC5BD">
            <w:pPr>
              <w:jc w:val="right"/>
            </w:pPr>
            <w:r>
              <w:rPr>
                <w:rFonts w:hint="eastAsia"/>
              </w:rPr>
              <w:t>25,896,301.82</w:t>
            </w:r>
          </w:p>
        </w:tc>
        <w:tc>
          <w:tcPr>
            <w:tcW w:w="2295" w:type="dxa"/>
            <w:vAlign w:val="center"/>
          </w:tcPr>
          <w:p w14:paraId="3C362D37">
            <w:pPr>
              <w:jc w:val="right"/>
            </w:pPr>
            <w:r>
              <w:rPr>
                <w:rFonts w:hint="eastAsia"/>
              </w:rPr>
              <w:t>7,408,320.00</w:t>
            </w:r>
          </w:p>
        </w:tc>
      </w:tr>
      <w:tr w14:paraId="65AD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29127">
            <w:r>
              <w:rPr>
                <w:rFonts w:hint="eastAsia"/>
              </w:rPr>
              <w:t>存出保证金</w:t>
            </w:r>
          </w:p>
        </w:tc>
        <w:tc>
          <w:tcPr>
            <w:tcW w:w="1262" w:type="dxa"/>
            <w:vAlign w:val="center"/>
          </w:tcPr>
          <w:p w14:paraId="73116FC9"/>
        </w:tc>
        <w:tc>
          <w:tcPr>
            <w:tcW w:w="2289" w:type="dxa"/>
            <w:vAlign w:val="center"/>
          </w:tcPr>
          <w:p w14:paraId="3AF07629">
            <w:pPr>
              <w:jc w:val="right"/>
            </w:pPr>
            <w:r>
              <w:rPr>
                <w:rFonts w:hint="eastAsia"/>
              </w:rPr>
              <w:t>25,410.08</w:t>
            </w:r>
          </w:p>
        </w:tc>
        <w:tc>
          <w:tcPr>
            <w:tcW w:w="2295" w:type="dxa"/>
            <w:vAlign w:val="center"/>
          </w:tcPr>
          <w:p w14:paraId="66596468">
            <w:pPr>
              <w:jc w:val="right"/>
            </w:pPr>
            <w:r>
              <w:rPr>
                <w:rFonts w:hint="eastAsia"/>
              </w:rPr>
              <w:t>-</w:t>
            </w:r>
          </w:p>
        </w:tc>
      </w:tr>
      <w:tr w14:paraId="5F1B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BCF8D">
            <w:r>
              <w:rPr>
                <w:rFonts w:hint="eastAsia"/>
              </w:rPr>
              <w:t>交易性金融资产</w:t>
            </w:r>
          </w:p>
        </w:tc>
        <w:tc>
          <w:tcPr>
            <w:tcW w:w="1262" w:type="dxa"/>
            <w:vAlign w:val="center"/>
          </w:tcPr>
          <w:p w14:paraId="38C6F002">
            <w:r>
              <w:rPr>
                <w:rFonts w:hint="eastAsia"/>
              </w:rPr>
              <w:t>7.4.7.2</w:t>
            </w:r>
          </w:p>
        </w:tc>
        <w:tc>
          <w:tcPr>
            <w:tcW w:w="2289" w:type="dxa"/>
            <w:vAlign w:val="center"/>
          </w:tcPr>
          <w:p w14:paraId="026488D8">
            <w:pPr>
              <w:jc w:val="right"/>
            </w:pPr>
            <w:r>
              <w:rPr>
                <w:rFonts w:hint="eastAsia"/>
              </w:rPr>
              <w:t>1,791,444,136.61</w:t>
            </w:r>
          </w:p>
        </w:tc>
        <w:tc>
          <w:tcPr>
            <w:tcW w:w="2295" w:type="dxa"/>
            <w:vAlign w:val="center"/>
          </w:tcPr>
          <w:p w14:paraId="59348452">
            <w:pPr>
              <w:jc w:val="right"/>
            </w:pPr>
            <w:r>
              <w:rPr>
                <w:rFonts w:hint="eastAsia"/>
              </w:rPr>
              <w:t>1,533,595,888.99</w:t>
            </w:r>
          </w:p>
        </w:tc>
      </w:tr>
      <w:tr w14:paraId="0E1F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92430D">
            <w:r>
              <w:rPr>
                <w:rFonts w:hint="eastAsia"/>
              </w:rPr>
              <w:t>其中：股票投资</w:t>
            </w:r>
          </w:p>
        </w:tc>
        <w:tc>
          <w:tcPr>
            <w:tcW w:w="1262" w:type="dxa"/>
            <w:vAlign w:val="center"/>
          </w:tcPr>
          <w:p w14:paraId="38D36BFC"/>
        </w:tc>
        <w:tc>
          <w:tcPr>
            <w:tcW w:w="2289" w:type="dxa"/>
            <w:vAlign w:val="center"/>
          </w:tcPr>
          <w:p w14:paraId="372C11D3">
            <w:pPr>
              <w:jc w:val="right"/>
            </w:pPr>
            <w:r>
              <w:rPr>
                <w:rFonts w:hint="eastAsia"/>
              </w:rPr>
              <w:t>1,791,444,136.61</w:t>
            </w:r>
          </w:p>
        </w:tc>
        <w:tc>
          <w:tcPr>
            <w:tcW w:w="2295" w:type="dxa"/>
            <w:vAlign w:val="center"/>
          </w:tcPr>
          <w:p w14:paraId="6E01AFF7">
            <w:pPr>
              <w:jc w:val="right"/>
            </w:pPr>
            <w:r>
              <w:rPr>
                <w:rFonts w:hint="eastAsia"/>
              </w:rPr>
              <w:t>1,533,595,888.99</w:t>
            </w:r>
          </w:p>
        </w:tc>
      </w:tr>
      <w:tr w14:paraId="18A1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F5BBC">
            <w:r>
              <w:rPr>
                <w:rFonts w:hint="eastAsia"/>
              </w:rPr>
              <w:t xml:space="preserve">      基金投资</w:t>
            </w:r>
          </w:p>
        </w:tc>
        <w:tc>
          <w:tcPr>
            <w:tcW w:w="1262" w:type="dxa"/>
            <w:vAlign w:val="center"/>
          </w:tcPr>
          <w:p w14:paraId="077C778C"/>
        </w:tc>
        <w:tc>
          <w:tcPr>
            <w:tcW w:w="2289" w:type="dxa"/>
            <w:vAlign w:val="center"/>
          </w:tcPr>
          <w:p w14:paraId="09B6C488">
            <w:pPr>
              <w:jc w:val="right"/>
            </w:pPr>
            <w:r>
              <w:rPr>
                <w:rFonts w:hint="eastAsia"/>
              </w:rPr>
              <w:t>-</w:t>
            </w:r>
          </w:p>
        </w:tc>
        <w:tc>
          <w:tcPr>
            <w:tcW w:w="2295" w:type="dxa"/>
            <w:vAlign w:val="center"/>
          </w:tcPr>
          <w:p w14:paraId="0EEF9F18">
            <w:pPr>
              <w:jc w:val="right"/>
            </w:pPr>
            <w:r>
              <w:rPr>
                <w:rFonts w:hint="eastAsia"/>
              </w:rPr>
              <w:t>-</w:t>
            </w:r>
          </w:p>
        </w:tc>
      </w:tr>
      <w:tr w14:paraId="78A5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66C30">
            <w:r>
              <w:rPr>
                <w:rFonts w:hint="eastAsia"/>
              </w:rPr>
              <w:t xml:space="preserve">      债券投资</w:t>
            </w:r>
          </w:p>
        </w:tc>
        <w:tc>
          <w:tcPr>
            <w:tcW w:w="1262" w:type="dxa"/>
            <w:vAlign w:val="center"/>
          </w:tcPr>
          <w:p w14:paraId="5994A121"/>
        </w:tc>
        <w:tc>
          <w:tcPr>
            <w:tcW w:w="2289" w:type="dxa"/>
            <w:vAlign w:val="center"/>
          </w:tcPr>
          <w:p w14:paraId="1E03962D">
            <w:pPr>
              <w:jc w:val="right"/>
            </w:pPr>
            <w:r>
              <w:rPr>
                <w:rFonts w:hint="eastAsia"/>
              </w:rPr>
              <w:t>-</w:t>
            </w:r>
          </w:p>
        </w:tc>
        <w:tc>
          <w:tcPr>
            <w:tcW w:w="2295" w:type="dxa"/>
            <w:vAlign w:val="center"/>
          </w:tcPr>
          <w:p w14:paraId="313F5376">
            <w:pPr>
              <w:jc w:val="right"/>
            </w:pPr>
            <w:r>
              <w:rPr>
                <w:rFonts w:hint="eastAsia"/>
              </w:rPr>
              <w:t>-</w:t>
            </w:r>
          </w:p>
        </w:tc>
      </w:tr>
      <w:tr w14:paraId="6CCF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5B042">
            <w:r>
              <w:rPr>
                <w:rFonts w:hint="eastAsia"/>
              </w:rPr>
              <w:t xml:space="preserve">      资产支持证券投资</w:t>
            </w:r>
          </w:p>
        </w:tc>
        <w:tc>
          <w:tcPr>
            <w:tcW w:w="1262" w:type="dxa"/>
            <w:vAlign w:val="center"/>
          </w:tcPr>
          <w:p w14:paraId="25B230DF"/>
        </w:tc>
        <w:tc>
          <w:tcPr>
            <w:tcW w:w="2289" w:type="dxa"/>
            <w:vAlign w:val="center"/>
          </w:tcPr>
          <w:p w14:paraId="14C1F88E">
            <w:pPr>
              <w:jc w:val="right"/>
            </w:pPr>
            <w:r>
              <w:rPr>
                <w:rFonts w:hint="eastAsia"/>
              </w:rPr>
              <w:t>-</w:t>
            </w:r>
          </w:p>
        </w:tc>
        <w:tc>
          <w:tcPr>
            <w:tcW w:w="2295" w:type="dxa"/>
            <w:vAlign w:val="center"/>
          </w:tcPr>
          <w:p w14:paraId="7DF249CB">
            <w:pPr>
              <w:jc w:val="right"/>
            </w:pPr>
            <w:r>
              <w:rPr>
                <w:rFonts w:hint="eastAsia"/>
              </w:rPr>
              <w:t>-</w:t>
            </w:r>
          </w:p>
        </w:tc>
      </w:tr>
      <w:tr w14:paraId="5C98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C83FC">
            <w:r>
              <w:rPr>
                <w:rFonts w:hint="eastAsia"/>
              </w:rPr>
              <w:t xml:space="preserve">      贵金属投资</w:t>
            </w:r>
          </w:p>
        </w:tc>
        <w:tc>
          <w:tcPr>
            <w:tcW w:w="1262" w:type="dxa"/>
            <w:vAlign w:val="center"/>
          </w:tcPr>
          <w:p w14:paraId="07176A0D"/>
        </w:tc>
        <w:tc>
          <w:tcPr>
            <w:tcW w:w="2289" w:type="dxa"/>
            <w:vAlign w:val="center"/>
          </w:tcPr>
          <w:p w14:paraId="69D2E936">
            <w:pPr>
              <w:jc w:val="right"/>
            </w:pPr>
            <w:r>
              <w:rPr>
                <w:rFonts w:hint="eastAsia"/>
              </w:rPr>
              <w:t>-</w:t>
            </w:r>
          </w:p>
        </w:tc>
        <w:tc>
          <w:tcPr>
            <w:tcW w:w="2295" w:type="dxa"/>
            <w:vAlign w:val="center"/>
          </w:tcPr>
          <w:p w14:paraId="6B1AA8BD">
            <w:pPr>
              <w:jc w:val="right"/>
            </w:pPr>
            <w:r>
              <w:rPr>
                <w:rFonts w:hint="eastAsia"/>
              </w:rPr>
              <w:t>-</w:t>
            </w:r>
          </w:p>
        </w:tc>
      </w:tr>
      <w:tr w14:paraId="5923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FB951">
            <w:r>
              <w:rPr>
                <w:rFonts w:hint="eastAsia"/>
              </w:rPr>
              <w:t xml:space="preserve">      其他投资</w:t>
            </w:r>
          </w:p>
        </w:tc>
        <w:tc>
          <w:tcPr>
            <w:tcW w:w="1262" w:type="dxa"/>
            <w:vAlign w:val="center"/>
          </w:tcPr>
          <w:p w14:paraId="7243323B"/>
        </w:tc>
        <w:tc>
          <w:tcPr>
            <w:tcW w:w="2289" w:type="dxa"/>
            <w:vAlign w:val="center"/>
          </w:tcPr>
          <w:p w14:paraId="7E878A7B">
            <w:pPr>
              <w:jc w:val="right"/>
            </w:pPr>
            <w:r>
              <w:rPr>
                <w:rFonts w:hint="eastAsia"/>
              </w:rPr>
              <w:t>-</w:t>
            </w:r>
          </w:p>
        </w:tc>
        <w:tc>
          <w:tcPr>
            <w:tcW w:w="2295" w:type="dxa"/>
            <w:vAlign w:val="center"/>
          </w:tcPr>
          <w:p w14:paraId="2DF06EE2">
            <w:pPr>
              <w:jc w:val="right"/>
            </w:pPr>
            <w:r>
              <w:rPr>
                <w:rFonts w:hint="eastAsia"/>
              </w:rPr>
              <w:t>-</w:t>
            </w:r>
          </w:p>
        </w:tc>
      </w:tr>
      <w:tr w14:paraId="45B7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1A433">
            <w:r>
              <w:rPr>
                <w:rFonts w:hint="eastAsia"/>
              </w:rPr>
              <w:t>衍生金融资产</w:t>
            </w:r>
          </w:p>
        </w:tc>
        <w:tc>
          <w:tcPr>
            <w:tcW w:w="1262" w:type="dxa"/>
            <w:vAlign w:val="center"/>
          </w:tcPr>
          <w:p w14:paraId="0DEF7190">
            <w:r>
              <w:rPr>
                <w:rFonts w:hint="eastAsia"/>
              </w:rPr>
              <w:t>7.4.7.3</w:t>
            </w:r>
          </w:p>
        </w:tc>
        <w:tc>
          <w:tcPr>
            <w:tcW w:w="2289" w:type="dxa"/>
            <w:vAlign w:val="center"/>
          </w:tcPr>
          <w:p w14:paraId="0427F9EE">
            <w:pPr>
              <w:jc w:val="right"/>
            </w:pPr>
            <w:r>
              <w:rPr>
                <w:rFonts w:hint="eastAsia"/>
              </w:rPr>
              <w:t>-</w:t>
            </w:r>
          </w:p>
        </w:tc>
        <w:tc>
          <w:tcPr>
            <w:tcW w:w="2295" w:type="dxa"/>
            <w:vAlign w:val="center"/>
          </w:tcPr>
          <w:p w14:paraId="13ACBAD3">
            <w:pPr>
              <w:jc w:val="right"/>
            </w:pPr>
            <w:r>
              <w:rPr>
                <w:rFonts w:hint="eastAsia"/>
              </w:rPr>
              <w:t>-</w:t>
            </w:r>
          </w:p>
        </w:tc>
      </w:tr>
      <w:tr w14:paraId="6BCB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235FF">
            <w:r>
              <w:rPr>
                <w:rFonts w:hint="eastAsia"/>
              </w:rPr>
              <w:t>买入返售金融资产</w:t>
            </w:r>
          </w:p>
        </w:tc>
        <w:tc>
          <w:tcPr>
            <w:tcW w:w="1262" w:type="dxa"/>
            <w:vAlign w:val="center"/>
          </w:tcPr>
          <w:p w14:paraId="5510E121">
            <w:r>
              <w:rPr>
                <w:rFonts w:hint="eastAsia"/>
              </w:rPr>
              <w:t>7.4.7.4</w:t>
            </w:r>
          </w:p>
        </w:tc>
        <w:tc>
          <w:tcPr>
            <w:tcW w:w="2289" w:type="dxa"/>
            <w:vAlign w:val="center"/>
          </w:tcPr>
          <w:p w14:paraId="4EE6E0BD">
            <w:pPr>
              <w:jc w:val="right"/>
            </w:pPr>
            <w:r>
              <w:rPr>
                <w:rFonts w:hint="eastAsia"/>
              </w:rPr>
              <w:t>-</w:t>
            </w:r>
          </w:p>
        </w:tc>
        <w:tc>
          <w:tcPr>
            <w:tcW w:w="2295" w:type="dxa"/>
            <w:vAlign w:val="center"/>
          </w:tcPr>
          <w:p w14:paraId="65DA4560">
            <w:pPr>
              <w:jc w:val="right"/>
            </w:pPr>
            <w:r>
              <w:rPr>
                <w:rFonts w:hint="eastAsia"/>
              </w:rPr>
              <w:t>-</w:t>
            </w:r>
          </w:p>
        </w:tc>
      </w:tr>
      <w:tr w14:paraId="3A57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C821F">
            <w:r>
              <w:rPr>
                <w:rFonts w:hint="eastAsia"/>
              </w:rPr>
              <w:t>债权投资</w:t>
            </w:r>
          </w:p>
        </w:tc>
        <w:tc>
          <w:tcPr>
            <w:tcW w:w="1262" w:type="dxa"/>
            <w:vAlign w:val="center"/>
          </w:tcPr>
          <w:p w14:paraId="7CE4A948"/>
        </w:tc>
        <w:tc>
          <w:tcPr>
            <w:tcW w:w="2289" w:type="dxa"/>
            <w:vAlign w:val="center"/>
          </w:tcPr>
          <w:p w14:paraId="1BB44606">
            <w:pPr>
              <w:jc w:val="right"/>
            </w:pPr>
            <w:r>
              <w:rPr>
                <w:rFonts w:hint="eastAsia"/>
              </w:rPr>
              <w:t>-</w:t>
            </w:r>
          </w:p>
        </w:tc>
        <w:tc>
          <w:tcPr>
            <w:tcW w:w="2295" w:type="dxa"/>
            <w:vAlign w:val="center"/>
          </w:tcPr>
          <w:p w14:paraId="0DF479BA">
            <w:pPr>
              <w:jc w:val="right"/>
            </w:pPr>
            <w:r>
              <w:rPr>
                <w:rFonts w:hint="eastAsia"/>
              </w:rPr>
              <w:t>-</w:t>
            </w:r>
          </w:p>
        </w:tc>
      </w:tr>
      <w:tr w14:paraId="20E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99719D">
            <w:r>
              <w:rPr>
                <w:rFonts w:hint="eastAsia"/>
              </w:rPr>
              <w:t>其中：债券投资</w:t>
            </w:r>
          </w:p>
        </w:tc>
        <w:tc>
          <w:tcPr>
            <w:tcW w:w="1262" w:type="dxa"/>
            <w:vAlign w:val="center"/>
          </w:tcPr>
          <w:p w14:paraId="3AE6D2BE"/>
        </w:tc>
        <w:tc>
          <w:tcPr>
            <w:tcW w:w="2289" w:type="dxa"/>
            <w:vAlign w:val="center"/>
          </w:tcPr>
          <w:p w14:paraId="1FD81EC2">
            <w:pPr>
              <w:jc w:val="right"/>
            </w:pPr>
            <w:r>
              <w:rPr>
                <w:rFonts w:hint="eastAsia"/>
              </w:rPr>
              <w:t>-</w:t>
            </w:r>
          </w:p>
        </w:tc>
        <w:tc>
          <w:tcPr>
            <w:tcW w:w="2295" w:type="dxa"/>
            <w:vAlign w:val="center"/>
          </w:tcPr>
          <w:p w14:paraId="6A0B5FAC">
            <w:pPr>
              <w:jc w:val="right"/>
            </w:pPr>
            <w:r>
              <w:rPr>
                <w:rFonts w:hint="eastAsia"/>
              </w:rPr>
              <w:t>-</w:t>
            </w:r>
          </w:p>
        </w:tc>
      </w:tr>
      <w:tr w14:paraId="5793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E62D10">
            <w:r>
              <w:rPr>
                <w:rFonts w:hint="eastAsia"/>
              </w:rPr>
              <w:t xml:space="preserve">      资产支持证券投资</w:t>
            </w:r>
          </w:p>
        </w:tc>
        <w:tc>
          <w:tcPr>
            <w:tcW w:w="1262" w:type="dxa"/>
            <w:vAlign w:val="center"/>
          </w:tcPr>
          <w:p w14:paraId="30453918"/>
        </w:tc>
        <w:tc>
          <w:tcPr>
            <w:tcW w:w="2289" w:type="dxa"/>
            <w:vAlign w:val="center"/>
          </w:tcPr>
          <w:p w14:paraId="60FC431D">
            <w:pPr>
              <w:jc w:val="right"/>
            </w:pPr>
            <w:r>
              <w:rPr>
                <w:rFonts w:hint="eastAsia"/>
              </w:rPr>
              <w:t>-</w:t>
            </w:r>
          </w:p>
        </w:tc>
        <w:tc>
          <w:tcPr>
            <w:tcW w:w="2295" w:type="dxa"/>
            <w:vAlign w:val="center"/>
          </w:tcPr>
          <w:p w14:paraId="065DF242">
            <w:pPr>
              <w:jc w:val="right"/>
            </w:pPr>
            <w:r>
              <w:rPr>
                <w:rFonts w:hint="eastAsia"/>
              </w:rPr>
              <w:t>-</w:t>
            </w:r>
          </w:p>
        </w:tc>
      </w:tr>
      <w:tr w14:paraId="000D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E23E52">
            <w:r>
              <w:rPr>
                <w:rFonts w:hint="eastAsia"/>
              </w:rPr>
              <w:t xml:space="preserve">      其他投资</w:t>
            </w:r>
          </w:p>
        </w:tc>
        <w:tc>
          <w:tcPr>
            <w:tcW w:w="1262" w:type="dxa"/>
            <w:vAlign w:val="center"/>
          </w:tcPr>
          <w:p w14:paraId="7EC2C4FB"/>
        </w:tc>
        <w:tc>
          <w:tcPr>
            <w:tcW w:w="2289" w:type="dxa"/>
            <w:vAlign w:val="center"/>
          </w:tcPr>
          <w:p w14:paraId="0593F68C">
            <w:pPr>
              <w:jc w:val="right"/>
            </w:pPr>
            <w:r>
              <w:rPr>
                <w:rFonts w:hint="eastAsia"/>
              </w:rPr>
              <w:t>-</w:t>
            </w:r>
          </w:p>
        </w:tc>
        <w:tc>
          <w:tcPr>
            <w:tcW w:w="2295" w:type="dxa"/>
            <w:vAlign w:val="center"/>
          </w:tcPr>
          <w:p w14:paraId="7DA3168E">
            <w:pPr>
              <w:jc w:val="right"/>
            </w:pPr>
            <w:r>
              <w:rPr>
                <w:rFonts w:hint="eastAsia"/>
              </w:rPr>
              <w:t>-</w:t>
            </w:r>
          </w:p>
        </w:tc>
      </w:tr>
      <w:tr w14:paraId="7A46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EC72D">
            <w:r>
              <w:rPr>
                <w:rFonts w:hint="eastAsia"/>
              </w:rPr>
              <w:t>其他债权投资</w:t>
            </w:r>
          </w:p>
        </w:tc>
        <w:tc>
          <w:tcPr>
            <w:tcW w:w="1262" w:type="dxa"/>
            <w:vAlign w:val="center"/>
          </w:tcPr>
          <w:p w14:paraId="481BCE30"/>
        </w:tc>
        <w:tc>
          <w:tcPr>
            <w:tcW w:w="2289" w:type="dxa"/>
            <w:vAlign w:val="center"/>
          </w:tcPr>
          <w:p w14:paraId="6EBD6035">
            <w:pPr>
              <w:jc w:val="right"/>
            </w:pPr>
            <w:r>
              <w:rPr>
                <w:rFonts w:hint="eastAsia"/>
              </w:rPr>
              <w:t>-</w:t>
            </w:r>
          </w:p>
        </w:tc>
        <w:tc>
          <w:tcPr>
            <w:tcW w:w="2295" w:type="dxa"/>
            <w:vAlign w:val="center"/>
          </w:tcPr>
          <w:p w14:paraId="483535AA">
            <w:pPr>
              <w:jc w:val="right"/>
            </w:pPr>
            <w:r>
              <w:rPr>
                <w:rFonts w:hint="eastAsia"/>
              </w:rPr>
              <w:t>-</w:t>
            </w:r>
          </w:p>
        </w:tc>
      </w:tr>
      <w:tr w14:paraId="462C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F68CD">
            <w:r>
              <w:rPr>
                <w:rFonts w:hint="eastAsia"/>
              </w:rPr>
              <w:t>其他权益工具投资</w:t>
            </w:r>
          </w:p>
        </w:tc>
        <w:tc>
          <w:tcPr>
            <w:tcW w:w="1262" w:type="dxa"/>
            <w:vAlign w:val="center"/>
          </w:tcPr>
          <w:p w14:paraId="701FAF1A"/>
        </w:tc>
        <w:tc>
          <w:tcPr>
            <w:tcW w:w="2289" w:type="dxa"/>
            <w:vAlign w:val="center"/>
          </w:tcPr>
          <w:p w14:paraId="7ADBA61C">
            <w:pPr>
              <w:jc w:val="right"/>
            </w:pPr>
            <w:r>
              <w:rPr>
                <w:rFonts w:hint="eastAsia"/>
              </w:rPr>
              <w:t>-</w:t>
            </w:r>
          </w:p>
        </w:tc>
        <w:tc>
          <w:tcPr>
            <w:tcW w:w="2295" w:type="dxa"/>
            <w:vAlign w:val="center"/>
          </w:tcPr>
          <w:p w14:paraId="1EEE1C59">
            <w:pPr>
              <w:jc w:val="right"/>
            </w:pPr>
            <w:r>
              <w:rPr>
                <w:rFonts w:hint="eastAsia"/>
              </w:rPr>
              <w:t>-</w:t>
            </w:r>
          </w:p>
        </w:tc>
      </w:tr>
      <w:tr w14:paraId="40B7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9FCCE">
            <w:r>
              <w:rPr>
                <w:rFonts w:hint="eastAsia"/>
              </w:rPr>
              <w:t>应收清算款</w:t>
            </w:r>
          </w:p>
        </w:tc>
        <w:tc>
          <w:tcPr>
            <w:tcW w:w="1262" w:type="dxa"/>
            <w:vAlign w:val="center"/>
          </w:tcPr>
          <w:p w14:paraId="38444F3D"/>
        </w:tc>
        <w:tc>
          <w:tcPr>
            <w:tcW w:w="2289" w:type="dxa"/>
            <w:vAlign w:val="center"/>
          </w:tcPr>
          <w:p w14:paraId="10337344">
            <w:pPr>
              <w:jc w:val="right"/>
            </w:pPr>
            <w:r>
              <w:rPr>
                <w:rFonts w:hint="eastAsia"/>
              </w:rPr>
              <w:t>-</w:t>
            </w:r>
          </w:p>
        </w:tc>
        <w:tc>
          <w:tcPr>
            <w:tcW w:w="2295" w:type="dxa"/>
            <w:vAlign w:val="center"/>
          </w:tcPr>
          <w:p w14:paraId="3F7F9B65">
            <w:pPr>
              <w:jc w:val="right"/>
            </w:pPr>
            <w:r>
              <w:rPr>
                <w:rFonts w:hint="eastAsia"/>
              </w:rPr>
              <w:t>-</w:t>
            </w:r>
          </w:p>
        </w:tc>
      </w:tr>
      <w:tr w14:paraId="5E52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D4712">
            <w:r>
              <w:rPr>
                <w:rFonts w:hint="eastAsia"/>
              </w:rPr>
              <w:t>应收股利</w:t>
            </w:r>
          </w:p>
        </w:tc>
        <w:tc>
          <w:tcPr>
            <w:tcW w:w="1262" w:type="dxa"/>
            <w:vAlign w:val="center"/>
          </w:tcPr>
          <w:p w14:paraId="4C323868"/>
        </w:tc>
        <w:tc>
          <w:tcPr>
            <w:tcW w:w="2289" w:type="dxa"/>
            <w:vAlign w:val="center"/>
          </w:tcPr>
          <w:p w14:paraId="5AC205AD">
            <w:pPr>
              <w:jc w:val="right"/>
            </w:pPr>
            <w:r>
              <w:rPr>
                <w:rFonts w:hint="eastAsia"/>
              </w:rPr>
              <w:t>1,406,645.14</w:t>
            </w:r>
          </w:p>
        </w:tc>
        <w:tc>
          <w:tcPr>
            <w:tcW w:w="2295" w:type="dxa"/>
            <w:vAlign w:val="center"/>
          </w:tcPr>
          <w:p w14:paraId="135F3721">
            <w:pPr>
              <w:jc w:val="right"/>
            </w:pPr>
            <w:r>
              <w:rPr>
                <w:rFonts w:hint="eastAsia"/>
              </w:rPr>
              <w:t>44,053.98</w:t>
            </w:r>
          </w:p>
        </w:tc>
      </w:tr>
      <w:tr w14:paraId="342C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73A76">
            <w:r>
              <w:rPr>
                <w:rFonts w:hint="eastAsia"/>
              </w:rPr>
              <w:t>应收申购款</w:t>
            </w:r>
          </w:p>
        </w:tc>
        <w:tc>
          <w:tcPr>
            <w:tcW w:w="1262" w:type="dxa"/>
            <w:vAlign w:val="center"/>
          </w:tcPr>
          <w:p w14:paraId="71354923"/>
        </w:tc>
        <w:tc>
          <w:tcPr>
            <w:tcW w:w="2289" w:type="dxa"/>
            <w:vAlign w:val="center"/>
          </w:tcPr>
          <w:p w14:paraId="5F54DE41">
            <w:pPr>
              <w:jc w:val="right"/>
            </w:pPr>
            <w:r>
              <w:rPr>
                <w:rFonts w:hint="eastAsia"/>
              </w:rPr>
              <w:t>5,508,260.94</w:t>
            </w:r>
          </w:p>
        </w:tc>
        <w:tc>
          <w:tcPr>
            <w:tcW w:w="2295" w:type="dxa"/>
            <w:vAlign w:val="center"/>
          </w:tcPr>
          <w:p w14:paraId="0F14F241">
            <w:pPr>
              <w:jc w:val="right"/>
            </w:pPr>
            <w:r>
              <w:rPr>
                <w:rFonts w:hint="eastAsia"/>
              </w:rPr>
              <w:t>41,271,008.65</w:t>
            </w:r>
          </w:p>
        </w:tc>
      </w:tr>
      <w:tr w14:paraId="0ECC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10529">
            <w:r>
              <w:rPr>
                <w:rFonts w:hint="eastAsia"/>
              </w:rPr>
              <w:t>递延所得税资产</w:t>
            </w:r>
          </w:p>
        </w:tc>
        <w:tc>
          <w:tcPr>
            <w:tcW w:w="1262" w:type="dxa"/>
            <w:vAlign w:val="center"/>
          </w:tcPr>
          <w:p w14:paraId="7D3A44DB"/>
        </w:tc>
        <w:tc>
          <w:tcPr>
            <w:tcW w:w="2289" w:type="dxa"/>
            <w:vAlign w:val="center"/>
          </w:tcPr>
          <w:p w14:paraId="1A58BDB6">
            <w:pPr>
              <w:jc w:val="right"/>
            </w:pPr>
            <w:r>
              <w:rPr>
                <w:rFonts w:hint="eastAsia"/>
              </w:rPr>
              <w:t>-</w:t>
            </w:r>
          </w:p>
        </w:tc>
        <w:tc>
          <w:tcPr>
            <w:tcW w:w="2295" w:type="dxa"/>
            <w:vAlign w:val="center"/>
          </w:tcPr>
          <w:p w14:paraId="73A18E6F">
            <w:pPr>
              <w:jc w:val="right"/>
            </w:pPr>
            <w:r>
              <w:rPr>
                <w:rFonts w:hint="eastAsia"/>
              </w:rPr>
              <w:t>-</w:t>
            </w:r>
          </w:p>
        </w:tc>
      </w:tr>
      <w:tr w14:paraId="6D94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1E2EA">
            <w:r>
              <w:rPr>
                <w:rFonts w:hint="eastAsia"/>
              </w:rPr>
              <w:t>其他资产</w:t>
            </w:r>
          </w:p>
        </w:tc>
        <w:tc>
          <w:tcPr>
            <w:tcW w:w="1262" w:type="dxa"/>
            <w:vAlign w:val="center"/>
          </w:tcPr>
          <w:p w14:paraId="06C7626F">
            <w:r>
              <w:rPr>
                <w:rFonts w:hint="eastAsia"/>
              </w:rPr>
              <w:t>7.4.7.5</w:t>
            </w:r>
          </w:p>
        </w:tc>
        <w:tc>
          <w:tcPr>
            <w:tcW w:w="2289" w:type="dxa"/>
            <w:vAlign w:val="center"/>
          </w:tcPr>
          <w:p w14:paraId="0DEC23ED">
            <w:pPr>
              <w:jc w:val="right"/>
            </w:pPr>
            <w:r>
              <w:rPr>
                <w:rFonts w:hint="eastAsia"/>
              </w:rPr>
              <w:t>-</w:t>
            </w:r>
          </w:p>
        </w:tc>
        <w:tc>
          <w:tcPr>
            <w:tcW w:w="2295" w:type="dxa"/>
            <w:vAlign w:val="center"/>
          </w:tcPr>
          <w:p w14:paraId="17B55B9F">
            <w:pPr>
              <w:jc w:val="right"/>
            </w:pPr>
            <w:r>
              <w:rPr>
                <w:rFonts w:hint="eastAsia"/>
              </w:rPr>
              <w:t>-</w:t>
            </w:r>
          </w:p>
        </w:tc>
      </w:tr>
      <w:tr w14:paraId="23BA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02D071">
            <w:r>
              <w:rPr>
                <w:rFonts w:hint="eastAsia"/>
              </w:rPr>
              <w:t>资产总计</w:t>
            </w:r>
          </w:p>
        </w:tc>
        <w:tc>
          <w:tcPr>
            <w:tcW w:w="1262" w:type="dxa"/>
            <w:vAlign w:val="center"/>
          </w:tcPr>
          <w:p w14:paraId="4995D572"/>
        </w:tc>
        <w:tc>
          <w:tcPr>
            <w:tcW w:w="2289" w:type="dxa"/>
            <w:vAlign w:val="center"/>
          </w:tcPr>
          <w:p w14:paraId="34B64D03">
            <w:pPr>
              <w:jc w:val="right"/>
            </w:pPr>
            <w:r>
              <w:rPr>
                <w:rFonts w:hint="eastAsia"/>
              </w:rPr>
              <w:t>2,005,824,471.61</w:t>
            </w:r>
          </w:p>
        </w:tc>
        <w:tc>
          <w:tcPr>
            <w:tcW w:w="2295" w:type="dxa"/>
            <w:vAlign w:val="center"/>
          </w:tcPr>
          <w:p w14:paraId="7A88C45E">
            <w:pPr>
              <w:jc w:val="right"/>
            </w:pPr>
            <w:r>
              <w:rPr>
                <w:rFonts w:hint="eastAsia"/>
              </w:rPr>
              <w:t>1,754,795,261.67</w:t>
            </w:r>
          </w:p>
        </w:tc>
      </w:tr>
      <w:tr w14:paraId="784C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2BE55">
            <w:r>
              <w:rPr>
                <w:rFonts w:hint="eastAsia"/>
              </w:rPr>
              <w:t>负债和净资产</w:t>
            </w:r>
          </w:p>
        </w:tc>
        <w:tc>
          <w:tcPr>
            <w:tcW w:w="1262" w:type="dxa"/>
            <w:vAlign w:val="center"/>
          </w:tcPr>
          <w:p w14:paraId="4C08DA90">
            <w:r>
              <w:rPr>
                <w:rFonts w:hint="eastAsia"/>
              </w:rPr>
              <w:t>附注号</w:t>
            </w:r>
          </w:p>
        </w:tc>
        <w:tc>
          <w:tcPr>
            <w:tcW w:w="2289" w:type="dxa"/>
            <w:vAlign w:val="center"/>
          </w:tcPr>
          <w:p w14:paraId="6AA169E3">
            <w:r>
              <w:rPr>
                <w:rFonts w:hint="eastAsia"/>
              </w:rPr>
              <w:t>本期末2025年12月31日</w:t>
            </w:r>
          </w:p>
        </w:tc>
        <w:tc>
          <w:tcPr>
            <w:tcW w:w="2295" w:type="dxa"/>
            <w:vAlign w:val="center"/>
          </w:tcPr>
          <w:p w14:paraId="38509410">
            <w:r>
              <w:rPr>
                <w:rFonts w:hint="eastAsia"/>
              </w:rPr>
              <w:t>上年度末2024年12月31日</w:t>
            </w:r>
          </w:p>
        </w:tc>
      </w:tr>
      <w:tr w14:paraId="38EE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441F6">
            <w:r>
              <w:rPr>
                <w:rFonts w:hint="eastAsia"/>
              </w:rPr>
              <w:t>负债：</w:t>
            </w:r>
          </w:p>
        </w:tc>
        <w:tc>
          <w:tcPr>
            <w:tcW w:w="1262" w:type="dxa"/>
            <w:vAlign w:val="center"/>
          </w:tcPr>
          <w:p w14:paraId="154B99BA"/>
        </w:tc>
        <w:tc>
          <w:tcPr>
            <w:tcW w:w="2289" w:type="dxa"/>
            <w:vAlign w:val="center"/>
          </w:tcPr>
          <w:p w14:paraId="3FCCD1CE"/>
        </w:tc>
        <w:tc>
          <w:tcPr>
            <w:tcW w:w="2295" w:type="dxa"/>
            <w:vAlign w:val="center"/>
          </w:tcPr>
          <w:p w14:paraId="5721673E"/>
        </w:tc>
      </w:tr>
      <w:tr w14:paraId="3E8C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98619">
            <w:r>
              <w:rPr>
                <w:rFonts w:hint="eastAsia"/>
              </w:rPr>
              <w:t>短期借款</w:t>
            </w:r>
          </w:p>
        </w:tc>
        <w:tc>
          <w:tcPr>
            <w:tcW w:w="1262" w:type="dxa"/>
            <w:vAlign w:val="center"/>
          </w:tcPr>
          <w:p w14:paraId="7FBA18F6"/>
        </w:tc>
        <w:tc>
          <w:tcPr>
            <w:tcW w:w="2289" w:type="dxa"/>
            <w:vAlign w:val="center"/>
          </w:tcPr>
          <w:p w14:paraId="67A5070C">
            <w:pPr>
              <w:jc w:val="right"/>
            </w:pPr>
            <w:r>
              <w:rPr>
                <w:rFonts w:hint="eastAsia"/>
              </w:rPr>
              <w:t>-</w:t>
            </w:r>
          </w:p>
        </w:tc>
        <w:tc>
          <w:tcPr>
            <w:tcW w:w="2295" w:type="dxa"/>
            <w:vAlign w:val="center"/>
          </w:tcPr>
          <w:p w14:paraId="57CA07A6">
            <w:pPr>
              <w:jc w:val="right"/>
            </w:pPr>
            <w:r>
              <w:rPr>
                <w:rFonts w:hint="eastAsia"/>
              </w:rPr>
              <w:t>-</w:t>
            </w:r>
          </w:p>
        </w:tc>
      </w:tr>
      <w:tr w14:paraId="0651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A4225">
            <w:r>
              <w:rPr>
                <w:rFonts w:hint="eastAsia"/>
              </w:rPr>
              <w:t>交易性金融负债</w:t>
            </w:r>
          </w:p>
        </w:tc>
        <w:tc>
          <w:tcPr>
            <w:tcW w:w="1262" w:type="dxa"/>
            <w:vAlign w:val="center"/>
          </w:tcPr>
          <w:p w14:paraId="79D2FC72"/>
        </w:tc>
        <w:tc>
          <w:tcPr>
            <w:tcW w:w="2289" w:type="dxa"/>
            <w:vAlign w:val="center"/>
          </w:tcPr>
          <w:p w14:paraId="2420B9D6">
            <w:pPr>
              <w:jc w:val="right"/>
            </w:pPr>
            <w:r>
              <w:rPr>
                <w:rFonts w:hint="eastAsia"/>
              </w:rPr>
              <w:t>-</w:t>
            </w:r>
          </w:p>
        </w:tc>
        <w:tc>
          <w:tcPr>
            <w:tcW w:w="2295" w:type="dxa"/>
            <w:vAlign w:val="center"/>
          </w:tcPr>
          <w:p w14:paraId="39AC6D2D">
            <w:pPr>
              <w:jc w:val="right"/>
            </w:pPr>
            <w:r>
              <w:rPr>
                <w:rFonts w:hint="eastAsia"/>
              </w:rPr>
              <w:t>-</w:t>
            </w:r>
          </w:p>
        </w:tc>
      </w:tr>
      <w:tr w14:paraId="611C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170310">
            <w:r>
              <w:rPr>
                <w:rFonts w:hint="eastAsia"/>
              </w:rPr>
              <w:t>衍生金融负债</w:t>
            </w:r>
          </w:p>
        </w:tc>
        <w:tc>
          <w:tcPr>
            <w:tcW w:w="1262" w:type="dxa"/>
            <w:vAlign w:val="center"/>
          </w:tcPr>
          <w:p w14:paraId="291B5A0F">
            <w:r>
              <w:rPr>
                <w:rFonts w:hint="eastAsia"/>
              </w:rPr>
              <w:t>7.4.7.3</w:t>
            </w:r>
          </w:p>
        </w:tc>
        <w:tc>
          <w:tcPr>
            <w:tcW w:w="2289" w:type="dxa"/>
            <w:vAlign w:val="center"/>
          </w:tcPr>
          <w:p w14:paraId="0F5009FF">
            <w:pPr>
              <w:jc w:val="right"/>
            </w:pPr>
            <w:r>
              <w:rPr>
                <w:rFonts w:hint="eastAsia"/>
              </w:rPr>
              <w:t>-</w:t>
            </w:r>
          </w:p>
        </w:tc>
        <w:tc>
          <w:tcPr>
            <w:tcW w:w="2295" w:type="dxa"/>
            <w:vAlign w:val="center"/>
          </w:tcPr>
          <w:p w14:paraId="1959BF02">
            <w:pPr>
              <w:jc w:val="right"/>
            </w:pPr>
            <w:r>
              <w:rPr>
                <w:rFonts w:hint="eastAsia"/>
              </w:rPr>
              <w:t>-</w:t>
            </w:r>
          </w:p>
        </w:tc>
      </w:tr>
      <w:tr w14:paraId="36EC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9DBB4">
            <w:r>
              <w:rPr>
                <w:rFonts w:hint="eastAsia"/>
              </w:rPr>
              <w:t>卖出回购金融资产款</w:t>
            </w:r>
          </w:p>
        </w:tc>
        <w:tc>
          <w:tcPr>
            <w:tcW w:w="1262" w:type="dxa"/>
            <w:vAlign w:val="center"/>
          </w:tcPr>
          <w:p w14:paraId="5D1102FE"/>
        </w:tc>
        <w:tc>
          <w:tcPr>
            <w:tcW w:w="2289" w:type="dxa"/>
            <w:vAlign w:val="center"/>
          </w:tcPr>
          <w:p w14:paraId="6F5C7A04">
            <w:pPr>
              <w:jc w:val="right"/>
            </w:pPr>
            <w:r>
              <w:rPr>
                <w:rFonts w:hint="eastAsia"/>
              </w:rPr>
              <w:t>-</w:t>
            </w:r>
          </w:p>
        </w:tc>
        <w:tc>
          <w:tcPr>
            <w:tcW w:w="2295" w:type="dxa"/>
            <w:vAlign w:val="center"/>
          </w:tcPr>
          <w:p w14:paraId="6F35DFC1">
            <w:pPr>
              <w:jc w:val="right"/>
            </w:pPr>
            <w:r>
              <w:rPr>
                <w:rFonts w:hint="eastAsia"/>
              </w:rPr>
              <w:t>-</w:t>
            </w:r>
          </w:p>
        </w:tc>
      </w:tr>
      <w:tr w14:paraId="2EFF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97FB2">
            <w:r>
              <w:rPr>
                <w:rFonts w:hint="eastAsia"/>
              </w:rPr>
              <w:t>应付清算款</w:t>
            </w:r>
          </w:p>
        </w:tc>
        <w:tc>
          <w:tcPr>
            <w:tcW w:w="1262" w:type="dxa"/>
            <w:vAlign w:val="center"/>
          </w:tcPr>
          <w:p w14:paraId="75E584C0"/>
        </w:tc>
        <w:tc>
          <w:tcPr>
            <w:tcW w:w="2289" w:type="dxa"/>
            <w:vAlign w:val="center"/>
          </w:tcPr>
          <w:p w14:paraId="1AFB913A">
            <w:pPr>
              <w:jc w:val="right"/>
            </w:pPr>
            <w:r>
              <w:rPr>
                <w:rFonts w:hint="eastAsia"/>
              </w:rPr>
              <w:t>63,048,756.43</w:t>
            </w:r>
          </w:p>
        </w:tc>
        <w:tc>
          <w:tcPr>
            <w:tcW w:w="2295" w:type="dxa"/>
            <w:vAlign w:val="center"/>
          </w:tcPr>
          <w:p w14:paraId="5D0131DE">
            <w:pPr>
              <w:jc w:val="right"/>
            </w:pPr>
            <w:r>
              <w:rPr>
                <w:rFonts w:hint="eastAsia"/>
              </w:rPr>
              <w:t>13,389,366.97</w:t>
            </w:r>
          </w:p>
        </w:tc>
      </w:tr>
      <w:tr w14:paraId="12895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DDDBC">
            <w:r>
              <w:rPr>
                <w:rFonts w:hint="eastAsia"/>
              </w:rPr>
              <w:t>应付赎回款</w:t>
            </w:r>
          </w:p>
        </w:tc>
        <w:tc>
          <w:tcPr>
            <w:tcW w:w="1262" w:type="dxa"/>
            <w:vAlign w:val="center"/>
          </w:tcPr>
          <w:p w14:paraId="6064E299"/>
        </w:tc>
        <w:tc>
          <w:tcPr>
            <w:tcW w:w="2289" w:type="dxa"/>
            <w:vAlign w:val="center"/>
          </w:tcPr>
          <w:p w14:paraId="5AECA61C">
            <w:pPr>
              <w:jc w:val="right"/>
            </w:pPr>
            <w:r>
              <w:rPr>
                <w:rFonts w:hint="eastAsia"/>
              </w:rPr>
              <w:t>21,915,757.23</w:t>
            </w:r>
          </w:p>
        </w:tc>
        <w:tc>
          <w:tcPr>
            <w:tcW w:w="2295" w:type="dxa"/>
            <w:vAlign w:val="center"/>
          </w:tcPr>
          <w:p w14:paraId="30611D41">
            <w:pPr>
              <w:jc w:val="right"/>
            </w:pPr>
            <w:r>
              <w:rPr>
                <w:rFonts w:hint="eastAsia"/>
              </w:rPr>
              <w:t>7,140,293.81</w:t>
            </w:r>
          </w:p>
        </w:tc>
      </w:tr>
      <w:tr w14:paraId="51C5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005A1">
            <w:r>
              <w:rPr>
                <w:rFonts w:hint="eastAsia"/>
              </w:rPr>
              <w:t>应付管理人报酬</w:t>
            </w:r>
          </w:p>
        </w:tc>
        <w:tc>
          <w:tcPr>
            <w:tcW w:w="1262" w:type="dxa"/>
            <w:vAlign w:val="center"/>
          </w:tcPr>
          <w:p w14:paraId="1271EDC9"/>
        </w:tc>
        <w:tc>
          <w:tcPr>
            <w:tcW w:w="2289" w:type="dxa"/>
            <w:vAlign w:val="center"/>
          </w:tcPr>
          <w:p w14:paraId="1FCEFDF4">
            <w:pPr>
              <w:jc w:val="right"/>
            </w:pPr>
            <w:r>
              <w:rPr>
                <w:rFonts w:hint="eastAsia"/>
              </w:rPr>
              <w:t>2,016,893.49</w:t>
            </w:r>
          </w:p>
        </w:tc>
        <w:tc>
          <w:tcPr>
            <w:tcW w:w="2295" w:type="dxa"/>
            <w:vAlign w:val="center"/>
          </w:tcPr>
          <w:p w14:paraId="1A6B13DF">
            <w:pPr>
              <w:jc w:val="right"/>
            </w:pPr>
            <w:r>
              <w:rPr>
                <w:rFonts w:hint="eastAsia"/>
              </w:rPr>
              <w:t>2,514,363.95</w:t>
            </w:r>
          </w:p>
        </w:tc>
      </w:tr>
      <w:tr w14:paraId="77D1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3CB00E">
            <w:r>
              <w:rPr>
                <w:rFonts w:hint="eastAsia"/>
              </w:rPr>
              <w:t>应付托管费</w:t>
            </w:r>
          </w:p>
        </w:tc>
        <w:tc>
          <w:tcPr>
            <w:tcW w:w="1262" w:type="dxa"/>
            <w:vAlign w:val="center"/>
          </w:tcPr>
          <w:p w14:paraId="55434166"/>
        </w:tc>
        <w:tc>
          <w:tcPr>
            <w:tcW w:w="2289" w:type="dxa"/>
            <w:vAlign w:val="center"/>
          </w:tcPr>
          <w:p w14:paraId="179368AE">
            <w:pPr>
              <w:jc w:val="right"/>
            </w:pPr>
            <w:r>
              <w:rPr>
                <w:rFonts w:hint="eastAsia"/>
              </w:rPr>
              <w:t>336,148.90</w:t>
            </w:r>
          </w:p>
        </w:tc>
        <w:tc>
          <w:tcPr>
            <w:tcW w:w="2295" w:type="dxa"/>
            <w:vAlign w:val="center"/>
          </w:tcPr>
          <w:p w14:paraId="189BEAC3">
            <w:pPr>
              <w:jc w:val="right"/>
            </w:pPr>
            <w:r>
              <w:rPr>
                <w:rFonts w:hint="eastAsia"/>
              </w:rPr>
              <w:t>419,060.69</w:t>
            </w:r>
          </w:p>
        </w:tc>
      </w:tr>
      <w:tr w14:paraId="13BB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F78CA">
            <w:r>
              <w:rPr>
                <w:rFonts w:hint="eastAsia"/>
              </w:rPr>
              <w:t>应付销售服务费</w:t>
            </w:r>
          </w:p>
        </w:tc>
        <w:tc>
          <w:tcPr>
            <w:tcW w:w="1262" w:type="dxa"/>
            <w:vAlign w:val="center"/>
          </w:tcPr>
          <w:p w14:paraId="2D58282A"/>
        </w:tc>
        <w:tc>
          <w:tcPr>
            <w:tcW w:w="2289" w:type="dxa"/>
            <w:vAlign w:val="center"/>
          </w:tcPr>
          <w:p w14:paraId="5BE66A89">
            <w:pPr>
              <w:jc w:val="right"/>
            </w:pPr>
            <w:r>
              <w:rPr>
                <w:rFonts w:hint="eastAsia"/>
              </w:rPr>
              <w:t>-</w:t>
            </w:r>
          </w:p>
        </w:tc>
        <w:tc>
          <w:tcPr>
            <w:tcW w:w="2295" w:type="dxa"/>
            <w:vAlign w:val="center"/>
          </w:tcPr>
          <w:p w14:paraId="73FCB0F9">
            <w:pPr>
              <w:jc w:val="right"/>
            </w:pPr>
            <w:r>
              <w:rPr>
                <w:rFonts w:hint="eastAsia"/>
              </w:rPr>
              <w:t>-</w:t>
            </w:r>
          </w:p>
        </w:tc>
      </w:tr>
      <w:tr w14:paraId="0A43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97866">
            <w:r>
              <w:rPr>
                <w:rFonts w:hint="eastAsia"/>
              </w:rPr>
              <w:t>应付投资顾问费</w:t>
            </w:r>
          </w:p>
        </w:tc>
        <w:tc>
          <w:tcPr>
            <w:tcW w:w="1262" w:type="dxa"/>
            <w:vAlign w:val="center"/>
          </w:tcPr>
          <w:p w14:paraId="2EBD033F"/>
        </w:tc>
        <w:tc>
          <w:tcPr>
            <w:tcW w:w="2289" w:type="dxa"/>
            <w:vAlign w:val="center"/>
          </w:tcPr>
          <w:p w14:paraId="6CD17E27">
            <w:pPr>
              <w:jc w:val="right"/>
            </w:pPr>
            <w:r>
              <w:rPr>
                <w:rFonts w:hint="eastAsia"/>
              </w:rPr>
              <w:t>-</w:t>
            </w:r>
          </w:p>
        </w:tc>
        <w:tc>
          <w:tcPr>
            <w:tcW w:w="2295" w:type="dxa"/>
            <w:vAlign w:val="center"/>
          </w:tcPr>
          <w:p w14:paraId="71ABD29F">
            <w:pPr>
              <w:jc w:val="right"/>
            </w:pPr>
            <w:r>
              <w:rPr>
                <w:rFonts w:hint="eastAsia"/>
              </w:rPr>
              <w:t>-</w:t>
            </w:r>
          </w:p>
        </w:tc>
      </w:tr>
      <w:tr w14:paraId="540F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799FF">
            <w:r>
              <w:rPr>
                <w:rFonts w:hint="eastAsia"/>
              </w:rPr>
              <w:t>应交税费</w:t>
            </w:r>
          </w:p>
        </w:tc>
        <w:tc>
          <w:tcPr>
            <w:tcW w:w="1262" w:type="dxa"/>
            <w:vAlign w:val="center"/>
          </w:tcPr>
          <w:p w14:paraId="04DED234"/>
        </w:tc>
        <w:tc>
          <w:tcPr>
            <w:tcW w:w="2289" w:type="dxa"/>
            <w:vAlign w:val="center"/>
          </w:tcPr>
          <w:p w14:paraId="273909A1">
            <w:pPr>
              <w:jc w:val="right"/>
            </w:pPr>
            <w:r>
              <w:rPr>
                <w:rFonts w:hint="eastAsia"/>
              </w:rPr>
              <w:t>-</w:t>
            </w:r>
          </w:p>
        </w:tc>
        <w:tc>
          <w:tcPr>
            <w:tcW w:w="2295" w:type="dxa"/>
            <w:vAlign w:val="center"/>
          </w:tcPr>
          <w:p w14:paraId="6E08B3C6">
            <w:pPr>
              <w:jc w:val="right"/>
            </w:pPr>
            <w:r>
              <w:rPr>
                <w:rFonts w:hint="eastAsia"/>
              </w:rPr>
              <w:t>2.14</w:t>
            </w:r>
          </w:p>
        </w:tc>
      </w:tr>
      <w:tr w14:paraId="6683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85C23">
            <w:r>
              <w:rPr>
                <w:rFonts w:hint="eastAsia"/>
              </w:rPr>
              <w:t>应付利润</w:t>
            </w:r>
          </w:p>
        </w:tc>
        <w:tc>
          <w:tcPr>
            <w:tcW w:w="1262" w:type="dxa"/>
            <w:vAlign w:val="center"/>
          </w:tcPr>
          <w:p w14:paraId="50A6654E"/>
        </w:tc>
        <w:tc>
          <w:tcPr>
            <w:tcW w:w="2289" w:type="dxa"/>
            <w:vAlign w:val="center"/>
          </w:tcPr>
          <w:p w14:paraId="64EA3014">
            <w:pPr>
              <w:jc w:val="right"/>
            </w:pPr>
            <w:r>
              <w:rPr>
                <w:rFonts w:hint="eastAsia"/>
              </w:rPr>
              <w:t>-</w:t>
            </w:r>
          </w:p>
        </w:tc>
        <w:tc>
          <w:tcPr>
            <w:tcW w:w="2295" w:type="dxa"/>
            <w:vAlign w:val="center"/>
          </w:tcPr>
          <w:p w14:paraId="5C02B7FB">
            <w:pPr>
              <w:jc w:val="right"/>
            </w:pPr>
            <w:r>
              <w:rPr>
                <w:rFonts w:hint="eastAsia"/>
              </w:rPr>
              <w:t>-</w:t>
            </w:r>
          </w:p>
        </w:tc>
      </w:tr>
      <w:tr w14:paraId="5F27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CC1B0">
            <w:r>
              <w:rPr>
                <w:rFonts w:hint="eastAsia"/>
              </w:rPr>
              <w:t>递延所得税负债</w:t>
            </w:r>
          </w:p>
        </w:tc>
        <w:tc>
          <w:tcPr>
            <w:tcW w:w="1262" w:type="dxa"/>
            <w:vAlign w:val="center"/>
          </w:tcPr>
          <w:p w14:paraId="032F1D82"/>
        </w:tc>
        <w:tc>
          <w:tcPr>
            <w:tcW w:w="2289" w:type="dxa"/>
            <w:vAlign w:val="center"/>
          </w:tcPr>
          <w:p w14:paraId="44C39686">
            <w:pPr>
              <w:jc w:val="right"/>
            </w:pPr>
            <w:r>
              <w:rPr>
                <w:rFonts w:hint="eastAsia"/>
              </w:rPr>
              <w:t>-</w:t>
            </w:r>
          </w:p>
        </w:tc>
        <w:tc>
          <w:tcPr>
            <w:tcW w:w="2295" w:type="dxa"/>
            <w:vAlign w:val="center"/>
          </w:tcPr>
          <w:p w14:paraId="7C300B54">
            <w:pPr>
              <w:jc w:val="right"/>
            </w:pPr>
            <w:r>
              <w:rPr>
                <w:rFonts w:hint="eastAsia"/>
              </w:rPr>
              <w:t>-</w:t>
            </w:r>
          </w:p>
        </w:tc>
      </w:tr>
      <w:tr w14:paraId="3AF7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0F8F56">
            <w:r>
              <w:rPr>
                <w:rFonts w:hint="eastAsia"/>
              </w:rPr>
              <w:t>其他负债</w:t>
            </w:r>
          </w:p>
        </w:tc>
        <w:tc>
          <w:tcPr>
            <w:tcW w:w="1262" w:type="dxa"/>
            <w:vAlign w:val="center"/>
          </w:tcPr>
          <w:p w14:paraId="1E79C508">
            <w:r>
              <w:rPr>
                <w:rFonts w:hint="eastAsia"/>
              </w:rPr>
              <w:t>7.4.7.6</w:t>
            </w:r>
          </w:p>
        </w:tc>
        <w:tc>
          <w:tcPr>
            <w:tcW w:w="2289" w:type="dxa"/>
            <w:vAlign w:val="center"/>
          </w:tcPr>
          <w:p w14:paraId="4B837385">
            <w:pPr>
              <w:jc w:val="right"/>
            </w:pPr>
            <w:r>
              <w:rPr>
                <w:rFonts w:hint="eastAsia"/>
              </w:rPr>
              <w:t>350,785.92</w:t>
            </w:r>
          </w:p>
        </w:tc>
        <w:tc>
          <w:tcPr>
            <w:tcW w:w="2295" w:type="dxa"/>
            <w:vAlign w:val="center"/>
          </w:tcPr>
          <w:p w14:paraId="08976F18">
            <w:pPr>
              <w:jc w:val="right"/>
            </w:pPr>
            <w:r>
              <w:rPr>
                <w:rFonts w:hint="eastAsia"/>
              </w:rPr>
              <w:t>174,821.00</w:t>
            </w:r>
          </w:p>
        </w:tc>
      </w:tr>
      <w:tr w14:paraId="3593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3C86E">
            <w:r>
              <w:rPr>
                <w:rFonts w:hint="eastAsia"/>
              </w:rPr>
              <w:t>负债合计</w:t>
            </w:r>
          </w:p>
        </w:tc>
        <w:tc>
          <w:tcPr>
            <w:tcW w:w="1262" w:type="dxa"/>
            <w:vAlign w:val="center"/>
          </w:tcPr>
          <w:p w14:paraId="64AF67A0"/>
        </w:tc>
        <w:tc>
          <w:tcPr>
            <w:tcW w:w="2289" w:type="dxa"/>
            <w:vAlign w:val="center"/>
          </w:tcPr>
          <w:p w14:paraId="21431504">
            <w:pPr>
              <w:jc w:val="right"/>
            </w:pPr>
            <w:r>
              <w:rPr>
                <w:rFonts w:hint="eastAsia"/>
              </w:rPr>
              <w:t>87,668,341.97</w:t>
            </w:r>
          </w:p>
        </w:tc>
        <w:tc>
          <w:tcPr>
            <w:tcW w:w="2295" w:type="dxa"/>
            <w:vAlign w:val="center"/>
          </w:tcPr>
          <w:p w14:paraId="5850953E">
            <w:pPr>
              <w:jc w:val="right"/>
            </w:pPr>
            <w:r>
              <w:rPr>
                <w:rFonts w:hint="eastAsia"/>
              </w:rPr>
              <w:t>23,637,908.56</w:t>
            </w:r>
          </w:p>
        </w:tc>
      </w:tr>
      <w:tr w14:paraId="5899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C76F7">
            <w:r>
              <w:rPr>
                <w:rFonts w:hint="eastAsia"/>
              </w:rPr>
              <w:t>净资产：</w:t>
            </w:r>
          </w:p>
        </w:tc>
        <w:tc>
          <w:tcPr>
            <w:tcW w:w="1262" w:type="dxa"/>
            <w:vAlign w:val="center"/>
          </w:tcPr>
          <w:p w14:paraId="014C9087"/>
        </w:tc>
        <w:tc>
          <w:tcPr>
            <w:tcW w:w="2289" w:type="dxa"/>
            <w:vAlign w:val="center"/>
          </w:tcPr>
          <w:p w14:paraId="2B6259A6"/>
        </w:tc>
        <w:tc>
          <w:tcPr>
            <w:tcW w:w="2295" w:type="dxa"/>
            <w:vAlign w:val="center"/>
          </w:tcPr>
          <w:p w14:paraId="2BC7365E"/>
        </w:tc>
      </w:tr>
      <w:tr w14:paraId="0285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76572">
            <w:r>
              <w:rPr>
                <w:rFonts w:hint="eastAsia"/>
              </w:rPr>
              <w:t>实收基金</w:t>
            </w:r>
          </w:p>
        </w:tc>
        <w:tc>
          <w:tcPr>
            <w:tcW w:w="1262" w:type="dxa"/>
            <w:vAlign w:val="center"/>
          </w:tcPr>
          <w:p w14:paraId="45882212">
            <w:r>
              <w:rPr>
                <w:rFonts w:hint="eastAsia"/>
              </w:rPr>
              <w:t>7.4.7.7</w:t>
            </w:r>
          </w:p>
        </w:tc>
        <w:tc>
          <w:tcPr>
            <w:tcW w:w="2289" w:type="dxa"/>
            <w:vAlign w:val="center"/>
          </w:tcPr>
          <w:p w14:paraId="7FB84B0C">
            <w:pPr>
              <w:jc w:val="right"/>
            </w:pPr>
            <w:r>
              <w:rPr>
                <w:rFonts w:hint="eastAsia"/>
              </w:rPr>
              <w:t>774,906,287.44</w:t>
            </w:r>
          </w:p>
        </w:tc>
        <w:tc>
          <w:tcPr>
            <w:tcW w:w="2295" w:type="dxa"/>
            <w:vAlign w:val="center"/>
          </w:tcPr>
          <w:p w14:paraId="0515C520">
            <w:pPr>
              <w:jc w:val="right"/>
            </w:pPr>
            <w:r>
              <w:rPr>
                <w:rFonts w:hint="eastAsia"/>
              </w:rPr>
              <w:t>1,027,818,986.14</w:t>
            </w:r>
          </w:p>
        </w:tc>
      </w:tr>
      <w:tr w14:paraId="5287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39F49">
            <w:r>
              <w:rPr>
                <w:rFonts w:hint="eastAsia"/>
              </w:rPr>
              <w:t>其他综合收益</w:t>
            </w:r>
          </w:p>
        </w:tc>
        <w:tc>
          <w:tcPr>
            <w:tcW w:w="1262" w:type="dxa"/>
            <w:vAlign w:val="center"/>
          </w:tcPr>
          <w:p w14:paraId="616E1976"/>
        </w:tc>
        <w:tc>
          <w:tcPr>
            <w:tcW w:w="2289" w:type="dxa"/>
            <w:vAlign w:val="center"/>
          </w:tcPr>
          <w:p w14:paraId="7A3A248B">
            <w:pPr>
              <w:jc w:val="right"/>
            </w:pPr>
            <w:r>
              <w:rPr>
                <w:rFonts w:hint="eastAsia"/>
              </w:rPr>
              <w:t>-</w:t>
            </w:r>
          </w:p>
        </w:tc>
        <w:tc>
          <w:tcPr>
            <w:tcW w:w="2295" w:type="dxa"/>
            <w:vAlign w:val="center"/>
          </w:tcPr>
          <w:p w14:paraId="771801D9">
            <w:pPr>
              <w:jc w:val="right"/>
            </w:pPr>
            <w:r>
              <w:rPr>
                <w:rFonts w:hint="eastAsia"/>
              </w:rPr>
              <w:t>-</w:t>
            </w:r>
          </w:p>
        </w:tc>
      </w:tr>
      <w:tr w14:paraId="2028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3465B">
            <w:r>
              <w:rPr>
                <w:rFonts w:hint="eastAsia"/>
              </w:rPr>
              <w:t>未分配利润</w:t>
            </w:r>
          </w:p>
        </w:tc>
        <w:tc>
          <w:tcPr>
            <w:tcW w:w="1262" w:type="dxa"/>
            <w:vAlign w:val="center"/>
          </w:tcPr>
          <w:p w14:paraId="78215498">
            <w:r>
              <w:rPr>
                <w:rFonts w:hint="eastAsia"/>
              </w:rPr>
              <w:t>7.4.7.8</w:t>
            </w:r>
          </w:p>
        </w:tc>
        <w:tc>
          <w:tcPr>
            <w:tcW w:w="2289" w:type="dxa"/>
            <w:vAlign w:val="center"/>
          </w:tcPr>
          <w:p w14:paraId="4DA84397">
            <w:pPr>
              <w:jc w:val="right"/>
            </w:pPr>
            <w:r>
              <w:rPr>
                <w:rFonts w:hint="eastAsia"/>
              </w:rPr>
              <w:t>1,143,249,842.20</w:t>
            </w:r>
          </w:p>
        </w:tc>
        <w:tc>
          <w:tcPr>
            <w:tcW w:w="2295" w:type="dxa"/>
            <w:vAlign w:val="center"/>
          </w:tcPr>
          <w:p w14:paraId="626E4943">
            <w:pPr>
              <w:jc w:val="right"/>
            </w:pPr>
            <w:r>
              <w:rPr>
                <w:rFonts w:hint="eastAsia"/>
              </w:rPr>
              <w:t>703,338,366.97</w:t>
            </w:r>
          </w:p>
        </w:tc>
      </w:tr>
      <w:tr w14:paraId="5F77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03680">
            <w:r>
              <w:rPr>
                <w:rFonts w:hint="eastAsia"/>
              </w:rPr>
              <w:t>净资产合计</w:t>
            </w:r>
          </w:p>
        </w:tc>
        <w:tc>
          <w:tcPr>
            <w:tcW w:w="1262" w:type="dxa"/>
            <w:vAlign w:val="center"/>
          </w:tcPr>
          <w:p w14:paraId="2CAFEE1F"/>
        </w:tc>
        <w:tc>
          <w:tcPr>
            <w:tcW w:w="2289" w:type="dxa"/>
            <w:vAlign w:val="center"/>
          </w:tcPr>
          <w:p w14:paraId="12498BAA">
            <w:pPr>
              <w:jc w:val="right"/>
            </w:pPr>
            <w:r>
              <w:rPr>
                <w:rFonts w:hint="eastAsia"/>
              </w:rPr>
              <w:t>1,918,156,129.64</w:t>
            </w:r>
          </w:p>
        </w:tc>
        <w:tc>
          <w:tcPr>
            <w:tcW w:w="2295" w:type="dxa"/>
            <w:vAlign w:val="center"/>
          </w:tcPr>
          <w:p w14:paraId="61F74CD2">
            <w:pPr>
              <w:jc w:val="right"/>
            </w:pPr>
            <w:r>
              <w:rPr>
                <w:rFonts w:hint="eastAsia"/>
              </w:rPr>
              <w:t>1,731,157,353.11</w:t>
            </w:r>
          </w:p>
        </w:tc>
      </w:tr>
      <w:tr w14:paraId="1877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6FD4E">
            <w:r>
              <w:rPr>
                <w:rFonts w:hint="eastAsia"/>
              </w:rPr>
              <w:t>负债和净资产总计</w:t>
            </w:r>
          </w:p>
        </w:tc>
        <w:tc>
          <w:tcPr>
            <w:tcW w:w="1262" w:type="dxa"/>
            <w:vAlign w:val="center"/>
          </w:tcPr>
          <w:p w14:paraId="02B7DAC2"/>
        </w:tc>
        <w:tc>
          <w:tcPr>
            <w:tcW w:w="2289" w:type="dxa"/>
            <w:vAlign w:val="center"/>
          </w:tcPr>
          <w:p w14:paraId="5746761D">
            <w:pPr>
              <w:jc w:val="right"/>
            </w:pPr>
            <w:r>
              <w:rPr>
                <w:rFonts w:hint="eastAsia"/>
              </w:rPr>
              <w:t>2,005,824,471.61</w:t>
            </w:r>
          </w:p>
        </w:tc>
        <w:tc>
          <w:tcPr>
            <w:tcW w:w="2295" w:type="dxa"/>
            <w:vAlign w:val="center"/>
          </w:tcPr>
          <w:p w14:paraId="09DA96D1">
            <w:pPr>
              <w:jc w:val="right"/>
            </w:pPr>
            <w:r>
              <w:rPr>
                <w:rFonts w:hint="eastAsia"/>
              </w:rPr>
              <w:t>1,754,795,261.67</w:t>
            </w:r>
          </w:p>
        </w:tc>
      </w:tr>
    </w:tbl>
    <w:p w14:paraId="3E73F352">
      <w:pPr>
        <w:pStyle w:val="47"/>
        <w:rPr>
          <w:rFonts w:hint="eastAsia"/>
        </w:rPr>
      </w:pPr>
      <w:r>
        <w:rPr>
          <w:rFonts w:hint="eastAsia"/>
        </w:rPr>
        <w:t>注：报告截止日2025年12月31日，基金份额净值2.4753元，基金份额总额774,906,287.44份。</w:t>
      </w:r>
    </w:p>
    <w:p w14:paraId="5779CE23">
      <w:pPr>
        <w:pStyle w:val="23"/>
      </w:pPr>
      <w:bookmarkStart w:id="48" w:name="_Toc9106"/>
      <w:r>
        <w:t>利润表</w:t>
      </w:r>
      <w:bookmarkEnd w:id="48"/>
    </w:p>
    <w:p w14:paraId="676B47AB">
      <w:pPr>
        <w:pStyle w:val="18"/>
        <w:rPr>
          <w:rFonts w:hint="eastAsia"/>
        </w:rPr>
      </w:pPr>
      <w:r>
        <w:rPr>
          <w:rFonts w:hint="eastAsia"/>
        </w:rPr>
        <w:t>会计主体：南方香港成长灵活配置混合型证券投资基金</w:t>
      </w:r>
    </w:p>
    <w:p w14:paraId="6AB3F4AE">
      <w:pPr>
        <w:pStyle w:val="18"/>
        <w:rPr>
          <w:rFonts w:hint="eastAsia"/>
        </w:rPr>
      </w:pPr>
      <w:r>
        <w:rPr>
          <w:rFonts w:hint="eastAsia"/>
        </w:rPr>
        <w:t>本报告期：2025年1月1日至2025年12月31日</w:t>
      </w:r>
    </w:p>
    <w:p w14:paraId="421C95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A77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EDF24A7">
            <w:pPr>
              <w:jc w:val="center"/>
            </w:pPr>
            <w:r>
              <w:rPr>
                <w:rFonts w:hint="eastAsia"/>
                <w:b/>
              </w:rPr>
              <w:t>项目</w:t>
            </w:r>
          </w:p>
        </w:tc>
        <w:tc>
          <w:tcPr>
            <w:tcW w:w="1262" w:type="dxa"/>
            <w:shd w:val="clear" w:color="auto" w:fill="BFBFBF"/>
            <w:vAlign w:val="center"/>
          </w:tcPr>
          <w:p w14:paraId="7161FF58">
            <w:pPr>
              <w:jc w:val="center"/>
            </w:pPr>
            <w:r>
              <w:rPr>
                <w:rFonts w:hint="eastAsia"/>
                <w:b/>
              </w:rPr>
              <w:t>附注号</w:t>
            </w:r>
          </w:p>
        </w:tc>
        <w:tc>
          <w:tcPr>
            <w:tcW w:w="2289" w:type="dxa"/>
            <w:shd w:val="clear" w:color="auto" w:fill="BFBFBF"/>
            <w:vAlign w:val="center"/>
          </w:tcPr>
          <w:p w14:paraId="2FF3E494">
            <w:pPr>
              <w:jc w:val="center"/>
            </w:pPr>
            <w:r>
              <w:rPr>
                <w:rFonts w:hint="eastAsia"/>
                <w:b/>
              </w:rPr>
              <w:t>本期2025年1月1日至2025年12月31日</w:t>
            </w:r>
          </w:p>
        </w:tc>
        <w:tc>
          <w:tcPr>
            <w:tcW w:w="2295" w:type="dxa"/>
            <w:shd w:val="clear" w:color="auto" w:fill="BFBFBF"/>
            <w:vAlign w:val="center"/>
          </w:tcPr>
          <w:p w14:paraId="7A4DEA41">
            <w:pPr>
              <w:jc w:val="center"/>
            </w:pPr>
            <w:r>
              <w:rPr>
                <w:rFonts w:hint="eastAsia"/>
                <w:b/>
              </w:rPr>
              <w:t>上年度可比期间2024年1月1日至2024年12月31日</w:t>
            </w:r>
          </w:p>
        </w:tc>
      </w:tr>
      <w:tr w14:paraId="38DD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E1234">
            <w:r>
              <w:rPr>
                <w:rFonts w:hint="eastAsia"/>
              </w:rPr>
              <w:t>一、营业总收入</w:t>
            </w:r>
          </w:p>
        </w:tc>
        <w:tc>
          <w:tcPr>
            <w:tcW w:w="1262" w:type="dxa"/>
            <w:vAlign w:val="center"/>
          </w:tcPr>
          <w:p w14:paraId="29299FF2"/>
        </w:tc>
        <w:tc>
          <w:tcPr>
            <w:tcW w:w="2289" w:type="dxa"/>
            <w:vAlign w:val="center"/>
          </w:tcPr>
          <w:p w14:paraId="39C1D0BC">
            <w:pPr>
              <w:jc w:val="right"/>
            </w:pPr>
            <w:r>
              <w:rPr>
                <w:rFonts w:hint="eastAsia"/>
              </w:rPr>
              <w:t>795,744,425.09</w:t>
            </w:r>
          </w:p>
        </w:tc>
        <w:tc>
          <w:tcPr>
            <w:tcW w:w="2295" w:type="dxa"/>
            <w:vAlign w:val="center"/>
          </w:tcPr>
          <w:p w14:paraId="12F5FD7F">
            <w:pPr>
              <w:jc w:val="right"/>
            </w:pPr>
            <w:r>
              <w:rPr>
                <w:rFonts w:hint="eastAsia"/>
              </w:rPr>
              <w:t>396,916,871.19</w:t>
            </w:r>
          </w:p>
        </w:tc>
      </w:tr>
      <w:tr w14:paraId="2111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AAFA4">
            <w:r>
              <w:rPr>
                <w:rFonts w:hint="eastAsia"/>
              </w:rPr>
              <w:t>1.利息收入</w:t>
            </w:r>
          </w:p>
        </w:tc>
        <w:tc>
          <w:tcPr>
            <w:tcW w:w="1262" w:type="dxa"/>
            <w:vAlign w:val="center"/>
          </w:tcPr>
          <w:p w14:paraId="4E37B642"/>
        </w:tc>
        <w:tc>
          <w:tcPr>
            <w:tcW w:w="2289" w:type="dxa"/>
            <w:vAlign w:val="center"/>
          </w:tcPr>
          <w:p w14:paraId="59C841A9">
            <w:pPr>
              <w:jc w:val="right"/>
            </w:pPr>
            <w:r>
              <w:rPr>
                <w:rFonts w:hint="eastAsia"/>
              </w:rPr>
              <w:t>275,194.44</w:t>
            </w:r>
          </w:p>
        </w:tc>
        <w:tc>
          <w:tcPr>
            <w:tcW w:w="2295" w:type="dxa"/>
            <w:vAlign w:val="center"/>
          </w:tcPr>
          <w:p w14:paraId="508938DD">
            <w:pPr>
              <w:jc w:val="right"/>
            </w:pPr>
            <w:r>
              <w:rPr>
                <w:rFonts w:hint="eastAsia"/>
              </w:rPr>
              <w:t>81,950.68</w:t>
            </w:r>
          </w:p>
        </w:tc>
      </w:tr>
      <w:tr w14:paraId="6C82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FB01A">
            <w:r>
              <w:rPr>
                <w:rFonts w:hint="eastAsia"/>
              </w:rPr>
              <w:t>其中：存款利息收入</w:t>
            </w:r>
          </w:p>
        </w:tc>
        <w:tc>
          <w:tcPr>
            <w:tcW w:w="1262" w:type="dxa"/>
            <w:vAlign w:val="center"/>
          </w:tcPr>
          <w:p w14:paraId="311ECF53">
            <w:r>
              <w:rPr>
                <w:rFonts w:hint="eastAsia"/>
              </w:rPr>
              <w:t>7.4.7.9</w:t>
            </w:r>
          </w:p>
        </w:tc>
        <w:tc>
          <w:tcPr>
            <w:tcW w:w="2289" w:type="dxa"/>
            <w:vAlign w:val="center"/>
          </w:tcPr>
          <w:p w14:paraId="6A927A4A">
            <w:pPr>
              <w:jc w:val="right"/>
            </w:pPr>
            <w:r>
              <w:rPr>
                <w:rFonts w:hint="eastAsia"/>
              </w:rPr>
              <w:t>275,194.44</w:t>
            </w:r>
          </w:p>
        </w:tc>
        <w:tc>
          <w:tcPr>
            <w:tcW w:w="2295" w:type="dxa"/>
            <w:vAlign w:val="center"/>
          </w:tcPr>
          <w:p w14:paraId="62D1D689">
            <w:pPr>
              <w:jc w:val="right"/>
            </w:pPr>
            <w:r>
              <w:rPr>
                <w:rFonts w:hint="eastAsia"/>
              </w:rPr>
              <w:t>81,950.68</w:t>
            </w:r>
          </w:p>
        </w:tc>
      </w:tr>
      <w:tr w14:paraId="4C83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ED7F8">
            <w:r>
              <w:rPr>
                <w:rFonts w:hint="eastAsia"/>
              </w:rPr>
              <w:t xml:space="preserve">      债券利息收入</w:t>
            </w:r>
          </w:p>
        </w:tc>
        <w:tc>
          <w:tcPr>
            <w:tcW w:w="1262" w:type="dxa"/>
            <w:vAlign w:val="center"/>
          </w:tcPr>
          <w:p w14:paraId="14F70029"/>
        </w:tc>
        <w:tc>
          <w:tcPr>
            <w:tcW w:w="2289" w:type="dxa"/>
            <w:vAlign w:val="center"/>
          </w:tcPr>
          <w:p w14:paraId="7D795443">
            <w:pPr>
              <w:jc w:val="right"/>
            </w:pPr>
            <w:r>
              <w:rPr>
                <w:rFonts w:hint="eastAsia"/>
              </w:rPr>
              <w:t>-</w:t>
            </w:r>
          </w:p>
        </w:tc>
        <w:tc>
          <w:tcPr>
            <w:tcW w:w="2295" w:type="dxa"/>
            <w:vAlign w:val="center"/>
          </w:tcPr>
          <w:p w14:paraId="0097F4F5">
            <w:pPr>
              <w:jc w:val="right"/>
            </w:pPr>
            <w:r>
              <w:rPr>
                <w:rFonts w:hint="eastAsia"/>
              </w:rPr>
              <w:t>-</w:t>
            </w:r>
          </w:p>
        </w:tc>
      </w:tr>
      <w:tr w14:paraId="337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FC9FE">
            <w:r>
              <w:rPr>
                <w:rFonts w:hint="eastAsia"/>
              </w:rPr>
              <w:t xml:space="preserve">      资产支持证券利息收入</w:t>
            </w:r>
          </w:p>
        </w:tc>
        <w:tc>
          <w:tcPr>
            <w:tcW w:w="1262" w:type="dxa"/>
            <w:vAlign w:val="center"/>
          </w:tcPr>
          <w:p w14:paraId="5645DEA6"/>
        </w:tc>
        <w:tc>
          <w:tcPr>
            <w:tcW w:w="2289" w:type="dxa"/>
            <w:vAlign w:val="center"/>
          </w:tcPr>
          <w:p w14:paraId="147E16F6">
            <w:pPr>
              <w:jc w:val="right"/>
            </w:pPr>
            <w:r>
              <w:rPr>
                <w:rFonts w:hint="eastAsia"/>
              </w:rPr>
              <w:t>-</w:t>
            </w:r>
          </w:p>
        </w:tc>
        <w:tc>
          <w:tcPr>
            <w:tcW w:w="2295" w:type="dxa"/>
            <w:vAlign w:val="center"/>
          </w:tcPr>
          <w:p w14:paraId="549DC87E">
            <w:pPr>
              <w:jc w:val="right"/>
            </w:pPr>
            <w:r>
              <w:rPr>
                <w:rFonts w:hint="eastAsia"/>
              </w:rPr>
              <w:t>-</w:t>
            </w:r>
          </w:p>
        </w:tc>
      </w:tr>
      <w:tr w14:paraId="61BC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CAAAF">
            <w:r>
              <w:rPr>
                <w:rFonts w:hint="eastAsia"/>
              </w:rPr>
              <w:t xml:space="preserve">      买入返售金融资产收入</w:t>
            </w:r>
          </w:p>
        </w:tc>
        <w:tc>
          <w:tcPr>
            <w:tcW w:w="1262" w:type="dxa"/>
            <w:vAlign w:val="center"/>
          </w:tcPr>
          <w:p w14:paraId="6F5943FB"/>
        </w:tc>
        <w:tc>
          <w:tcPr>
            <w:tcW w:w="2289" w:type="dxa"/>
            <w:vAlign w:val="center"/>
          </w:tcPr>
          <w:p w14:paraId="710CCE06">
            <w:pPr>
              <w:jc w:val="right"/>
            </w:pPr>
            <w:r>
              <w:rPr>
                <w:rFonts w:hint="eastAsia"/>
              </w:rPr>
              <w:t>-</w:t>
            </w:r>
          </w:p>
        </w:tc>
        <w:tc>
          <w:tcPr>
            <w:tcW w:w="2295" w:type="dxa"/>
            <w:vAlign w:val="center"/>
          </w:tcPr>
          <w:p w14:paraId="01914502">
            <w:pPr>
              <w:jc w:val="right"/>
            </w:pPr>
            <w:r>
              <w:rPr>
                <w:rFonts w:hint="eastAsia"/>
              </w:rPr>
              <w:t>-</w:t>
            </w:r>
          </w:p>
        </w:tc>
      </w:tr>
      <w:tr w14:paraId="5DFB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0E58C">
            <w:r>
              <w:rPr>
                <w:rFonts w:hint="eastAsia"/>
              </w:rPr>
              <w:t xml:space="preserve">      其他利息收入</w:t>
            </w:r>
          </w:p>
        </w:tc>
        <w:tc>
          <w:tcPr>
            <w:tcW w:w="1262" w:type="dxa"/>
            <w:vAlign w:val="center"/>
          </w:tcPr>
          <w:p w14:paraId="2086FFF0"/>
        </w:tc>
        <w:tc>
          <w:tcPr>
            <w:tcW w:w="2289" w:type="dxa"/>
            <w:vAlign w:val="center"/>
          </w:tcPr>
          <w:p w14:paraId="3CC231AC">
            <w:pPr>
              <w:jc w:val="right"/>
            </w:pPr>
            <w:r>
              <w:rPr>
                <w:rFonts w:hint="eastAsia"/>
              </w:rPr>
              <w:t>-</w:t>
            </w:r>
          </w:p>
        </w:tc>
        <w:tc>
          <w:tcPr>
            <w:tcW w:w="2295" w:type="dxa"/>
            <w:vAlign w:val="center"/>
          </w:tcPr>
          <w:p w14:paraId="64B52F4D">
            <w:pPr>
              <w:jc w:val="right"/>
            </w:pPr>
            <w:r>
              <w:rPr>
                <w:rFonts w:hint="eastAsia"/>
              </w:rPr>
              <w:t>-</w:t>
            </w:r>
          </w:p>
        </w:tc>
      </w:tr>
      <w:tr w14:paraId="5C40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A6A5B">
            <w:r>
              <w:rPr>
                <w:rFonts w:hint="eastAsia"/>
              </w:rPr>
              <w:t>2.投资收益（损失以“-”填列）</w:t>
            </w:r>
          </w:p>
        </w:tc>
        <w:tc>
          <w:tcPr>
            <w:tcW w:w="1262" w:type="dxa"/>
            <w:vAlign w:val="center"/>
          </w:tcPr>
          <w:p w14:paraId="6471577B"/>
        </w:tc>
        <w:tc>
          <w:tcPr>
            <w:tcW w:w="2289" w:type="dxa"/>
            <w:vAlign w:val="center"/>
          </w:tcPr>
          <w:p w14:paraId="4BC37605">
            <w:pPr>
              <w:jc w:val="right"/>
            </w:pPr>
            <w:r>
              <w:rPr>
                <w:rFonts w:hint="eastAsia"/>
              </w:rPr>
              <w:t>864,376,580.65</w:t>
            </w:r>
          </w:p>
        </w:tc>
        <w:tc>
          <w:tcPr>
            <w:tcW w:w="2295" w:type="dxa"/>
            <w:vAlign w:val="center"/>
          </w:tcPr>
          <w:p w14:paraId="550964D8">
            <w:pPr>
              <w:jc w:val="right"/>
            </w:pPr>
            <w:r>
              <w:rPr>
                <w:rFonts w:hint="eastAsia"/>
              </w:rPr>
              <w:t>184,339,824.11</w:t>
            </w:r>
          </w:p>
        </w:tc>
      </w:tr>
      <w:tr w14:paraId="6141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502D1">
            <w:r>
              <w:rPr>
                <w:rFonts w:hint="eastAsia"/>
              </w:rPr>
              <w:t>其中：股票投资收益</w:t>
            </w:r>
          </w:p>
        </w:tc>
        <w:tc>
          <w:tcPr>
            <w:tcW w:w="1262" w:type="dxa"/>
            <w:vAlign w:val="center"/>
          </w:tcPr>
          <w:p w14:paraId="1756B2EC">
            <w:r>
              <w:rPr>
                <w:rFonts w:hint="eastAsia"/>
              </w:rPr>
              <w:t>7.4.7.10</w:t>
            </w:r>
          </w:p>
        </w:tc>
        <w:tc>
          <w:tcPr>
            <w:tcW w:w="2289" w:type="dxa"/>
            <w:vAlign w:val="center"/>
          </w:tcPr>
          <w:p w14:paraId="6D16BE6B">
            <w:pPr>
              <w:jc w:val="right"/>
            </w:pPr>
            <w:r>
              <w:rPr>
                <w:rFonts w:hint="eastAsia"/>
              </w:rPr>
              <w:t>834,170,369.21</w:t>
            </w:r>
          </w:p>
        </w:tc>
        <w:tc>
          <w:tcPr>
            <w:tcW w:w="2295" w:type="dxa"/>
            <w:vAlign w:val="center"/>
          </w:tcPr>
          <w:p w14:paraId="7C748710">
            <w:pPr>
              <w:jc w:val="right"/>
            </w:pPr>
            <w:r>
              <w:rPr>
                <w:rFonts w:hint="eastAsia"/>
              </w:rPr>
              <w:t>164,803,551.66</w:t>
            </w:r>
          </w:p>
        </w:tc>
      </w:tr>
      <w:tr w14:paraId="54F1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2F7A9">
            <w:r>
              <w:rPr>
                <w:rFonts w:hint="eastAsia"/>
              </w:rPr>
              <w:t xml:space="preserve">      基金投资收益</w:t>
            </w:r>
          </w:p>
        </w:tc>
        <w:tc>
          <w:tcPr>
            <w:tcW w:w="1262" w:type="dxa"/>
            <w:vAlign w:val="center"/>
          </w:tcPr>
          <w:p w14:paraId="56C946A2">
            <w:r>
              <w:rPr>
                <w:rFonts w:hint="eastAsia"/>
              </w:rPr>
              <w:t>7.4.7.11</w:t>
            </w:r>
          </w:p>
        </w:tc>
        <w:tc>
          <w:tcPr>
            <w:tcW w:w="2289" w:type="dxa"/>
            <w:vAlign w:val="center"/>
          </w:tcPr>
          <w:p w14:paraId="27054D6C">
            <w:pPr>
              <w:jc w:val="right"/>
            </w:pPr>
            <w:r>
              <w:rPr>
                <w:rFonts w:hint="eastAsia"/>
              </w:rPr>
              <w:t>-</w:t>
            </w:r>
          </w:p>
        </w:tc>
        <w:tc>
          <w:tcPr>
            <w:tcW w:w="2295" w:type="dxa"/>
            <w:vAlign w:val="center"/>
          </w:tcPr>
          <w:p w14:paraId="75D37CAA">
            <w:pPr>
              <w:jc w:val="right"/>
            </w:pPr>
            <w:r>
              <w:rPr>
                <w:rFonts w:hint="eastAsia"/>
              </w:rPr>
              <w:t>-3,423,090.39</w:t>
            </w:r>
          </w:p>
        </w:tc>
      </w:tr>
      <w:tr w14:paraId="175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EA1D0">
            <w:r>
              <w:rPr>
                <w:rFonts w:hint="eastAsia"/>
              </w:rPr>
              <w:t xml:space="preserve">      债券投资收益</w:t>
            </w:r>
          </w:p>
        </w:tc>
        <w:tc>
          <w:tcPr>
            <w:tcW w:w="1262" w:type="dxa"/>
            <w:vAlign w:val="center"/>
          </w:tcPr>
          <w:p w14:paraId="25F4A532">
            <w:r>
              <w:rPr>
                <w:rFonts w:hint="eastAsia"/>
              </w:rPr>
              <w:t>7.4.7.12</w:t>
            </w:r>
          </w:p>
        </w:tc>
        <w:tc>
          <w:tcPr>
            <w:tcW w:w="2289" w:type="dxa"/>
            <w:vAlign w:val="center"/>
          </w:tcPr>
          <w:p w14:paraId="3127AC74">
            <w:pPr>
              <w:jc w:val="right"/>
            </w:pPr>
            <w:r>
              <w:rPr>
                <w:rFonts w:hint="eastAsia"/>
              </w:rPr>
              <w:t>-</w:t>
            </w:r>
          </w:p>
        </w:tc>
        <w:tc>
          <w:tcPr>
            <w:tcW w:w="2295" w:type="dxa"/>
            <w:vAlign w:val="center"/>
          </w:tcPr>
          <w:p w14:paraId="1032225B">
            <w:pPr>
              <w:jc w:val="right"/>
            </w:pPr>
            <w:r>
              <w:rPr>
                <w:rFonts w:hint="eastAsia"/>
              </w:rPr>
              <w:t>85,786.28</w:t>
            </w:r>
          </w:p>
        </w:tc>
      </w:tr>
      <w:tr w14:paraId="7984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9632E0">
            <w:r>
              <w:rPr>
                <w:rFonts w:hint="eastAsia"/>
              </w:rPr>
              <w:t xml:space="preserve">      资产支持证券投资收益</w:t>
            </w:r>
          </w:p>
        </w:tc>
        <w:tc>
          <w:tcPr>
            <w:tcW w:w="1262" w:type="dxa"/>
            <w:vAlign w:val="center"/>
          </w:tcPr>
          <w:p w14:paraId="676A0A89">
            <w:r>
              <w:rPr>
                <w:rFonts w:hint="eastAsia"/>
              </w:rPr>
              <w:t>7.4.7.13</w:t>
            </w:r>
          </w:p>
        </w:tc>
        <w:tc>
          <w:tcPr>
            <w:tcW w:w="2289" w:type="dxa"/>
            <w:vAlign w:val="center"/>
          </w:tcPr>
          <w:p w14:paraId="02BAFFEE">
            <w:pPr>
              <w:jc w:val="right"/>
            </w:pPr>
            <w:r>
              <w:rPr>
                <w:rFonts w:hint="eastAsia"/>
              </w:rPr>
              <w:t>-</w:t>
            </w:r>
          </w:p>
        </w:tc>
        <w:tc>
          <w:tcPr>
            <w:tcW w:w="2295" w:type="dxa"/>
            <w:vAlign w:val="center"/>
          </w:tcPr>
          <w:p w14:paraId="0A9E1FE8">
            <w:pPr>
              <w:jc w:val="right"/>
            </w:pPr>
            <w:r>
              <w:rPr>
                <w:rFonts w:hint="eastAsia"/>
              </w:rPr>
              <w:t>-</w:t>
            </w:r>
          </w:p>
        </w:tc>
      </w:tr>
      <w:tr w14:paraId="5EC1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94A46">
            <w:r>
              <w:rPr>
                <w:rFonts w:hint="eastAsia"/>
              </w:rPr>
              <w:t xml:space="preserve">      贵金属投资收益</w:t>
            </w:r>
          </w:p>
        </w:tc>
        <w:tc>
          <w:tcPr>
            <w:tcW w:w="1262" w:type="dxa"/>
            <w:vAlign w:val="center"/>
          </w:tcPr>
          <w:p w14:paraId="04738731"/>
        </w:tc>
        <w:tc>
          <w:tcPr>
            <w:tcW w:w="2289" w:type="dxa"/>
            <w:vAlign w:val="center"/>
          </w:tcPr>
          <w:p w14:paraId="1CF17A84">
            <w:pPr>
              <w:jc w:val="right"/>
            </w:pPr>
            <w:r>
              <w:rPr>
                <w:rFonts w:hint="eastAsia"/>
              </w:rPr>
              <w:t>-</w:t>
            </w:r>
          </w:p>
        </w:tc>
        <w:tc>
          <w:tcPr>
            <w:tcW w:w="2295" w:type="dxa"/>
            <w:vAlign w:val="center"/>
          </w:tcPr>
          <w:p w14:paraId="2AFB5F90">
            <w:pPr>
              <w:jc w:val="right"/>
            </w:pPr>
            <w:r>
              <w:rPr>
                <w:rFonts w:hint="eastAsia"/>
              </w:rPr>
              <w:t>-</w:t>
            </w:r>
          </w:p>
        </w:tc>
      </w:tr>
      <w:tr w14:paraId="26C1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752CD">
            <w:r>
              <w:rPr>
                <w:rFonts w:hint="eastAsia"/>
              </w:rPr>
              <w:t xml:space="preserve">      衍生工具收益</w:t>
            </w:r>
          </w:p>
        </w:tc>
        <w:tc>
          <w:tcPr>
            <w:tcW w:w="1262" w:type="dxa"/>
            <w:vAlign w:val="center"/>
          </w:tcPr>
          <w:p w14:paraId="7E65C075">
            <w:r>
              <w:rPr>
                <w:rFonts w:hint="eastAsia"/>
              </w:rPr>
              <w:t>7.4.7.14</w:t>
            </w:r>
          </w:p>
        </w:tc>
        <w:tc>
          <w:tcPr>
            <w:tcW w:w="2289" w:type="dxa"/>
            <w:vAlign w:val="center"/>
          </w:tcPr>
          <w:p w14:paraId="57B60D36">
            <w:pPr>
              <w:jc w:val="right"/>
            </w:pPr>
            <w:r>
              <w:rPr>
                <w:rFonts w:hint="eastAsia"/>
              </w:rPr>
              <w:t>-2,936,205.68</w:t>
            </w:r>
          </w:p>
        </w:tc>
        <w:tc>
          <w:tcPr>
            <w:tcW w:w="2295" w:type="dxa"/>
            <w:vAlign w:val="center"/>
          </w:tcPr>
          <w:p w14:paraId="4D8A5168">
            <w:pPr>
              <w:jc w:val="right"/>
            </w:pPr>
            <w:r>
              <w:rPr>
                <w:rFonts w:hint="eastAsia"/>
              </w:rPr>
              <w:t>-22,901,820.80</w:t>
            </w:r>
          </w:p>
        </w:tc>
      </w:tr>
      <w:tr w14:paraId="08C5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3A409C">
            <w:r>
              <w:rPr>
                <w:rFonts w:hint="eastAsia"/>
              </w:rPr>
              <w:t xml:space="preserve">      股利收益</w:t>
            </w:r>
          </w:p>
        </w:tc>
        <w:tc>
          <w:tcPr>
            <w:tcW w:w="1262" w:type="dxa"/>
            <w:vAlign w:val="center"/>
          </w:tcPr>
          <w:p w14:paraId="6A51A452">
            <w:r>
              <w:rPr>
                <w:rFonts w:hint="eastAsia"/>
              </w:rPr>
              <w:t>7.4.7.15</w:t>
            </w:r>
          </w:p>
        </w:tc>
        <w:tc>
          <w:tcPr>
            <w:tcW w:w="2289" w:type="dxa"/>
            <w:vAlign w:val="center"/>
          </w:tcPr>
          <w:p w14:paraId="549C00C7">
            <w:pPr>
              <w:jc w:val="right"/>
            </w:pPr>
            <w:r>
              <w:rPr>
                <w:rFonts w:hint="eastAsia"/>
              </w:rPr>
              <w:t>33,142,417.12</w:t>
            </w:r>
          </w:p>
        </w:tc>
        <w:tc>
          <w:tcPr>
            <w:tcW w:w="2295" w:type="dxa"/>
            <w:vAlign w:val="center"/>
          </w:tcPr>
          <w:p w14:paraId="78BC2ED9">
            <w:pPr>
              <w:jc w:val="right"/>
            </w:pPr>
            <w:r>
              <w:rPr>
                <w:rFonts w:hint="eastAsia"/>
              </w:rPr>
              <w:t>45,775,397.36</w:t>
            </w:r>
          </w:p>
        </w:tc>
      </w:tr>
      <w:tr w14:paraId="5CDA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2C071">
            <w:r>
              <w:rPr>
                <w:rFonts w:hint="eastAsia"/>
              </w:rPr>
              <w:t xml:space="preserve">      以摊余成本计量的金融资产终止确认产生的收益</w:t>
            </w:r>
          </w:p>
        </w:tc>
        <w:tc>
          <w:tcPr>
            <w:tcW w:w="1262" w:type="dxa"/>
            <w:vAlign w:val="center"/>
          </w:tcPr>
          <w:p w14:paraId="287FFEA0"/>
        </w:tc>
        <w:tc>
          <w:tcPr>
            <w:tcW w:w="2289" w:type="dxa"/>
            <w:vAlign w:val="center"/>
          </w:tcPr>
          <w:p w14:paraId="163D6296">
            <w:pPr>
              <w:jc w:val="right"/>
            </w:pPr>
            <w:r>
              <w:rPr>
                <w:rFonts w:hint="eastAsia"/>
              </w:rPr>
              <w:t>-</w:t>
            </w:r>
          </w:p>
        </w:tc>
        <w:tc>
          <w:tcPr>
            <w:tcW w:w="2295" w:type="dxa"/>
            <w:vAlign w:val="center"/>
          </w:tcPr>
          <w:p w14:paraId="3D011EB5">
            <w:pPr>
              <w:jc w:val="right"/>
            </w:pPr>
            <w:r>
              <w:rPr>
                <w:rFonts w:hint="eastAsia"/>
              </w:rPr>
              <w:t>-</w:t>
            </w:r>
          </w:p>
        </w:tc>
      </w:tr>
      <w:tr w14:paraId="2878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EFC2B">
            <w:r>
              <w:rPr>
                <w:rFonts w:hint="eastAsia"/>
              </w:rPr>
              <w:t xml:space="preserve">      其他投资收益</w:t>
            </w:r>
          </w:p>
        </w:tc>
        <w:tc>
          <w:tcPr>
            <w:tcW w:w="1262" w:type="dxa"/>
            <w:vAlign w:val="center"/>
          </w:tcPr>
          <w:p w14:paraId="241EEB6D"/>
        </w:tc>
        <w:tc>
          <w:tcPr>
            <w:tcW w:w="2289" w:type="dxa"/>
            <w:vAlign w:val="center"/>
          </w:tcPr>
          <w:p w14:paraId="1426E5D4">
            <w:pPr>
              <w:jc w:val="right"/>
            </w:pPr>
            <w:r>
              <w:rPr>
                <w:rFonts w:hint="eastAsia"/>
              </w:rPr>
              <w:t>-</w:t>
            </w:r>
          </w:p>
        </w:tc>
        <w:tc>
          <w:tcPr>
            <w:tcW w:w="2295" w:type="dxa"/>
            <w:vAlign w:val="center"/>
          </w:tcPr>
          <w:p w14:paraId="52A3FF36">
            <w:pPr>
              <w:jc w:val="right"/>
            </w:pPr>
            <w:r>
              <w:rPr>
                <w:rFonts w:hint="eastAsia"/>
              </w:rPr>
              <w:t>-</w:t>
            </w:r>
          </w:p>
        </w:tc>
      </w:tr>
      <w:tr w14:paraId="1AF7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1F1DA6">
            <w:r>
              <w:rPr>
                <w:rFonts w:hint="eastAsia"/>
              </w:rPr>
              <w:t>3.公允价值变动收益（损失以“-”号填列）</w:t>
            </w:r>
          </w:p>
        </w:tc>
        <w:tc>
          <w:tcPr>
            <w:tcW w:w="1262" w:type="dxa"/>
            <w:vAlign w:val="center"/>
          </w:tcPr>
          <w:p w14:paraId="4BDA98B8">
            <w:r>
              <w:rPr>
                <w:rFonts w:hint="eastAsia"/>
              </w:rPr>
              <w:t>7.4.7.16</w:t>
            </w:r>
          </w:p>
        </w:tc>
        <w:tc>
          <w:tcPr>
            <w:tcW w:w="2289" w:type="dxa"/>
            <w:vAlign w:val="center"/>
          </w:tcPr>
          <w:p w14:paraId="6CB1F6F1">
            <w:pPr>
              <w:jc w:val="right"/>
            </w:pPr>
            <w:r>
              <w:rPr>
                <w:rFonts w:hint="eastAsia"/>
              </w:rPr>
              <w:t>-73,618,417.21</w:t>
            </w:r>
          </w:p>
        </w:tc>
        <w:tc>
          <w:tcPr>
            <w:tcW w:w="2295" w:type="dxa"/>
            <w:vAlign w:val="center"/>
          </w:tcPr>
          <w:p w14:paraId="604BF00A">
            <w:pPr>
              <w:jc w:val="right"/>
            </w:pPr>
            <w:r>
              <w:rPr>
                <w:rFonts w:hint="eastAsia"/>
              </w:rPr>
              <w:t>209,116,564.96</w:t>
            </w:r>
          </w:p>
        </w:tc>
      </w:tr>
      <w:tr w14:paraId="724C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435688">
            <w:r>
              <w:rPr>
                <w:rFonts w:hint="eastAsia"/>
              </w:rPr>
              <w:t>4.汇兑收益（损失以“－”号填列）</w:t>
            </w:r>
          </w:p>
        </w:tc>
        <w:tc>
          <w:tcPr>
            <w:tcW w:w="1262" w:type="dxa"/>
            <w:vAlign w:val="center"/>
          </w:tcPr>
          <w:p w14:paraId="2FC6ACF7"/>
        </w:tc>
        <w:tc>
          <w:tcPr>
            <w:tcW w:w="2289" w:type="dxa"/>
            <w:vAlign w:val="center"/>
          </w:tcPr>
          <w:p w14:paraId="09E3E428">
            <w:pPr>
              <w:jc w:val="right"/>
            </w:pPr>
            <w:r>
              <w:rPr>
                <w:rFonts w:hint="eastAsia"/>
              </w:rPr>
              <w:t>-1,088,346.30</w:t>
            </w:r>
          </w:p>
        </w:tc>
        <w:tc>
          <w:tcPr>
            <w:tcW w:w="2295" w:type="dxa"/>
            <w:vAlign w:val="center"/>
          </w:tcPr>
          <w:p w14:paraId="00C59854">
            <w:pPr>
              <w:jc w:val="right"/>
            </w:pPr>
            <w:r>
              <w:rPr>
                <w:rFonts w:hint="eastAsia"/>
              </w:rPr>
              <w:t>2,676,681.37</w:t>
            </w:r>
          </w:p>
        </w:tc>
      </w:tr>
      <w:tr w14:paraId="5CE4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FFA1FA">
            <w:r>
              <w:rPr>
                <w:rFonts w:hint="eastAsia"/>
              </w:rPr>
              <w:t>5.其他收入（损失以“-”号填列）</w:t>
            </w:r>
          </w:p>
        </w:tc>
        <w:tc>
          <w:tcPr>
            <w:tcW w:w="1262" w:type="dxa"/>
            <w:vAlign w:val="center"/>
          </w:tcPr>
          <w:p w14:paraId="519C8112">
            <w:r>
              <w:rPr>
                <w:rFonts w:hint="eastAsia"/>
              </w:rPr>
              <w:t>7.4.7.17</w:t>
            </w:r>
          </w:p>
        </w:tc>
        <w:tc>
          <w:tcPr>
            <w:tcW w:w="2289" w:type="dxa"/>
            <w:vAlign w:val="center"/>
          </w:tcPr>
          <w:p w14:paraId="14083275">
            <w:pPr>
              <w:jc w:val="right"/>
            </w:pPr>
            <w:r>
              <w:rPr>
                <w:rFonts w:hint="eastAsia"/>
              </w:rPr>
              <w:t>5,799,413.51</w:t>
            </w:r>
          </w:p>
        </w:tc>
        <w:tc>
          <w:tcPr>
            <w:tcW w:w="2295" w:type="dxa"/>
            <w:vAlign w:val="center"/>
          </w:tcPr>
          <w:p w14:paraId="7DBFBD50">
            <w:pPr>
              <w:jc w:val="right"/>
            </w:pPr>
            <w:r>
              <w:rPr>
                <w:rFonts w:hint="eastAsia"/>
              </w:rPr>
              <w:t>701,850.07</w:t>
            </w:r>
          </w:p>
        </w:tc>
      </w:tr>
      <w:tr w14:paraId="47D2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05D31">
            <w:r>
              <w:rPr>
                <w:rFonts w:hint="eastAsia"/>
              </w:rPr>
              <w:t>减：二、营业总支出</w:t>
            </w:r>
          </w:p>
        </w:tc>
        <w:tc>
          <w:tcPr>
            <w:tcW w:w="1262" w:type="dxa"/>
            <w:vAlign w:val="center"/>
          </w:tcPr>
          <w:p w14:paraId="103CAB22"/>
        </w:tc>
        <w:tc>
          <w:tcPr>
            <w:tcW w:w="2289" w:type="dxa"/>
            <w:vAlign w:val="center"/>
          </w:tcPr>
          <w:p w14:paraId="068AC0C0">
            <w:pPr>
              <w:jc w:val="right"/>
            </w:pPr>
            <w:r>
              <w:rPr>
                <w:rFonts w:hint="eastAsia"/>
              </w:rPr>
              <w:t>31,492,466.89</w:t>
            </w:r>
          </w:p>
        </w:tc>
        <w:tc>
          <w:tcPr>
            <w:tcW w:w="2295" w:type="dxa"/>
            <w:vAlign w:val="center"/>
          </w:tcPr>
          <w:p w14:paraId="76921845">
            <w:pPr>
              <w:jc w:val="right"/>
            </w:pPr>
            <w:r>
              <w:rPr>
                <w:rFonts w:hint="eastAsia"/>
              </w:rPr>
              <w:t>33,914,053.27</w:t>
            </w:r>
          </w:p>
        </w:tc>
      </w:tr>
      <w:tr w14:paraId="72E7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5E3A1">
            <w:r>
              <w:rPr>
                <w:rFonts w:hint="eastAsia"/>
              </w:rPr>
              <w:t>1.管理人报酬</w:t>
            </w:r>
          </w:p>
        </w:tc>
        <w:tc>
          <w:tcPr>
            <w:tcW w:w="1262" w:type="dxa"/>
            <w:vAlign w:val="center"/>
          </w:tcPr>
          <w:p w14:paraId="637092E7">
            <w:r>
              <w:rPr>
                <w:rFonts w:hint="eastAsia"/>
              </w:rPr>
              <w:t>7.4.10.2.1</w:t>
            </w:r>
          </w:p>
        </w:tc>
        <w:tc>
          <w:tcPr>
            <w:tcW w:w="2289" w:type="dxa"/>
            <w:vAlign w:val="center"/>
          </w:tcPr>
          <w:p w14:paraId="31D318EE">
            <w:pPr>
              <w:jc w:val="right"/>
            </w:pPr>
            <w:r>
              <w:rPr>
                <w:rFonts w:hint="eastAsia"/>
              </w:rPr>
              <w:t>26,580,940.07</w:t>
            </w:r>
          </w:p>
        </w:tc>
        <w:tc>
          <w:tcPr>
            <w:tcW w:w="2295" w:type="dxa"/>
            <w:vAlign w:val="center"/>
          </w:tcPr>
          <w:p w14:paraId="791D597D">
            <w:pPr>
              <w:jc w:val="right"/>
            </w:pPr>
            <w:r>
              <w:rPr>
                <w:rFonts w:hint="eastAsia"/>
              </w:rPr>
              <w:t>27,404,633.23</w:t>
            </w:r>
          </w:p>
        </w:tc>
      </w:tr>
      <w:tr w14:paraId="7C05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4CA0D">
            <w:r>
              <w:rPr>
                <w:rFonts w:hint="eastAsia"/>
              </w:rPr>
              <w:t>其中：暂估管理人报酬</w:t>
            </w:r>
          </w:p>
        </w:tc>
        <w:tc>
          <w:tcPr>
            <w:tcW w:w="1262" w:type="dxa"/>
            <w:vAlign w:val="center"/>
          </w:tcPr>
          <w:p w14:paraId="29315963"/>
        </w:tc>
        <w:tc>
          <w:tcPr>
            <w:tcW w:w="2289" w:type="dxa"/>
            <w:vAlign w:val="center"/>
          </w:tcPr>
          <w:p w14:paraId="3DBFEF4E">
            <w:pPr>
              <w:jc w:val="right"/>
            </w:pPr>
            <w:r>
              <w:rPr>
                <w:rFonts w:hint="eastAsia"/>
              </w:rPr>
              <w:t>-</w:t>
            </w:r>
          </w:p>
        </w:tc>
        <w:tc>
          <w:tcPr>
            <w:tcW w:w="2295" w:type="dxa"/>
            <w:vAlign w:val="center"/>
          </w:tcPr>
          <w:p w14:paraId="28B217F8">
            <w:pPr>
              <w:jc w:val="right"/>
            </w:pPr>
            <w:r>
              <w:rPr>
                <w:rFonts w:hint="eastAsia"/>
              </w:rPr>
              <w:t>-</w:t>
            </w:r>
          </w:p>
        </w:tc>
      </w:tr>
      <w:tr w14:paraId="1530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0D732">
            <w:r>
              <w:rPr>
                <w:rFonts w:hint="eastAsia"/>
              </w:rPr>
              <w:t>2.托管费</w:t>
            </w:r>
          </w:p>
        </w:tc>
        <w:tc>
          <w:tcPr>
            <w:tcW w:w="1262" w:type="dxa"/>
            <w:vAlign w:val="center"/>
          </w:tcPr>
          <w:p w14:paraId="7FEEC374">
            <w:r>
              <w:rPr>
                <w:rFonts w:hint="eastAsia"/>
              </w:rPr>
              <w:t>7.4.10.2.2</w:t>
            </w:r>
          </w:p>
        </w:tc>
        <w:tc>
          <w:tcPr>
            <w:tcW w:w="2289" w:type="dxa"/>
            <w:vAlign w:val="center"/>
          </w:tcPr>
          <w:p w14:paraId="6F97E230">
            <w:pPr>
              <w:jc w:val="right"/>
            </w:pPr>
            <w:r>
              <w:rPr>
                <w:rFonts w:hint="eastAsia"/>
              </w:rPr>
              <w:t>4,430,156.62</w:t>
            </w:r>
          </w:p>
        </w:tc>
        <w:tc>
          <w:tcPr>
            <w:tcW w:w="2295" w:type="dxa"/>
            <w:vAlign w:val="center"/>
          </w:tcPr>
          <w:p w14:paraId="441BE4D6">
            <w:pPr>
              <w:jc w:val="right"/>
            </w:pPr>
            <w:r>
              <w:rPr>
                <w:rFonts w:hint="eastAsia"/>
              </w:rPr>
              <w:t>4,567,438.95</w:t>
            </w:r>
          </w:p>
        </w:tc>
      </w:tr>
      <w:tr w14:paraId="3486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40DC9">
            <w:r>
              <w:rPr>
                <w:rFonts w:hint="eastAsia"/>
              </w:rPr>
              <w:t>3.销售服务费</w:t>
            </w:r>
          </w:p>
        </w:tc>
        <w:tc>
          <w:tcPr>
            <w:tcW w:w="1262" w:type="dxa"/>
            <w:vAlign w:val="center"/>
          </w:tcPr>
          <w:p w14:paraId="11E7582D">
            <w:r>
              <w:rPr>
                <w:rFonts w:hint="eastAsia"/>
              </w:rPr>
              <w:t>7.4.10.2.3</w:t>
            </w:r>
          </w:p>
        </w:tc>
        <w:tc>
          <w:tcPr>
            <w:tcW w:w="2289" w:type="dxa"/>
            <w:vAlign w:val="center"/>
          </w:tcPr>
          <w:p w14:paraId="3CA31CF0">
            <w:pPr>
              <w:jc w:val="right"/>
            </w:pPr>
            <w:r>
              <w:rPr>
                <w:rFonts w:hint="eastAsia"/>
              </w:rPr>
              <w:t>-</w:t>
            </w:r>
          </w:p>
        </w:tc>
        <w:tc>
          <w:tcPr>
            <w:tcW w:w="2295" w:type="dxa"/>
            <w:vAlign w:val="center"/>
          </w:tcPr>
          <w:p w14:paraId="3CE6B712">
            <w:pPr>
              <w:jc w:val="right"/>
            </w:pPr>
            <w:r>
              <w:rPr>
                <w:rFonts w:hint="eastAsia"/>
              </w:rPr>
              <w:t>-</w:t>
            </w:r>
          </w:p>
        </w:tc>
      </w:tr>
      <w:tr w14:paraId="628F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BB720">
            <w:r>
              <w:rPr>
                <w:rFonts w:hint="eastAsia"/>
              </w:rPr>
              <w:t>4.投资顾问费</w:t>
            </w:r>
          </w:p>
        </w:tc>
        <w:tc>
          <w:tcPr>
            <w:tcW w:w="1262" w:type="dxa"/>
            <w:vAlign w:val="center"/>
          </w:tcPr>
          <w:p w14:paraId="16435E74"/>
        </w:tc>
        <w:tc>
          <w:tcPr>
            <w:tcW w:w="2289" w:type="dxa"/>
            <w:vAlign w:val="center"/>
          </w:tcPr>
          <w:p w14:paraId="0B66064E">
            <w:pPr>
              <w:jc w:val="right"/>
            </w:pPr>
            <w:r>
              <w:rPr>
                <w:rFonts w:hint="eastAsia"/>
              </w:rPr>
              <w:t>-</w:t>
            </w:r>
          </w:p>
        </w:tc>
        <w:tc>
          <w:tcPr>
            <w:tcW w:w="2295" w:type="dxa"/>
            <w:vAlign w:val="center"/>
          </w:tcPr>
          <w:p w14:paraId="21C56DA0">
            <w:pPr>
              <w:jc w:val="right"/>
            </w:pPr>
            <w:r>
              <w:rPr>
                <w:rFonts w:hint="eastAsia"/>
              </w:rPr>
              <w:t>-</w:t>
            </w:r>
          </w:p>
        </w:tc>
      </w:tr>
      <w:tr w14:paraId="187E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80DF1">
            <w:r>
              <w:rPr>
                <w:rFonts w:hint="eastAsia"/>
              </w:rPr>
              <w:t>5.利息支出</w:t>
            </w:r>
          </w:p>
        </w:tc>
        <w:tc>
          <w:tcPr>
            <w:tcW w:w="1262" w:type="dxa"/>
            <w:vAlign w:val="center"/>
          </w:tcPr>
          <w:p w14:paraId="547EB780"/>
        </w:tc>
        <w:tc>
          <w:tcPr>
            <w:tcW w:w="2289" w:type="dxa"/>
            <w:vAlign w:val="center"/>
          </w:tcPr>
          <w:p w14:paraId="6A14D02B">
            <w:pPr>
              <w:jc w:val="right"/>
            </w:pPr>
            <w:r>
              <w:rPr>
                <w:rFonts w:hint="eastAsia"/>
              </w:rPr>
              <w:t>-</w:t>
            </w:r>
          </w:p>
        </w:tc>
        <w:tc>
          <w:tcPr>
            <w:tcW w:w="2295" w:type="dxa"/>
            <w:vAlign w:val="center"/>
          </w:tcPr>
          <w:p w14:paraId="65699DD0">
            <w:pPr>
              <w:jc w:val="right"/>
            </w:pPr>
            <w:r>
              <w:rPr>
                <w:rFonts w:hint="eastAsia"/>
              </w:rPr>
              <w:t>-</w:t>
            </w:r>
          </w:p>
        </w:tc>
      </w:tr>
      <w:tr w14:paraId="2505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E2BA1D">
            <w:r>
              <w:rPr>
                <w:rFonts w:hint="eastAsia"/>
              </w:rPr>
              <w:t>其中：卖出回购金融资产支出</w:t>
            </w:r>
          </w:p>
        </w:tc>
        <w:tc>
          <w:tcPr>
            <w:tcW w:w="1262" w:type="dxa"/>
            <w:vAlign w:val="center"/>
          </w:tcPr>
          <w:p w14:paraId="03784FCB"/>
        </w:tc>
        <w:tc>
          <w:tcPr>
            <w:tcW w:w="2289" w:type="dxa"/>
            <w:vAlign w:val="center"/>
          </w:tcPr>
          <w:p w14:paraId="6A54839D">
            <w:pPr>
              <w:jc w:val="right"/>
            </w:pPr>
            <w:r>
              <w:rPr>
                <w:rFonts w:hint="eastAsia"/>
              </w:rPr>
              <w:t>-</w:t>
            </w:r>
          </w:p>
        </w:tc>
        <w:tc>
          <w:tcPr>
            <w:tcW w:w="2295" w:type="dxa"/>
            <w:vAlign w:val="center"/>
          </w:tcPr>
          <w:p w14:paraId="0CAC41A1">
            <w:pPr>
              <w:jc w:val="right"/>
            </w:pPr>
            <w:r>
              <w:rPr>
                <w:rFonts w:hint="eastAsia"/>
              </w:rPr>
              <w:t>-</w:t>
            </w:r>
          </w:p>
        </w:tc>
      </w:tr>
      <w:tr w14:paraId="3A56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73D8F">
            <w:r>
              <w:rPr>
                <w:rFonts w:hint="eastAsia"/>
              </w:rPr>
              <w:t>6.信用减值损失</w:t>
            </w:r>
          </w:p>
        </w:tc>
        <w:tc>
          <w:tcPr>
            <w:tcW w:w="1262" w:type="dxa"/>
            <w:vAlign w:val="center"/>
          </w:tcPr>
          <w:p w14:paraId="22C60282"/>
        </w:tc>
        <w:tc>
          <w:tcPr>
            <w:tcW w:w="2289" w:type="dxa"/>
            <w:vAlign w:val="center"/>
          </w:tcPr>
          <w:p w14:paraId="45664C59">
            <w:pPr>
              <w:jc w:val="right"/>
            </w:pPr>
            <w:r>
              <w:rPr>
                <w:rFonts w:hint="eastAsia"/>
              </w:rPr>
              <w:t>-</w:t>
            </w:r>
          </w:p>
        </w:tc>
        <w:tc>
          <w:tcPr>
            <w:tcW w:w="2295" w:type="dxa"/>
            <w:vAlign w:val="center"/>
          </w:tcPr>
          <w:p w14:paraId="0C132584">
            <w:pPr>
              <w:jc w:val="right"/>
            </w:pPr>
            <w:r>
              <w:rPr>
                <w:rFonts w:hint="eastAsia"/>
              </w:rPr>
              <w:t>-</w:t>
            </w:r>
          </w:p>
        </w:tc>
      </w:tr>
      <w:tr w14:paraId="47F9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38937">
            <w:r>
              <w:rPr>
                <w:rFonts w:hint="eastAsia"/>
              </w:rPr>
              <w:t>7.税金及附加</w:t>
            </w:r>
          </w:p>
        </w:tc>
        <w:tc>
          <w:tcPr>
            <w:tcW w:w="1262" w:type="dxa"/>
            <w:vAlign w:val="center"/>
          </w:tcPr>
          <w:p w14:paraId="474EB877"/>
        </w:tc>
        <w:tc>
          <w:tcPr>
            <w:tcW w:w="2289" w:type="dxa"/>
            <w:vAlign w:val="center"/>
          </w:tcPr>
          <w:p w14:paraId="4E7E1DD7">
            <w:pPr>
              <w:jc w:val="right"/>
            </w:pPr>
            <w:r>
              <w:rPr>
                <w:rFonts w:hint="eastAsia"/>
              </w:rPr>
              <w:t>24,333.74</w:t>
            </w:r>
          </w:p>
        </w:tc>
        <w:tc>
          <w:tcPr>
            <w:tcW w:w="2295" w:type="dxa"/>
            <w:vAlign w:val="center"/>
          </w:tcPr>
          <w:p w14:paraId="7BD01E73">
            <w:pPr>
              <w:jc w:val="right"/>
            </w:pPr>
            <w:r>
              <w:rPr>
                <w:rFonts w:hint="eastAsia"/>
              </w:rPr>
              <w:t>0.23</w:t>
            </w:r>
          </w:p>
        </w:tc>
      </w:tr>
      <w:tr w14:paraId="09B1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6BD28">
            <w:r>
              <w:rPr>
                <w:rFonts w:hint="eastAsia"/>
              </w:rPr>
              <w:t>8.其他费用</w:t>
            </w:r>
          </w:p>
        </w:tc>
        <w:tc>
          <w:tcPr>
            <w:tcW w:w="1262" w:type="dxa"/>
            <w:vAlign w:val="center"/>
          </w:tcPr>
          <w:p w14:paraId="653C20E0">
            <w:r>
              <w:rPr>
                <w:rFonts w:hint="eastAsia"/>
              </w:rPr>
              <w:t>7.4.7.18</w:t>
            </w:r>
          </w:p>
        </w:tc>
        <w:tc>
          <w:tcPr>
            <w:tcW w:w="2289" w:type="dxa"/>
            <w:vAlign w:val="center"/>
          </w:tcPr>
          <w:p w14:paraId="51318454">
            <w:pPr>
              <w:jc w:val="right"/>
            </w:pPr>
            <w:r>
              <w:rPr>
                <w:rFonts w:hint="eastAsia"/>
              </w:rPr>
              <w:t>457,036.46</w:t>
            </w:r>
          </w:p>
        </w:tc>
        <w:tc>
          <w:tcPr>
            <w:tcW w:w="2295" w:type="dxa"/>
            <w:vAlign w:val="center"/>
          </w:tcPr>
          <w:p w14:paraId="6CCF9692">
            <w:pPr>
              <w:jc w:val="right"/>
            </w:pPr>
            <w:r>
              <w:rPr>
                <w:rFonts w:hint="eastAsia"/>
              </w:rPr>
              <w:t>1,941,980.86</w:t>
            </w:r>
          </w:p>
        </w:tc>
      </w:tr>
      <w:tr w14:paraId="5DE4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EF2C45">
            <w:r>
              <w:rPr>
                <w:rFonts w:hint="eastAsia"/>
              </w:rPr>
              <w:t>三、利润总额（亏损总额以“-”号填列）</w:t>
            </w:r>
          </w:p>
        </w:tc>
        <w:tc>
          <w:tcPr>
            <w:tcW w:w="1262" w:type="dxa"/>
            <w:vAlign w:val="center"/>
          </w:tcPr>
          <w:p w14:paraId="67C35A87"/>
        </w:tc>
        <w:tc>
          <w:tcPr>
            <w:tcW w:w="2289" w:type="dxa"/>
            <w:vAlign w:val="center"/>
          </w:tcPr>
          <w:p w14:paraId="41F112CA">
            <w:pPr>
              <w:jc w:val="right"/>
            </w:pPr>
            <w:r>
              <w:rPr>
                <w:rFonts w:hint="eastAsia"/>
              </w:rPr>
              <w:t>764,251,958.20</w:t>
            </w:r>
          </w:p>
        </w:tc>
        <w:tc>
          <w:tcPr>
            <w:tcW w:w="2295" w:type="dxa"/>
            <w:vAlign w:val="center"/>
          </w:tcPr>
          <w:p w14:paraId="3CB9854B">
            <w:pPr>
              <w:jc w:val="right"/>
            </w:pPr>
            <w:r>
              <w:rPr>
                <w:rFonts w:hint="eastAsia"/>
              </w:rPr>
              <w:t>363,002,817.92</w:t>
            </w:r>
          </w:p>
        </w:tc>
      </w:tr>
      <w:tr w14:paraId="62D5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818BF">
            <w:r>
              <w:rPr>
                <w:rFonts w:hint="eastAsia"/>
              </w:rPr>
              <w:t>减：所得税费用</w:t>
            </w:r>
          </w:p>
        </w:tc>
        <w:tc>
          <w:tcPr>
            <w:tcW w:w="1262" w:type="dxa"/>
            <w:vAlign w:val="center"/>
          </w:tcPr>
          <w:p w14:paraId="39BFEFF2"/>
        </w:tc>
        <w:tc>
          <w:tcPr>
            <w:tcW w:w="2289" w:type="dxa"/>
            <w:vAlign w:val="center"/>
          </w:tcPr>
          <w:p w14:paraId="25217673">
            <w:pPr>
              <w:jc w:val="right"/>
            </w:pPr>
            <w:r>
              <w:rPr>
                <w:rFonts w:hint="eastAsia"/>
              </w:rPr>
              <w:t>-</w:t>
            </w:r>
          </w:p>
        </w:tc>
        <w:tc>
          <w:tcPr>
            <w:tcW w:w="2295" w:type="dxa"/>
            <w:vAlign w:val="center"/>
          </w:tcPr>
          <w:p w14:paraId="5AE31DC2">
            <w:pPr>
              <w:jc w:val="right"/>
            </w:pPr>
            <w:r>
              <w:rPr>
                <w:rFonts w:hint="eastAsia"/>
              </w:rPr>
              <w:t>-</w:t>
            </w:r>
          </w:p>
        </w:tc>
      </w:tr>
      <w:tr w14:paraId="57FF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3743E">
            <w:r>
              <w:rPr>
                <w:rFonts w:hint="eastAsia"/>
              </w:rPr>
              <w:t>四、净利润（净亏损以“-”号填列）</w:t>
            </w:r>
          </w:p>
        </w:tc>
        <w:tc>
          <w:tcPr>
            <w:tcW w:w="1262" w:type="dxa"/>
            <w:vAlign w:val="center"/>
          </w:tcPr>
          <w:p w14:paraId="3C06EAE8"/>
        </w:tc>
        <w:tc>
          <w:tcPr>
            <w:tcW w:w="2289" w:type="dxa"/>
            <w:vAlign w:val="center"/>
          </w:tcPr>
          <w:p w14:paraId="73FB63CE">
            <w:pPr>
              <w:jc w:val="right"/>
            </w:pPr>
            <w:r>
              <w:rPr>
                <w:rFonts w:hint="eastAsia"/>
              </w:rPr>
              <w:t>764,251,958.20</w:t>
            </w:r>
          </w:p>
        </w:tc>
        <w:tc>
          <w:tcPr>
            <w:tcW w:w="2295" w:type="dxa"/>
            <w:vAlign w:val="center"/>
          </w:tcPr>
          <w:p w14:paraId="3C1F3C19">
            <w:pPr>
              <w:jc w:val="right"/>
            </w:pPr>
            <w:r>
              <w:rPr>
                <w:rFonts w:hint="eastAsia"/>
              </w:rPr>
              <w:t>363,002,817.92</w:t>
            </w:r>
          </w:p>
        </w:tc>
      </w:tr>
      <w:tr w14:paraId="3DB9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0E094">
            <w:r>
              <w:rPr>
                <w:rFonts w:hint="eastAsia"/>
              </w:rPr>
              <w:t>五、其他综合收益的税后净额</w:t>
            </w:r>
          </w:p>
        </w:tc>
        <w:tc>
          <w:tcPr>
            <w:tcW w:w="1262" w:type="dxa"/>
            <w:vAlign w:val="center"/>
          </w:tcPr>
          <w:p w14:paraId="11206769"/>
        </w:tc>
        <w:tc>
          <w:tcPr>
            <w:tcW w:w="2289" w:type="dxa"/>
            <w:vAlign w:val="center"/>
          </w:tcPr>
          <w:p w14:paraId="37E06B12">
            <w:pPr>
              <w:jc w:val="right"/>
            </w:pPr>
            <w:r>
              <w:rPr>
                <w:rFonts w:hint="eastAsia"/>
              </w:rPr>
              <w:t>-</w:t>
            </w:r>
          </w:p>
        </w:tc>
        <w:tc>
          <w:tcPr>
            <w:tcW w:w="2295" w:type="dxa"/>
            <w:vAlign w:val="center"/>
          </w:tcPr>
          <w:p w14:paraId="071CA859">
            <w:pPr>
              <w:jc w:val="right"/>
            </w:pPr>
            <w:r>
              <w:rPr>
                <w:rFonts w:hint="eastAsia"/>
              </w:rPr>
              <w:t>-</w:t>
            </w:r>
          </w:p>
        </w:tc>
      </w:tr>
      <w:tr w14:paraId="13F4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F98D4C">
            <w:r>
              <w:rPr>
                <w:rFonts w:hint="eastAsia"/>
              </w:rPr>
              <w:t>六、综合收益总额</w:t>
            </w:r>
          </w:p>
        </w:tc>
        <w:tc>
          <w:tcPr>
            <w:tcW w:w="1262" w:type="dxa"/>
            <w:vAlign w:val="center"/>
          </w:tcPr>
          <w:p w14:paraId="779DCD5A"/>
        </w:tc>
        <w:tc>
          <w:tcPr>
            <w:tcW w:w="2289" w:type="dxa"/>
            <w:vAlign w:val="center"/>
          </w:tcPr>
          <w:p w14:paraId="70483048">
            <w:pPr>
              <w:jc w:val="right"/>
            </w:pPr>
            <w:r>
              <w:rPr>
                <w:rFonts w:hint="eastAsia"/>
              </w:rPr>
              <w:t>764,251,958.20</w:t>
            </w:r>
          </w:p>
        </w:tc>
        <w:tc>
          <w:tcPr>
            <w:tcW w:w="2295" w:type="dxa"/>
            <w:vAlign w:val="center"/>
          </w:tcPr>
          <w:p w14:paraId="7C98C98C">
            <w:pPr>
              <w:jc w:val="right"/>
            </w:pPr>
            <w:r>
              <w:rPr>
                <w:rFonts w:hint="eastAsia"/>
              </w:rPr>
              <w:t>363,002,817.92</w:t>
            </w:r>
          </w:p>
        </w:tc>
      </w:tr>
    </w:tbl>
    <w:p w14:paraId="52EC0E49">
      <w:pPr>
        <w:pStyle w:val="23"/>
      </w:pPr>
      <w:bookmarkStart w:id="49" w:name="_Toc32742"/>
      <w:r>
        <w:t>净资产变动表</w:t>
      </w:r>
      <w:bookmarkEnd w:id="49"/>
    </w:p>
    <w:p w14:paraId="2C59EDDC">
      <w:pPr>
        <w:pStyle w:val="18"/>
        <w:rPr>
          <w:rFonts w:hint="eastAsia"/>
        </w:rPr>
      </w:pPr>
      <w:r>
        <w:rPr>
          <w:rFonts w:hint="eastAsia"/>
        </w:rPr>
        <w:t>会计主体：南方香港成长灵活配置混合型证券投资基金</w:t>
      </w:r>
    </w:p>
    <w:p w14:paraId="38376927">
      <w:pPr>
        <w:pStyle w:val="18"/>
        <w:rPr>
          <w:rFonts w:hint="eastAsia"/>
        </w:rPr>
      </w:pPr>
      <w:r>
        <w:rPr>
          <w:rFonts w:hint="eastAsia"/>
        </w:rPr>
        <w:t>本报告期：2025年1月1日至2025年12月31日</w:t>
      </w:r>
    </w:p>
    <w:p w14:paraId="7A0CED7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FA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D05004">
            <w:r>
              <w:rPr>
                <w:rFonts w:hint="eastAsia"/>
              </w:rPr>
              <w:t>项目</w:t>
            </w:r>
          </w:p>
        </w:tc>
        <w:tc>
          <w:tcPr>
            <w:tcW w:w="1661" w:type="dxa"/>
            <w:gridSpan w:val="4"/>
            <w:vAlign w:val="center"/>
          </w:tcPr>
          <w:p w14:paraId="4D8B16A8">
            <w:r>
              <w:rPr>
                <w:rFonts w:hint="eastAsia"/>
              </w:rPr>
              <w:t>本期2025年1月1日至2025年12月31日</w:t>
            </w:r>
          </w:p>
        </w:tc>
      </w:tr>
      <w:tr w14:paraId="308C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9C9B4F"/>
        </w:tc>
        <w:tc>
          <w:tcPr>
            <w:tcW w:w="1661" w:type="dxa"/>
            <w:vAlign w:val="center"/>
          </w:tcPr>
          <w:p w14:paraId="6C05BA71">
            <w:r>
              <w:rPr>
                <w:rFonts w:hint="eastAsia"/>
              </w:rPr>
              <w:t>实收基金</w:t>
            </w:r>
          </w:p>
        </w:tc>
        <w:tc>
          <w:tcPr>
            <w:tcW w:w="1661" w:type="dxa"/>
            <w:vAlign w:val="center"/>
          </w:tcPr>
          <w:p w14:paraId="085100AB">
            <w:r>
              <w:rPr>
                <w:rFonts w:hint="eastAsia"/>
              </w:rPr>
              <w:t>其他综合收益</w:t>
            </w:r>
          </w:p>
        </w:tc>
        <w:tc>
          <w:tcPr>
            <w:tcW w:w="1661" w:type="dxa"/>
            <w:vAlign w:val="center"/>
          </w:tcPr>
          <w:p w14:paraId="416D5B26">
            <w:r>
              <w:rPr>
                <w:rFonts w:hint="eastAsia"/>
              </w:rPr>
              <w:t>未分配利润</w:t>
            </w:r>
          </w:p>
        </w:tc>
        <w:tc>
          <w:tcPr>
            <w:tcW w:w="1661" w:type="dxa"/>
            <w:vAlign w:val="center"/>
          </w:tcPr>
          <w:p w14:paraId="5D60DEFC">
            <w:r>
              <w:rPr>
                <w:rFonts w:hint="eastAsia"/>
              </w:rPr>
              <w:t>净资产合计</w:t>
            </w:r>
          </w:p>
        </w:tc>
      </w:tr>
      <w:tr w14:paraId="769E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A72445">
            <w:r>
              <w:rPr>
                <w:rFonts w:hint="eastAsia"/>
              </w:rPr>
              <w:t>一、上期期末净资产</w:t>
            </w:r>
          </w:p>
        </w:tc>
        <w:tc>
          <w:tcPr>
            <w:tcW w:w="1661" w:type="dxa"/>
            <w:vAlign w:val="center"/>
          </w:tcPr>
          <w:p w14:paraId="33DFF321">
            <w:pPr>
              <w:jc w:val="right"/>
            </w:pPr>
            <w:r>
              <w:rPr>
                <w:rFonts w:hint="eastAsia"/>
              </w:rPr>
              <w:t>1,027,818,986.14</w:t>
            </w:r>
          </w:p>
        </w:tc>
        <w:tc>
          <w:tcPr>
            <w:tcW w:w="1661" w:type="dxa"/>
            <w:vAlign w:val="center"/>
          </w:tcPr>
          <w:p w14:paraId="7568BE18">
            <w:pPr>
              <w:jc w:val="right"/>
            </w:pPr>
            <w:r>
              <w:rPr>
                <w:rFonts w:hint="eastAsia"/>
              </w:rPr>
              <w:t>-</w:t>
            </w:r>
          </w:p>
        </w:tc>
        <w:tc>
          <w:tcPr>
            <w:tcW w:w="1661" w:type="dxa"/>
            <w:vAlign w:val="center"/>
          </w:tcPr>
          <w:p w14:paraId="33C7FD08">
            <w:pPr>
              <w:jc w:val="right"/>
            </w:pPr>
            <w:r>
              <w:rPr>
                <w:rFonts w:hint="eastAsia"/>
              </w:rPr>
              <w:t>703,338,366.97</w:t>
            </w:r>
          </w:p>
        </w:tc>
        <w:tc>
          <w:tcPr>
            <w:tcW w:w="1661" w:type="dxa"/>
            <w:vAlign w:val="center"/>
          </w:tcPr>
          <w:p w14:paraId="76011434">
            <w:pPr>
              <w:jc w:val="right"/>
            </w:pPr>
            <w:r>
              <w:rPr>
                <w:rFonts w:hint="eastAsia"/>
              </w:rPr>
              <w:t>1,731,157,353.11</w:t>
            </w:r>
          </w:p>
        </w:tc>
      </w:tr>
      <w:tr w14:paraId="42FF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0B5801">
            <w:r>
              <w:rPr>
                <w:rFonts w:hint="eastAsia"/>
              </w:rPr>
              <w:t>加：会计政策变更</w:t>
            </w:r>
          </w:p>
        </w:tc>
        <w:tc>
          <w:tcPr>
            <w:tcW w:w="1661" w:type="dxa"/>
            <w:vAlign w:val="center"/>
          </w:tcPr>
          <w:p w14:paraId="7D7B5EBE">
            <w:pPr>
              <w:jc w:val="right"/>
            </w:pPr>
            <w:r>
              <w:rPr>
                <w:rFonts w:hint="eastAsia"/>
              </w:rPr>
              <w:t>-</w:t>
            </w:r>
          </w:p>
        </w:tc>
        <w:tc>
          <w:tcPr>
            <w:tcW w:w="1661" w:type="dxa"/>
            <w:vAlign w:val="center"/>
          </w:tcPr>
          <w:p w14:paraId="0E346B42">
            <w:pPr>
              <w:jc w:val="right"/>
            </w:pPr>
            <w:r>
              <w:rPr>
                <w:rFonts w:hint="eastAsia"/>
              </w:rPr>
              <w:t>-</w:t>
            </w:r>
          </w:p>
        </w:tc>
        <w:tc>
          <w:tcPr>
            <w:tcW w:w="1661" w:type="dxa"/>
            <w:vAlign w:val="center"/>
          </w:tcPr>
          <w:p w14:paraId="29549076">
            <w:pPr>
              <w:jc w:val="right"/>
            </w:pPr>
            <w:r>
              <w:rPr>
                <w:rFonts w:hint="eastAsia"/>
              </w:rPr>
              <w:t>-</w:t>
            </w:r>
          </w:p>
        </w:tc>
        <w:tc>
          <w:tcPr>
            <w:tcW w:w="1661" w:type="dxa"/>
            <w:vAlign w:val="center"/>
          </w:tcPr>
          <w:p w14:paraId="76A46846">
            <w:pPr>
              <w:jc w:val="right"/>
            </w:pPr>
            <w:r>
              <w:rPr>
                <w:rFonts w:hint="eastAsia"/>
              </w:rPr>
              <w:t>-</w:t>
            </w:r>
          </w:p>
        </w:tc>
      </w:tr>
      <w:tr w14:paraId="65B3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21178D">
            <w:r>
              <w:rPr>
                <w:rFonts w:hint="eastAsia"/>
              </w:rPr>
              <w:t xml:space="preserve">    前期差错更正</w:t>
            </w:r>
          </w:p>
        </w:tc>
        <w:tc>
          <w:tcPr>
            <w:tcW w:w="1661" w:type="dxa"/>
            <w:vAlign w:val="center"/>
          </w:tcPr>
          <w:p w14:paraId="0A33FC5A">
            <w:pPr>
              <w:jc w:val="right"/>
            </w:pPr>
            <w:r>
              <w:rPr>
                <w:rFonts w:hint="eastAsia"/>
              </w:rPr>
              <w:t>-</w:t>
            </w:r>
          </w:p>
        </w:tc>
        <w:tc>
          <w:tcPr>
            <w:tcW w:w="1661" w:type="dxa"/>
            <w:vAlign w:val="center"/>
          </w:tcPr>
          <w:p w14:paraId="21557D97">
            <w:pPr>
              <w:jc w:val="right"/>
            </w:pPr>
            <w:r>
              <w:rPr>
                <w:rFonts w:hint="eastAsia"/>
              </w:rPr>
              <w:t>-</w:t>
            </w:r>
          </w:p>
        </w:tc>
        <w:tc>
          <w:tcPr>
            <w:tcW w:w="1661" w:type="dxa"/>
            <w:vAlign w:val="center"/>
          </w:tcPr>
          <w:p w14:paraId="1B92430C">
            <w:pPr>
              <w:jc w:val="right"/>
            </w:pPr>
            <w:r>
              <w:rPr>
                <w:rFonts w:hint="eastAsia"/>
              </w:rPr>
              <w:t>-</w:t>
            </w:r>
          </w:p>
        </w:tc>
        <w:tc>
          <w:tcPr>
            <w:tcW w:w="1661" w:type="dxa"/>
            <w:vAlign w:val="center"/>
          </w:tcPr>
          <w:p w14:paraId="2ED256CF">
            <w:pPr>
              <w:jc w:val="right"/>
            </w:pPr>
            <w:r>
              <w:rPr>
                <w:rFonts w:hint="eastAsia"/>
              </w:rPr>
              <w:t>-</w:t>
            </w:r>
          </w:p>
        </w:tc>
      </w:tr>
      <w:tr w14:paraId="09F3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FDC90E">
            <w:r>
              <w:rPr>
                <w:rFonts w:hint="eastAsia"/>
              </w:rPr>
              <w:t xml:space="preserve">    其他</w:t>
            </w:r>
          </w:p>
        </w:tc>
        <w:tc>
          <w:tcPr>
            <w:tcW w:w="1661" w:type="dxa"/>
            <w:vAlign w:val="center"/>
          </w:tcPr>
          <w:p w14:paraId="4B94E9D1">
            <w:pPr>
              <w:jc w:val="right"/>
            </w:pPr>
            <w:r>
              <w:rPr>
                <w:rFonts w:hint="eastAsia"/>
              </w:rPr>
              <w:t>-</w:t>
            </w:r>
          </w:p>
        </w:tc>
        <w:tc>
          <w:tcPr>
            <w:tcW w:w="1661" w:type="dxa"/>
            <w:vAlign w:val="center"/>
          </w:tcPr>
          <w:p w14:paraId="569907CA">
            <w:pPr>
              <w:jc w:val="right"/>
            </w:pPr>
            <w:r>
              <w:rPr>
                <w:rFonts w:hint="eastAsia"/>
              </w:rPr>
              <w:t>-</w:t>
            </w:r>
          </w:p>
        </w:tc>
        <w:tc>
          <w:tcPr>
            <w:tcW w:w="1661" w:type="dxa"/>
            <w:vAlign w:val="center"/>
          </w:tcPr>
          <w:p w14:paraId="131AB70F">
            <w:pPr>
              <w:jc w:val="right"/>
            </w:pPr>
            <w:r>
              <w:rPr>
                <w:rFonts w:hint="eastAsia"/>
              </w:rPr>
              <w:t>-</w:t>
            </w:r>
          </w:p>
        </w:tc>
        <w:tc>
          <w:tcPr>
            <w:tcW w:w="1661" w:type="dxa"/>
            <w:vAlign w:val="center"/>
          </w:tcPr>
          <w:p w14:paraId="6D567DEC">
            <w:pPr>
              <w:jc w:val="right"/>
            </w:pPr>
            <w:r>
              <w:rPr>
                <w:rFonts w:hint="eastAsia"/>
              </w:rPr>
              <w:t>-</w:t>
            </w:r>
          </w:p>
        </w:tc>
      </w:tr>
      <w:tr w14:paraId="2B05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B02CEC">
            <w:r>
              <w:rPr>
                <w:rFonts w:hint="eastAsia"/>
              </w:rPr>
              <w:t>二、本期期初净资产</w:t>
            </w:r>
          </w:p>
        </w:tc>
        <w:tc>
          <w:tcPr>
            <w:tcW w:w="1661" w:type="dxa"/>
            <w:vAlign w:val="center"/>
          </w:tcPr>
          <w:p w14:paraId="5616BC0D">
            <w:pPr>
              <w:jc w:val="right"/>
            </w:pPr>
            <w:r>
              <w:rPr>
                <w:rFonts w:hint="eastAsia"/>
              </w:rPr>
              <w:t>1,027,818,986.14</w:t>
            </w:r>
          </w:p>
        </w:tc>
        <w:tc>
          <w:tcPr>
            <w:tcW w:w="1661" w:type="dxa"/>
            <w:vAlign w:val="center"/>
          </w:tcPr>
          <w:p w14:paraId="47D2A86A">
            <w:pPr>
              <w:jc w:val="right"/>
            </w:pPr>
            <w:r>
              <w:rPr>
                <w:rFonts w:hint="eastAsia"/>
              </w:rPr>
              <w:t>-</w:t>
            </w:r>
          </w:p>
        </w:tc>
        <w:tc>
          <w:tcPr>
            <w:tcW w:w="1661" w:type="dxa"/>
            <w:vAlign w:val="center"/>
          </w:tcPr>
          <w:p w14:paraId="3EE0DB95">
            <w:pPr>
              <w:jc w:val="right"/>
            </w:pPr>
            <w:r>
              <w:rPr>
                <w:rFonts w:hint="eastAsia"/>
              </w:rPr>
              <w:t>703,338,366.97</w:t>
            </w:r>
          </w:p>
        </w:tc>
        <w:tc>
          <w:tcPr>
            <w:tcW w:w="1661" w:type="dxa"/>
            <w:vAlign w:val="center"/>
          </w:tcPr>
          <w:p w14:paraId="683FD7BE">
            <w:pPr>
              <w:jc w:val="right"/>
            </w:pPr>
            <w:r>
              <w:rPr>
                <w:rFonts w:hint="eastAsia"/>
              </w:rPr>
              <w:t>1,731,157,353.11</w:t>
            </w:r>
          </w:p>
        </w:tc>
      </w:tr>
      <w:tr w14:paraId="7E6E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674FF0">
            <w:r>
              <w:rPr>
                <w:rFonts w:hint="eastAsia"/>
              </w:rPr>
              <w:t>三、本期增减变动额（减少以“-”号填列）</w:t>
            </w:r>
          </w:p>
        </w:tc>
        <w:tc>
          <w:tcPr>
            <w:tcW w:w="1661" w:type="dxa"/>
            <w:vAlign w:val="center"/>
          </w:tcPr>
          <w:p w14:paraId="20C7CAF1">
            <w:pPr>
              <w:jc w:val="right"/>
            </w:pPr>
            <w:r>
              <w:rPr>
                <w:rFonts w:hint="eastAsia"/>
              </w:rPr>
              <w:t>-252,912,698.70</w:t>
            </w:r>
          </w:p>
        </w:tc>
        <w:tc>
          <w:tcPr>
            <w:tcW w:w="1661" w:type="dxa"/>
            <w:vAlign w:val="center"/>
          </w:tcPr>
          <w:p w14:paraId="6CB28E70">
            <w:pPr>
              <w:jc w:val="right"/>
            </w:pPr>
            <w:r>
              <w:rPr>
                <w:rFonts w:hint="eastAsia"/>
              </w:rPr>
              <w:t>-</w:t>
            </w:r>
          </w:p>
        </w:tc>
        <w:tc>
          <w:tcPr>
            <w:tcW w:w="1661" w:type="dxa"/>
            <w:vAlign w:val="center"/>
          </w:tcPr>
          <w:p w14:paraId="6B0EB15E">
            <w:pPr>
              <w:jc w:val="right"/>
            </w:pPr>
            <w:r>
              <w:rPr>
                <w:rFonts w:hint="eastAsia"/>
              </w:rPr>
              <w:t>439,911,475.23</w:t>
            </w:r>
          </w:p>
        </w:tc>
        <w:tc>
          <w:tcPr>
            <w:tcW w:w="1661" w:type="dxa"/>
            <w:vAlign w:val="center"/>
          </w:tcPr>
          <w:p w14:paraId="5D8A9497">
            <w:pPr>
              <w:jc w:val="right"/>
            </w:pPr>
            <w:r>
              <w:rPr>
                <w:rFonts w:hint="eastAsia"/>
              </w:rPr>
              <w:t>186,998,776.53</w:t>
            </w:r>
          </w:p>
        </w:tc>
      </w:tr>
      <w:tr w14:paraId="6652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8F23CB">
            <w:r>
              <w:rPr>
                <w:rFonts w:hint="eastAsia"/>
              </w:rPr>
              <w:t>（一）、综合收益总额</w:t>
            </w:r>
          </w:p>
        </w:tc>
        <w:tc>
          <w:tcPr>
            <w:tcW w:w="1661" w:type="dxa"/>
            <w:vAlign w:val="center"/>
          </w:tcPr>
          <w:p w14:paraId="5B2DFDF4">
            <w:pPr>
              <w:jc w:val="right"/>
            </w:pPr>
            <w:r>
              <w:rPr>
                <w:rFonts w:hint="eastAsia"/>
              </w:rPr>
              <w:t>-</w:t>
            </w:r>
          </w:p>
        </w:tc>
        <w:tc>
          <w:tcPr>
            <w:tcW w:w="1661" w:type="dxa"/>
            <w:vAlign w:val="center"/>
          </w:tcPr>
          <w:p w14:paraId="2717D4CF">
            <w:pPr>
              <w:jc w:val="right"/>
            </w:pPr>
            <w:r>
              <w:rPr>
                <w:rFonts w:hint="eastAsia"/>
              </w:rPr>
              <w:t>-</w:t>
            </w:r>
          </w:p>
        </w:tc>
        <w:tc>
          <w:tcPr>
            <w:tcW w:w="1661" w:type="dxa"/>
            <w:vAlign w:val="center"/>
          </w:tcPr>
          <w:p w14:paraId="1595CBB7">
            <w:pPr>
              <w:jc w:val="right"/>
            </w:pPr>
            <w:r>
              <w:rPr>
                <w:rFonts w:hint="eastAsia"/>
              </w:rPr>
              <w:t>764,251,958.20</w:t>
            </w:r>
          </w:p>
        </w:tc>
        <w:tc>
          <w:tcPr>
            <w:tcW w:w="1661" w:type="dxa"/>
            <w:vAlign w:val="center"/>
          </w:tcPr>
          <w:p w14:paraId="4DE900E0">
            <w:pPr>
              <w:jc w:val="right"/>
            </w:pPr>
            <w:r>
              <w:rPr>
                <w:rFonts w:hint="eastAsia"/>
              </w:rPr>
              <w:t>764,251,958.20</w:t>
            </w:r>
          </w:p>
        </w:tc>
      </w:tr>
      <w:tr w14:paraId="28AE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ABB86D">
            <w:r>
              <w:rPr>
                <w:rFonts w:hint="eastAsia"/>
              </w:rPr>
              <w:t>（二）、本期基金份额交易产生的净资产变动数（净资产减少以“-”号填列）</w:t>
            </w:r>
          </w:p>
        </w:tc>
        <w:tc>
          <w:tcPr>
            <w:tcW w:w="1661" w:type="dxa"/>
            <w:vAlign w:val="center"/>
          </w:tcPr>
          <w:p w14:paraId="4D74676F">
            <w:pPr>
              <w:jc w:val="right"/>
            </w:pPr>
            <w:r>
              <w:rPr>
                <w:rFonts w:hint="eastAsia"/>
              </w:rPr>
              <w:t>-252,912,698.70</w:t>
            </w:r>
          </w:p>
        </w:tc>
        <w:tc>
          <w:tcPr>
            <w:tcW w:w="1661" w:type="dxa"/>
            <w:vAlign w:val="center"/>
          </w:tcPr>
          <w:p w14:paraId="61EAEFA6">
            <w:pPr>
              <w:jc w:val="right"/>
            </w:pPr>
            <w:r>
              <w:rPr>
                <w:rFonts w:hint="eastAsia"/>
              </w:rPr>
              <w:t>-</w:t>
            </w:r>
          </w:p>
        </w:tc>
        <w:tc>
          <w:tcPr>
            <w:tcW w:w="1661" w:type="dxa"/>
            <w:vAlign w:val="center"/>
          </w:tcPr>
          <w:p w14:paraId="463A8401">
            <w:pPr>
              <w:jc w:val="right"/>
            </w:pPr>
            <w:r>
              <w:rPr>
                <w:rFonts w:hint="eastAsia"/>
              </w:rPr>
              <w:t>-324,340,482.97</w:t>
            </w:r>
          </w:p>
        </w:tc>
        <w:tc>
          <w:tcPr>
            <w:tcW w:w="1661" w:type="dxa"/>
            <w:vAlign w:val="center"/>
          </w:tcPr>
          <w:p w14:paraId="417CAA02">
            <w:pPr>
              <w:jc w:val="right"/>
            </w:pPr>
            <w:r>
              <w:rPr>
                <w:rFonts w:hint="eastAsia"/>
              </w:rPr>
              <w:t>-577,253,181.67</w:t>
            </w:r>
          </w:p>
        </w:tc>
      </w:tr>
      <w:tr w14:paraId="561F1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9DDB63">
            <w:r>
              <w:rPr>
                <w:rFonts w:hint="eastAsia"/>
              </w:rPr>
              <w:t>其中：1.基金申购款</w:t>
            </w:r>
          </w:p>
        </w:tc>
        <w:tc>
          <w:tcPr>
            <w:tcW w:w="1661" w:type="dxa"/>
            <w:vAlign w:val="center"/>
          </w:tcPr>
          <w:p w14:paraId="0F9E5FFD">
            <w:pPr>
              <w:jc w:val="right"/>
            </w:pPr>
            <w:r>
              <w:rPr>
                <w:rFonts w:hint="eastAsia"/>
              </w:rPr>
              <w:t>800,132,116.33</w:t>
            </w:r>
          </w:p>
        </w:tc>
        <w:tc>
          <w:tcPr>
            <w:tcW w:w="1661" w:type="dxa"/>
            <w:vAlign w:val="center"/>
          </w:tcPr>
          <w:p w14:paraId="02209912">
            <w:pPr>
              <w:jc w:val="right"/>
            </w:pPr>
            <w:r>
              <w:rPr>
                <w:rFonts w:hint="eastAsia"/>
              </w:rPr>
              <w:t>-</w:t>
            </w:r>
          </w:p>
        </w:tc>
        <w:tc>
          <w:tcPr>
            <w:tcW w:w="1661" w:type="dxa"/>
            <w:vAlign w:val="center"/>
          </w:tcPr>
          <w:p w14:paraId="4240CD74">
            <w:pPr>
              <w:jc w:val="right"/>
            </w:pPr>
            <w:r>
              <w:rPr>
                <w:rFonts w:hint="eastAsia"/>
              </w:rPr>
              <w:t>1,078,398,823.93</w:t>
            </w:r>
          </w:p>
        </w:tc>
        <w:tc>
          <w:tcPr>
            <w:tcW w:w="1661" w:type="dxa"/>
            <w:vAlign w:val="center"/>
          </w:tcPr>
          <w:p w14:paraId="5C3DBFD4">
            <w:pPr>
              <w:jc w:val="right"/>
            </w:pPr>
            <w:r>
              <w:rPr>
                <w:rFonts w:hint="eastAsia"/>
              </w:rPr>
              <w:t>1,878,530,940.26</w:t>
            </w:r>
          </w:p>
        </w:tc>
      </w:tr>
      <w:tr w14:paraId="3FFD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9D771">
            <w:r>
              <w:rPr>
                <w:rFonts w:hint="eastAsia"/>
              </w:rPr>
              <w:t xml:space="preserve">      2.基金赎回款</w:t>
            </w:r>
          </w:p>
        </w:tc>
        <w:tc>
          <w:tcPr>
            <w:tcW w:w="1661" w:type="dxa"/>
            <w:vAlign w:val="center"/>
          </w:tcPr>
          <w:p w14:paraId="4A207B91">
            <w:pPr>
              <w:jc w:val="right"/>
            </w:pPr>
            <w:r>
              <w:rPr>
                <w:rFonts w:hint="eastAsia"/>
              </w:rPr>
              <w:t>-1,053,044,815.03</w:t>
            </w:r>
          </w:p>
        </w:tc>
        <w:tc>
          <w:tcPr>
            <w:tcW w:w="1661" w:type="dxa"/>
            <w:vAlign w:val="center"/>
          </w:tcPr>
          <w:p w14:paraId="26743928">
            <w:pPr>
              <w:jc w:val="right"/>
            </w:pPr>
            <w:r>
              <w:rPr>
                <w:rFonts w:hint="eastAsia"/>
              </w:rPr>
              <w:t>-</w:t>
            </w:r>
          </w:p>
        </w:tc>
        <w:tc>
          <w:tcPr>
            <w:tcW w:w="1661" w:type="dxa"/>
            <w:vAlign w:val="center"/>
          </w:tcPr>
          <w:p w14:paraId="062BBF6D">
            <w:pPr>
              <w:jc w:val="right"/>
            </w:pPr>
            <w:r>
              <w:rPr>
                <w:rFonts w:hint="eastAsia"/>
              </w:rPr>
              <w:t>-1,402,739,306.90</w:t>
            </w:r>
          </w:p>
        </w:tc>
        <w:tc>
          <w:tcPr>
            <w:tcW w:w="1661" w:type="dxa"/>
            <w:vAlign w:val="center"/>
          </w:tcPr>
          <w:p w14:paraId="4B6B413D">
            <w:pPr>
              <w:jc w:val="right"/>
            </w:pPr>
            <w:r>
              <w:rPr>
                <w:rFonts w:hint="eastAsia"/>
              </w:rPr>
              <w:t>-2,455,784,121.93</w:t>
            </w:r>
          </w:p>
        </w:tc>
      </w:tr>
      <w:tr w14:paraId="346F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17A41">
            <w:r>
              <w:rPr>
                <w:rFonts w:hint="eastAsia"/>
              </w:rPr>
              <w:t>（三）、本期向基金份额持有人分配利润产生的净资产变动（净资产减少以“-”号填列）</w:t>
            </w:r>
          </w:p>
        </w:tc>
        <w:tc>
          <w:tcPr>
            <w:tcW w:w="1661" w:type="dxa"/>
            <w:vAlign w:val="center"/>
          </w:tcPr>
          <w:p w14:paraId="28BD3984">
            <w:pPr>
              <w:jc w:val="right"/>
            </w:pPr>
            <w:r>
              <w:rPr>
                <w:rFonts w:hint="eastAsia"/>
              </w:rPr>
              <w:t>-</w:t>
            </w:r>
          </w:p>
        </w:tc>
        <w:tc>
          <w:tcPr>
            <w:tcW w:w="1661" w:type="dxa"/>
            <w:vAlign w:val="center"/>
          </w:tcPr>
          <w:p w14:paraId="1591B243">
            <w:pPr>
              <w:jc w:val="right"/>
            </w:pPr>
            <w:r>
              <w:rPr>
                <w:rFonts w:hint="eastAsia"/>
              </w:rPr>
              <w:t>-</w:t>
            </w:r>
          </w:p>
        </w:tc>
        <w:tc>
          <w:tcPr>
            <w:tcW w:w="1661" w:type="dxa"/>
            <w:vAlign w:val="center"/>
          </w:tcPr>
          <w:p w14:paraId="06FC4AF3">
            <w:pPr>
              <w:jc w:val="right"/>
            </w:pPr>
            <w:r>
              <w:rPr>
                <w:rFonts w:hint="eastAsia"/>
              </w:rPr>
              <w:t>-</w:t>
            </w:r>
          </w:p>
        </w:tc>
        <w:tc>
          <w:tcPr>
            <w:tcW w:w="1661" w:type="dxa"/>
            <w:vAlign w:val="center"/>
          </w:tcPr>
          <w:p w14:paraId="636FE99F">
            <w:pPr>
              <w:jc w:val="right"/>
            </w:pPr>
            <w:r>
              <w:rPr>
                <w:rFonts w:hint="eastAsia"/>
              </w:rPr>
              <w:t>-</w:t>
            </w:r>
          </w:p>
        </w:tc>
      </w:tr>
      <w:tr w14:paraId="3BBF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1AE019">
            <w:r>
              <w:rPr>
                <w:rFonts w:hint="eastAsia"/>
              </w:rPr>
              <w:t>（四）、其他综合收益结转留存收益</w:t>
            </w:r>
          </w:p>
        </w:tc>
        <w:tc>
          <w:tcPr>
            <w:tcW w:w="1661" w:type="dxa"/>
            <w:vAlign w:val="center"/>
          </w:tcPr>
          <w:p w14:paraId="7B3DE0EC">
            <w:pPr>
              <w:jc w:val="right"/>
            </w:pPr>
            <w:r>
              <w:rPr>
                <w:rFonts w:hint="eastAsia"/>
              </w:rPr>
              <w:t>-</w:t>
            </w:r>
          </w:p>
        </w:tc>
        <w:tc>
          <w:tcPr>
            <w:tcW w:w="1661" w:type="dxa"/>
            <w:vAlign w:val="center"/>
          </w:tcPr>
          <w:p w14:paraId="0799443B">
            <w:pPr>
              <w:jc w:val="right"/>
            </w:pPr>
            <w:r>
              <w:rPr>
                <w:rFonts w:hint="eastAsia"/>
              </w:rPr>
              <w:t>-</w:t>
            </w:r>
          </w:p>
        </w:tc>
        <w:tc>
          <w:tcPr>
            <w:tcW w:w="1661" w:type="dxa"/>
            <w:vAlign w:val="center"/>
          </w:tcPr>
          <w:p w14:paraId="0C32CE58">
            <w:pPr>
              <w:jc w:val="right"/>
            </w:pPr>
            <w:r>
              <w:rPr>
                <w:rFonts w:hint="eastAsia"/>
              </w:rPr>
              <w:t>-</w:t>
            </w:r>
          </w:p>
        </w:tc>
        <w:tc>
          <w:tcPr>
            <w:tcW w:w="1661" w:type="dxa"/>
            <w:vAlign w:val="center"/>
          </w:tcPr>
          <w:p w14:paraId="5BD89BB8">
            <w:pPr>
              <w:jc w:val="right"/>
            </w:pPr>
            <w:r>
              <w:rPr>
                <w:rFonts w:hint="eastAsia"/>
              </w:rPr>
              <w:t>-</w:t>
            </w:r>
          </w:p>
        </w:tc>
      </w:tr>
      <w:tr w14:paraId="08CF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280B0">
            <w:r>
              <w:rPr>
                <w:rFonts w:hint="eastAsia"/>
              </w:rPr>
              <w:t>四、本期期末净资产</w:t>
            </w:r>
          </w:p>
        </w:tc>
        <w:tc>
          <w:tcPr>
            <w:tcW w:w="1661" w:type="dxa"/>
            <w:vAlign w:val="center"/>
          </w:tcPr>
          <w:p w14:paraId="2AAAB466">
            <w:pPr>
              <w:jc w:val="right"/>
            </w:pPr>
            <w:r>
              <w:rPr>
                <w:rFonts w:hint="eastAsia"/>
              </w:rPr>
              <w:t>774,906,287.44</w:t>
            </w:r>
          </w:p>
        </w:tc>
        <w:tc>
          <w:tcPr>
            <w:tcW w:w="1661" w:type="dxa"/>
            <w:vAlign w:val="center"/>
          </w:tcPr>
          <w:p w14:paraId="4F71BBB4">
            <w:pPr>
              <w:jc w:val="right"/>
            </w:pPr>
            <w:r>
              <w:rPr>
                <w:rFonts w:hint="eastAsia"/>
              </w:rPr>
              <w:t>-</w:t>
            </w:r>
          </w:p>
        </w:tc>
        <w:tc>
          <w:tcPr>
            <w:tcW w:w="1661" w:type="dxa"/>
            <w:vAlign w:val="center"/>
          </w:tcPr>
          <w:p w14:paraId="74A1980F">
            <w:pPr>
              <w:jc w:val="right"/>
            </w:pPr>
            <w:r>
              <w:rPr>
                <w:rFonts w:hint="eastAsia"/>
              </w:rPr>
              <w:t>1,143,249,842.20</w:t>
            </w:r>
          </w:p>
        </w:tc>
        <w:tc>
          <w:tcPr>
            <w:tcW w:w="1661" w:type="dxa"/>
            <w:vAlign w:val="center"/>
          </w:tcPr>
          <w:p w14:paraId="48E58CC2">
            <w:pPr>
              <w:jc w:val="right"/>
            </w:pPr>
            <w:r>
              <w:rPr>
                <w:rFonts w:hint="eastAsia"/>
              </w:rPr>
              <w:t>1,918,156,129.64</w:t>
            </w:r>
          </w:p>
        </w:tc>
      </w:tr>
      <w:tr w14:paraId="375F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3C87F3">
            <w:r>
              <w:rPr>
                <w:rFonts w:hint="eastAsia"/>
              </w:rPr>
              <w:t>项目</w:t>
            </w:r>
          </w:p>
        </w:tc>
        <w:tc>
          <w:tcPr>
            <w:tcW w:w="1661" w:type="dxa"/>
            <w:gridSpan w:val="4"/>
            <w:vAlign w:val="center"/>
          </w:tcPr>
          <w:p w14:paraId="4B855E1F">
            <w:r>
              <w:rPr>
                <w:rFonts w:hint="eastAsia"/>
              </w:rPr>
              <w:t>上年度可比期间2024年1月1日至2024年12月31日</w:t>
            </w:r>
          </w:p>
        </w:tc>
      </w:tr>
      <w:tr w14:paraId="3F1A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6B4402"/>
        </w:tc>
        <w:tc>
          <w:tcPr>
            <w:tcW w:w="1661" w:type="dxa"/>
            <w:vAlign w:val="center"/>
          </w:tcPr>
          <w:p w14:paraId="72C7747F">
            <w:r>
              <w:rPr>
                <w:rFonts w:hint="eastAsia"/>
              </w:rPr>
              <w:t>实收基金</w:t>
            </w:r>
          </w:p>
        </w:tc>
        <w:tc>
          <w:tcPr>
            <w:tcW w:w="1661" w:type="dxa"/>
            <w:vAlign w:val="center"/>
          </w:tcPr>
          <w:p w14:paraId="6F498A53">
            <w:r>
              <w:rPr>
                <w:rFonts w:hint="eastAsia"/>
              </w:rPr>
              <w:t>其他综合收益</w:t>
            </w:r>
          </w:p>
        </w:tc>
        <w:tc>
          <w:tcPr>
            <w:tcW w:w="1661" w:type="dxa"/>
            <w:vAlign w:val="center"/>
          </w:tcPr>
          <w:p w14:paraId="304211CB">
            <w:r>
              <w:rPr>
                <w:rFonts w:hint="eastAsia"/>
              </w:rPr>
              <w:t>未分配利润</w:t>
            </w:r>
          </w:p>
        </w:tc>
        <w:tc>
          <w:tcPr>
            <w:tcW w:w="1661" w:type="dxa"/>
            <w:vAlign w:val="center"/>
          </w:tcPr>
          <w:p w14:paraId="30F6858A">
            <w:r>
              <w:rPr>
                <w:rFonts w:hint="eastAsia"/>
              </w:rPr>
              <w:t>净资产合计</w:t>
            </w:r>
          </w:p>
        </w:tc>
      </w:tr>
      <w:tr w14:paraId="18D8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2157FF">
            <w:r>
              <w:rPr>
                <w:rFonts w:hint="eastAsia"/>
              </w:rPr>
              <w:t>一、上期期末净资产</w:t>
            </w:r>
          </w:p>
        </w:tc>
        <w:tc>
          <w:tcPr>
            <w:tcW w:w="1661" w:type="dxa"/>
            <w:vAlign w:val="center"/>
          </w:tcPr>
          <w:p w14:paraId="58FDD07C">
            <w:pPr>
              <w:jc w:val="right"/>
            </w:pPr>
            <w:r>
              <w:rPr>
                <w:rFonts w:hint="eastAsia"/>
              </w:rPr>
              <w:t>1,147,616,754.72</w:t>
            </w:r>
          </w:p>
        </w:tc>
        <w:tc>
          <w:tcPr>
            <w:tcW w:w="1661" w:type="dxa"/>
            <w:vAlign w:val="center"/>
          </w:tcPr>
          <w:p w14:paraId="3C02968A">
            <w:pPr>
              <w:jc w:val="right"/>
            </w:pPr>
            <w:r>
              <w:rPr>
                <w:rFonts w:hint="eastAsia"/>
              </w:rPr>
              <w:t>-</w:t>
            </w:r>
          </w:p>
        </w:tc>
        <w:tc>
          <w:tcPr>
            <w:tcW w:w="1661" w:type="dxa"/>
            <w:vAlign w:val="center"/>
          </w:tcPr>
          <w:p w14:paraId="613D4231">
            <w:pPr>
              <w:jc w:val="right"/>
            </w:pPr>
            <w:r>
              <w:rPr>
                <w:rFonts w:hint="eastAsia"/>
              </w:rPr>
              <w:t>383,060,776.57</w:t>
            </w:r>
          </w:p>
        </w:tc>
        <w:tc>
          <w:tcPr>
            <w:tcW w:w="1661" w:type="dxa"/>
            <w:vAlign w:val="center"/>
          </w:tcPr>
          <w:p w14:paraId="03CC5DFA">
            <w:pPr>
              <w:jc w:val="right"/>
            </w:pPr>
            <w:r>
              <w:rPr>
                <w:rFonts w:hint="eastAsia"/>
              </w:rPr>
              <w:t>1,530,677,531.29</w:t>
            </w:r>
          </w:p>
        </w:tc>
      </w:tr>
      <w:tr w14:paraId="0D6C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C81DF2">
            <w:r>
              <w:rPr>
                <w:rFonts w:hint="eastAsia"/>
              </w:rPr>
              <w:t>加：会计政策变更</w:t>
            </w:r>
          </w:p>
        </w:tc>
        <w:tc>
          <w:tcPr>
            <w:tcW w:w="1661" w:type="dxa"/>
            <w:vAlign w:val="center"/>
          </w:tcPr>
          <w:p w14:paraId="1CD5A600">
            <w:pPr>
              <w:jc w:val="right"/>
            </w:pPr>
            <w:r>
              <w:rPr>
                <w:rFonts w:hint="eastAsia"/>
              </w:rPr>
              <w:t>-</w:t>
            </w:r>
          </w:p>
        </w:tc>
        <w:tc>
          <w:tcPr>
            <w:tcW w:w="1661" w:type="dxa"/>
            <w:vAlign w:val="center"/>
          </w:tcPr>
          <w:p w14:paraId="37DA61D3">
            <w:pPr>
              <w:jc w:val="right"/>
            </w:pPr>
            <w:r>
              <w:rPr>
                <w:rFonts w:hint="eastAsia"/>
              </w:rPr>
              <w:t>-</w:t>
            </w:r>
          </w:p>
        </w:tc>
        <w:tc>
          <w:tcPr>
            <w:tcW w:w="1661" w:type="dxa"/>
            <w:vAlign w:val="center"/>
          </w:tcPr>
          <w:p w14:paraId="3C29B2F8">
            <w:pPr>
              <w:jc w:val="right"/>
            </w:pPr>
            <w:r>
              <w:rPr>
                <w:rFonts w:hint="eastAsia"/>
              </w:rPr>
              <w:t>-</w:t>
            </w:r>
          </w:p>
        </w:tc>
        <w:tc>
          <w:tcPr>
            <w:tcW w:w="1661" w:type="dxa"/>
            <w:vAlign w:val="center"/>
          </w:tcPr>
          <w:p w14:paraId="06CFEC1D">
            <w:pPr>
              <w:jc w:val="right"/>
            </w:pPr>
            <w:r>
              <w:rPr>
                <w:rFonts w:hint="eastAsia"/>
              </w:rPr>
              <w:t>-</w:t>
            </w:r>
          </w:p>
        </w:tc>
      </w:tr>
      <w:tr w14:paraId="000E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8C6D4D">
            <w:r>
              <w:rPr>
                <w:rFonts w:hint="eastAsia"/>
              </w:rPr>
              <w:t xml:space="preserve">    前期差错更正</w:t>
            </w:r>
          </w:p>
        </w:tc>
        <w:tc>
          <w:tcPr>
            <w:tcW w:w="1661" w:type="dxa"/>
            <w:vAlign w:val="center"/>
          </w:tcPr>
          <w:p w14:paraId="6863774D">
            <w:pPr>
              <w:jc w:val="right"/>
            </w:pPr>
            <w:r>
              <w:rPr>
                <w:rFonts w:hint="eastAsia"/>
              </w:rPr>
              <w:t>-</w:t>
            </w:r>
          </w:p>
        </w:tc>
        <w:tc>
          <w:tcPr>
            <w:tcW w:w="1661" w:type="dxa"/>
            <w:vAlign w:val="center"/>
          </w:tcPr>
          <w:p w14:paraId="7F2F0CA1">
            <w:pPr>
              <w:jc w:val="right"/>
            </w:pPr>
            <w:r>
              <w:rPr>
                <w:rFonts w:hint="eastAsia"/>
              </w:rPr>
              <w:t>-</w:t>
            </w:r>
          </w:p>
        </w:tc>
        <w:tc>
          <w:tcPr>
            <w:tcW w:w="1661" w:type="dxa"/>
            <w:vAlign w:val="center"/>
          </w:tcPr>
          <w:p w14:paraId="39C3BB56">
            <w:pPr>
              <w:jc w:val="right"/>
            </w:pPr>
            <w:r>
              <w:rPr>
                <w:rFonts w:hint="eastAsia"/>
              </w:rPr>
              <w:t>-</w:t>
            </w:r>
          </w:p>
        </w:tc>
        <w:tc>
          <w:tcPr>
            <w:tcW w:w="1661" w:type="dxa"/>
            <w:vAlign w:val="center"/>
          </w:tcPr>
          <w:p w14:paraId="45CD879E">
            <w:pPr>
              <w:jc w:val="right"/>
            </w:pPr>
            <w:r>
              <w:rPr>
                <w:rFonts w:hint="eastAsia"/>
              </w:rPr>
              <w:t>-</w:t>
            </w:r>
          </w:p>
        </w:tc>
      </w:tr>
      <w:tr w14:paraId="55B3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429CC3">
            <w:r>
              <w:rPr>
                <w:rFonts w:hint="eastAsia"/>
              </w:rPr>
              <w:t xml:space="preserve">    其他</w:t>
            </w:r>
          </w:p>
        </w:tc>
        <w:tc>
          <w:tcPr>
            <w:tcW w:w="1661" w:type="dxa"/>
            <w:vAlign w:val="center"/>
          </w:tcPr>
          <w:p w14:paraId="76750C89">
            <w:pPr>
              <w:jc w:val="right"/>
            </w:pPr>
            <w:r>
              <w:rPr>
                <w:rFonts w:hint="eastAsia"/>
              </w:rPr>
              <w:t>-</w:t>
            </w:r>
          </w:p>
        </w:tc>
        <w:tc>
          <w:tcPr>
            <w:tcW w:w="1661" w:type="dxa"/>
            <w:vAlign w:val="center"/>
          </w:tcPr>
          <w:p w14:paraId="55C249E6">
            <w:pPr>
              <w:jc w:val="right"/>
            </w:pPr>
            <w:r>
              <w:rPr>
                <w:rFonts w:hint="eastAsia"/>
              </w:rPr>
              <w:t>-</w:t>
            </w:r>
          </w:p>
        </w:tc>
        <w:tc>
          <w:tcPr>
            <w:tcW w:w="1661" w:type="dxa"/>
            <w:vAlign w:val="center"/>
          </w:tcPr>
          <w:p w14:paraId="7C02567F">
            <w:pPr>
              <w:jc w:val="right"/>
            </w:pPr>
            <w:r>
              <w:rPr>
                <w:rFonts w:hint="eastAsia"/>
              </w:rPr>
              <w:t>-</w:t>
            </w:r>
          </w:p>
        </w:tc>
        <w:tc>
          <w:tcPr>
            <w:tcW w:w="1661" w:type="dxa"/>
            <w:vAlign w:val="center"/>
          </w:tcPr>
          <w:p w14:paraId="6E6688AD">
            <w:pPr>
              <w:jc w:val="right"/>
            </w:pPr>
            <w:r>
              <w:rPr>
                <w:rFonts w:hint="eastAsia"/>
              </w:rPr>
              <w:t>-</w:t>
            </w:r>
          </w:p>
        </w:tc>
      </w:tr>
      <w:tr w14:paraId="0616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901DBF">
            <w:r>
              <w:rPr>
                <w:rFonts w:hint="eastAsia"/>
              </w:rPr>
              <w:t>二、本期期初净资产</w:t>
            </w:r>
          </w:p>
        </w:tc>
        <w:tc>
          <w:tcPr>
            <w:tcW w:w="1661" w:type="dxa"/>
            <w:vAlign w:val="center"/>
          </w:tcPr>
          <w:p w14:paraId="745A2B6A">
            <w:pPr>
              <w:jc w:val="right"/>
            </w:pPr>
            <w:r>
              <w:rPr>
                <w:rFonts w:hint="eastAsia"/>
              </w:rPr>
              <w:t>1,147,616,754.72</w:t>
            </w:r>
          </w:p>
        </w:tc>
        <w:tc>
          <w:tcPr>
            <w:tcW w:w="1661" w:type="dxa"/>
            <w:vAlign w:val="center"/>
          </w:tcPr>
          <w:p w14:paraId="56701BA9">
            <w:pPr>
              <w:jc w:val="right"/>
            </w:pPr>
            <w:r>
              <w:rPr>
                <w:rFonts w:hint="eastAsia"/>
              </w:rPr>
              <w:t>-</w:t>
            </w:r>
          </w:p>
        </w:tc>
        <w:tc>
          <w:tcPr>
            <w:tcW w:w="1661" w:type="dxa"/>
            <w:vAlign w:val="center"/>
          </w:tcPr>
          <w:p w14:paraId="1AF81934">
            <w:pPr>
              <w:jc w:val="right"/>
            </w:pPr>
            <w:r>
              <w:rPr>
                <w:rFonts w:hint="eastAsia"/>
              </w:rPr>
              <w:t>383,060,776.57</w:t>
            </w:r>
          </w:p>
        </w:tc>
        <w:tc>
          <w:tcPr>
            <w:tcW w:w="1661" w:type="dxa"/>
            <w:vAlign w:val="center"/>
          </w:tcPr>
          <w:p w14:paraId="719F7656">
            <w:pPr>
              <w:jc w:val="right"/>
            </w:pPr>
            <w:r>
              <w:rPr>
                <w:rFonts w:hint="eastAsia"/>
              </w:rPr>
              <w:t>1,530,677,531.29</w:t>
            </w:r>
          </w:p>
        </w:tc>
      </w:tr>
      <w:tr w14:paraId="4770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A298E8">
            <w:r>
              <w:rPr>
                <w:rFonts w:hint="eastAsia"/>
              </w:rPr>
              <w:t>三、本期增减变动额（减少以“-”号填列）</w:t>
            </w:r>
          </w:p>
        </w:tc>
        <w:tc>
          <w:tcPr>
            <w:tcW w:w="1661" w:type="dxa"/>
            <w:vAlign w:val="center"/>
          </w:tcPr>
          <w:p w14:paraId="09CE5635">
            <w:pPr>
              <w:jc w:val="right"/>
            </w:pPr>
            <w:r>
              <w:rPr>
                <w:rFonts w:hint="eastAsia"/>
              </w:rPr>
              <w:t>-119,797,768.58</w:t>
            </w:r>
          </w:p>
        </w:tc>
        <w:tc>
          <w:tcPr>
            <w:tcW w:w="1661" w:type="dxa"/>
            <w:vAlign w:val="center"/>
          </w:tcPr>
          <w:p w14:paraId="097FD1B6">
            <w:pPr>
              <w:jc w:val="right"/>
            </w:pPr>
            <w:r>
              <w:rPr>
                <w:rFonts w:hint="eastAsia"/>
              </w:rPr>
              <w:t>-</w:t>
            </w:r>
          </w:p>
        </w:tc>
        <w:tc>
          <w:tcPr>
            <w:tcW w:w="1661" w:type="dxa"/>
            <w:vAlign w:val="center"/>
          </w:tcPr>
          <w:p w14:paraId="5E286AB1">
            <w:pPr>
              <w:jc w:val="right"/>
            </w:pPr>
            <w:r>
              <w:rPr>
                <w:rFonts w:hint="eastAsia"/>
              </w:rPr>
              <w:t>320,277,590.40</w:t>
            </w:r>
          </w:p>
        </w:tc>
        <w:tc>
          <w:tcPr>
            <w:tcW w:w="1661" w:type="dxa"/>
            <w:vAlign w:val="center"/>
          </w:tcPr>
          <w:p w14:paraId="347DC1FE">
            <w:pPr>
              <w:jc w:val="right"/>
            </w:pPr>
            <w:r>
              <w:rPr>
                <w:rFonts w:hint="eastAsia"/>
              </w:rPr>
              <w:t>200,479,821.82</w:t>
            </w:r>
          </w:p>
        </w:tc>
      </w:tr>
      <w:tr w14:paraId="4C7A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B6EE09">
            <w:r>
              <w:rPr>
                <w:rFonts w:hint="eastAsia"/>
              </w:rPr>
              <w:t>（一）、综合收益总额</w:t>
            </w:r>
          </w:p>
        </w:tc>
        <w:tc>
          <w:tcPr>
            <w:tcW w:w="1661" w:type="dxa"/>
            <w:vAlign w:val="center"/>
          </w:tcPr>
          <w:p w14:paraId="6842819D">
            <w:pPr>
              <w:jc w:val="right"/>
            </w:pPr>
            <w:r>
              <w:rPr>
                <w:rFonts w:hint="eastAsia"/>
              </w:rPr>
              <w:t>-</w:t>
            </w:r>
          </w:p>
        </w:tc>
        <w:tc>
          <w:tcPr>
            <w:tcW w:w="1661" w:type="dxa"/>
            <w:vAlign w:val="center"/>
          </w:tcPr>
          <w:p w14:paraId="3EB55E44">
            <w:pPr>
              <w:jc w:val="right"/>
            </w:pPr>
            <w:r>
              <w:rPr>
                <w:rFonts w:hint="eastAsia"/>
              </w:rPr>
              <w:t>-</w:t>
            </w:r>
          </w:p>
        </w:tc>
        <w:tc>
          <w:tcPr>
            <w:tcW w:w="1661" w:type="dxa"/>
            <w:vAlign w:val="center"/>
          </w:tcPr>
          <w:p w14:paraId="5628F558">
            <w:pPr>
              <w:jc w:val="right"/>
            </w:pPr>
            <w:r>
              <w:rPr>
                <w:rFonts w:hint="eastAsia"/>
              </w:rPr>
              <w:t>363,002,817.92</w:t>
            </w:r>
          </w:p>
        </w:tc>
        <w:tc>
          <w:tcPr>
            <w:tcW w:w="1661" w:type="dxa"/>
            <w:vAlign w:val="center"/>
          </w:tcPr>
          <w:p w14:paraId="79F1033B">
            <w:pPr>
              <w:jc w:val="right"/>
            </w:pPr>
            <w:r>
              <w:rPr>
                <w:rFonts w:hint="eastAsia"/>
              </w:rPr>
              <w:t>363,002,817.92</w:t>
            </w:r>
          </w:p>
        </w:tc>
      </w:tr>
      <w:tr w14:paraId="42B4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C39C15">
            <w:r>
              <w:rPr>
                <w:rFonts w:hint="eastAsia"/>
              </w:rPr>
              <w:t>（二）、本期基金份额交易产生的净资产变动数（净资产减少以“-”号填列）</w:t>
            </w:r>
          </w:p>
        </w:tc>
        <w:tc>
          <w:tcPr>
            <w:tcW w:w="1661" w:type="dxa"/>
            <w:vAlign w:val="center"/>
          </w:tcPr>
          <w:p w14:paraId="1BC365CF">
            <w:pPr>
              <w:jc w:val="right"/>
            </w:pPr>
            <w:r>
              <w:rPr>
                <w:rFonts w:hint="eastAsia"/>
              </w:rPr>
              <w:t>-119,797,768.58</w:t>
            </w:r>
          </w:p>
        </w:tc>
        <w:tc>
          <w:tcPr>
            <w:tcW w:w="1661" w:type="dxa"/>
            <w:vAlign w:val="center"/>
          </w:tcPr>
          <w:p w14:paraId="2D80A7FF">
            <w:pPr>
              <w:jc w:val="right"/>
            </w:pPr>
            <w:r>
              <w:rPr>
                <w:rFonts w:hint="eastAsia"/>
              </w:rPr>
              <w:t>-</w:t>
            </w:r>
          </w:p>
        </w:tc>
        <w:tc>
          <w:tcPr>
            <w:tcW w:w="1661" w:type="dxa"/>
            <w:vAlign w:val="center"/>
          </w:tcPr>
          <w:p w14:paraId="035E7A1D">
            <w:pPr>
              <w:jc w:val="right"/>
            </w:pPr>
            <w:r>
              <w:rPr>
                <w:rFonts w:hint="eastAsia"/>
              </w:rPr>
              <w:t>-42,725,227.52</w:t>
            </w:r>
          </w:p>
        </w:tc>
        <w:tc>
          <w:tcPr>
            <w:tcW w:w="1661" w:type="dxa"/>
            <w:vAlign w:val="center"/>
          </w:tcPr>
          <w:p w14:paraId="01C7B998">
            <w:pPr>
              <w:jc w:val="right"/>
            </w:pPr>
            <w:r>
              <w:rPr>
                <w:rFonts w:hint="eastAsia"/>
              </w:rPr>
              <w:t>-162,522,996.10</w:t>
            </w:r>
          </w:p>
        </w:tc>
      </w:tr>
      <w:tr w14:paraId="7B1B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5061F">
            <w:r>
              <w:rPr>
                <w:rFonts w:hint="eastAsia"/>
              </w:rPr>
              <w:t>其中：1.基金申购款</w:t>
            </w:r>
          </w:p>
        </w:tc>
        <w:tc>
          <w:tcPr>
            <w:tcW w:w="1661" w:type="dxa"/>
            <w:vAlign w:val="center"/>
          </w:tcPr>
          <w:p w14:paraId="442EEE1A">
            <w:pPr>
              <w:jc w:val="right"/>
            </w:pPr>
            <w:r>
              <w:rPr>
                <w:rFonts w:hint="eastAsia"/>
              </w:rPr>
              <w:t>248,560,938.62</w:t>
            </w:r>
          </w:p>
        </w:tc>
        <w:tc>
          <w:tcPr>
            <w:tcW w:w="1661" w:type="dxa"/>
            <w:vAlign w:val="center"/>
          </w:tcPr>
          <w:p w14:paraId="2FAD6443">
            <w:pPr>
              <w:jc w:val="right"/>
            </w:pPr>
            <w:r>
              <w:rPr>
                <w:rFonts w:hint="eastAsia"/>
              </w:rPr>
              <w:t>-</w:t>
            </w:r>
          </w:p>
        </w:tc>
        <w:tc>
          <w:tcPr>
            <w:tcW w:w="1661" w:type="dxa"/>
            <w:vAlign w:val="center"/>
          </w:tcPr>
          <w:p w14:paraId="6D538472">
            <w:pPr>
              <w:jc w:val="right"/>
            </w:pPr>
            <w:r>
              <w:rPr>
                <w:rFonts w:hint="eastAsia"/>
              </w:rPr>
              <w:t>122,061,158.34</w:t>
            </w:r>
          </w:p>
        </w:tc>
        <w:tc>
          <w:tcPr>
            <w:tcW w:w="1661" w:type="dxa"/>
            <w:vAlign w:val="center"/>
          </w:tcPr>
          <w:p w14:paraId="1F3343FD">
            <w:pPr>
              <w:jc w:val="right"/>
            </w:pPr>
            <w:r>
              <w:rPr>
                <w:rFonts w:hint="eastAsia"/>
              </w:rPr>
              <w:t>370,622,096.96</w:t>
            </w:r>
          </w:p>
        </w:tc>
      </w:tr>
      <w:tr w14:paraId="2608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61A3C0">
            <w:r>
              <w:rPr>
                <w:rFonts w:hint="eastAsia"/>
              </w:rPr>
              <w:t xml:space="preserve">      2.基金赎回款</w:t>
            </w:r>
          </w:p>
        </w:tc>
        <w:tc>
          <w:tcPr>
            <w:tcW w:w="1661" w:type="dxa"/>
            <w:vAlign w:val="center"/>
          </w:tcPr>
          <w:p w14:paraId="03220A9B">
            <w:pPr>
              <w:jc w:val="right"/>
            </w:pPr>
            <w:r>
              <w:rPr>
                <w:rFonts w:hint="eastAsia"/>
              </w:rPr>
              <w:t>-368,358,707.20</w:t>
            </w:r>
          </w:p>
        </w:tc>
        <w:tc>
          <w:tcPr>
            <w:tcW w:w="1661" w:type="dxa"/>
            <w:vAlign w:val="center"/>
          </w:tcPr>
          <w:p w14:paraId="77050325">
            <w:pPr>
              <w:jc w:val="right"/>
            </w:pPr>
            <w:r>
              <w:rPr>
                <w:rFonts w:hint="eastAsia"/>
              </w:rPr>
              <w:t>-</w:t>
            </w:r>
          </w:p>
        </w:tc>
        <w:tc>
          <w:tcPr>
            <w:tcW w:w="1661" w:type="dxa"/>
            <w:vAlign w:val="center"/>
          </w:tcPr>
          <w:p w14:paraId="2C1B973D">
            <w:pPr>
              <w:jc w:val="right"/>
            </w:pPr>
            <w:r>
              <w:rPr>
                <w:rFonts w:hint="eastAsia"/>
              </w:rPr>
              <w:t>-164,786,385.86</w:t>
            </w:r>
          </w:p>
        </w:tc>
        <w:tc>
          <w:tcPr>
            <w:tcW w:w="1661" w:type="dxa"/>
            <w:vAlign w:val="center"/>
          </w:tcPr>
          <w:p w14:paraId="102B576D">
            <w:pPr>
              <w:jc w:val="right"/>
            </w:pPr>
            <w:r>
              <w:rPr>
                <w:rFonts w:hint="eastAsia"/>
              </w:rPr>
              <w:t>-533,145,093.06</w:t>
            </w:r>
          </w:p>
        </w:tc>
      </w:tr>
      <w:tr w14:paraId="2D8D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DB67F3">
            <w:r>
              <w:rPr>
                <w:rFonts w:hint="eastAsia"/>
              </w:rPr>
              <w:t>（三）、本期向基金份额持有人分配利润产生的净资产变动（净资产减少以“-”号填列）</w:t>
            </w:r>
          </w:p>
        </w:tc>
        <w:tc>
          <w:tcPr>
            <w:tcW w:w="1661" w:type="dxa"/>
            <w:vAlign w:val="center"/>
          </w:tcPr>
          <w:p w14:paraId="52F000EE">
            <w:pPr>
              <w:jc w:val="right"/>
            </w:pPr>
            <w:r>
              <w:rPr>
                <w:rFonts w:hint="eastAsia"/>
              </w:rPr>
              <w:t>-</w:t>
            </w:r>
          </w:p>
        </w:tc>
        <w:tc>
          <w:tcPr>
            <w:tcW w:w="1661" w:type="dxa"/>
            <w:vAlign w:val="center"/>
          </w:tcPr>
          <w:p w14:paraId="19500E76">
            <w:pPr>
              <w:jc w:val="right"/>
            </w:pPr>
            <w:r>
              <w:rPr>
                <w:rFonts w:hint="eastAsia"/>
              </w:rPr>
              <w:t>-</w:t>
            </w:r>
          </w:p>
        </w:tc>
        <w:tc>
          <w:tcPr>
            <w:tcW w:w="1661" w:type="dxa"/>
            <w:vAlign w:val="center"/>
          </w:tcPr>
          <w:p w14:paraId="202C9EBB">
            <w:pPr>
              <w:jc w:val="right"/>
            </w:pPr>
            <w:r>
              <w:rPr>
                <w:rFonts w:hint="eastAsia"/>
              </w:rPr>
              <w:t>-</w:t>
            </w:r>
          </w:p>
        </w:tc>
        <w:tc>
          <w:tcPr>
            <w:tcW w:w="1661" w:type="dxa"/>
            <w:vAlign w:val="center"/>
          </w:tcPr>
          <w:p w14:paraId="3705C9D6">
            <w:pPr>
              <w:jc w:val="right"/>
            </w:pPr>
            <w:r>
              <w:rPr>
                <w:rFonts w:hint="eastAsia"/>
              </w:rPr>
              <w:t>-</w:t>
            </w:r>
          </w:p>
        </w:tc>
      </w:tr>
      <w:tr w14:paraId="0B4C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44C3AC">
            <w:r>
              <w:rPr>
                <w:rFonts w:hint="eastAsia"/>
              </w:rPr>
              <w:t>（四）、其他综合收益结转留存收益</w:t>
            </w:r>
          </w:p>
        </w:tc>
        <w:tc>
          <w:tcPr>
            <w:tcW w:w="1661" w:type="dxa"/>
            <w:vAlign w:val="center"/>
          </w:tcPr>
          <w:p w14:paraId="1F41CB1C">
            <w:pPr>
              <w:jc w:val="right"/>
            </w:pPr>
            <w:r>
              <w:rPr>
                <w:rFonts w:hint="eastAsia"/>
              </w:rPr>
              <w:t>-</w:t>
            </w:r>
          </w:p>
        </w:tc>
        <w:tc>
          <w:tcPr>
            <w:tcW w:w="1661" w:type="dxa"/>
            <w:vAlign w:val="center"/>
          </w:tcPr>
          <w:p w14:paraId="7DFFAF9B">
            <w:pPr>
              <w:jc w:val="right"/>
            </w:pPr>
            <w:r>
              <w:rPr>
                <w:rFonts w:hint="eastAsia"/>
              </w:rPr>
              <w:t>-</w:t>
            </w:r>
          </w:p>
        </w:tc>
        <w:tc>
          <w:tcPr>
            <w:tcW w:w="1661" w:type="dxa"/>
            <w:vAlign w:val="center"/>
          </w:tcPr>
          <w:p w14:paraId="1ED2C40E">
            <w:pPr>
              <w:jc w:val="right"/>
            </w:pPr>
            <w:r>
              <w:rPr>
                <w:rFonts w:hint="eastAsia"/>
              </w:rPr>
              <w:t>-</w:t>
            </w:r>
          </w:p>
        </w:tc>
        <w:tc>
          <w:tcPr>
            <w:tcW w:w="1661" w:type="dxa"/>
            <w:vAlign w:val="center"/>
          </w:tcPr>
          <w:p w14:paraId="4B895081">
            <w:pPr>
              <w:jc w:val="right"/>
            </w:pPr>
            <w:r>
              <w:rPr>
                <w:rFonts w:hint="eastAsia"/>
              </w:rPr>
              <w:t>-</w:t>
            </w:r>
          </w:p>
        </w:tc>
      </w:tr>
      <w:tr w14:paraId="1578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943D0">
            <w:r>
              <w:rPr>
                <w:rFonts w:hint="eastAsia"/>
              </w:rPr>
              <w:t>四、本期期末净资产</w:t>
            </w:r>
          </w:p>
        </w:tc>
        <w:tc>
          <w:tcPr>
            <w:tcW w:w="1661" w:type="dxa"/>
            <w:vAlign w:val="center"/>
          </w:tcPr>
          <w:p w14:paraId="58944C92">
            <w:pPr>
              <w:jc w:val="right"/>
            </w:pPr>
            <w:r>
              <w:rPr>
                <w:rFonts w:hint="eastAsia"/>
              </w:rPr>
              <w:t>1,027,818,986.14</w:t>
            </w:r>
          </w:p>
        </w:tc>
        <w:tc>
          <w:tcPr>
            <w:tcW w:w="1661" w:type="dxa"/>
            <w:vAlign w:val="center"/>
          </w:tcPr>
          <w:p w14:paraId="0A2E3025">
            <w:pPr>
              <w:jc w:val="right"/>
            </w:pPr>
            <w:r>
              <w:rPr>
                <w:rFonts w:hint="eastAsia"/>
              </w:rPr>
              <w:t>-</w:t>
            </w:r>
          </w:p>
        </w:tc>
        <w:tc>
          <w:tcPr>
            <w:tcW w:w="1661" w:type="dxa"/>
            <w:vAlign w:val="center"/>
          </w:tcPr>
          <w:p w14:paraId="5D7CEBF9">
            <w:pPr>
              <w:jc w:val="right"/>
            </w:pPr>
            <w:r>
              <w:rPr>
                <w:rFonts w:hint="eastAsia"/>
              </w:rPr>
              <w:t>703,338,366.97</w:t>
            </w:r>
          </w:p>
        </w:tc>
        <w:tc>
          <w:tcPr>
            <w:tcW w:w="1661" w:type="dxa"/>
            <w:vAlign w:val="center"/>
          </w:tcPr>
          <w:p w14:paraId="1C7B6302">
            <w:pPr>
              <w:jc w:val="right"/>
            </w:pPr>
            <w:r>
              <w:rPr>
                <w:rFonts w:hint="eastAsia"/>
              </w:rPr>
              <w:t>1,731,157,353.11</w:t>
            </w:r>
          </w:p>
        </w:tc>
      </w:tr>
    </w:tbl>
    <w:p w14:paraId="6CB82EA0">
      <w:pPr>
        <w:pStyle w:val="18"/>
        <w:rPr>
          <w:rFonts w:hint="eastAsia"/>
        </w:rPr>
      </w:pPr>
      <w:r>
        <w:rPr>
          <w:rFonts w:hint="eastAsia"/>
        </w:rPr>
        <w:t>报表附注为财务报表的组成部分。</w:t>
      </w:r>
    </w:p>
    <w:p w14:paraId="3B38BE3D">
      <w:pPr>
        <w:pStyle w:val="18"/>
        <w:rPr>
          <w:rFonts w:hint="eastAsia"/>
        </w:rPr>
      </w:pPr>
      <w:r>
        <w:rPr>
          <w:rFonts w:hint="eastAsia"/>
        </w:rPr>
        <w:t>本报告 7.1 至 7.4 财务报表由下列负责人签署：</w:t>
      </w:r>
    </w:p>
    <w:p w14:paraId="6A46168C">
      <w:pPr>
        <w:pStyle w:val="18"/>
        <w:rPr>
          <w:rFonts w:hint="eastAsia"/>
        </w:rPr>
      </w:pPr>
      <w:r>
        <w:rPr>
          <w:rFonts w:hint="eastAsia"/>
        </w:rPr>
        <w:t>____杨小松___           ____蔡忠评______          ____徐超____</w:t>
      </w:r>
    </w:p>
    <w:p w14:paraId="2D368CA4">
      <w:pPr>
        <w:pStyle w:val="18"/>
        <w:rPr>
          <w:rFonts w:hint="eastAsia"/>
        </w:rPr>
      </w:pPr>
      <w:r>
        <w:rPr>
          <w:rFonts w:hint="eastAsia"/>
        </w:rPr>
        <w:t>基金管理人负责人     主管会计工作负责人         会计机构负责人</w:t>
      </w:r>
    </w:p>
    <w:p w14:paraId="69417935">
      <w:pPr>
        <w:pStyle w:val="23"/>
      </w:pPr>
      <w:bookmarkStart w:id="50" w:name="_Toc6894"/>
      <w:r>
        <w:t>报表附注</w:t>
      </w:r>
      <w:bookmarkEnd w:id="50"/>
    </w:p>
    <w:p w14:paraId="3AEE088E">
      <w:pPr>
        <w:pStyle w:val="28"/>
      </w:pPr>
      <w:bookmarkStart w:id="51" w:name="_Toc51"/>
      <w:r>
        <w:t>基金基本情况</w:t>
      </w:r>
      <w:bookmarkEnd w:id="51"/>
    </w:p>
    <w:p w14:paraId="654622D6">
      <w:pPr>
        <w:pStyle w:val="18"/>
        <w:rPr>
          <w:rFonts w:hint="eastAsia"/>
        </w:rPr>
      </w:pPr>
      <w:r>
        <w:rPr>
          <w:rFonts w:hint="eastAsia"/>
        </w:rPr>
        <w:t>南方香港成长灵活配置混合型证券投资基金(以下简称“本基金”)经中国证券监督管理委员会(以下简称“中国证监会”)证监基金字[2015]1524号《关于准予南方香港成长灵活配置混合型证券投资基金注册的批复》注册，由南方基金管理股份有限公司(原南方基金管理有限公司，已于2018年1月4日办理完成工商变更登记)依照《中华人民共和国证券投资基金法》和《南方香港成长灵活配置混合型证券投资基金基金合同》负责公开募集。本基金为契约型开放式，存续期限不定，首次设立募集不包括认购资金利息共募集人民币459,245,702.41元，业经普华永道中天会计师事务所(特殊普通合伙)普华永道中天验字(2015)第1159号验资报告予以验证。经向中国证监会备案，《南方香港成长灵活配置混合型证券投资基金基金合同》于2015年9月30日正式生效，基金合同生效日的基金份额总额为459,296,083.13份基金份额，其中认购资金利息折合50,380.72份基金份额。本基金的基金管理人为南方基金管理股份有限公司，基金托管人为中国银行股份有限公司，境外资产托管人为中国银行(香港)有限公司。</w:t>
      </w:r>
    </w:p>
    <w:p w14:paraId="7F63BF8F">
      <w:pPr>
        <w:pStyle w:val="18"/>
        <w:rPr>
          <w:rFonts w:hint="eastAsia"/>
        </w:rPr>
      </w:pPr>
      <w:r>
        <w:rPr>
          <w:rFonts w:hint="eastAsia"/>
        </w:rPr>
        <w:t>根据《中华人民共和国证券投资基金法》、《合格境内机构投资者境外证券投资管理试行办法》和《南方香港成长灵活配置混合型证券投资基金基金合同》的有关规定，本基金主要投资于全球证券市场中具有良好流动性的金融工具，包括国内依法发行上市的股票(包含中小板、创业板及其他经中国证监会批准上市的股票)、股指期货、权证、债券(国债、金融债、企业(公司)债、次级债、可转换债券(含分离交易可转债)、央行票据、短期融资券、超短期融资券、中期票据等)、资产支持证券、债券回购、银行存款等固定收益类资产以及现金；已与中国证监会签署双边监管合作谅解备忘录的国家或地区证券市场挂牌交易的普通股、优先股、全球存托凭证和美国存托凭证、房地产信托凭证；银行存款、可转让存单、商业票据、回购协议、短期政府债券等货币市场工具；政府债券、公司债券、可转换债券、住房按揭支持证券、资产支持证券等及中国证监会认可的国际金融组织发行的证券；法律法规允许的、已与中国证监会签署双边监管合作谅解备忘录的国家或地区证券监管机构登记注册的公募基金(包括ETF)；中国证监会认可的境外交易所上市交易的金融衍生产品及法律、法规或中国证监会允许基金投资的其他金融工具。本基金股票投资占基金资产的比例为0-95%，其中投资于本基金定义的香港成长股票的投资比例不低于非现金基金资产的80%。每个交易日日终在扣除股指期货合约需缴纳的保证金以后，现金或到期日在一年以内的政府债券不低于基金资产净值的5%，其中现金不包括结算备付金、存出保证金、应收申购款等。本基金的业绩比较基准为：经人民币汇率调整的恒生指数收益率×95%+人民币同期活期存款利率×5%。</w:t>
      </w:r>
    </w:p>
    <w:p w14:paraId="5FDAA27F">
      <w:pPr>
        <w:pStyle w:val="18"/>
        <w:rPr>
          <w:rFonts w:hint="eastAsia"/>
        </w:rPr>
      </w:pPr>
      <w:r>
        <w:rPr>
          <w:rFonts w:hint="eastAsia"/>
        </w:rPr>
        <w:t>本财务报表由本基金的基金管理人南方基金管理股份有限公司于2026年3月27日批准报出。</w:t>
      </w:r>
    </w:p>
    <w:p w14:paraId="2CA43ABD">
      <w:pPr>
        <w:pStyle w:val="28"/>
      </w:pPr>
      <w:bookmarkStart w:id="52" w:name="_Toc52"/>
      <w:r>
        <w:t>会计报表的编制基础</w:t>
      </w:r>
      <w:bookmarkEnd w:id="52"/>
    </w:p>
    <w:p w14:paraId="363C4031">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E3AA9DB">
      <w:pPr>
        <w:pStyle w:val="18"/>
        <w:rPr>
          <w:rFonts w:hint="eastAsia"/>
        </w:rPr>
      </w:pPr>
      <w:r>
        <w:rPr>
          <w:rFonts w:hint="eastAsia"/>
        </w:rPr>
        <w:t>本财务报表以本基金持续经营为基础列报。</w:t>
      </w:r>
    </w:p>
    <w:p w14:paraId="604D7CF2">
      <w:pPr>
        <w:pStyle w:val="28"/>
      </w:pPr>
      <w:bookmarkStart w:id="53" w:name="_Toc53"/>
      <w:r>
        <w:t>遵循企业会计准则及其他有关规定的声明</w:t>
      </w:r>
      <w:bookmarkEnd w:id="53"/>
    </w:p>
    <w:p w14:paraId="33092A3D">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FB63379">
      <w:pPr>
        <w:pStyle w:val="28"/>
      </w:pPr>
      <w:bookmarkStart w:id="54" w:name="_Toc54"/>
      <w:r>
        <w:t>重要会计政策和会计估计</w:t>
      </w:r>
      <w:bookmarkEnd w:id="54"/>
    </w:p>
    <w:p w14:paraId="30A4EA97">
      <w:pPr>
        <w:pStyle w:val="35"/>
      </w:pPr>
      <w:bookmarkStart w:id="55" w:name="_Toc55"/>
      <w:r>
        <w:t>会计年度</w:t>
      </w:r>
      <w:bookmarkEnd w:id="55"/>
    </w:p>
    <w:p w14:paraId="243B595E">
      <w:pPr>
        <w:pStyle w:val="18"/>
        <w:rPr>
          <w:rFonts w:hint="eastAsia"/>
        </w:rPr>
      </w:pPr>
      <w:r>
        <w:rPr>
          <w:rFonts w:hint="eastAsia"/>
        </w:rPr>
        <w:t>本基金会计年度采用公历年度，即每年1月1日起至12月31日止。</w:t>
      </w:r>
    </w:p>
    <w:p w14:paraId="364A275C">
      <w:pPr>
        <w:pStyle w:val="35"/>
      </w:pPr>
      <w:bookmarkStart w:id="56" w:name="_Toc56"/>
      <w:r>
        <w:t>记账本位币</w:t>
      </w:r>
      <w:bookmarkEnd w:id="56"/>
    </w:p>
    <w:p w14:paraId="001C82B0">
      <w:pPr>
        <w:pStyle w:val="18"/>
        <w:rPr>
          <w:rFonts w:hint="eastAsia"/>
        </w:rPr>
      </w:pPr>
      <w:r>
        <w:rPr>
          <w:rFonts w:hint="eastAsia"/>
        </w:rPr>
        <w:t>本基金记账本位币和编制本财务报表所采用的货币均为人民币。除有特别说明外，均以人民币元为单位表示。</w:t>
      </w:r>
    </w:p>
    <w:p w14:paraId="22FD2E04">
      <w:pPr>
        <w:pStyle w:val="35"/>
      </w:pPr>
      <w:bookmarkStart w:id="57" w:name="_Toc57"/>
      <w:r>
        <w:t>金融资产和金融负债的分类</w:t>
      </w:r>
      <w:bookmarkEnd w:id="57"/>
    </w:p>
    <w:p w14:paraId="0157424D">
      <w:pPr>
        <w:pStyle w:val="18"/>
        <w:rPr>
          <w:rFonts w:hint="eastAsia"/>
        </w:rPr>
      </w:pPr>
      <w:r>
        <w:rPr>
          <w:rFonts w:hint="eastAsia"/>
        </w:rPr>
        <w:t>金融工具是指形成本基金的金融资产（或负债），并形成其他单位的金融负债（或资产）或权益工具的合同。</w:t>
      </w:r>
    </w:p>
    <w:p w14:paraId="44D58759">
      <w:pPr>
        <w:pStyle w:val="18"/>
        <w:rPr>
          <w:rFonts w:hint="eastAsia"/>
        </w:rPr>
      </w:pPr>
      <w:r>
        <w:rPr>
          <w:rFonts w:hint="eastAsia"/>
        </w:rPr>
        <w:t>（1）金融资产分类</w:t>
      </w:r>
    </w:p>
    <w:p w14:paraId="56841D5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BE82BFA">
      <w:pPr>
        <w:pStyle w:val="18"/>
        <w:rPr>
          <w:rFonts w:hint="eastAsia"/>
        </w:rPr>
      </w:pPr>
      <w:r>
        <w:rPr>
          <w:rFonts w:hint="eastAsia"/>
        </w:rPr>
        <w:t>（2）金融负债分类</w:t>
      </w:r>
    </w:p>
    <w:p w14:paraId="75E9200A">
      <w:pPr>
        <w:pStyle w:val="18"/>
        <w:rPr>
          <w:rFonts w:hint="eastAsia"/>
        </w:rPr>
      </w:pPr>
      <w:r>
        <w:rPr>
          <w:rFonts w:hint="eastAsia"/>
        </w:rPr>
        <w:t>本基金的金融负债于初始确认时分类为：以公允价值计量且其变动计入当期损益的金融负债、以摊余成本计量的金融负债。</w:t>
      </w:r>
    </w:p>
    <w:p w14:paraId="05AE57E9">
      <w:pPr>
        <w:pStyle w:val="35"/>
      </w:pPr>
      <w:bookmarkStart w:id="58" w:name="_Toc58"/>
      <w:r>
        <w:t>金融资产和金融负债的初始确认、后续计量和终止确认</w:t>
      </w:r>
      <w:bookmarkEnd w:id="58"/>
    </w:p>
    <w:p w14:paraId="5D4570E0">
      <w:pPr>
        <w:pStyle w:val="18"/>
        <w:rPr>
          <w:rFonts w:hint="eastAsia"/>
        </w:rPr>
      </w:pPr>
      <w:r>
        <w:rPr>
          <w:rFonts w:hint="eastAsia"/>
        </w:rPr>
        <w:t>本基金于成为金融工具合同的一方时确认一项金融资产或金融负债。</w:t>
      </w:r>
    </w:p>
    <w:p w14:paraId="628AC153">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417F564">
      <w:pPr>
        <w:pStyle w:val="18"/>
        <w:rPr>
          <w:rFonts w:hint="eastAsia"/>
        </w:rPr>
      </w:pPr>
      <w:r>
        <w:rPr>
          <w:rFonts w:hint="eastAsia"/>
        </w:rPr>
        <w:t>划分为以摊余成本计量的金融资产和金融负债，按照取得时的公允价值作为初始确认金额，相关交易费用计入其初始确认金额。</w:t>
      </w:r>
    </w:p>
    <w:p w14:paraId="3C353811">
      <w:pPr>
        <w:pStyle w:val="18"/>
        <w:rPr>
          <w:rFonts w:hint="eastAsia"/>
        </w:rPr>
      </w:pPr>
      <w:r>
        <w:rPr>
          <w:rFonts w:hint="eastAsia"/>
        </w:rPr>
        <w:t>对于以公允价值计量且其变动计入当期损益的金融资产，采用公允价值进行后续计量，所有公允价值变动计入当期损益。</w:t>
      </w:r>
    </w:p>
    <w:p w14:paraId="0AAE3635">
      <w:pPr>
        <w:pStyle w:val="18"/>
        <w:rPr>
          <w:rFonts w:hint="eastAsia"/>
        </w:rPr>
      </w:pPr>
      <w:r>
        <w:rPr>
          <w:rFonts w:hint="eastAsia"/>
        </w:rPr>
        <w:t>对于以摊余成本计量的金融资产，采用实际利率法确认利息收入，其终止确认、修改或减值产生的利得或损失，均计入当期损益。</w:t>
      </w:r>
    </w:p>
    <w:p w14:paraId="3988FC01">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07F3403">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46EE3F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367EEFC">
      <w:pPr>
        <w:pStyle w:val="18"/>
        <w:rPr>
          <w:rFonts w:hint="eastAsia"/>
        </w:rPr>
      </w:pPr>
      <w:r>
        <w:rPr>
          <w:rFonts w:hint="eastAsia"/>
        </w:rPr>
        <w:t>当对金融资产预期未来现金流量具有不利影响的一项或多项事件发生时，该金融资产成为已发生信用减值的金融资产。</w:t>
      </w:r>
    </w:p>
    <w:p w14:paraId="1FDC1359">
      <w:pPr>
        <w:pStyle w:val="18"/>
        <w:rPr>
          <w:rFonts w:hint="eastAsia"/>
        </w:rPr>
      </w:pPr>
      <w:r>
        <w:rPr>
          <w:rFonts w:hint="eastAsia"/>
        </w:rPr>
        <w:t>当本基金不再合理预期能够全部或部分收回金融资产合同现金流量时，本基金直接减记该金融资产的账面余额。</w:t>
      </w:r>
    </w:p>
    <w:p w14:paraId="07A50C7D">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17D9AC1">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4FCF33C0">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1CD15D5">
      <w:pPr>
        <w:pStyle w:val="35"/>
      </w:pPr>
      <w:bookmarkStart w:id="59" w:name="_Toc59"/>
      <w:r>
        <w:t>金融资产和金融负债的估值原则</w:t>
      </w:r>
      <w:bookmarkEnd w:id="59"/>
    </w:p>
    <w:p w14:paraId="39BD472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532D6C7">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A8EF0F8">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083A734">
      <w:pPr>
        <w:pStyle w:val="18"/>
        <w:rPr>
          <w:rFonts w:hint="eastAsia"/>
        </w:rPr>
      </w:pPr>
      <w:r>
        <w:rPr>
          <w:rFonts w:hint="eastAsia"/>
        </w:rPr>
        <w:t>本基金持有的以公允价值计量且其变动计入当期损益的金融资产和金融负债按如下原则确定公允价值并进行估值：</w:t>
      </w:r>
    </w:p>
    <w:p w14:paraId="1366308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A7B465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5C3309E">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B37486B">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C46DF5D">
      <w:pPr>
        <w:pStyle w:val="18"/>
        <w:rPr>
          <w:rFonts w:hint="eastAsia"/>
        </w:rPr>
      </w:pPr>
      <w:r>
        <w:rPr>
          <w:rFonts w:hint="eastAsia"/>
        </w:rPr>
        <w:t>（4）如有新增事项，按国家最新规定估值。</w:t>
      </w:r>
    </w:p>
    <w:p w14:paraId="1D1F17C0">
      <w:pPr>
        <w:pStyle w:val="35"/>
      </w:pPr>
      <w:bookmarkStart w:id="60" w:name="_Toc60"/>
      <w:r>
        <w:t>金融资产和金融负债的抵销</w:t>
      </w:r>
      <w:bookmarkEnd w:id="60"/>
    </w:p>
    <w:p w14:paraId="47EE26E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A809581">
      <w:pPr>
        <w:pStyle w:val="35"/>
      </w:pPr>
      <w:bookmarkStart w:id="61" w:name="_Toc61"/>
      <w:r>
        <w:t>实收基金</w:t>
      </w:r>
      <w:bookmarkEnd w:id="61"/>
    </w:p>
    <w:p w14:paraId="277BFE1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80354C1">
      <w:pPr>
        <w:pStyle w:val="35"/>
      </w:pPr>
      <w:bookmarkStart w:id="62" w:name="_Toc62"/>
      <w:r>
        <w:t>损益平准金</w:t>
      </w:r>
      <w:bookmarkEnd w:id="62"/>
    </w:p>
    <w:p w14:paraId="5E1E7414">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4EECAF5D">
      <w:pPr>
        <w:pStyle w:val="18"/>
        <w:rPr>
          <w:rFonts w:hint="eastAsia"/>
        </w:rPr>
      </w:pPr>
      <w:r>
        <w:rPr>
          <w:rFonts w:hint="eastAsia"/>
        </w:rPr>
        <w:t>未实现损益平准金与已实现损益平准金均在“损益平准金”科目中核算，并于期末全额转入“未分配利润/（累计亏损）”。</w:t>
      </w:r>
    </w:p>
    <w:p w14:paraId="5FFE9DE5">
      <w:pPr>
        <w:pStyle w:val="35"/>
      </w:pPr>
      <w:bookmarkStart w:id="63" w:name="_Toc63"/>
      <w:r>
        <w:t>收入/（损失）的确认和计量</w:t>
      </w:r>
      <w:bookmarkEnd w:id="63"/>
    </w:p>
    <w:p w14:paraId="0526274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60E7248">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3D19A9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3350D06">
      <w:pPr>
        <w:pStyle w:val="18"/>
        <w:rPr>
          <w:rFonts w:hint="eastAsia"/>
        </w:rPr>
      </w:pPr>
      <w:r>
        <w:rPr>
          <w:rFonts w:hint="eastAsia"/>
        </w:rPr>
        <w:t>（3）其他收入在经济利益很可能流入从而导致资产增加或者负债减少、且经济利益的流入额能够可靠计量时确认。</w:t>
      </w:r>
    </w:p>
    <w:p w14:paraId="7C8578B4">
      <w:pPr>
        <w:pStyle w:val="35"/>
      </w:pPr>
      <w:bookmarkStart w:id="64" w:name="_Toc64"/>
      <w:r>
        <w:t>费用的确认和计量</w:t>
      </w:r>
      <w:bookmarkEnd w:id="64"/>
    </w:p>
    <w:p w14:paraId="57AF6562">
      <w:pPr>
        <w:pStyle w:val="18"/>
        <w:rPr>
          <w:rFonts w:hint="eastAsia"/>
        </w:rPr>
      </w:pPr>
      <w:r>
        <w:rPr>
          <w:rFonts w:hint="eastAsia"/>
        </w:rPr>
        <w:t>本基金的管理人报酬和托管费等费用按照权责发生制原则，在本基金接受相关服务的期间计入当期损益。</w:t>
      </w:r>
    </w:p>
    <w:p w14:paraId="18068198">
      <w:pPr>
        <w:pStyle w:val="18"/>
        <w:rPr>
          <w:rFonts w:hint="eastAsia"/>
        </w:rPr>
      </w:pPr>
      <w:r>
        <w:rPr>
          <w:rFonts w:hint="eastAsia"/>
        </w:rPr>
        <w:t>以摊余成本计量的金融负债在持有期间确认的利息支出按实际利率法计算，实际利率法与直线法差异较小的则按直线法计算。</w:t>
      </w:r>
    </w:p>
    <w:p w14:paraId="44153366">
      <w:pPr>
        <w:pStyle w:val="35"/>
      </w:pPr>
      <w:bookmarkStart w:id="65" w:name="_Toc65"/>
      <w:r>
        <w:t>基金的收益分配政策</w:t>
      </w:r>
      <w:bookmarkEnd w:id="65"/>
    </w:p>
    <w:p w14:paraId="2C4A781A">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60E0EFE5">
      <w:pPr>
        <w:pStyle w:val="18"/>
        <w:rPr>
          <w:rFonts w:hint="eastAsia"/>
        </w:rPr>
      </w:pPr>
      <w:r>
        <w:rPr>
          <w:rFonts w:hint="eastAsia"/>
        </w:rPr>
        <w:t>经宣告的拟分配基金收益于分红除权日从净资产转出。</w:t>
      </w:r>
    </w:p>
    <w:p w14:paraId="1AD3E77A">
      <w:pPr>
        <w:pStyle w:val="35"/>
      </w:pPr>
      <w:bookmarkStart w:id="66" w:name="_Toc66"/>
      <w:r>
        <w:t>外币交易</w:t>
      </w:r>
      <w:bookmarkEnd w:id="66"/>
    </w:p>
    <w:p w14:paraId="508FAF96">
      <w:pPr>
        <w:pStyle w:val="18"/>
        <w:rPr>
          <w:rFonts w:hint="eastAsia"/>
        </w:rPr>
      </w:pPr>
      <w:r>
        <w:rPr>
          <w:rFonts w:hint="eastAsia"/>
        </w:rPr>
        <w:t>外币交易按交易发生日的即期汇率将外币金额折算为人民币金额。</w:t>
      </w:r>
    </w:p>
    <w:p w14:paraId="7A1CF50B">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18F00248">
      <w:pPr>
        <w:pStyle w:val="35"/>
      </w:pPr>
      <w:bookmarkStart w:id="67" w:name="_Toc67"/>
      <w:r>
        <w:t>分部报告</w:t>
      </w:r>
      <w:bookmarkEnd w:id="67"/>
    </w:p>
    <w:p w14:paraId="3ACD5CEC">
      <w:pPr>
        <w:pStyle w:val="18"/>
        <w:rPr>
          <w:rFonts w:hint="eastAsia"/>
        </w:rPr>
      </w:pPr>
      <w:r>
        <w:rPr>
          <w:rFonts w:hint="eastAsia"/>
        </w:rPr>
        <w:t>经营分部是指本基金内同时满足下列条件的组成部分：</w:t>
      </w:r>
    </w:p>
    <w:p w14:paraId="0D7A1E4B">
      <w:pPr>
        <w:pStyle w:val="18"/>
        <w:rPr>
          <w:rFonts w:hint="eastAsia"/>
        </w:rPr>
      </w:pPr>
      <w:r>
        <w:rPr>
          <w:rFonts w:hint="eastAsia"/>
        </w:rPr>
        <w:t>（1）该组成部分能够在日常活动中产生收入、发生费用；</w:t>
      </w:r>
    </w:p>
    <w:p w14:paraId="708BC376">
      <w:pPr>
        <w:pStyle w:val="18"/>
        <w:rPr>
          <w:rFonts w:hint="eastAsia"/>
        </w:rPr>
      </w:pPr>
      <w:r>
        <w:rPr>
          <w:rFonts w:hint="eastAsia"/>
        </w:rPr>
        <w:t>（2）能够定期评价该组成部分的经营成果，以决定向其配置资源、评价其业绩；</w:t>
      </w:r>
    </w:p>
    <w:p w14:paraId="0339400D">
      <w:pPr>
        <w:pStyle w:val="18"/>
        <w:rPr>
          <w:rFonts w:hint="eastAsia"/>
        </w:rPr>
      </w:pPr>
      <w:r>
        <w:rPr>
          <w:rFonts w:hint="eastAsia"/>
        </w:rPr>
        <w:t>（3）能够取得该组成部分的财务状况、经营成果和现金流量等有关会计信息。</w:t>
      </w:r>
    </w:p>
    <w:p w14:paraId="3646F7AC">
      <w:pPr>
        <w:pStyle w:val="18"/>
        <w:rPr>
          <w:rFonts w:hint="eastAsia"/>
        </w:rPr>
      </w:pPr>
      <w:r>
        <w:rPr>
          <w:rFonts w:hint="eastAsia"/>
        </w:rPr>
        <w:t>如果两个或多个经营分部具有相似的经济特征，并且满足一定条件的，则合并为一个经营分部。</w:t>
      </w:r>
    </w:p>
    <w:p w14:paraId="7D63AB14">
      <w:pPr>
        <w:pStyle w:val="18"/>
        <w:rPr>
          <w:rFonts w:hint="eastAsia"/>
        </w:rPr>
      </w:pPr>
      <w:r>
        <w:rPr>
          <w:rFonts w:hint="eastAsia"/>
        </w:rPr>
        <w:t>本基金目前以一个经营分部运作，不需要进行分部报告的披露。</w:t>
      </w:r>
    </w:p>
    <w:p w14:paraId="0F48F275">
      <w:pPr>
        <w:pStyle w:val="35"/>
      </w:pPr>
      <w:bookmarkStart w:id="68" w:name="_Toc68"/>
      <w:r>
        <w:t>其他重要的会计政策和会计估计</w:t>
      </w:r>
      <w:bookmarkEnd w:id="68"/>
    </w:p>
    <w:p w14:paraId="36D4D8D9">
      <w:pPr>
        <w:pStyle w:val="18"/>
        <w:rPr>
          <w:rFonts w:hint="eastAsia"/>
        </w:rPr>
      </w:pPr>
      <w:r>
        <w:rPr>
          <w:rFonts w:hint="eastAsia"/>
        </w:rPr>
        <w:t>无。</w:t>
      </w:r>
    </w:p>
    <w:p w14:paraId="4474AB82">
      <w:pPr>
        <w:pStyle w:val="28"/>
      </w:pPr>
      <w:bookmarkStart w:id="69" w:name="_Toc69"/>
      <w:r>
        <w:t>会计政策和会计估计变更以及差错更正的说明</w:t>
      </w:r>
      <w:bookmarkEnd w:id="69"/>
    </w:p>
    <w:p w14:paraId="59C457A6">
      <w:pPr>
        <w:pStyle w:val="35"/>
      </w:pPr>
      <w:bookmarkStart w:id="70" w:name="_Toc70"/>
      <w:r>
        <w:t>会计政策变更的说明</w:t>
      </w:r>
      <w:bookmarkEnd w:id="70"/>
    </w:p>
    <w:p w14:paraId="1FCF4C7A">
      <w:pPr>
        <w:pStyle w:val="18"/>
        <w:rPr>
          <w:rFonts w:hint="eastAsia"/>
        </w:rPr>
      </w:pPr>
      <w:r>
        <w:rPr>
          <w:rFonts w:hint="eastAsia"/>
        </w:rPr>
        <w:t>本基金本报告期未发生会计政策变更。</w:t>
      </w:r>
    </w:p>
    <w:p w14:paraId="346D5D86">
      <w:pPr>
        <w:pStyle w:val="35"/>
      </w:pPr>
      <w:bookmarkStart w:id="71" w:name="_Toc71"/>
      <w:r>
        <w:t>会计估计变更的说明</w:t>
      </w:r>
      <w:bookmarkEnd w:id="71"/>
    </w:p>
    <w:p w14:paraId="2891B4A0">
      <w:pPr>
        <w:pStyle w:val="18"/>
        <w:rPr>
          <w:rFonts w:hint="eastAsia"/>
        </w:rPr>
      </w:pPr>
      <w:r>
        <w:rPr>
          <w:rFonts w:hint="eastAsia"/>
        </w:rPr>
        <w:t>本基金本报告期未发生会计估计变更。</w:t>
      </w:r>
    </w:p>
    <w:p w14:paraId="452A61C7">
      <w:pPr>
        <w:pStyle w:val="35"/>
      </w:pPr>
      <w:bookmarkStart w:id="72" w:name="_Toc72"/>
      <w:r>
        <w:t>差错更正的说明</w:t>
      </w:r>
      <w:bookmarkEnd w:id="72"/>
    </w:p>
    <w:p w14:paraId="04A1D62B">
      <w:pPr>
        <w:pStyle w:val="18"/>
        <w:rPr>
          <w:rFonts w:hint="eastAsia"/>
        </w:rPr>
      </w:pPr>
      <w:r>
        <w:rPr>
          <w:rFonts w:hint="eastAsia"/>
        </w:rPr>
        <w:t>本基金在本报告期间无须说明的会计差错更正。</w:t>
      </w:r>
    </w:p>
    <w:p w14:paraId="4E63FC9E">
      <w:pPr>
        <w:pStyle w:val="28"/>
      </w:pPr>
      <w:bookmarkStart w:id="73" w:name="_Toc73"/>
      <w:r>
        <w:t>税项</w:t>
      </w:r>
      <w:bookmarkEnd w:id="73"/>
    </w:p>
    <w:p w14:paraId="6570D570">
      <w:pPr>
        <w:pStyle w:val="18"/>
        <w:rPr>
          <w:rFonts w:hint="eastAsia"/>
        </w:rPr>
      </w:pPr>
      <w:r>
        <w:rPr>
          <w:rFonts w:hint="eastAsia"/>
        </w:rPr>
        <w:t>（1）增值税及附加</w:t>
      </w:r>
    </w:p>
    <w:p w14:paraId="2D842347">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72ED68A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6F7C29C">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F1FCAFE">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4482CEB">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09B1A2B">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97D1957">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FD024A2">
      <w:pPr>
        <w:pStyle w:val="18"/>
        <w:rPr>
          <w:rFonts w:hint="eastAsia"/>
        </w:rPr>
      </w:pPr>
      <w:r>
        <w:rPr>
          <w:rFonts w:hint="eastAsia"/>
        </w:rPr>
        <w:t>（2）企业所得税</w:t>
      </w:r>
    </w:p>
    <w:p w14:paraId="0A1BF0C3">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7EC9676">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7AF0897">
      <w:pPr>
        <w:pStyle w:val="18"/>
        <w:rPr>
          <w:rFonts w:hint="eastAsia"/>
        </w:rPr>
      </w:pPr>
      <w:r>
        <w:rPr>
          <w:rFonts w:hint="eastAsia"/>
        </w:rPr>
        <w:t>（3）个人所得税</w:t>
      </w:r>
    </w:p>
    <w:p w14:paraId="0E914B3A">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A49517F">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A5BA5B2">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C528618">
      <w:pPr>
        <w:pStyle w:val="18"/>
        <w:rPr>
          <w:rFonts w:hint="eastAsia"/>
        </w:rPr>
      </w:pPr>
      <w:r>
        <w:rPr>
          <w:rFonts w:hint="eastAsia"/>
        </w:rPr>
        <w:t>（4）印花税（如适用）</w:t>
      </w:r>
    </w:p>
    <w:p w14:paraId="1716F41C">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032AEEE">
      <w:pPr>
        <w:pStyle w:val="18"/>
        <w:rPr>
          <w:rFonts w:hint="eastAsia"/>
        </w:rPr>
      </w:pPr>
      <w:r>
        <w:rPr>
          <w:rFonts w:hint="eastAsia"/>
        </w:rPr>
        <w:t>（5）境外投资</w:t>
      </w:r>
    </w:p>
    <w:p w14:paraId="11AE1D0B">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6FD31112">
      <w:pPr>
        <w:pStyle w:val="28"/>
      </w:pPr>
      <w:bookmarkStart w:id="74" w:name="_Toc74"/>
      <w:r>
        <w:t>重要财务报表项目的说明</w:t>
      </w:r>
      <w:bookmarkEnd w:id="74"/>
    </w:p>
    <w:p w14:paraId="1BBB4808">
      <w:pPr>
        <w:pStyle w:val="35"/>
      </w:pPr>
      <w:bookmarkStart w:id="75" w:name="_Toc75"/>
      <w:r>
        <w:t>货币资金</w:t>
      </w:r>
      <w:bookmarkEnd w:id="75"/>
    </w:p>
    <w:p w14:paraId="4444D5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2E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6F2885">
            <w:pPr>
              <w:jc w:val="center"/>
            </w:pPr>
            <w:r>
              <w:rPr>
                <w:rFonts w:hint="eastAsia"/>
                <w:b/>
              </w:rPr>
              <w:t>项目</w:t>
            </w:r>
          </w:p>
        </w:tc>
        <w:tc>
          <w:tcPr>
            <w:tcW w:w="2768" w:type="dxa"/>
            <w:shd w:val="clear" w:color="auto" w:fill="BFBFBF"/>
            <w:vAlign w:val="center"/>
          </w:tcPr>
          <w:p w14:paraId="1BB857C1">
            <w:pPr>
              <w:jc w:val="center"/>
            </w:pPr>
            <w:r>
              <w:rPr>
                <w:rFonts w:hint="eastAsia"/>
                <w:b/>
              </w:rPr>
              <w:t>本期末2025年12月31日</w:t>
            </w:r>
          </w:p>
        </w:tc>
        <w:tc>
          <w:tcPr>
            <w:tcW w:w="2768" w:type="dxa"/>
            <w:shd w:val="clear" w:color="auto" w:fill="BFBFBF"/>
            <w:vAlign w:val="center"/>
          </w:tcPr>
          <w:p w14:paraId="38259AEC">
            <w:pPr>
              <w:jc w:val="center"/>
            </w:pPr>
            <w:r>
              <w:rPr>
                <w:rFonts w:hint="eastAsia"/>
                <w:b/>
              </w:rPr>
              <w:t>上年度末2024年12月31日</w:t>
            </w:r>
          </w:p>
        </w:tc>
      </w:tr>
      <w:tr w14:paraId="3525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91CF4">
            <w:r>
              <w:rPr>
                <w:rFonts w:hint="eastAsia"/>
              </w:rPr>
              <w:t>活期存款</w:t>
            </w:r>
          </w:p>
        </w:tc>
        <w:tc>
          <w:tcPr>
            <w:tcW w:w="2768" w:type="dxa"/>
            <w:vAlign w:val="center"/>
          </w:tcPr>
          <w:p w14:paraId="23FFAE72">
            <w:pPr>
              <w:jc w:val="right"/>
            </w:pPr>
            <w:r>
              <w:rPr>
                <w:rFonts w:hint="eastAsia"/>
              </w:rPr>
              <w:t>181,543,717.02</w:t>
            </w:r>
          </w:p>
        </w:tc>
        <w:tc>
          <w:tcPr>
            <w:tcW w:w="2768" w:type="dxa"/>
            <w:vAlign w:val="center"/>
          </w:tcPr>
          <w:p w14:paraId="2162E079">
            <w:pPr>
              <w:jc w:val="right"/>
            </w:pPr>
            <w:r>
              <w:rPr>
                <w:rFonts w:hint="eastAsia"/>
              </w:rPr>
              <w:t>172,475,990.05</w:t>
            </w:r>
          </w:p>
        </w:tc>
      </w:tr>
      <w:tr w14:paraId="7745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73318">
            <w:r>
              <w:rPr>
                <w:rFonts w:hint="eastAsia"/>
              </w:rPr>
              <w:t>等于：本金</w:t>
            </w:r>
          </w:p>
        </w:tc>
        <w:tc>
          <w:tcPr>
            <w:tcW w:w="2768" w:type="dxa"/>
            <w:vAlign w:val="center"/>
          </w:tcPr>
          <w:p w14:paraId="4A14A288">
            <w:pPr>
              <w:jc w:val="right"/>
            </w:pPr>
            <w:r>
              <w:rPr>
                <w:rFonts w:hint="eastAsia"/>
              </w:rPr>
              <w:t>181,539,377.34</w:t>
            </w:r>
          </w:p>
        </w:tc>
        <w:tc>
          <w:tcPr>
            <w:tcW w:w="2768" w:type="dxa"/>
            <w:vAlign w:val="center"/>
          </w:tcPr>
          <w:p w14:paraId="099838D5">
            <w:pPr>
              <w:jc w:val="right"/>
            </w:pPr>
            <w:r>
              <w:rPr>
                <w:rFonts w:hint="eastAsia"/>
              </w:rPr>
              <w:t>172,474,162.56</w:t>
            </w:r>
          </w:p>
        </w:tc>
      </w:tr>
      <w:tr w14:paraId="3FB0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C6609">
            <w:r>
              <w:rPr>
                <w:rFonts w:hint="eastAsia"/>
              </w:rPr>
              <w:t xml:space="preserve">      加：应计利息</w:t>
            </w:r>
          </w:p>
        </w:tc>
        <w:tc>
          <w:tcPr>
            <w:tcW w:w="2768" w:type="dxa"/>
            <w:vAlign w:val="center"/>
          </w:tcPr>
          <w:p w14:paraId="2158B566">
            <w:pPr>
              <w:jc w:val="right"/>
            </w:pPr>
            <w:r>
              <w:rPr>
                <w:rFonts w:hint="eastAsia"/>
              </w:rPr>
              <w:t>4,339.68</w:t>
            </w:r>
          </w:p>
        </w:tc>
        <w:tc>
          <w:tcPr>
            <w:tcW w:w="2768" w:type="dxa"/>
            <w:vAlign w:val="center"/>
          </w:tcPr>
          <w:p w14:paraId="3AC2BCE5">
            <w:pPr>
              <w:jc w:val="right"/>
            </w:pPr>
            <w:r>
              <w:rPr>
                <w:rFonts w:hint="eastAsia"/>
              </w:rPr>
              <w:t>1,827.49</w:t>
            </w:r>
          </w:p>
        </w:tc>
      </w:tr>
      <w:tr w14:paraId="5060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1BF7B">
            <w:r>
              <w:rPr>
                <w:rFonts w:hint="eastAsia"/>
              </w:rPr>
              <w:t xml:space="preserve">      减：坏账准备</w:t>
            </w:r>
          </w:p>
        </w:tc>
        <w:tc>
          <w:tcPr>
            <w:tcW w:w="2768" w:type="dxa"/>
            <w:vAlign w:val="center"/>
          </w:tcPr>
          <w:p w14:paraId="0BA51453">
            <w:pPr>
              <w:jc w:val="right"/>
            </w:pPr>
            <w:r>
              <w:rPr>
                <w:rFonts w:hint="eastAsia"/>
              </w:rPr>
              <w:t>-</w:t>
            </w:r>
          </w:p>
        </w:tc>
        <w:tc>
          <w:tcPr>
            <w:tcW w:w="2768" w:type="dxa"/>
            <w:vAlign w:val="center"/>
          </w:tcPr>
          <w:p w14:paraId="2C375F79">
            <w:pPr>
              <w:jc w:val="right"/>
            </w:pPr>
            <w:r>
              <w:rPr>
                <w:rFonts w:hint="eastAsia"/>
              </w:rPr>
              <w:t>-</w:t>
            </w:r>
          </w:p>
        </w:tc>
      </w:tr>
      <w:tr w14:paraId="4A99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97AAC">
            <w:r>
              <w:rPr>
                <w:rFonts w:hint="eastAsia"/>
              </w:rPr>
              <w:t>定期存款</w:t>
            </w:r>
          </w:p>
        </w:tc>
        <w:tc>
          <w:tcPr>
            <w:tcW w:w="2768" w:type="dxa"/>
            <w:vAlign w:val="center"/>
          </w:tcPr>
          <w:p w14:paraId="0651B8D2">
            <w:pPr>
              <w:jc w:val="right"/>
            </w:pPr>
            <w:r>
              <w:rPr>
                <w:rFonts w:hint="eastAsia"/>
              </w:rPr>
              <w:t>-</w:t>
            </w:r>
          </w:p>
        </w:tc>
        <w:tc>
          <w:tcPr>
            <w:tcW w:w="2768" w:type="dxa"/>
            <w:vAlign w:val="center"/>
          </w:tcPr>
          <w:p w14:paraId="15441199">
            <w:pPr>
              <w:jc w:val="right"/>
            </w:pPr>
            <w:r>
              <w:rPr>
                <w:rFonts w:hint="eastAsia"/>
              </w:rPr>
              <w:t>-</w:t>
            </w:r>
          </w:p>
        </w:tc>
      </w:tr>
      <w:tr w14:paraId="4882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BBF403">
            <w:r>
              <w:rPr>
                <w:rFonts w:hint="eastAsia"/>
              </w:rPr>
              <w:t>等于：本金</w:t>
            </w:r>
          </w:p>
        </w:tc>
        <w:tc>
          <w:tcPr>
            <w:tcW w:w="2768" w:type="dxa"/>
            <w:vAlign w:val="center"/>
          </w:tcPr>
          <w:p w14:paraId="6EE0997F">
            <w:pPr>
              <w:jc w:val="right"/>
            </w:pPr>
            <w:r>
              <w:rPr>
                <w:rFonts w:hint="eastAsia"/>
              </w:rPr>
              <w:t>-</w:t>
            </w:r>
          </w:p>
        </w:tc>
        <w:tc>
          <w:tcPr>
            <w:tcW w:w="2768" w:type="dxa"/>
            <w:vAlign w:val="center"/>
          </w:tcPr>
          <w:p w14:paraId="27435E53">
            <w:pPr>
              <w:jc w:val="right"/>
            </w:pPr>
            <w:r>
              <w:rPr>
                <w:rFonts w:hint="eastAsia"/>
              </w:rPr>
              <w:t>-</w:t>
            </w:r>
          </w:p>
        </w:tc>
      </w:tr>
      <w:tr w14:paraId="7AEE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ABB14">
            <w:r>
              <w:rPr>
                <w:rFonts w:hint="eastAsia"/>
              </w:rPr>
              <w:t xml:space="preserve">      加：应计利息</w:t>
            </w:r>
          </w:p>
        </w:tc>
        <w:tc>
          <w:tcPr>
            <w:tcW w:w="2768" w:type="dxa"/>
            <w:vAlign w:val="center"/>
          </w:tcPr>
          <w:p w14:paraId="2407ADF0">
            <w:pPr>
              <w:jc w:val="right"/>
            </w:pPr>
            <w:r>
              <w:rPr>
                <w:rFonts w:hint="eastAsia"/>
              </w:rPr>
              <w:t>-</w:t>
            </w:r>
          </w:p>
        </w:tc>
        <w:tc>
          <w:tcPr>
            <w:tcW w:w="2768" w:type="dxa"/>
            <w:vAlign w:val="center"/>
          </w:tcPr>
          <w:p w14:paraId="4B4405B5">
            <w:pPr>
              <w:jc w:val="right"/>
            </w:pPr>
            <w:r>
              <w:rPr>
                <w:rFonts w:hint="eastAsia"/>
              </w:rPr>
              <w:t>-</w:t>
            </w:r>
          </w:p>
        </w:tc>
      </w:tr>
      <w:tr w14:paraId="293E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0F911">
            <w:r>
              <w:rPr>
                <w:rFonts w:hint="eastAsia"/>
              </w:rPr>
              <w:t xml:space="preserve">      减：坏账准备</w:t>
            </w:r>
          </w:p>
        </w:tc>
        <w:tc>
          <w:tcPr>
            <w:tcW w:w="2768" w:type="dxa"/>
            <w:vAlign w:val="center"/>
          </w:tcPr>
          <w:p w14:paraId="33349319">
            <w:pPr>
              <w:jc w:val="right"/>
            </w:pPr>
            <w:r>
              <w:rPr>
                <w:rFonts w:hint="eastAsia"/>
              </w:rPr>
              <w:t>-</w:t>
            </w:r>
          </w:p>
        </w:tc>
        <w:tc>
          <w:tcPr>
            <w:tcW w:w="2768" w:type="dxa"/>
            <w:vAlign w:val="center"/>
          </w:tcPr>
          <w:p w14:paraId="0CD093F0">
            <w:pPr>
              <w:jc w:val="right"/>
            </w:pPr>
            <w:r>
              <w:rPr>
                <w:rFonts w:hint="eastAsia"/>
              </w:rPr>
              <w:t>-</w:t>
            </w:r>
          </w:p>
        </w:tc>
      </w:tr>
      <w:tr w14:paraId="68F0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0DE13">
            <w:r>
              <w:rPr>
                <w:rFonts w:hint="eastAsia"/>
              </w:rPr>
              <w:t>其中：存款期限1个月以内</w:t>
            </w:r>
          </w:p>
        </w:tc>
        <w:tc>
          <w:tcPr>
            <w:tcW w:w="2768" w:type="dxa"/>
            <w:vAlign w:val="center"/>
          </w:tcPr>
          <w:p w14:paraId="4D1CF7F8">
            <w:pPr>
              <w:jc w:val="right"/>
            </w:pPr>
            <w:r>
              <w:rPr>
                <w:rFonts w:hint="eastAsia"/>
              </w:rPr>
              <w:t>-</w:t>
            </w:r>
          </w:p>
        </w:tc>
        <w:tc>
          <w:tcPr>
            <w:tcW w:w="2768" w:type="dxa"/>
            <w:vAlign w:val="center"/>
          </w:tcPr>
          <w:p w14:paraId="51E4E61E">
            <w:pPr>
              <w:jc w:val="right"/>
            </w:pPr>
            <w:r>
              <w:rPr>
                <w:rFonts w:hint="eastAsia"/>
              </w:rPr>
              <w:t>-</w:t>
            </w:r>
          </w:p>
        </w:tc>
      </w:tr>
      <w:tr w14:paraId="6E9F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DF32F5">
            <w:r>
              <w:rPr>
                <w:rFonts w:hint="eastAsia"/>
              </w:rPr>
              <w:t xml:space="preserve">      存款期限1-3个月</w:t>
            </w:r>
          </w:p>
        </w:tc>
        <w:tc>
          <w:tcPr>
            <w:tcW w:w="2768" w:type="dxa"/>
            <w:vAlign w:val="center"/>
          </w:tcPr>
          <w:p w14:paraId="22794D9E">
            <w:pPr>
              <w:jc w:val="right"/>
            </w:pPr>
            <w:r>
              <w:rPr>
                <w:rFonts w:hint="eastAsia"/>
              </w:rPr>
              <w:t>-</w:t>
            </w:r>
          </w:p>
        </w:tc>
        <w:tc>
          <w:tcPr>
            <w:tcW w:w="2768" w:type="dxa"/>
            <w:vAlign w:val="center"/>
          </w:tcPr>
          <w:p w14:paraId="40CC098E">
            <w:pPr>
              <w:jc w:val="right"/>
            </w:pPr>
            <w:r>
              <w:rPr>
                <w:rFonts w:hint="eastAsia"/>
              </w:rPr>
              <w:t>-</w:t>
            </w:r>
          </w:p>
        </w:tc>
      </w:tr>
      <w:tr w14:paraId="3B67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CF172">
            <w:r>
              <w:rPr>
                <w:rFonts w:hint="eastAsia"/>
              </w:rPr>
              <w:t xml:space="preserve">      存款期限3个月以上</w:t>
            </w:r>
          </w:p>
        </w:tc>
        <w:tc>
          <w:tcPr>
            <w:tcW w:w="2768" w:type="dxa"/>
            <w:vAlign w:val="center"/>
          </w:tcPr>
          <w:p w14:paraId="53B4F7F5">
            <w:pPr>
              <w:jc w:val="right"/>
            </w:pPr>
            <w:r>
              <w:rPr>
                <w:rFonts w:hint="eastAsia"/>
              </w:rPr>
              <w:t>-</w:t>
            </w:r>
          </w:p>
        </w:tc>
        <w:tc>
          <w:tcPr>
            <w:tcW w:w="2768" w:type="dxa"/>
            <w:vAlign w:val="center"/>
          </w:tcPr>
          <w:p w14:paraId="5F7C26B4">
            <w:pPr>
              <w:jc w:val="right"/>
            </w:pPr>
            <w:r>
              <w:rPr>
                <w:rFonts w:hint="eastAsia"/>
              </w:rPr>
              <w:t>-</w:t>
            </w:r>
          </w:p>
        </w:tc>
      </w:tr>
      <w:tr w14:paraId="758E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0EF2E">
            <w:r>
              <w:rPr>
                <w:rFonts w:hint="eastAsia"/>
              </w:rPr>
              <w:t>其他存款</w:t>
            </w:r>
          </w:p>
        </w:tc>
        <w:tc>
          <w:tcPr>
            <w:tcW w:w="2768" w:type="dxa"/>
            <w:vAlign w:val="center"/>
          </w:tcPr>
          <w:p w14:paraId="6DC83EF3">
            <w:pPr>
              <w:jc w:val="right"/>
            </w:pPr>
            <w:r>
              <w:rPr>
                <w:rFonts w:hint="eastAsia"/>
              </w:rPr>
              <w:t>-</w:t>
            </w:r>
          </w:p>
        </w:tc>
        <w:tc>
          <w:tcPr>
            <w:tcW w:w="2768" w:type="dxa"/>
            <w:vAlign w:val="center"/>
          </w:tcPr>
          <w:p w14:paraId="0CDF6341">
            <w:pPr>
              <w:jc w:val="right"/>
            </w:pPr>
            <w:r>
              <w:rPr>
                <w:rFonts w:hint="eastAsia"/>
              </w:rPr>
              <w:t>-</w:t>
            </w:r>
          </w:p>
        </w:tc>
      </w:tr>
      <w:tr w14:paraId="6045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B744F">
            <w:r>
              <w:rPr>
                <w:rFonts w:hint="eastAsia"/>
              </w:rPr>
              <w:t>等于：本金</w:t>
            </w:r>
          </w:p>
        </w:tc>
        <w:tc>
          <w:tcPr>
            <w:tcW w:w="2768" w:type="dxa"/>
            <w:vAlign w:val="center"/>
          </w:tcPr>
          <w:p w14:paraId="129A30D7">
            <w:pPr>
              <w:jc w:val="right"/>
            </w:pPr>
            <w:r>
              <w:rPr>
                <w:rFonts w:hint="eastAsia"/>
              </w:rPr>
              <w:t>-</w:t>
            </w:r>
          </w:p>
        </w:tc>
        <w:tc>
          <w:tcPr>
            <w:tcW w:w="2768" w:type="dxa"/>
            <w:vAlign w:val="center"/>
          </w:tcPr>
          <w:p w14:paraId="6F6013C9">
            <w:pPr>
              <w:jc w:val="right"/>
            </w:pPr>
            <w:r>
              <w:rPr>
                <w:rFonts w:hint="eastAsia"/>
              </w:rPr>
              <w:t>-</w:t>
            </w:r>
          </w:p>
        </w:tc>
      </w:tr>
      <w:tr w14:paraId="6868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D0AE7">
            <w:r>
              <w:rPr>
                <w:rFonts w:hint="eastAsia"/>
              </w:rPr>
              <w:t xml:space="preserve">      加：应计利息</w:t>
            </w:r>
          </w:p>
        </w:tc>
        <w:tc>
          <w:tcPr>
            <w:tcW w:w="2768" w:type="dxa"/>
            <w:vAlign w:val="center"/>
          </w:tcPr>
          <w:p w14:paraId="1332676C">
            <w:pPr>
              <w:jc w:val="right"/>
            </w:pPr>
            <w:r>
              <w:rPr>
                <w:rFonts w:hint="eastAsia"/>
              </w:rPr>
              <w:t>-</w:t>
            </w:r>
          </w:p>
        </w:tc>
        <w:tc>
          <w:tcPr>
            <w:tcW w:w="2768" w:type="dxa"/>
            <w:vAlign w:val="center"/>
          </w:tcPr>
          <w:p w14:paraId="70B1FDC7">
            <w:pPr>
              <w:jc w:val="right"/>
            </w:pPr>
            <w:r>
              <w:rPr>
                <w:rFonts w:hint="eastAsia"/>
              </w:rPr>
              <w:t>-</w:t>
            </w:r>
          </w:p>
        </w:tc>
      </w:tr>
      <w:tr w14:paraId="5745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949FF">
            <w:r>
              <w:rPr>
                <w:rFonts w:hint="eastAsia"/>
              </w:rPr>
              <w:t xml:space="preserve">      减：坏账准备</w:t>
            </w:r>
          </w:p>
        </w:tc>
        <w:tc>
          <w:tcPr>
            <w:tcW w:w="2768" w:type="dxa"/>
            <w:vAlign w:val="center"/>
          </w:tcPr>
          <w:p w14:paraId="4592D8C1">
            <w:pPr>
              <w:jc w:val="right"/>
            </w:pPr>
            <w:r>
              <w:rPr>
                <w:rFonts w:hint="eastAsia"/>
              </w:rPr>
              <w:t>-</w:t>
            </w:r>
          </w:p>
        </w:tc>
        <w:tc>
          <w:tcPr>
            <w:tcW w:w="2768" w:type="dxa"/>
            <w:vAlign w:val="center"/>
          </w:tcPr>
          <w:p w14:paraId="16CB0AC2">
            <w:pPr>
              <w:jc w:val="right"/>
            </w:pPr>
            <w:r>
              <w:rPr>
                <w:rFonts w:hint="eastAsia"/>
              </w:rPr>
              <w:t>-</w:t>
            </w:r>
          </w:p>
        </w:tc>
      </w:tr>
      <w:tr w14:paraId="0159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C049B">
            <w:r>
              <w:rPr>
                <w:rFonts w:hint="eastAsia"/>
              </w:rPr>
              <w:t>合计</w:t>
            </w:r>
          </w:p>
        </w:tc>
        <w:tc>
          <w:tcPr>
            <w:tcW w:w="2768" w:type="dxa"/>
            <w:vAlign w:val="center"/>
          </w:tcPr>
          <w:p w14:paraId="6FAC20A6">
            <w:pPr>
              <w:jc w:val="right"/>
            </w:pPr>
            <w:r>
              <w:rPr>
                <w:rFonts w:hint="eastAsia"/>
              </w:rPr>
              <w:t>181,543,717.02</w:t>
            </w:r>
          </w:p>
        </w:tc>
        <w:tc>
          <w:tcPr>
            <w:tcW w:w="2768" w:type="dxa"/>
            <w:vAlign w:val="center"/>
          </w:tcPr>
          <w:p w14:paraId="51EC1D21">
            <w:pPr>
              <w:jc w:val="right"/>
            </w:pPr>
            <w:r>
              <w:rPr>
                <w:rFonts w:hint="eastAsia"/>
              </w:rPr>
              <w:t>172,475,990.05</w:t>
            </w:r>
          </w:p>
        </w:tc>
      </w:tr>
    </w:tbl>
    <w:p w14:paraId="3DDA02B8">
      <w:pPr>
        <w:pStyle w:val="35"/>
      </w:pPr>
      <w:bookmarkStart w:id="76" w:name="_Toc76"/>
      <w:r>
        <w:t>交易性金融资产</w:t>
      </w:r>
      <w:bookmarkEnd w:id="76"/>
    </w:p>
    <w:p w14:paraId="3B19AE1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F3C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4A71E6D">
            <w:r>
              <w:rPr>
                <w:rFonts w:hint="eastAsia"/>
              </w:rPr>
              <w:t>项目</w:t>
            </w:r>
          </w:p>
        </w:tc>
        <w:tc>
          <w:tcPr>
            <w:tcW w:w="1860" w:type="dxa"/>
            <w:gridSpan w:val="4"/>
            <w:vAlign w:val="center"/>
          </w:tcPr>
          <w:p w14:paraId="2FF8379D">
            <w:r>
              <w:rPr>
                <w:rFonts w:hint="eastAsia"/>
              </w:rPr>
              <w:t>本期末2025年12月31日</w:t>
            </w:r>
          </w:p>
        </w:tc>
      </w:tr>
      <w:tr w14:paraId="2FAD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E426227"/>
        </w:tc>
        <w:tc>
          <w:tcPr>
            <w:tcW w:w="1860" w:type="dxa"/>
            <w:vAlign w:val="center"/>
          </w:tcPr>
          <w:p w14:paraId="7AA1DD45">
            <w:r>
              <w:rPr>
                <w:rFonts w:hint="eastAsia"/>
              </w:rPr>
              <w:t>成本</w:t>
            </w:r>
          </w:p>
        </w:tc>
        <w:tc>
          <w:tcPr>
            <w:tcW w:w="1517" w:type="dxa"/>
            <w:vAlign w:val="center"/>
          </w:tcPr>
          <w:p w14:paraId="2DEEF21D">
            <w:r>
              <w:rPr>
                <w:rFonts w:hint="eastAsia"/>
              </w:rPr>
              <w:t>应计利息</w:t>
            </w:r>
          </w:p>
        </w:tc>
        <w:tc>
          <w:tcPr>
            <w:tcW w:w="1860" w:type="dxa"/>
            <w:vAlign w:val="center"/>
          </w:tcPr>
          <w:p w14:paraId="24A284CD">
            <w:r>
              <w:rPr>
                <w:rFonts w:hint="eastAsia"/>
              </w:rPr>
              <w:t>公允价值</w:t>
            </w:r>
          </w:p>
        </w:tc>
        <w:tc>
          <w:tcPr>
            <w:tcW w:w="1517" w:type="dxa"/>
            <w:vAlign w:val="center"/>
          </w:tcPr>
          <w:p w14:paraId="620DB304">
            <w:r>
              <w:rPr>
                <w:rFonts w:hint="eastAsia"/>
              </w:rPr>
              <w:t>公允价值变动</w:t>
            </w:r>
          </w:p>
        </w:tc>
      </w:tr>
      <w:tr w14:paraId="4368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7D20FC">
            <w:r>
              <w:rPr>
                <w:rFonts w:hint="eastAsia"/>
              </w:rPr>
              <w:t>股票</w:t>
            </w:r>
          </w:p>
        </w:tc>
        <w:tc>
          <w:tcPr>
            <w:tcW w:w="1860" w:type="dxa"/>
            <w:vAlign w:val="center"/>
          </w:tcPr>
          <w:p w14:paraId="17C3A43E">
            <w:pPr>
              <w:jc w:val="right"/>
            </w:pPr>
            <w:r>
              <w:rPr>
                <w:rFonts w:hint="eastAsia"/>
              </w:rPr>
              <w:t>1,570,543,690.43</w:t>
            </w:r>
          </w:p>
        </w:tc>
        <w:tc>
          <w:tcPr>
            <w:tcW w:w="1517" w:type="dxa"/>
            <w:vAlign w:val="center"/>
          </w:tcPr>
          <w:p w14:paraId="5524F145">
            <w:pPr>
              <w:jc w:val="right"/>
            </w:pPr>
            <w:r>
              <w:rPr>
                <w:rFonts w:hint="eastAsia"/>
              </w:rPr>
              <w:t>-</w:t>
            </w:r>
          </w:p>
        </w:tc>
        <w:tc>
          <w:tcPr>
            <w:tcW w:w="1860" w:type="dxa"/>
            <w:vAlign w:val="center"/>
          </w:tcPr>
          <w:p w14:paraId="6067F67E">
            <w:pPr>
              <w:jc w:val="right"/>
            </w:pPr>
            <w:r>
              <w:rPr>
                <w:rFonts w:hint="eastAsia"/>
              </w:rPr>
              <w:t>1,791,444,136.61</w:t>
            </w:r>
          </w:p>
        </w:tc>
        <w:tc>
          <w:tcPr>
            <w:tcW w:w="1517" w:type="dxa"/>
            <w:vAlign w:val="center"/>
          </w:tcPr>
          <w:p w14:paraId="42CC0149">
            <w:pPr>
              <w:jc w:val="right"/>
            </w:pPr>
            <w:r>
              <w:rPr>
                <w:rFonts w:hint="eastAsia"/>
              </w:rPr>
              <w:t>220,900,446.18</w:t>
            </w:r>
          </w:p>
        </w:tc>
      </w:tr>
      <w:tr w14:paraId="7AF3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6E642C">
            <w:r>
              <w:rPr>
                <w:rFonts w:hint="eastAsia"/>
              </w:rPr>
              <w:t>贵金属投资-金交所黄金合约</w:t>
            </w:r>
          </w:p>
        </w:tc>
        <w:tc>
          <w:tcPr>
            <w:tcW w:w="1860" w:type="dxa"/>
            <w:vAlign w:val="center"/>
          </w:tcPr>
          <w:p w14:paraId="500FEE2D">
            <w:pPr>
              <w:jc w:val="right"/>
            </w:pPr>
            <w:r>
              <w:rPr>
                <w:rFonts w:hint="eastAsia"/>
              </w:rPr>
              <w:t>-</w:t>
            </w:r>
          </w:p>
        </w:tc>
        <w:tc>
          <w:tcPr>
            <w:tcW w:w="1517" w:type="dxa"/>
            <w:vAlign w:val="center"/>
          </w:tcPr>
          <w:p w14:paraId="5093DF60">
            <w:pPr>
              <w:jc w:val="right"/>
            </w:pPr>
            <w:r>
              <w:rPr>
                <w:rFonts w:hint="eastAsia"/>
              </w:rPr>
              <w:t>-</w:t>
            </w:r>
          </w:p>
        </w:tc>
        <w:tc>
          <w:tcPr>
            <w:tcW w:w="1860" w:type="dxa"/>
            <w:vAlign w:val="center"/>
          </w:tcPr>
          <w:p w14:paraId="3E06FADF">
            <w:pPr>
              <w:jc w:val="right"/>
            </w:pPr>
            <w:r>
              <w:rPr>
                <w:rFonts w:hint="eastAsia"/>
              </w:rPr>
              <w:t>-</w:t>
            </w:r>
          </w:p>
        </w:tc>
        <w:tc>
          <w:tcPr>
            <w:tcW w:w="1517" w:type="dxa"/>
            <w:vAlign w:val="center"/>
          </w:tcPr>
          <w:p w14:paraId="1EAFAA7F">
            <w:pPr>
              <w:jc w:val="right"/>
            </w:pPr>
            <w:r>
              <w:rPr>
                <w:rFonts w:hint="eastAsia"/>
              </w:rPr>
              <w:t>-</w:t>
            </w:r>
          </w:p>
        </w:tc>
      </w:tr>
      <w:tr w14:paraId="7C80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067AF7B">
            <w:r>
              <w:rPr>
                <w:rFonts w:hint="eastAsia"/>
              </w:rPr>
              <w:t>债券</w:t>
            </w:r>
          </w:p>
        </w:tc>
        <w:tc>
          <w:tcPr>
            <w:tcW w:w="897" w:type="dxa"/>
            <w:vAlign w:val="center"/>
          </w:tcPr>
          <w:p w14:paraId="0FA8C23B">
            <w:r>
              <w:rPr>
                <w:rFonts w:hint="eastAsia"/>
              </w:rPr>
              <w:t>交易所市场</w:t>
            </w:r>
          </w:p>
        </w:tc>
        <w:tc>
          <w:tcPr>
            <w:tcW w:w="1860" w:type="dxa"/>
            <w:vAlign w:val="center"/>
          </w:tcPr>
          <w:p w14:paraId="5E82BC9C">
            <w:pPr>
              <w:jc w:val="right"/>
            </w:pPr>
            <w:r>
              <w:rPr>
                <w:rFonts w:hint="eastAsia"/>
              </w:rPr>
              <w:t>-</w:t>
            </w:r>
          </w:p>
        </w:tc>
        <w:tc>
          <w:tcPr>
            <w:tcW w:w="1517" w:type="dxa"/>
            <w:vAlign w:val="center"/>
          </w:tcPr>
          <w:p w14:paraId="58D7421D">
            <w:pPr>
              <w:jc w:val="right"/>
            </w:pPr>
            <w:r>
              <w:rPr>
                <w:rFonts w:hint="eastAsia"/>
              </w:rPr>
              <w:t>-</w:t>
            </w:r>
          </w:p>
        </w:tc>
        <w:tc>
          <w:tcPr>
            <w:tcW w:w="1860" w:type="dxa"/>
            <w:vAlign w:val="center"/>
          </w:tcPr>
          <w:p w14:paraId="59C7D74F">
            <w:pPr>
              <w:jc w:val="right"/>
            </w:pPr>
            <w:r>
              <w:rPr>
                <w:rFonts w:hint="eastAsia"/>
              </w:rPr>
              <w:t>-</w:t>
            </w:r>
          </w:p>
        </w:tc>
        <w:tc>
          <w:tcPr>
            <w:tcW w:w="1517" w:type="dxa"/>
            <w:vAlign w:val="center"/>
          </w:tcPr>
          <w:p w14:paraId="055593F0">
            <w:pPr>
              <w:jc w:val="right"/>
            </w:pPr>
            <w:r>
              <w:rPr>
                <w:rFonts w:hint="eastAsia"/>
              </w:rPr>
              <w:t>-</w:t>
            </w:r>
          </w:p>
        </w:tc>
      </w:tr>
      <w:tr w14:paraId="21F3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AEC459"/>
        </w:tc>
        <w:tc>
          <w:tcPr>
            <w:tcW w:w="897" w:type="dxa"/>
            <w:vAlign w:val="center"/>
          </w:tcPr>
          <w:p w14:paraId="493E5924">
            <w:r>
              <w:rPr>
                <w:rFonts w:hint="eastAsia"/>
              </w:rPr>
              <w:t>银行间市场</w:t>
            </w:r>
          </w:p>
        </w:tc>
        <w:tc>
          <w:tcPr>
            <w:tcW w:w="1860" w:type="dxa"/>
            <w:vAlign w:val="center"/>
          </w:tcPr>
          <w:p w14:paraId="5B3E3EC7">
            <w:pPr>
              <w:jc w:val="right"/>
            </w:pPr>
            <w:r>
              <w:rPr>
                <w:rFonts w:hint="eastAsia"/>
              </w:rPr>
              <w:t>-</w:t>
            </w:r>
          </w:p>
        </w:tc>
        <w:tc>
          <w:tcPr>
            <w:tcW w:w="1517" w:type="dxa"/>
            <w:vAlign w:val="center"/>
          </w:tcPr>
          <w:p w14:paraId="22BB41B5">
            <w:pPr>
              <w:jc w:val="right"/>
            </w:pPr>
            <w:r>
              <w:rPr>
                <w:rFonts w:hint="eastAsia"/>
              </w:rPr>
              <w:t>-</w:t>
            </w:r>
          </w:p>
        </w:tc>
        <w:tc>
          <w:tcPr>
            <w:tcW w:w="1860" w:type="dxa"/>
            <w:vAlign w:val="center"/>
          </w:tcPr>
          <w:p w14:paraId="21AEA5D1">
            <w:pPr>
              <w:jc w:val="right"/>
            </w:pPr>
            <w:r>
              <w:rPr>
                <w:rFonts w:hint="eastAsia"/>
              </w:rPr>
              <w:t>-</w:t>
            </w:r>
          </w:p>
        </w:tc>
        <w:tc>
          <w:tcPr>
            <w:tcW w:w="1517" w:type="dxa"/>
            <w:vAlign w:val="center"/>
          </w:tcPr>
          <w:p w14:paraId="4872D872">
            <w:pPr>
              <w:jc w:val="right"/>
            </w:pPr>
            <w:r>
              <w:rPr>
                <w:rFonts w:hint="eastAsia"/>
              </w:rPr>
              <w:t>-</w:t>
            </w:r>
          </w:p>
        </w:tc>
      </w:tr>
      <w:tr w14:paraId="4831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1C13E43"/>
        </w:tc>
        <w:tc>
          <w:tcPr>
            <w:tcW w:w="897" w:type="dxa"/>
            <w:vAlign w:val="center"/>
          </w:tcPr>
          <w:p w14:paraId="18E427ED">
            <w:r>
              <w:rPr>
                <w:rFonts w:hint="eastAsia"/>
              </w:rPr>
              <w:t>合计</w:t>
            </w:r>
          </w:p>
        </w:tc>
        <w:tc>
          <w:tcPr>
            <w:tcW w:w="1860" w:type="dxa"/>
            <w:vAlign w:val="center"/>
          </w:tcPr>
          <w:p w14:paraId="1BBB9B46">
            <w:pPr>
              <w:jc w:val="right"/>
            </w:pPr>
            <w:r>
              <w:rPr>
                <w:rFonts w:hint="eastAsia"/>
              </w:rPr>
              <w:t>-</w:t>
            </w:r>
          </w:p>
        </w:tc>
        <w:tc>
          <w:tcPr>
            <w:tcW w:w="1517" w:type="dxa"/>
            <w:vAlign w:val="center"/>
          </w:tcPr>
          <w:p w14:paraId="13BDA912">
            <w:pPr>
              <w:jc w:val="right"/>
            </w:pPr>
            <w:r>
              <w:rPr>
                <w:rFonts w:hint="eastAsia"/>
              </w:rPr>
              <w:t>-</w:t>
            </w:r>
          </w:p>
        </w:tc>
        <w:tc>
          <w:tcPr>
            <w:tcW w:w="1860" w:type="dxa"/>
            <w:vAlign w:val="center"/>
          </w:tcPr>
          <w:p w14:paraId="0A2E1180">
            <w:pPr>
              <w:jc w:val="right"/>
            </w:pPr>
            <w:r>
              <w:rPr>
                <w:rFonts w:hint="eastAsia"/>
              </w:rPr>
              <w:t>-</w:t>
            </w:r>
          </w:p>
        </w:tc>
        <w:tc>
          <w:tcPr>
            <w:tcW w:w="1517" w:type="dxa"/>
            <w:vAlign w:val="center"/>
          </w:tcPr>
          <w:p w14:paraId="77F95231">
            <w:pPr>
              <w:jc w:val="right"/>
            </w:pPr>
            <w:r>
              <w:rPr>
                <w:rFonts w:hint="eastAsia"/>
              </w:rPr>
              <w:t>-</w:t>
            </w:r>
          </w:p>
        </w:tc>
      </w:tr>
      <w:tr w14:paraId="718D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58DADB">
            <w:r>
              <w:rPr>
                <w:rFonts w:hint="eastAsia"/>
              </w:rPr>
              <w:t>资产支持证券</w:t>
            </w:r>
          </w:p>
        </w:tc>
        <w:tc>
          <w:tcPr>
            <w:tcW w:w="1860" w:type="dxa"/>
            <w:vAlign w:val="center"/>
          </w:tcPr>
          <w:p w14:paraId="251537CF">
            <w:pPr>
              <w:jc w:val="right"/>
            </w:pPr>
            <w:r>
              <w:rPr>
                <w:rFonts w:hint="eastAsia"/>
              </w:rPr>
              <w:t>-</w:t>
            </w:r>
          </w:p>
        </w:tc>
        <w:tc>
          <w:tcPr>
            <w:tcW w:w="1517" w:type="dxa"/>
            <w:vAlign w:val="center"/>
          </w:tcPr>
          <w:p w14:paraId="03050306">
            <w:pPr>
              <w:jc w:val="right"/>
            </w:pPr>
            <w:r>
              <w:rPr>
                <w:rFonts w:hint="eastAsia"/>
              </w:rPr>
              <w:t>-</w:t>
            </w:r>
          </w:p>
        </w:tc>
        <w:tc>
          <w:tcPr>
            <w:tcW w:w="1860" w:type="dxa"/>
            <w:vAlign w:val="center"/>
          </w:tcPr>
          <w:p w14:paraId="143DF857">
            <w:pPr>
              <w:jc w:val="right"/>
            </w:pPr>
            <w:r>
              <w:rPr>
                <w:rFonts w:hint="eastAsia"/>
              </w:rPr>
              <w:t>-</w:t>
            </w:r>
          </w:p>
        </w:tc>
        <w:tc>
          <w:tcPr>
            <w:tcW w:w="1517" w:type="dxa"/>
            <w:vAlign w:val="center"/>
          </w:tcPr>
          <w:p w14:paraId="4EFD6065">
            <w:pPr>
              <w:jc w:val="right"/>
            </w:pPr>
            <w:r>
              <w:rPr>
                <w:rFonts w:hint="eastAsia"/>
              </w:rPr>
              <w:t>-</w:t>
            </w:r>
          </w:p>
        </w:tc>
      </w:tr>
      <w:tr w14:paraId="34F2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625173">
            <w:r>
              <w:rPr>
                <w:rFonts w:hint="eastAsia"/>
              </w:rPr>
              <w:t>基金</w:t>
            </w:r>
          </w:p>
        </w:tc>
        <w:tc>
          <w:tcPr>
            <w:tcW w:w="1860" w:type="dxa"/>
            <w:vAlign w:val="center"/>
          </w:tcPr>
          <w:p w14:paraId="18A1730D">
            <w:pPr>
              <w:jc w:val="right"/>
            </w:pPr>
            <w:r>
              <w:rPr>
                <w:rFonts w:hint="eastAsia"/>
              </w:rPr>
              <w:t>-</w:t>
            </w:r>
          </w:p>
        </w:tc>
        <w:tc>
          <w:tcPr>
            <w:tcW w:w="1517" w:type="dxa"/>
            <w:vAlign w:val="center"/>
          </w:tcPr>
          <w:p w14:paraId="1C3E008A">
            <w:pPr>
              <w:jc w:val="right"/>
            </w:pPr>
            <w:r>
              <w:rPr>
                <w:rFonts w:hint="eastAsia"/>
              </w:rPr>
              <w:t>-</w:t>
            </w:r>
          </w:p>
        </w:tc>
        <w:tc>
          <w:tcPr>
            <w:tcW w:w="1860" w:type="dxa"/>
            <w:vAlign w:val="center"/>
          </w:tcPr>
          <w:p w14:paraId="12B1B665">
            <w:pPr>
              <w:jc w:val="right"/>
            </w:pPr>
            <w:r>
              <w:rPr>
                <w:rFonts w:hint="eastAsia"/>
              </w:rPr>
              <w:t>-</w:t>
            </w:r>
          </w:p>
        </w:tc>
        <w:tc>
          <w:tcPr>
            <w:tcW w:w="1517" w:type="dxa"/>
            <w:vAlign w:val="center"/>
          </w:tcPr>
          <w:p w14:paraId="5A5CE1CA">
            <w:pPr>
              <w:jc w:val="right"/>
            </w:pPr>
            <w:r>
              <w:rPr>
                <w:rFonts w:hint="eastAsia"/>
              </w:rPr>
              <w:t>-</w:t>
            </w:r>
          </w:p>
        </w:tc>
      </w:tr>
      <w:tr w14:paraId="24DB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F7B5FE">
            <w:r>
              <w:rPr>
                <w:rFonts w:hint="eastAsia"/>
              </w:rPr>
              <w:t>其他</w:t>
            </w:r>
          </w:p>
        </w:tc>
        <w:tc>
          <w:tcPr>
            <w:tcW w:w="1860" w:type="dxa"/>
            <w:vAlign w:val="center"/>
          </w:tcPr>
          <w:p w14:paraId="008559D6">
            <w:pPr>
              <w:jc w:val="right"/>
            </w:pPr>
            <w:r>
              <w:rPr>
                <w:rFonts w:hint="eastAsia"/>
              </w:rPr>
              <w:t>-</w:t>
            </w:r>
          </w:p>
        </w:tc>
        <w:tc>
          <w:tcPr>
            <w:tcW w:w="1517" w:type="dxa"/>
            <w:vAlign w:val="center"/>
          </w:tcPr>
          <w:p w14:paraId="1B83E892">
            <w:pPr>
              <w:jc w:val="right"/>
            </w:pPr>
            <w:r>
              <w:rPr>
                <w:rFonts w:hint="eastAsia"/>
              </w:rPr>
              <w:t>-</w:t>
            </w:r>
          </w:p>
        </w:tc>
        <w:tc>
          <w:tcPr>
            <w:tcW w:w="1860" w:type="dxa"/>
            <w:vAlign w:val="center"/>
          </w:tcPr>
          <w:p w14:paraId="7B4A43A1">
            <w:pPr>
              <w:jc w:val="right"/>
            </w:pPr>
            <w:r>
              <w:rPr>
                <w:rFonts w:hint="eastAsia"/>
              </w:rPr>
              <w:t>-</w:t>
            </w:r>
          </w:p>
        </w:tc>
        <w:tc>
          <w:tcPr>
            <w:tcW w:w="1517" w:type="dxa"/>
            <w:vAlign w:val="center"/>
          </w:tcPr>
          <w:p w14:paraId="61D7E133">
            <w:pPr>
              <w:jc w:val="right"/>
            </w:pPr>
            <w:r>
              <w:rPr>
                <w:rFonts w:hint="eastAsia"/>
              </w:rPr>
              <w:t>-</w:t>
            </w:r>
          </w:p>
        </w:tc>
      </w:tr>
      <w:tr w14:paraId="1FCD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C9F5BD">
            <w:r>
              <w:rPr>
                <w:rFonts w:hint="eastAsia"/>
              </w:rPr>
              <w:t>合计</w:t>
            </w:r>
          </w:p>
        </w:tc>
        <w:tc>
          <w:tcPr>
            <w:tcW w:w="1860" w:type="dxa"/>
            <w:vAlign w:val="center"/>
          </w:tcPr>
          <w:p w14:paraId="299AB217">
            <w:pPr>
              <w:jc w:val="right"/>
            </w:pPr>
            <w:r>
              <w:rPr>
                <w:rFonts w:hint="eastAsia"/>
              </w:rPr>
              <w:t>1,570,543,690.43</w:t>
            </w:r>
          </w:p>
        </w:tc>
        <w:tc>
          <w:tcPr>
            <w:tcW w:w="1517" w:type="dxa"/>
            <w:vAlign w:val="center"/>
          </w:tcPr>
          <w:p w14:paraId="19A39C18">
            <w:pPr>
              <w:jc w:val="right"/>
            </w:pPr>
            <w:r>
              <w:rPr>
                <w:rFonts w:hint="eastAsia"/>
              </w:rPr>
              <w:t>-</w:t>
            </w:r>
          </w:p>
        </w:tc>
        <w:tc>
          <w:tcPr>
            <w:tcW w:w="1860" w:type="dxa"/>
            <w:vAlign w:val="center"/>
          </w:tcPr>
          <w:p w14:paraId="41BC5A91">
            <w:pPr>
              <w:jc w:val="right"/>
            </w:pPr>
            <w:r>
              <w:rPr>
                <w:rFonts w:hint="eastAsia"/>
              </w:rPr>
              <w:t>1,791,444,136.61</w:t>
            </w:r>
          </w:p>
        </w:tc>
        <w:tc>
          <w:tcPr>
            <w:tcW w:w="1517" w:type="dxa"/>
            <w:vAlign w:val="center"/>
          </w:tcPr>
          <w:p w14:paraId="69B76A85">
            <w:pPr>
              <w:jc w:val="right"/>
            </w:pPr>
            <w:r>
              <w:rPr>
                <w:rFonts w:hint="eastAsia"/>
              </w:rPr>
              <w:t>220,900,446.18</w:t>
            </w:r>
          </w:p>
        </w:tc>
      </w:tr>
      <w:tr w14:paraId="7E79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42805B4">
            <w:r>
              <w:rPr>
                <w:rFonts w:hint="eastAsia"/>
              </w:rPr>
              <w:t>项目</w:t>
            </w:r>
          </w:p>
        </w:tc>
        <w:tc>
          <w:tcPr>
            <w:tcW w:w="1860" w:type="dxa"/>
            <w:gridSpan w:val="4"/>
            <w:vAlign w:val="center"/>
          </w:tcPr>
          <w:p w14:paraId="03447C3F">
            <w:r>
              <w:rPr>
                <w:rFonts w:hint="eastAsia"/>
              </w:rPr>
              <w:t>上年度末2024年12月31日</w:t>
            </w:r>
          </w:p>
        </w:tc>
      </w:tr>
      <w:tr w14:paraId="1819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392EEC1"/>
        </w:tc>
        <w:tc>
          <w:tcPr>
            <w:tcW w:w="1860" w:type="dxa"/>
            <w:vAlign w:val="center"/>
          </w:tcPr>
          <w:p w14:paraId="541DDA57">
            <w:r>
              <w:rPr>
                <w:rFonts w:hint="eastAsia"/>
              </w:rPr>
              <w:t>成本</w:t>
            </w:r>
          </w:p>
        </w:tc>
        <w:tc>
          <w:tcPr>
            <w:tcW w:w="1517" w:type="dxa"/>
            <w:vAlign w:val="center"/>
          </w:tcPr>
          <w:p w14:paraId="5004AF4E">
            <w:r>
              <w:rPr>
                <w:rFonts w:hint="eastAsia"/>
              </w:rPr>
              <w:t>应计利息</w:t>
            </w:r>
          </w:p>
        </w:tc>
        <w:tc>
          <w:tcPr>
            <w:tcW w:w="1860" w:type="dxa"/>
            <w:vAlign w:val="center"/>
          </w:tcPr>
          <w:p w14:paraId="4DD63D25">
            <w:r>
              <w:rPr>
                <w:rFonts w:hint="eastAsia"/>
              </w:rPr>
              <w:t>公允价值</w:t>
            </w:r>
          </w:p>
        </w:tc>
        <w:tc>
          <w:tcPr>
            <w:tcW w:w="1517" w:type="dxa"/>
            <w:vAlign w:val="center"/>
          </w:tcPr>
          <w:p w14:paraId="586922CA">
            <w:r>
              <w:rPr>
                <w:rFonts w:hint="eastAsia"/>
              </w:rPr>
              <w:t>公允价值变动</w:t>
            </w:r>
          </w:p>
        </w:tc>
      </w:tr>
      <w:tr w14:paraId="6E4A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0B2AF9">
            <w:r>
              <w:rPr>
                <w:rFonts w:hint="eastAsia"/>
              </w:rPr>
              <w:t>股票</w:t>
            </w:r>
          </w:p>
        </w:tc>
        <w:tc>
          <w:tcPr>
            <w:tcW w:w="1860" w:type="dxa"/>
            <w:vAlign w:val="center"/>
          </w:tcPr>
          <w:p w14:paraId="24F5DE3C">
            <w:pPr>
              <w:jc w:val="right"/>
            </w:pPr>
            <w:r>
              <w:rPr>
                <w:rFonts w:hint="eastAsia"/>
              </w:rPr>
              <w:t>1,239,077,025.60</w:t>
            </w:r>
          </w:p>
        </w:tc>
        <w:tc>
          <w:tcPr>
            <w:tcW w:w="1517" w:type="dxa"/>
            <w:vAlign w:val="center"/>
          </w:tcPr>
          <w:p w14:paraId="33CF7006">
            <w:pPr>
              <w:jc w:val="right"/>
            </w:pPr>
            <w:r>
              <w:rPr>
                <w:rFonts w:hint="eastAsia"/>
              </w:rPr>
              <w:t>-</w:t>
            </w:r>
          </w:p>
        </w:tc>
        <w:tc>
          <w:tcPr>
            <w:tcW w:w="1860" w:type="dxa"/>
            <w:vAlign w:val="center"/>
          </w:tcPr>
          <w:p w14:paraId="66E5B985">
            <w:pPr>
              <w:jc w:val="right"/>
            </w:pPr>
            <w:r>
              <w:rPr>
                <w:rFonts w:hint="eastAsia"/>
              </w:rPr>
              <w:t>1,533,595,888.99</w:t>
            </w:r>
          </w:p>
        </w:tc>
        <w:tc>
          <w:tcPr>
            <w:tcW w:w="1517" w:type="dxa"/>
            <w:vAlign w:val="center"/>
          </w:tcPr>
          <w:p w14:paraId="6CDF61B6">
            <w:pPr>
              <w:jc w:val="right"/>
            </w:pPr>
            <w:r>
              <w:rPr>
                <w:rFonts w:hint="eastAsia"/>
              </w:rPr>
              <w:t>294,518,863.39</w:t>
            </w:r>
          </w:p>
        </w:tc>
      </w:tr>
      <w:tr w14:paraId="12D0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3B9DE5">
            <w:r>
              <w:rPr>
                <w:rFonts w:hint="eastAsia"/>
              </w:rPr>
              <w:t>贵金属投资-金交所黄金合约</w:t>
            </w:r>
          </w:p>
        </w:tc>
        <w:tc>
          <w:tcPr>
            <w:tcW w:w="1860" w:type="dxa"/>
            <w:vAlign w:val="center"/>
          </w:tcPr>
          <w:p w14:paraId="4635D3F4">
            <w:pPr>
              <w:jc w:val="right"/>
            </w:pPr>
            <w:r>
              <w:rPr>
                <w:rFonts w:hint="eastAsia"/>
              </w:rPr>
              <w:t>-</w:t>
            </w:r>
          </w:p>
        </w:tc>
        <w:tc>
          <w:tcPr>
            <w:tcW w:w="1517" w:type="dxa"/>
            <w:vAlign w:val="center"/>
          </w:tcPr>
          <w:p w14:paraId="69E5D21C">
            <w:pPr>
              <w:jc w:val="right"/>
            </w:pPr>
            <w:r>
              <w:rPr>
                <w:rFonts w:hint="eastAsia"/>
              </w:rPr>
              <w:t>-</w:t>
            </w:r>
          </w:p>
        </w:tc>
        <w:tc>
          <w:tcPr>
            <w:tcW w:w="1860" w:type="dxa"/>
            <w:vAlign w:val="center"/>
          </w:tcPr>
          <w:p w14:paraId="689A11F8">
            <w:pPr>
              <w:jc w:val="right"/>
            </w:pPr>
            <w:r>
              <w:rPr>
                <w:rFonts w:hint="eastAsia"/>
              </w:rPr>
              <w:t>-</w:t>
            </w:r>
          </w:p>
        </w:tc>
        <w:tc>
          <w:tcPr>
            <w:tcW w:w="1517" w:type="dxa"/>
            <w:vAlign w:val="center"/>
          </w:tcPr>
          <w:p w14:paraId="157A316B">
            <w:pPr>
              <w:jc w:val="right"/>
            </w:pPr>
            <w:r>
              <w:rPr>
                <w:rFonts w:hint="eastAsia"/>
              </w:rPr>
              <w:t>-</w:t>
            </w:r>
          </w:p>
        </w:tc>
      </w:tr>
      <w:tr w14:paraId="266B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D40CC2E">
            <w:r>
              <w:rPr>
                <w:rFonts w:hint="eastAsia"/>
              </w:rPr>
              <w:t>债券</w:t>
            </w:r>
          </w:p>
        </w:tc>
        <w:tc>
          <w:tcPr>
            <w:tcW w:w="897" w:type="dxa"/>
            <w:vAlign w:val="center"/>
          </w:tcPr>
          <w:p w14:paraId="7B833E5F">
            <w:r>
              <w:rPr>
                <w:rFonts w:hint="eastAsia"/>
              </w:rPr>
              <w:t>交易所市场</w:t>
            </w:r>
          </w:p>
        </w:tc>
        <w:tc>
          <w:tcPr>
            <w:tcW w:w="1860" w:type="dxa"/>
            <w:vAlign w:val="center"/>
          </w:tcPr>
          <w:p w14:paraId="57E82218">
            <w:pPr>
              <w:jc w:val="right"/>
            </w:pPr>
            <w:r>
              <w:rPr>
                <w:rFonts w:hint="eastAsia"/>
              </w:rPr>
              <w:t>-</w:t>
            </w:r>
          </w:p>
        </w:tc>
        <w:tc>
          <w:tcPr>
            <w:tcW w:w="1517" w:type="dxa"/>
            <w:vAlign w:val="center"/>
          </w:tcPr>
          <w:p w14:paraId="0ED44744">
            <w:pPr>
              <w:jc w:val="right"/>
            </w:pPr>
            <w:r>
              <w:rPr>
                <w:rFonts w:hint="eastAsia"/>
              </w:rPr>
              <w:t>-</w:t>
            </w:r>
          </w:p>
        </w:tc>
        <w:tc>
          <w:tcPr>
            <w:tcW w:w="1860" w:type="dxa"/>
            <w:vAlign w:val="center"/>
          </w:tcPr>
          <w:p w14:paraId="776C1FC8">
            <w:pPr>
              <w:jc w:val="right"/>
            </w:pPr>
            <w:r>
              <w:rPr>
                <w:rFonts w:hint="eastAsia"/>
              </w:rPr>
              <w:t>-</w:t>
            </w:r>
          </w:p>
        </w:tc>
        <w:tc>
          <w:tcPr>
            <w:tcW w:w="1517" w:type="dxa"/>
            <w:vAlign w:val="center"/>
          </w:tcPr>
          <w:p w14:paraId="2721250E">
            <w:pPr>
              <w:jc w:val="right"/>
            </w:pPr>
            <w:r>
              <w:rPr>
                <w:rFonts w:hint="eastAsia"/>
              </w:rPr>
              <w:t>-</w:t>
            </w:r>
          </w:p>
        </w:tc>
      </w:tr>
      <w:tr w14:paraId="3FB4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162B139"/>
        </w:tc>
        <w:tc>
          <w:tcPr>
            <w:tcW w:w="897" w:type="dxa"/>
            <w:vAlign w:val="center"/>
          </w:tcPr>
          <w:p w14:paraId="7C07941B">
            <w:r>
              <w:rPr>
                <w:rFonts w:hint="eastAsia"/>
              </w:rPr>
              <w:t>银行间市场</w:t>
            </w:r>
          </w:p>
        </w:tc>
        <w:tc>
          <w:tcPr>
            <w:tcW w:w="1860" w:type="dxa"/>
            <w:vAlign w:val="center"/>
          </w:tcPr>
          <w:p w14:paraId="5291AD3F">
            <w:pPr>
              <w:jc w:val="right"/>
            </w:pPr>
            <w:r>
              <w:rPr>
                <w:rFonts w:hint="eastAsia"/>
              </w:rPr>
              <w:t>-</w:t>
            </w:r>
          </w:p>
        </w:tc>
        <w:tc>
          <w:tcPr>
            <w:tcW w:w="1517" w:type="dxa"/>
            <w:vAlign w:val="center"/>
          </w:tcPr>
          <w:p w14:paraId="313908B9">
            <w:pPr>
              <w:jc w:val="right"/>
            </w:pPr>
            <w:r>
              <w:rPr>
                <w:rFonts w:hint="eastAsia"/>
              </w:rPr>
              <w:t>-</w:t>
            </w:r>
          </w:p>
        </w:tc>
        <w:tc>
          <w:tcPr>
            <w:tcW w:w="1860" w:type="dxa"/>
            <w:vAlign w:val="center"/>
          </w:tcPr>
          <w:p w14:paraId="00C1C989">
            <w:pPr>
              <w:jc w:val="right"/>
            </w:pPr>
            <w:r>
              <w:rPr>
                <w:rFonts w:hint="eastAsia"/>
              </w:rPr>
              <w:t>-</w:t>
            </w:r>
          </w:p>
        </w:tc>
        <w:tc>
          <w:tcPr>
            <w:tcW w:w="1517" w:type="dxa"/>
            <w:vAlign w:val="center"/>
          </w:tcPr>
          <w:p w14:paraId="0A499E03">
            <w:pPr>
              <w:jc w:val="right"/>
            </w:pPr>
            <w:r>
              <w:rPr>
                <w:rFonts w:hint="eastAsia"/>
              </w:rPr>
              <w:t>-</w:t>
            </w:r>
          </w:p>
        </w:tc>
      </w:tr>
      <w:tr w14:paraId="055D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F648CE"/>
        </w:tc>
        <w:tc>
          <w:tcPr>
            <w:tcW w:w="897" w:type="dxa"/>
            <w:vAlign w:val="center"/>
          </w:tcPr>
          <w:p w14:paraId="11BB5E59">
            <w:r>
              <w:rPr>
                <w:rFonts w:hint="eastAsia"/>
              </w:rPr>
              <w:t>合计</w:t>
            </w:r>
          </w:p>
        </w:tc>
        <w:tc>
          <w:tcPr>
            <w:tcW w:w="1860" w:type="dxa"/>
            <w:vAlign w:val="center"/>
          </w:tcPr>
          <w:p w14:paraId="4E24DB8F">
            <w:pPr>
              <w:jc w:val="right"/>
            </w:pPr>
            <w:r>
              <w:rPr>
                <w:rFonts w:hint="eastAsia"/>
              </w:rPr>
              <w:t>-</w:t>
            </w:r>
          </w:p>
        </w:tc>
        <w:tc>
          <w:tcPr>
            <w:tcW w:w="1517" w:type="dxa"/>
            <w:vAlign w:val="center"/>
          </w:tcPr>
          <w:p w14:paraId="58E6C42A">
            <w:pPr>
              <w:jc w:val="right"/>
            </w:pPr>
            <w:r>
              <w:rPr>
                <w:rFonts w:hint="eastAsia"/>
              </w:rPr>
              <w:t>-</w:t>
            </w:r>
          </w:p>
        </w:tc>
        <w:tc>
          <w:tcPr>
            <w:tcW w:w="1860" w:type="dxa"/>
            <w:vAlign w:val="center"/>
          </w:tcPr>
          <w:p w14:paraId="76A2D820">
            <w:pPr>
              <w:jc w:val="right"/>
            </w:pPr>
            <w:r>
              <w:rPr>
                <w:rFonts w:hint="eastAsia"/>
              </w:rPr>
              <w:t>-</w:t>
            </w:r>
          </w:p>
        </w:tc>
        <w:tc>
          <w:tcPr>
            <w:tcW w:w="1517" w:type="dxa"/>
            <w:vAlign w:val="center"/>
          </w:tcPr>
          <w:p w14:paraId="289C7B9B">
            <w:pPr>
              <w:jc w:val="right"/>
            </w:pPr>
            <w:r>
              <w:rPr>
                <w:rFonts w:hint="eastAsia"/>
              </w:rPr>
              <w:t>-</w:t>
            </w:r>
          </w:p>
        </w:tc>
      </w:tr>
      <w:tr w14:paraId="7314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C83AD8">
            <w:r>
              <w:rPr>
                <w:rFonts w:hint="eastAsia"/>
              </w:rPr>
              <w:t>资产支持证券</w:t>
            </w:r>
          </w:p>
        </w:tc>
        <w:tc>
          <w:tcPr>
            <w:tcW w:w="1860" w:type="dxa"/>
            <w:vAlign w:val="center"/>
          </w:tcPr>
          <w:p w14:paraId="3640377D">
            <w:pPr>
              <w:jc w:val="right"/>
            </w:pPr>
            <w:r>
              <w:rPr>
                <w:rFonts w:hint="eastAsia"/>
              </w:rPr>
              <w:t>-</w:t>
            </w:r>
          </w:p>
        </w:tc>
        <w:tc>
          <w:tcPr>
            <w:tcW w:w="1517" w:type="dxa"/>
            <w:vAlign w:val="center"/>
          </w:tcPr>
          <w:p w14:paraId="2B84D874">
            <w:pPr>
              <w:jc w:val="right"/>
            </w:pPr>
            <w:r>
              <w:rPr>
                <w:rFonts w:hint="eastAsia"/>
              </w:rPr>
              <w:t>-</w:t>
            </w:r>
          </w:p>
        </w:tc>
        <w:tc>
          <w:tcPr>
            <w:tcW w:w="1860" w:type="dxa"/>
            <w:vAlign w:val="center"/>
          </w:tcPr>
          <w:p w14:paraId="6FA3FD82">
            <w:pPr>
              <w:jc w:val="right"/>
            </w:pPr>
            <w:r>
              <w:rPr>
                <w:rFonts w:hint="eastAsia"/>
              </w:rPr>
              <w:t>-</w:t>
            </w:r>
          </w:p>
        </w:tc>
        <w:tc>
          <w:tcPr>
            <w:tcW w:w="1517" w:type="dxa"/>
            <w:vAlign w:val="center"/>
          </w:tcPr>
          <w:p w14:paraId="605EC509">
            <w:pPr>
              <w:jc w:val="right"/>
            </w:pPr>
            <w:r>
              <w:rPr>
                <w:rFonts w:hint="eastAsia"/>
              </w:rPr>
              <w:t>-</w:t>
            </w:r>
          </w:p>
        </w:tc>
      </w:tr>
      <w:tr w14:paraId="5E3E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D9FCA7">
            <w:r>
              <w:rPr>
                <w:rFonts w:hint="eastAsia"/>
              </w:rPr>
              <w:t>基金</w:t>
            </w:r>
          </w:p>
        </w:tc>
        <w:tc>
          <w:tcPr>
            <w:tcW w:w="1860" w:type="dxa"/>
            <w:vAlign w:val="center"/>
          </w:tcPr>
          <w:p w14:paraId="0591BF69">
            <w:pPr>
              <w:jc w:val="right"/>
            </w:pPr>
            <w:r>
              <w:rPr>
                <w:rFonts w:hint="eastAsia"/>
              </w:rPr>
              <w:t>-</w:t>
            </w:r>
          </w:p>
        </w:tc>
        <w:tc>
          <w:tcPr>
            <w:tcW w:w="1517" w:type="dxa"/>
            <w:vAlign w:val="center"/>
          </w:tcPr>
          <w:p w14:paraId="09D1E5BB">
            <w:pPr>
              <w:jc w:val="right"/>
            </w:pPr>
            <w:r>
              <w:rPr>
                <w:rFonts w:hint="eastAsia"/>
              </w:rPr>
              <w:t>-</w:t>
            </w:r>
          </w:p>
        </w:tc>
        <w:tc>
          <w:tcPr>
            <w:tcW w:w="1860" w:type="dxa"/>
            <w:vAlign w:val="center"/>
          </w:tcPr>
          <w:p w14:paraId="264377FA">
            <w:pPr>
              <w:jc w:val="right"/>
            </w:pPr>
            <w:r>
              <w:rPr>
                <w:rFonts w:hint="eastAsia"/>
              </w:rPr>
              <w:t>-</w:t>
            </w:r>
          </w:p>
        </w:tc>
        <w:tc>
          <w:tcPr>
            <w:tcW w:w="1517" w:type="dxa"/>
            <w:vAlign w:val="center"/>
          </w:tcPr>
          <w:p w14:paraId="3091D350">
            <w:pPr>
              <w:jc w:val="right"/>
            </w:pPr>
            <w:r>
              <w:rPr>
                <w:rFonts w:hint="eastAsia"/>
              </w:rPr>
              <w:t>-</w:t>
            </w:r>
          </w:p>
        </w:tc>
      </w:tr>
      <w:tr w14:paraId="13A6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804AC5">
            <w:r>
              <w:rPr>
                <w:rFonts w:hint="eastAsia"/>
              </w:rPr>
              <w:t>其他</w:t>
            </w:r>
          </w:p>
        </w:tc>
        <w:tc>
          <w:tcPr>
            <w:tcW w:w="1860" w:type="dxa"/>
            <w:vAlign w:val="center"/>
          </w:tcPr>
          <w:p w14:paraId="4D369032">
            <w:pPr>
              <w:jc w:val="right"/>
            </w:pPr>
            <w:r>
              <w:rPr>
                <w:rFonts w:hint="eastAsia"/>
              </w:rPr>
              <w:t>-</w:t>
            </w:r>
          </w:p>
        </w:tc>
        <w:tc>
          <w:tcPr>
            <w:tcW w:w="1517" w:type="dxa"/>
            <w:vAlign w:val="center"/>
          </w:tcPr>
          <w:p w14:paraId="579F29B6">
            <w:pPr>
              <w:jc w:val="right"/>
            </w:pPr>
            <w:r>
              <w:rPr>
                <w:rFonts w:hint="eastAsia"/>
              </w:rPr>
              <w:t>-</w:t>
            </w:r>
          </w:p>
        </w:tc>
        <w:tc>
          <w:tcPr>
            <w:tcW w:w="1860" w:type="dxa"/>
            <w:vAlign w:val="center"/>
          </w:tcPr>
          <w:p w14:paraId="143B023F">
            <w:pPr>
              <w:jc w:val="right"/>
            </w:pPr>
            <w:r>
              <w:rPr>
                <w:rFonts w:hint="eastAsia"/>
              </w:rPr>
              <w:t>-</w:t>
            </w:r>
          </w:p>
        </w:tc>
        <w:tc>
          <w:tcPr>
            <w:tcW w:w="1517" w:type="dxa"/>
            <w:vAlign w:val="center"/>
          </w:tcPr>
          <w:p w14:paraId="5E258B0D">
            <w:pPr>
              <w:jc w:val="right"/>
            </w:pPr>
            <w:r>
              <w:rPr>
                <w:rFonts w:hint="eastAsia"/>
              </w:rPr>
              <w:t>-</w:t>
            </w:r>
          </w:p>
        </w:tc>
      </w:tr>
      <w:tr w14:paraId="65D1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52CB49">
            <w:r>
              <w:rPr>
                <w:rFonts w:hint="eastAsia"/>
              </w:rPr>
              <w:t>合计</w:t>
            </w:r>
          </w:p>
        </w:tc>
        <w:tc>
          <w:tcPr>
            <w:tcW w:w="1860" w:type="dxa"/>
            <w:vAlign w:val="center"/>
          </w:tcPr>
          <w:p w14:paraId="68DE6ACD">
            <w:pPr>
              <w:jc w:val="right"/>
            </w:pPr>
            <w:r>
              <w:rPr>
                <w:rFonts w:hint="eastAsia"/>
              </w:rPr>
              <w:t>1,239,077,025.60</w:t>
            </w:r>
          </w:p>
        </w:tc>
        <w:tc>
          <w:tcPr>
            <w:tcW w:w="1517" w:type="dxa"/>
            <w:vAlign w:val="center"/>
          </w:tcPr>
          <w:p w14:paraId="24E35213">
            <w:pPr>
              <w:jc w:val="right"/>
            </w:pPr>
            <w:r>
              <w:rPr>
                <w:rFonts w:hint="eastAsia"/>
              </w:rPr>
              <w:t>-</w:t>
            </w:r>
          </w:p>
        </w:tc>
        <w:tc>
          <w:tcPr>
            <w:tcW w:w="1860" w:type="dxa"/>
            <w:vAlign w:val="center"/>
          </w:tcPr>
          <w:p w14:paraId="61366330">
            <w:pPr>
              <w:jc w:val="right"/>
            </w:pPr>
            <w:r>
              <w:rPr>
                <w:rFonts w:hint="eastAsia"/>
              </w:rPr>
              <w:t>1,533,595,888.99</w:t>
            </w:r>
          </w:p>
        </w:tc>
        <w:tc>
          <w:tcPr>
            <w:tcW w:w="1517" w:type="dxa"/>
            <w:vAlign w:val="center"/>
          </w:tcPr>
          <w:p w14:paraId="315E5E3D">
            <w:pPr>
              <w:jc w:val="right"/>
            </w:pPr>
            <w:r>
              <w:rPr>
                <w:rFonts w:hint="eastAsia"/>
              </w:rPr>
              <w:t>294,518,863.39</w:t>
            </w:r>
          </w:p>
        </w:tc>
      </w:tr>
    </w:tbl>
    <w:p w14:paraId="7BD3E1A6">
      <w:pPr>
        <w:pStyle w:val="35"/>
      </w:pPr>
      <w:bookmarkStart w:id="77" w:name="_Toc77"/>
      <w:r>
        <w:t>衍生金融资产/负债</w:t>
      </w:r>
      <w:bookmarkEnd w:id="77"/>
    </w:p>
    <w:p w14:paraId="033182AC">
      <w:pPr>
        <w:pStyle w:val="36"/>
      </w:pPr>
      <w:bookmarkStart w:id="78" w:name="_Toc78"/>
      <w:r>
        <w:t>衍生金融资产/负债期末余额</w:t>
      </w:r>
      <w:bookmarkEnd w:id="78"/>
    </w:p>
    <w:p w14:paraId="37BDCF49">
      <w:pPr>
        <w:pStyle w:val="18"/>
        <w:rPr>
          <w:rFonts w:hint="eastAsia"/>
        </w:rPr>
      </w:pPr>
      <w:r>
        <w:rPr>
          <w:rFonts w:hint="eastAsia"/>
        </w:rPr>
        <w:t>无。</w:t>
      </w:r>
    </w:p>
    <w:p w14:paraId="1C48110B">
      <w:pPr>
        <w:pStyle w:val="35"/>
      </w:pPr>
      <w:bookmarkStart w:id="79" w:name="_Toc79"/>
      <w:r>
        <w:t>买入返售金融资产</w:t>
      </w:r>
      <w:bookmarkEnd w:id="79"/>
    </w:p>
    <w:p w14:paraId="3CCDD80D">
      <w:pPr>
        <w:pStyle w:val="36"/>
      </w:pPr>
      <w:bookmarkStart w:id="80" w:name="_Toc80"/>
      <w:r>
        <w:t>各项买入返售金融资产期末余额</w:t>
      </w:r>
      <w:bookmarkEnd w:id="80"/>
    </w:p>
    <w:p w14:paraId="3B343588">
      <w:pPr>
        <w:pStyle w:val="18"/>
        <w:rPr>
          <w:rFonts w:hint="eastAsia"/>
        </w:rPr>
      </w:pPr>
      <w:r>
        <w:rPr>
          <w:rFonts w:hint="eastAsia"/>
        </w:rPr>
        <w:t>无。</w:t>
      </w:r>
    </w:p>
    <w:p w14:paraId="7F36D4D7">
      <w:pPr>
        <w:pStyle w:val="36"/>
      </w:pPr>
      <w:bookmarkStart w:id="81" w:name="_Toc81"/>
      <w:r>
        <w:t>期末买断式逆回购交易中取得的债券</w:t>
      </w:r>
      <w:bookmarkEnd w:id="81"/>
    </w:p>
    <w:p w14:paraId="136BF107">
      <w:pPr>
        <w:pStyle w:val="18"/>
        <w:rPr>
          <w:rFonts w:hint="eastAsia"/>
        </w:rPr>
      </w:pPr>
      <w:r>
        <w:rPr>
          <w:rFonts w:hint="eastAsia"/>
        </w:rPr>
        <w:t>无。</w:t>
      </w:r>
    </w:p>
    <w:p w14:paraId="0CDD4AF0">
      <w:pPr>
        <w:pStyle w:val="35"/>
      </w:pPr>
      <w:bookmarkStart w:id="82" w:name="_Toc82"/>
      <w:r>
        <w:t>其他资产</w:t>
      </w:r>
      <w:bookmarkEnd w:id="82"/>
    </w:p>
    <w:p w14:paraId="32B027B9">
      <w:pPr>
        <w:pStyle w:val="18"/>
        <w:rPr>
          <w:rFonts w:hint="eastAsia"/>
        </w:rPr>
      </w:pPr>
      <w:r>
        <w:rPr>
          <w:rFonts w:hint="eastAsia"/>
        </w:rPr>
        <w:t>无。</w:t>
      </w:r>
    </w:p>
    <w:p w14:paraId="0E993D9D">
      <w:pPr>
        <w:pStyle w:val="35"/>
      </w:pPr>
      <w:bookmarkStart w:id="83" w:name="_Toc83"/>
      <w:r>
        <w:t>其他负债</w:t>
      </w:r>
      <w:bookmarkEnd w:id="83"/>
    </w:p>
    <w:p w14:paraId="518DD8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87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EF0D51">
            <w:pPr>
              <w:jc w:val="center"/>
            </w:pPr>
            <w:r>
              <w:rPr>
                <w:rFonts w:hint="eastAsia"/>
                <w:b/>
              </w:rPr>
              <w:t>项目</w:t>
            </w:r>
          </w:p>
        </w:tc>
        <w:tc>
          <w:tcPr>
            <w:tcW w:w="2768" w:type="dxa"/>
            <w:shd w:val="clear" w:color="auto" w:fill="BFBFBF"/>
            <w:vAlign w:val="center"/>
          </w:tcPr>
          <w:p w14:paraId="11CE41D8">
            <w:pPr>
              <w:jc w:val="center"/>
            </w:pPr>
            <w:r>
              <w:rPr>
                <w:rFonts w:hint="eastAsia"/>
                <w:b/>
              </w:rPr>
              <w:t>本期末2025年12月31日</w:t>
            </w:r>
          </w:p>
        </w:tc>
        <w:tc>
          <w:tcPr>
            <w:tcW w:w="2768" w:type="dxa"/>
            <w:shd w:val="clear" w:color="auto" w:fill="BFBFBF"/>
            <w:vAlign w:val="center"/>
          </w:tcPr>
          <w:p w14:paraId="411B3922">
            <w:pPr>
              <w:jc w:val="center"/>
            </w:pPr>
            <w:r>
              <w:rPr>
                <w:rFonts w:hint="eastAsia"/>
                <w:b/>
              </w:rPr>
              <w:t>上年度末2024年12月31日</w:t>
            </w:r>
          </w:p>
        </w:tc>
      </w:tr>
      <w:tr w14:paraId="0D47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538BD">
            <w:r>
              <w:rPr>
                <w:rFonts w:hint="eastAsia"/>
              </w:rPr>
              <w:t>应付券商交易单元保证金</w:t>
            </w:r>
          </w:p>
        </w:tc>
        <w:tc>
          <w:tcPr>
            <w:tcW w:w="2768" w:type="dxa"/>
            <w:vAlign w:val="center"/>
          </w:tcPr>
          <w:p w14:paraId="15979436">
            <w:pPr>
              <w:jc w:val="right"/>
            </w:pPr>
            <w:r>
              <w:rPr>
                <w:rFonts w:hint="eastAsia"/>
              </w:rPr>
              <w:t>-</w:t>
            </w:r>
          </w:p>
        </w:tc>
        <w:tc>
          <w:tcPr>
            <w:tcW w:w="2768" w:type="dxa"/>
            <w:vAlign w:val="center"/>
          </w:tcPr>
          <w:p w14:paraId="78132C9B">
            <w:pPr>
              <w:jc w:val="right"/>
            </w:pPr>
            <w:r>
              <w:rPr>
                <w:rFonts w:hint="eastAsia"/>
              </w:rPr>
              <w:t>-</w:t>
            </w:r>
          </w:p>
        </w:tc>
      </w:tr>
      <w:tr w14:paraId="0DAC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BC2DF">
            <w:r>
              <w:rPr>
                <w:rFonts w:hint="eastAsia"/>
              </w:rPr>
              <w:t>应付赎回费</w:t>
            </w:r>
          </w:p>
        </w:tc>
        <w:tc>
          <w:tcPr>
            <w:tcW w:w="2768" w:type="dxa"/>
            <w:vAlign w:val="center"/>
          </w:tcPr>
          <w:p w14:paraId="1B3C06BB">
            <w:pPr>
              <w:jc w:val="right"/>
            </w:pPr>
            <w:r>
              <w:rPr>
                <w:rFonts w:hint="eastAsia"/>
              </w:rPr>
              <w:t>47,435.66</w:t>
            </w:r>
          </w:p>
        </w:tc>
        <w:tc>
          <w:tcPr>
            <w:tcW w:w="2768" w:type="dxa"/>
            <w:vAlign w:val="center"/>
          </w:tcPr>
          <w:p w14:paraId="68EBB1A6">
            <w:pPr>
              <w:jc w:val="right"/>
            </w:pPr>
            <w:r>
              <w:rPr>
                <w:rFonts w:hint="eastAsia"/>
              </w:rPr>
              <w:t>4,821.00</w:t>
            </w:r>
          </w:p>
        </w:tc>
      </w:tr>
      <w:tr w14:paraId="0F70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1BE7E">
            <w:r>
              <w:rPr>
                <w:rFonts w:hint="eastAsia"/>
              </w:rPr>
              <w:t>应付证券出借违约金</w:t>
            </w:r>
          </w:p>
        </w:tc>
        <w:tc>
          <w:tcPr>
            <w:tcW w:w="2768" w:type="dxa"/>
            <w:vAlign w:val="center"/>
          </w:tcPr>
          <w:p w14:paraId="0F304AD9">
            <w:pPr>
              <w:jc w:val="right"/>
            </w:pPr>
            <w:r>
              <w:rPr>
                <w:rFonts w:hint="eastAsia"/>
              </w:rPr>
              <w:t>-</w:t>
            </w:r>
          </w:p>
        </w:tc>
        <w:tc>
          <w:tcPr>
            <w:tcW w:w="2768" w:type="dxa"/>
            <w:vAlign w:val="center"/>
          </w:tcPr>
          <w:p w14:paraId="79AB0413">
            <w:pPr>
              <w:jc w:val="right"/>
            </w:pPr>
            <w:r>
              <w:rPr>
                <w:rFonts w:hint="eastAsia"/>
              </w:rPr>
              <w:t>-</w:t>
            </w:r>
          </w:p>
        </w:tc>
      </w:tr>
      <w:tr w14:paraId="334D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C0C33">
            <w:r>
              <w:rPr>
                <w:rFonts w:hint="eastAsia"/>
              </w:rPr>
              <w:t>应付交易费用</w:t>
            </w:r>
          </w:p>
        </w:tc>
        <w:tc>
          <w:tcPr>
            <w:tcW w:w="2768" w:type="dxa"/>
            <w:vAlign w:val="center"/>
          </w:tcPr>
          <w:p w14:paraId="1C3B1D4B">
            <w:pPr>
              <w:jc w:val="right"/>
            </w:pPr>
            <w:r>
              <w:rPr>
                <w:rFonts w:hint="eastAsia"/>
              </w:rPr>
              <w:t>133,350.26</w:t>
            </w:r>
          </w:p>
        </w:tc>
        <w:tc>
          <w:tcPr>
            <w:tcW w:w="2768" w:type="dxa"/>
            <w:vAlign w:val="center"/>
          </w:tcPr>
          <w:p w14:paraId="020AB3FF">
            <w:pPr>
              <w:jc w:val="right"/>
            </w:pPr>
            <w:r>
              <w:rPr>
                <w:rFonts w:hint="eastAsia"/>
              </w:rPr>
              <w:t>-</w:t>
            </w:r>
          </w:p>
        </w:tc>
      </w:tr>
      <w:tr w14:paraId="2B0D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BC944">
            <w:r>
              <w:rPr>
                <w:rFonts w:hint="eastAsia"/>
              </w:rPr>
              <w:t>其中：交易所市场</w:t>
            </w:r>
          </w:p>
        </w:tc>
        <w:tc>
          <w:tcPr>
            <w:tcW w:w="2768" w:type="dxa"/>
            <w:vAlign w:val="center"/>
          </w:tcPr>
          <w:p w14:paraId="125B08B9">
            <w:pPr>
              <w:jc w:val="right"/>
            </w:pPr>
            <w:r>
              <w:rPr>
                <w:rFonts w:hint="eastAsia"/>
              </w:rPr>
              <w:t>133,350.26</w:t>
            </w:r>
          </w:p>
        </w:tc>
        <w:tc>
          <w:tcPr>
            <w:tcW w:w="2768" w:type="dxa"/>
            <w:vAlign w:val="center"/>
          </w:tcPr>
          <w:p w14:paraId="194AB998">
            <w:pPr>
              <w:jc w:val="right"/>
            </w:pPr>
            <w:r>
              <w:rPr>
                <w:rFonts w:hint="eastAsia"/>
              </w:rPr>
              <w:t>-</w:t>
            </w:r>
          </w:p>
        </w:tc>
      </w:tr>
      <w:tr w14:paraId="01C3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CC7CA">
            <w:r>
              <w:rPr>
                <w:rFonts w:hint="eastAsia"/>
              </w:rPr>
              <w:t xml:space="preserve">      银行间市场</w:t>
            </w:r>
          </w:p>
        </w:tc>
        <w:tc>
          <w:tcPr>
            <w:tcW w:w="2768" w:type="dxa"/>
            <w:vAlign w:val="center"/>
          </w:tcPr>
          <w:p w14:paraId="7FBD6B21">
            <w:pPr>
              <w:jc w:val="right"/>
            </w:pPr>
            <w:r>
              <w:rPr>
                <w:rFonts w:hint="eastAsia"/>
              </w:rPr>
              <w:t>-</w:t>
            </w:r>
          </w:p>
        </w:tc>
        <w:tc>
          <w:tcPr>
            <w:tcW w:w="2768" w:type="dxa"/>
            <w:vAlign w:val="center"/>
          </w:tcPr>
          <w:p w14:paraId="46BDF0D2">
            <w:pPr>
              <w:jc w:val="right"/>
            </w:pPr>
            <w:r>
              <w:rPr>
                <w:rFonts w:hint="eastAsia"/>
              </w:rPr>
              <w:t>-</w:t>
            </w:r>
          </w:p>
        </w:tc>
      </w:tr>
      <w:tr w14:paraId="00E5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3F5DB">
            <w:r>
              <w:rPr>
                <w:rFonts w:hint="eastAsia"/>
              </w:rPr>
              <w:t>应付利息</w:t>
            </w:r>
          </w:p>
        </w:tc>
        <w:tc>
          <w:tcPr>
            <w:tcW w:w="2768" w:type="dxa"/>
            <w:vAlign w:val="center"/>
          </w:tcPr>
          <w:p w14:paraId="5F3D7AD6">
            <w:pPr>
              <w:jc w:val="right"/>
            </w:pPr>
            <w:r>
              <w:rPr>
                <w:rFonts w:hint="eastAsia"/>
              </w:rPr>
              <w:t>-</w:t>
            </w:r>
          </w:p>
        </w:tc>
        <w:tc>
          <w:tcPr>
            <w:tcW w:w="2768" w:type="dxa"/>
            <w:vAlign w:val="center"/>
          </w:tcPr>
          <w:p w14:paraId="5788C5FB">
            <w:pPr>
              <w:jc w:val="right"/>
            </w:pPr>
            <w:r>
              <w:rPr>
                <w:rFonts w:hint="eastAsia"/>
              </w:rPr>
              <w:t>-</w:t>
            </w:r>
          </w:p>
        </w:tc>
      </w:tr>
      <w:tr w14:paraId="560B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8D37E">
            <w:r>
              <w:rPr>
                <w:rFonts w:hint="eastAsia"/>
              </w:rPr>
              <w:t>预提费用</w:t>
            </w:r>
          </w:p>
        </w:tc>
        <w:tc>
          <w:tcPr>
            <w:tcW w:w="2768" w:type="dxa"/>
            <w:vAlign w:val="center"/>
          </w:tcPr>
          <w:p w14:paraId="77A5B92C">
            <w:pPr>
              <w:jc w:val="right"/>
            </w:pPr>
            <w:r>
              <w:rPr>
                <w:rFonts w:hint="eastAsia"/>
              </w:rPr>
              <w:t>170,000.00</w:t>
            </w:r>
          </w:p>
        </w:tc>
        <w:tc>
          <w:tcPr>
            <w:tcW w:w="2768" w:type="dxa"/>
            <w:vAlign w:val="center"/>
          </w:tcPr>
          <w:p w14:paraId="7E8E4D9C">
            <w:pPr>
              <w:jc w:val="right"/>
            </w:pPr>
            <w:r>
              <w:rPr>
                <w:rFonts w:hint="eastAsia"/>
              </w:rPr>
              <w:t>170,000.00</w:t>
            </w:r>
          </w:p>
        </w:tc>
      </w:tr>
      <w:tr w14:paraId="3567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9300B">
            <w:r>
              <w:rPr>
                <w:rFonts w:hint="eastAsia"/>
              </w:rPr>
              <w:t>合计</w:t>
            </w:r>
          </w:p>
        </w:tc>
        <w:tc>
          <w:tcPr>
            <w:tcW w:w="2768" w:type="dxa"/>
            <w:vAlign w:val="center"/>
          </w:tcPr>
          <w:p w14:paraId="217C46F4">
            <w:pPr>
              <w:jc w:val="right"/>
            </w:pPr>
            <w:r>
              <w:rPr>
                <w:rFonts w:hint="eastAsia"/>
              </w:rPr>
              <w:t>350,785.92</w:t>
            </w:r>
          </w:p>
        </w:tc>
        <w:tc>
          <w:tcPr>
            <w:tcW w:w="2768" w:type="dxa"/>
            <w:vAlign w:val="center"/>
          </w:tcPr>
          <w:p w14:paraId="395B07F1">
            <w:pPr>
              <w:jc w:val="right"/>
            </w:pPr>
            <w:r>
              <w:rPr>
                <w:rFonts w:hint="eastAsia"/>
              </w:rPr>
              <w:t>174,821.00</w:t>
            </w:r>
          </w:p>
        </w:tc>
      </w:tr>
    </w:tbl>
    <w:p w14:paraId="33CDD594">
      <w:pPr>
        <w:pStyle w:val="35"/>
      </w:pPr>
      <w:bookmarkStart w:id="84" w:name="_Toc84"/>
      <w:r>
        <w:t>实收基金</w:t>
      </w:r>
      <w:bookmarkEnd w:id="84"/>
    </w:p>
    <w:p w14:paraId="47364E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A16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730C47E">
            <w:pPr>
              <w:jc w:val="center"/>
            </w:pPr>
            <w:r>
              <w:rPr>
                <w:rFonts w:hint="eastAsia"/>
                <w:b/>
              </w:rPr>
              <w:t>项目</w:t>
            </w:r>
          </w:p>
        </w:tc>
        <w:tc>
          <w:tcPr>
            <w:tcW w:w="2491" w:type="dxa"/>
            <w:gridSpan w:val="2"/>
            <w:shd w:val="clear" w:color="auto" w:fill="BFBFBF"/>
            <w:vAlign w:val="center"/>
          </w:tcPr>
          <w:p w14:paraId="2864483D">
            <w:pPr>
              <w:jc w:val="center"/>
            </w:pPr>
            <w:r>
              <w:rPr>
                <w:rFonts w:hint="eastAsia"/>
                <w:b/>
              </w:rPr>
              <w:t>本期2025年1月1日至2025年12月31日</w:t>
            </w:r>
          </w:p>
        </w:tc>
      </w:tr>
      <w:tr w14:paraId="5608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0564667"/>
        </w:tc>
        <w:tc>
          <w:tcPr>
            <w:tcW w:w="2491" w:type="dxa"/>
            <w:shd w:val="clear" w:color="auto" w:fill="BFBFBF"/>
            <w:vAlign w:val="center"/>
          </w:tcPr>
          <w:p w14:paraId="62182787">
            <w:pPr>
              <w:jc w:val="center"/>
            </w:pPr>
            <w:r>
              <w:rPr>
                <w:rFonts w:hint="eastAsia"/>
                <w:b/>
              </w:rPr>
              <w:t>基金份额（份）</w:t>
            </w:r>
          </w:p>
        </w:tc>
        <w:tc>
          <w:tcPr>
            <w:tcW w:w="2907" w:type="dxa"/>
            <w:shd w:val="clear" w:color="auto" w:fill="BFBFBF"/>
            <w:vAlign w:val="center"/>
          </w:tcPr>
          <w:p w14:paraId="0DD4AF20">
            <w:pPr>
              <w:jc w:val="center"/>
            </w:pPr>
            <w:r>
              <w:rPr>
                <w:rFonts w:hint="eastAsia"/>
                <w:b/>
              </w:rPr>
              <w:t>账面金额</w:t>
            </w:r>
          </w:p>
        </w:tc>
      </w:tr>
      <w:tr w14:paraId="3D16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DD3BEF">
            <w:r>
              <w:rPr>
                <w:rFonts w:hint="eastAsia"/>
              </w:rPr>
              <w:t>上年度末</w:t>
            </w:r>
          </w:p>
        </w:tc>
        <w:tc>
          <w:tcPr>
            <w:tcW w:w="2491" w:type="dxa"/>
            <w:vAlign w:val="center"/>
          </w:tcPr>
          <w:p w14:paraId="4990BA71">
            <w:pPr>
              <w:jc w:val="right"/>
            </w:pPr>
            <w:r>
              <w:rPr>
                <w:rFonts w:hint="eastAsia"/>
              </w:rPr>
              <w:t>1,027,818,986.14</w:t>
            </w:r>
          </w:p>
        </w:tc>
        <w:tc>
          <w:tcPr>
            <w:tcW w:w="2907" w:type="dxa"/>
            <w:vAlign w:val="center"/>
          </w:tcPr>
          <w:p w14:paraId="22386CFB">
            <w:pPr>
              <w:jc w:val="right"/>
            </w:pPr>
            <w:r>
              <w:rPr>
                <w:rFonts w:hint="eastAsia"/>
              </w:rPr>
              <w:t>1,027,818,986.14</w:t>
            </w:r>
          </w:p>
        </w:tc>
      </w:tr>
      <w:tr w14:paraId="787D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D3719A">
            <w:r>
              <w:rPr>
                <w:rFonts w:hint="eastAsia"/>
              </w:rPr>
              <w:t>本期申购</w:t>
            </w:r>
          </w:p>
        </w:tc>
        <w:tc>
          <w:tcPr>
            <w:tcW w:w="2491" w:type="dxa"/>
            <w:vAlign w:val="center"/>
          </w:tcPr>
          <w:p w14:paraId="08D8474A">
            <w:pPr>
              <w:jc w:val="right"/>
            </w:pPr>
            <w:r>
              <w:rPr>
                <w:rFonts w:hint="eastAsia"/>
              </w:rPr>
              <w:t>800,132,116.33</w:t>
            </w:r>
          </w:p>
        </w:tc>
        <w:tc>
          <w:tcPr>
            <w:tcW w:w="2907" w:type="dxa"/>
            <w:vAlign w:val="center"/>
          </w:tcPr>
          <w:p w14:paraId="43A8A851">
            <w:pPr>
              <w:jc w:val="right"/>
            </w:pPr>
            <w:r>
              <w:rPr>
                <w:rFonts w:hint="eastAsia"/>
              </w:rPr>
              <w:t>800,132,116.33</w:t>
            </w:r>
          </w:p>
        </w:tc>
      </w:tr>
      <w:tr w14:paraId="42AA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CE3B7E">
            <w:r>
              <w:rPr>
                <w:rFonts w:hint="eastAsia"/>
              </w:rPr>
              <w:t>本期赎回（以“-”号填列）</w:t>
            </w:r>
          </w:p>
        </w:tc>
        <w:tc>
          <w:tcPr>
            <w:tcW w:w="2491" w:type="dxa"/>
            <w:vAlign w:val="center"/>
          </w:tcPr>
          <w:p w14:paraId="786F2C62">
            <w:pPr>
              <w:jc w:val="right"/>
            </w:pPr>
            <w:r>
              <w:rPr>
                <w:rFonts w:hint="eastAsia"/>
              </w:rPr>
              <w:t>-1,053,044,815.03</w:t>
            </w:r>
          </w:p>
        </w:tc>
        <w:tc>
          <w:tcPr>
            <w:tcW w:w="2907" w:type="dxa"/>
            <w:vAlign w:val="center"/>
          </w:tcPr>
          <w:p w14:paraId="68087659">
            <w:pPr>
              <w:jc w:val="right"/>
            </w:pPr>
            <w:r>
              <w:rPr>
                <w:rFonts w:hint="eastAsia"/>
              </w:rPr>
              <w:t>-1,053,044,815.03</w:t>
            </w:r>
          </w:p>
        </w:tc>
      </w:tr>
      <w:tr w14:paraId="0A6F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768A5C">
            <w:r>
              <w:rPr>
                <w:rFonts w:hint="eastAsia"/>
              </w:rPr>
              <w:t>基金拆分/份额折算前</w:t>
            </w:r>
          </w:p>
        </w:tc>
        <w:tc>
          <w:tcPr>
            <w:tcW w:w="2491" w:type="dxa"/>
            <w:vAlign w:val="center"/>
          </w:tcPr>
          <w:p w14:paraId="04C90383">
            <w:pPr>
              <w:jc w:val="right"/>
            </w:pPr>
            <w:r>
              <w:rPr>
                <w:rFonts w:hint="eastAsia"/>
              </w:rPr>
              <w:t>-</w:t>
            </w:r>
          </w:p>
        </w:tc>
        <w:tc>
          <w:tcPr>
            <w:tcW w:w="2907" w:type="dxa"/>
            <w:vAlign w:val="center"/>
          </w:tcPr>
          <w:p w14:paraId="20DB951C">
            <w:pPr>
              <w:jc w:val="right"/>
            </w:pPr>
            <w:r>
              <w:rPr>
                <w:rFonts w:hint="eastAsia"/>
              </w:rPr>
              <w:t>-</w:t>
            </w:r>
          </w:p>
        </w:tc>
      </w:tr>
      <w:tr w14:paraId="6194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D451B6">
            <w:r>
              <w:rPr>
                <w:rFonts w:hint="eastAsia"/>
              </w:rPr>
              <w:t>基金拆分/份额折算调整</w:t>
            </w:r>
          </w:p>
        </w:tc>
        <w:tc>
          <w:tcPr>
            <w:tcW w:w="2491" w:type="dxa"/>
            <w:vAlign w:val="center"/>
          </w:tcPr>
          <w:p w14:paraId="7D9B1287">
            <w:pPr>
              <w:jc w:val="right"/>
            </w:pPr>
            <w:r>
              <w:rPr>
                <w:rFonts w:hint="eastAsia"/>
              </w:rPr>
              <w:t>-</w:t>
            </w:r>
          </w:p>
        </w:tc>
        <w:tc>
          <w:tcPr>
            <w:tcW w:w="2907" w:type="dxa"/>
            <w:vAlign w:val="center"/>
          </w:tcPr>
          <w:p w14:paraId="7DBBF0F9">
            <w:pPr>
              <w:jc w:val="right"/>
            </w:pPr>
            <w:r>
              <w:rPr>
                <w:rFonts w:hint="eastAsia"/>
              </w:rPr>
              <w:t>-</w:t>
            </w:r>
          </w:p>
        </w:tc>
      </w:tr>
      <w:tr w14:paraId="2A96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C77BC6">
            <w:r>
              <w:rPr>
                <w:rFonts w:hint="eastAsia"/>
              </w:rPr>
              <w:t>本期申购</w:t>
            </w:r>
          </w:p>
        </w:tc>
        <w:tc>
          <w:tcPr>
            <w:tcW w:w="2491" w:type="dxa"/>
            <w:vAlign w:val="center"/>
          </w:tcPr>
          <w:p w14:paraId="299D947A">
            <w:pPr>
              <w:jc w:val="right"/>
            </w:pPr>
            <w:r>
              <w:rPr>
                <w:rFonts w:hint="eastAsia"/>
              </w:rPr>
              <w:t>-</w:t>
            </w:r>
          </w:p>
        </w:tc>
        <w:tc>
          <w:tcPr>
            <w:tcW w:w="2907" w:type="dxa"/>
            <w:vAlign w:val="center"/>
          </w:tcPr>
          <w:p w14:paraId="633626B8">
            <w:pPr>
              <w:jc w:val="right"/>
            </w:pPr>
            <w:r>
              <w:rPr>
                <w:rFonts w:hint="eastAsia"/>
              </w:rPr>
              <w:t>-</w:t>
            </w:r>
          </w:p>
        </w:tc>
      </w:tr>
      <w:tr w14:paraId="6FF2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55651F">
            <w:r>
              <w:rPr>
                <w:rFonts w:hint="eastAsia"/>
              </w:rPr>
              <w:t>本期赎回（以“-”号填列）</w:t>
            </w:r>
          </w:p>
        </w:tc>
        <w:tc>
          <w:tcPr>
            <w:tcW w:w="2491" w:type="dxa"/>
            <w:vAlign w:val="center"/>
          </w:tcPr>
          <w:p w14:paraId="714304FF">
            <w:pPr>
              <w:jc w:val="right"/>
            </w:pPr>
            <w:r>
              <w:rPr>
                <w:rFonts w:hint="eastAsia"/>
              </w:rPr>
              <w:t>-</w:t>
            </w:r>
          </w:p>
        </w:tc>
        <w:tc>
          <w:tcPr>
            <w:tcW w:w="2907" w:type="dxa"/>
            <w:vAlign w:val="center"/>
          </w:tcPr>
          <w:p w14:paraId="60275EA0">
            <w:pPr>
              <w:jc w:val="right"/>
            </w:pPr>
            <w:r>
              <w:rPr>
                <w:rFonts w:hint="eastAsia"/>
              </w:rPr>
              <w:t>-</w:t>
            </w:r>
          </w:p>
        </w:tc>
      </w:tr>
      <w:tr w14:paraId="5876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69EDC5">
            <w:r>
              <w:rPr>
                <w:rFonts w:hint="eastAsia"/>
              </w:rPr>
              <w:t>本期末</w:t>
            </w:r>
          </w:p>
        </w:tc>
        <w:tc>
          <w:tcPr>
            <w:tcW w:w="2491" w:type="dxa"/>
            <w:vAlign w:val="center"/>
          </w:tcPr>
          <w:p w14:paraId="0466EC72">
            <w:pPr>
              <w:jc w:val="right"/>
            </w:pPr>
            <w:r>
              <w:rPr>
                <w:rFonts w:hint="eastAsia"/>
              </w:rPr>
              <w:t>774,906,287.44</w:t>
            </w:r>
          </w:p>
        </w:tc>
        <w:tc>
          <w:tcPr>
            <w:tcW w:w="2907" w:type="dxa"/>
            <w:vAlign w:val="center"/>
          </w:tcPr>
          <w:p w14:paraId="5B1DFB4B">
            <w:pPr>
              <w:jc w:val="right"/>
            </w:pPr>
            <w:r>
              <w:rPr>
                <w:rFonts w:hint="eastAsia"/>
              </w:rPr>
              <w:t>774,906,287.44</w:t>
            </w:r>
          </w:p>
        </w:tc>
      </w:tr>
    </w:tbl>
    <w:p w14:paraId="1731AE5B">
      <w:pPr>
        <w:pStyle w:val="47"/>
        <w:rPr>
          <w:rFonts w:hint="eastAsia"/>
        </w:rPr>
      </w:pPr>
      <w:r>
        <w:rPr>
          <w:rFonts w:hint="eastAsia"/>
        </w:rPr>
        <w:t>注：本基金申购含红利再投份额（如有）、转换入份额（如有）；赎回含转出份额（如有）。</w:t>
      </w:r>
    </w:p>
    <w:p w14:paraId="69F98E3E">
      <w:pPr>
        <w:pStyle w:val="35"/>
      </w:pPr>
      <w:bookmarkStart w:id="85" w:name="_Toc85"/>
      <w:r>
        <w:t>未分配利润</w:t>
      </w:r>
      <w:bookmarkEnd w:id="85"/>
    </w:p>
    <w:p w14:paraId="2FAE06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6F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1BD5FE1">
            <w:pPr>
              <w:jc w:val="center"/>
            </w:pPr>
            <w:r>
              <w:rPr>
                <w:rFonts w:hint="eastAsia"/>
                <w:b/>
              </w:rPr>
              <w:t>项目</w:t>
            </w:r>
          </w:p>
        </w:tc>
        <w:tc>
          <w:tcPr>
            <w:tcW w:w="2076" w:type="dxa"/>
            <w:shd w:val="clear" w:color="auto" w:fill="BFBFBF"/>
            <w:vAlign w:val="center"/>
          </w:tcPr>
          <w:p w14:paraId="0F98AAA1">
            <w:pPr>
              <w:jc w:val="center"/>
            </w:pPr>
            <w:r>
              <w:rPr>
                <w:rFonts w:hint="eastAsia"/>
                <w:b/>
              </w:rPr>
              <w:t>已实现部分</w:t>
            </w:r>
          </w:p>
        </w:tc>
        <w:tc>
          <w:tcPr>
            <w:tcW w:w="2076" w:type="dxa"/>
            <w:shd w:val="clear" w:color="auto" w:fill="BFBFBF"/>
            <w:vAlign w:val="center"/>
          </w:tcPr>
          <w:p w14:paraId="681F1338">
            <w:pPr>
              <w:jc w:val="center"/>
            </w:pPr>
            <w:r>
              <w:rPr>
                <w:rFonts w:hint="eastAsia"/>
                <w:b/>
              </w:rPr>
              <w:t>未实现部分</w:t>
            </w:r>
          </w:p>
        </w:tc>
        <w:tc>
          <w:tcPr>
            <w:tcW w:w="2076" w:type="dxa"/>
            <w:shd w:val="clear" w:color="auto" w:fill="BFBFBF"/>
            <w:vAlign w:val="center"/>
          </w:tcPr>
          <w:p w14:paraId="5FCD49D0">
            <w:pPr>
              <w:jc w:val="center"/>
            </w:pPr>
            <w:r>
              <w:rPr>
                <w:rFonts w:hint="eastAsia"/>
                <w:b/>
              </w:rPr>
              <w:t>未分配利润合计</w:t>
            </w:r>
          </w:p>
        </w:tc>
      </w:tr>
      <w:tr w14:paraId="295D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C677D">
            <w:r>
              <w:rPr>
                <w:rFonts w:hint="eastAsia"/>
              </w:rPr>
              <w:t>上年度末</w:t>
            </w:r>
          </w:p>
        </w:tc>
        <w:tc>
          <w:tcPr>
            <w:tcW w:w="2076" w:type="dxa"/>
            <w:vAlign w:val="center"/>
          </w:tcPr>
          <w:p w14:paraId="2BD728EF">
            <w:pPr>
              <w:jc w:val="right"/>
            </w:pPr>
            <w:r>
              <w:rPr>
                <w:rFonts w:hint="eastAsia"/>
              </w:rPr>
              <w:t>-1,060,831,234.02</w:t>
            </w:r>
          </w:p>
        </w:tc>
        <w:tc>
          <w:tcPr>
            <w:tcW w:w="2076" w:type="dxa"/>
            <w:vAlign w:val="center"/>
          </w:tcPr>
          <w:p w14:paraId="71868D26">
            <w:pPr>
              <w:jc w:val="right"/>
            </w:pPr>
            <w:r>
              <w:rPr>
                <w:rFonts w:hint="eastAsia"/>
              </w:rPr>
              <w:t>1,764,169,600.99</w:t>
            </w:r>
          </w:p>
        </w:tc>
        <w:tc>
          <w:tcPr>
            <w:tcW w:w="2076" w:type="dxa"/>
            <w:vAlign w:val="center"/>
          </w:tcPr>
          <w:p w14:paraId="316FFE81">
            <w:pPr>
              <w:jc w:val="right"/>
            </w:pPr>
            <w:r>
              <w:rPr>
                <w:rFonts w:hint="eastAsia"/>
              </w:rPr>
              <w:t>703,338,366.97</w:t>
            </w:r>
          </w:p>
        </w:tc>
      </w:tr>
      <w:tr w14:paraId="1A95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2CF916">
            <w:r>
              <w:rPr>
                <w:rFonts w:hint="eastAsia"/>
              </w:rPr>
              <w:t>加：会计政策变更</w:t>
            </w:r>
          </w:p>
        </w:tc>
        <w:tc>
          <w:tcPr>
            <w:tcW w:w="2076" w:type="dxa"/>
            <w:vAlign w:val="center"/>
          </w:tcPr>
          <w:p w14:paraId="40BC4CF2">
            <w:pPr>
              <w:jc w:val="right"/>
            </w:pPr>
            <w:r>
              <w:rPr>
                <w:rFonts w:hint="eastAsia"/>
              </w:rPr>
              <w:t>-</w:t>
            </w:r>
          </w:p>
        </w:tc>
        <w:tc>
          <w:tcPr>
            <w:tcW w:w="2076" w:type="dxa"/>
            <w:vAlign w:val="center"/>
          </w:tcPr>
          <w:p w14:paraId="36FF2413">
            <w:pPr>
              <w:jc w:val="right"/>
            </w:pPr>
            <w:r>
              <w:rPr>
                <w:rFonts w:hint="eastAsia"/>
              </w:rPr>
              <w:t>-</w:t>
            </w:r>
          </w:p>
        </w:tc>
        <w:tc>
          <w:tcPr>
            <w:tcW w:w="2076" w:type="dxa"/>
            <w:vAlign w:val="center"/>
          </w:tcPr>
          <w:p w14:paraId="2DF419EA">
            <w:pPr>
              <w:jc w:val="right"/>
            </w:pPr>
            <w:r>
              <w:rPr>
                <w:rFonts w:hint="eastAsia"/>
              </w:rPr>
              <w:t>-</w:t>
            </w:r>
          </w:p>
        </w:tc>
      </w:tr>
      <w:tr w14:paraId="2981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0BF3FF">
            <w:r>
              <w:rPr>
                <w:rFonts w:hint="eastAsia"/>
              </w:rPr>
              <w:t xml:space="preserve">      前期差错更正</w:t>
            </w:r>
          </w:p>
        </w:tc>
        <w:tc>
          <w:tcPr>
            <w:tcW w:w="2076" w:type="dxa"/>
            <w:vAlign w:val="center"/>
          </w:tcPr>
          <w:p w14:paraId="6E46294C">
            <w:pPr>
              <w:jc w:val="right"/>
            </w:pPr>
            <w:r>
              <w:rPr>
                <w:rFonts w:hint="eastAsia"/>
              </w:rPr>
              <w:t>-</w:t>
            </w:r>
          </w:p>
        </w:tc>
        <w:tc>
          <w:tcPr>
            <w:tcW w:w="2076" w:type="dxa"/>
            <w:vAlign w:val="center"/>
          </w:tcPr>
          <w:p w14:paraId="3F304D82">
            <w:pPr>
              <w:jc w:val="right"/>
            </w:pPr>
            <w:r>
              <w:rPr>
                <w:rFonts w:hint="eastAsia"/>
              </w:rPr>
              <w:t>-</w:t>
            </w:r>
          </w:p>
        </w:tc>
        <w:tc>
          <w:tcPr>
            <w:tcW w:w="2076" w:type="dxa"/>
            <w:vAlign w:val="center"/>
          </w:tcPr>
          <w:p w14:paraId="72EC7C65">
            <w:pPr>
              <w:jc w:val="right"/>
            </w:pPr>
            <w:r>
              <w:rPr>
                <w:rFonts w:hint="eastAsia"/>
              </w:rPr>
              <w:t>-</w:t>
            </w:r>
          </w:p>
        </w:tc>
      </w:tr>
      <w:tr w14:paraId="1576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66790F">
            <w:r>
              <w:rPr>
                <w:rFonts w:hint="eastAsia"/>
              </w:rPr>
              <w:t xml:space="preserve">      其他</w:t>
            </w:r>
          </w:p>
        </w:tc>
        <w:tc>
          <w:tcPr>
            <w:tcW w:w="2076" w:type="dxa"/>
            <w:vAlign w:val="center"/>
          </w:tcPr>
          <w:p w14:paraId="527A3D1E">
            <w:pPr>
              <w:jc w:val="right"/>
            </w:pPr>
            <w:r>
              <w:rPr>
                <w:rFonts w:hint="eastAsia"/>
              </w:rPr>
              <w:t>-</w:t>
            </w:r>
          </w:p>
        </w:tc>
        <w:tc>
          <w:tcPr>
            <w:tcW w:w="2076" w:type="dxa"/>
            <w:vAlign w:val="center"/>
          </w:tcPr>
          <w:p w14:paraId="371DA90A">
            <w:pPr>
              <w:jc w:val="right"/>
            </w:pPr>
            <w:r>
              <w:rPr>
                <w:rFonts w:hint="eastAsia"/>
              </w:rPr>
              <w:t>-</w:t>
            </w:r>
          </w:p>
        </w:tc>
        <w:tc>
          <w:tcPr>
            <w:tcW w:w="2076" w:type="dxa"/>
            <w:vAlign w:val="center"/>
          </w:tcPr>
          <w:p w14:paraId="66B9E275">
            <w:pPr>
              <w:jc w:val="right"/>
            </w:pPr>
            <w:r>
              <w:rPr>
                <w:rFonts w:hint="eastAsia"/>
              </w:rPr>
              <w:t>-</w:t>
            </w:r>
          </w:p>
        </w:tc>
      </w:tr>
      <w:tr w14:paraId="6070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F739EA">
            <w:r>
              <w:rPr>
                <w:rFonts w:hint="eastAsia"/>
              </w:rPr>
              <w:t>本期期初</w:t>
            </w:r>
          </w:p>
        </w:tc>
        <w:tc>
          <w:tcPr>
            <w:tcW w:w="2076" w:type="dxa"/>
            <w:vAlign w:val="center"/>
          </w:tcPr>
          <w:p w14:paraId="3D9AA54D">
            <w:pPr>
              <w:jc w:val="right"/>
            </w:pPr>
            <w:r>
              <w:rPr>
                <w:rFonts w:hint="eastAsia"/>
              </w:rPr>
              <w:t>-1,060,831,234.02</w:t>
            </w:r>
          </w:p>
        </w:tc>
        <w:tc>
          <w:tcPr>
            <w:tcW w:w="2076" w:type="dxa"/>
            <w:vAlign w:val="center"/>
          </w:tcPr>
          <w:p w14:paraId="5E12FC16">
            <w:pPr>
              <w:jc w:val="right"/>
            </w:pPr>
            <w:r>
              <w:rPr>
                <w:rFonts w:hint="eastAsia"/>
              </w:rPr>
              <w:t>1,764,169,600.99</w:t>
            </w:r>
          </w:p>
        </w:tc>
        <w:tc>
          <w:tcPr>
            <w:tcW w:w="2076" w:type="dxa"/>
            <w:vAlign w:val="center"/>
          </w:tcPr>
          <w:p w14:paraId="3F47FFFD">
            <w:pPr>
              <w:jc w:val="right"/>
            </w:pPr>
            <w:r>
              <w:rPr>
                <w:rFonts w:hint="eastAsia"/>
              </w:rPr>
              <w:t>703,338,366.97</w:t>
            </w:r>
          </w:p>
        </w:tc>
      </w:tr>
      <w:tr w14:paraId="6244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D61C4E">
            <w:r>
              <w:rPr>
                <w:rFonts w:hint="eastAsia"/>
              </w:rPr>
              <w:t>本期利润</w:t>
            </w:r>
          </w:p>
        </w:tc>
        <w:tc>
          <w:tcPr>
            <w:tcW w:w="2076" w:type="dxa"/>
            <w:vAlign w:val="center"/>
          </w:tcPr>
          <w:p w14:paraId="117B6B66">
            <w:pPr>
              <w:jc w:val="right"/>
            </w:pPr>
            <w:r>
              <w:rPr>
                <w:rFonts w:hint="eastAsia"/>
              </w:rPr>
              <w:t>837,870,375.41</w:t>
            </w:r>
          </w:p>
        </w:tc>
        <w:tc>
          <w:tcPr>
            <w:tcW w:w="2076" w:type="dxa"/>
            <w:vAlign w:val="center"/>
          </w:tcPr>
          <w:p w14:paraId="2E7EF417">
            <w:pPr>
              <w:jc w:val="right"/>
            </w:pPr>
            <w:r>
              <w:rPr>
                <w:rFonts w:hint="eastAsia"/>
              </w:rPr>
              <w:t>-73,618,417.21</w:t>
            </w:r>
          </w:p>
        </w:tc>
        <w:tc>
          <w:tcPr>
            <w:tcW w:w="2076" w:type="dxa"/>
            <w:vAlign w:val="center"/>
          </w:tcPr>
          <w:p w14:paraId="7D90F2AE">
            <w:pPr>
              <w:jc w:val="right"/>
            </w:pPr>
            <w:r>
              <w:rPr>
                <w:rFonts w:hint="eastAsia"/>
              </w:rPr>
              <w:t>764,251,958.20</w:t>
            </w:r>
          </w:p>
        </w:tc>
      </w:tr>
      <w:tr w14:paraId="2991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68C734">
            <w:r>
              <w:rPr>
                <w:rFonts w:hint="eastAsia"/>
              </w:rPr>
              <w:t>本期基金份额交易产生的变动数</w:t>
            </w:r>
          </w:p>
        </w:tc>
        <w:tc>
          <w:tcPr>
            <w:tcW w:w="2076" w:type="dxa"/>
            <w:vAlign w:val="center"/>
          </w:tcPr>
          <w:p w14:paraId="7A0317CE">
            <w:pPr>
              <w:jc w:val="right"/>
            </w:pPr>
            <w:r>
              <w:rPr>
                <w:rFonts w:hint="eastAsia"/>
              </w:rPr>
              <w:t>129,715,681.04</w:t>
            </w:r>
          </w:p>
        </w:tc>
        <w:tc>
          <w:tcPr>
            <w:tcW w:w="2076" w:type="dxa"/>
            <w:vAlign w:val="center"/>
          </w:tcPr>
          <w:p w14:paraId="06876E0C">
            <w:pPr>
              <w:jc w:val="right"/>
            </w:pPr>
            <w:r>
              <w:rPr>
                <w:rFonts w:hint="eastAsia"/>
              </w:rPr>
              <w:t>-454,056,164.01</w:t>
            </w:r>
          </w:p>
        </w:tc>
        <w:tc>
          <w:tcPr>
            <w:tcW w:w="2076" w:type="dxa"/>
            <w:vAlign w:val="center"/>
          </w:tcPr>
          <w:p w14:paraId="250C253F">
            <w:pPr>
              <w:jc w:val="right"/>
            </w:pPr>
            <w:r>
              <w:rPr>
                <w:rFonts w:hint="eastAsia"/>
              </w:rPr>
              <w:t>-324,340,482.97</w:t>
            </w:r>
          </w:p>
        </w:tc>
      </w:tr>
      <w:tr w14:paraId="5767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385356">
            <w:r>
              <w:rPr>
                <w:rFonts w:hint="eastAsia"/>
              </w:rPr>
              <w:t>其中：基金申购款</w:t>
            </w:r>
          </w:p>
        </w:tc>
        <w:tc>
          <w:tcPr>
            <w:tcW w:w="2076" w:type="dxa"/>
            <w:vAlign w:val="center"/>
          </w:tcPr>
          <w:p w14:paraId="59FF5F20">
            <w:pPr>
              <w:jc w:val="right"/>
            </w:pPr>
            <w:r>
              <w:rPr>
                <w:rFonts w:hint="eastAsia"/>
              </w:rPr>
              <w:t>-481,732,435.29</w:t>
            </w:r>
          </w:p>
        </w:tc>
        <w:tc>
          <w:tcPr>
            <w:tcW w:w="2076" w:type="dxa"/>
            <w:vAlign w:val="center"/>
          </w:tcPr>
          <w:p w14:paraId="319C6065">
            <w:pPr>
              <w:jc w:val="right"/>
            </w:pPr>
            <w:r>
              <w:rPr>
                <w:rFonts w:hint="eastAsia"/>
              </w:rPr>
              <w:t>1,560,131,259.22</w:t>
            </w:r>
          </w:p>
        </w:tc>
        <w:tc>
          <w:tcPr>
            <w:tcW w:w="2076" w:type="dxa"/>
            <w:vAlign w:val="center"/>
          </w:tcPr>
          <w:p w14:paraId="2B624500">
            <w:pPr>
              <w:jc w:val="right"/>
            </w:pPr>
            <w:r>
              <w:rPr>
                <w:rFonts w:hint="eastAsia"/>
              </w:rPr>
              <w:t>1,078,398,823.93</w:t>
            </w:r>
          </w:p>
        </w:tc>
      </w:tr>
      <w:tr w14:paraId="5531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FFCB5">
            <w:r>
              <w:rPr>
                <w:rFonts w:hint="eastAsia"/>
              </w:rPr>
              <w:t xml:space="preserve">      基金赎回款</w:t>
            </w:r>
          </w:p>
        </w:tc>
        <w:tc>
          <w:tcPr>
            <w:tcW w:w="2076" w:type="dxa"/>
            <w:vAlign w:val="center"/>
          </w:tcPr>
          <w:p w14:paraId="77982577">
            <w:pPr>
              <w:jc w:val="right"/>
            </w:pPr>
            <w:r>
              <w:rPr>
                <w:rFonts w:hint="eastAsia"/>
              </w:rPr>
              <w:t>611,448,116.33</w:t>
            </w:r>
          </w:p>
        </w:tc>
        <w:tc>
          <w:tcPr>
            <w:tcW w:w="2076" w:type="dxa"/>
            <w:vAlign w:val="center"/>
          </w:tcPr>
          <w:p w14:paraId="7870121E">
            <w:pPr>
              <w:jc w:val="right"/>
            </w:pPr>
            <w:r>
              <w:rPr>
                <w:rFonts w:hint="eastAsia"/>
              </w:rPr>
              <w:t>-2,014,187,423.23</w:t>
            </w:r>
          </w:p>
        </w:tc>
        <w:tc>
          <w:tcPr>
            <w:tcW w:w="2076" w:type="dxa"/>
            <w:vAlign w:val="center"/>
          </w:tcPr>
          <w:p w14:paraId="0A30FDDA">
            <w:pPr>
              <w:jc w:val="right"/>
            </w:pPr>
            <w:r>
              <w:rPr>
                <w:rFonts w:hint="eastAsia"/>
              </w:rPr>
              <w:t>-1,402,739,306.90</w:t>
            </w:r>
          </w:p>
        </w:tc>
      </w:tr>
      <w:tr w14:paraId="6E3D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9F34D">
            <w:r>
              <w:rPr>
                <w:rFonts w:hint="eastAsia"/>
              </w:rPr>
              <w:t>本期已分配利润</w:t>
            </w:r>
          </w:p>
        </w:tc>
        <w:tc>
          <w:tcPr>
            <w:tcW w:w="2076" w:type="dxa"/>
            <w:vAlign w:val="center"/>
          </w:tcPr>
          <w:p w14:paraId="2C9CF5CE">
            <w:pPr>
              <w:jc w:val="right"/>
            </w:pPr>
            <w:r>
              <w:rPr>
                <w:rFonts w:hint="eastAsia"/>
              </w:rPr>
              <w:t>-</w:t>
            </w:r>
          </w:p>
        </w:tc>
        <w:tc>
          <w:tcPr>
            <w:tcW w:w="2076" w:type="dxa"/>
            <w:vAlign w:val="center"/>
          </w:tcPr>
          <w:p w14:paraId="5DD0F0A9">
            <w:pPr>
              <w:jc w:val="right"/>
            </w:pPr>
            <w:r>
              <w:rPr>
                <w:rFonts w:hint="eastAsia"/>
              </w:rPr>
              <w:t>-</w:t>
            </w:r>
          </w:p>
        </w:tc>
        <w:tc>
          <w:tcPr>
            <w:tcW w:w="2076" w:type="dxa"/>
            <w:vAlign w:val="center"/>
          </w:tcPr>
          <w:p w14:paraId="1D3F72FA">
            <w:pPr>
              <w:jc w:val="right"/>
            </w:pPr>
            <w:r>
              <w:rPr>
                <w:rFonts w:hint="eastAsia"/>
              </w:rPr>
              <w:t>-</w:t>
            </w:r>
          </w:p>
        </w:tc>
      </w:tr>
      <w:tr w14:paraId="00F4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89EE7C">
            <w:r>
              <w:rPr>
                <w:rFonts w:hint="eastAsia"/>
              </w:rPr>
              <w:t>本期末</w:t>
            </w:r>
          </w:p>
        </w:tc>
        <w:tc>
          <w:tcPr>
            <w:tcW w:w="2076" w:type="dxa"/>
            <w:vAlign w:val="center"/>
          </w:tcPr>
          <w:p w14:paraId="3CFA9B68">
            <w:pPr>
              <w:jc w:val="right"/>
            </w:pPr>
            <w:r>
              <w:rPr>
                <w:rFonts w:hint="eastAsia"/>
              </w:rPr>
              <w:t>-93,245,177.57</w:t>
            </w:r>
          </w:p>
        </w:tc>
        <w:tc>
          <w:tcPr>
            <w:tcW w:w="2076" w:type="dxa"/>
            <w:vAlign w:val="center"/>
          </w:tcPr>
          <w:p w14:paraId="528E123E">
            <w:pPr>
              <w:jc w:val="right"/>
            </w:pPr>
            <w:r>
              <w:rPr>
                <w:rFonts w:hint="eastAsia"/>
              </w:rPr>
              <w:t>1,236,495,019.77</w:t>
            </w:r>
          </w:p>
        </w:tc>
        <w:tc>
          <w:tcPr>
            <w:tcW w:w="2076" w:type="dxa"/>
            <w:vAlign w:val="center"/>
          </w:tcPr>
          <w:p w14:paraId="454F6C5C">
            <w:pPr>
              <w:jc w:val="right"/>
            </w:pPr>
            <w:r>
              <w:rPr>
                <w:rFonts w:hint="eastAsia"/>
              </w:rPr>
              <w:t>1,143,249,842.20</w:t>
            </w:r>
          </w:p>
        </w:tc>
      </w:tr>
    </w:tbl>
    <w:p w14:paraId="39155D38">
      <w:pPr>
        <w:pStyle w:val="35"/>
      </w:pPr>
      <w:bookmarkStart w:id="86" w:name="_Toc86"/>
      <w:r>
        <w:t>存款利息收入</w:t>
      </w:r>
      <w:bookmarkEnd w:id="86"/>
    </w:p>
    <w:p w14:paraId="61F4A6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23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06C32A">
            <w:pPr>
              <w:jc w:val="center"/>
            </w:pPr>
            <w:r>
              <w:rPr>
                <w:rFonts w:hint="eastAsia"/>
                <w:b/>
              </w:rPr>
              <w:t>项目</w:t>
            </w:r>
          </w:p>
        </w:tc>
        <w:tc>
          <w:tcPr>
            <w:tcW w:w="2768" w:type="dxa"/>
            <w:shd w:val="clear" w:color="auto" w:fill="BFBFBF"/>
            <w:vAlign w:val="center"/>
          </w:tcPr>
          <w:p w14:paraId="5F311E07">
            <w:pPr>
              <w:jc w:val="center"/>
            </w:pPr>
            <w:r>
              <w:rPr>
                <w:rFonts w:hint="eastAsia"/>
                <w:b/>
              </w:rPr>
              <w:t>本期2025年1月1日至2025年12月31日</w:t>
            </w:r>
          </w:p>
        </w:tc>
        <w:tc>
          <w:tcPr>
            <w:tcW w:w="2768" w:type="dxa"/>
            <w:shd w:val="clear" w:color="auto" w:fill="BFBFBF"/>
            <w:vAlign w:val="center"/>
          </w:tcPr>
          <w:p w14:paraId="0BB6A4BC">
            <w:pPr>
              <w:jc w:val="center"/>
            </w:pPr>
            <w:r>
              <w:rPr>
                <w:rFonts w:hint="eastAsia"/>
                <w:b/>
              </w:rPr>
              <w:t>上年度可比期间2024年1月1日至2024年12月31日</w:t>
            </w:r>
          </w:p>
        </w:tc>
      </w:tr>
      <w:tr w14:paraId="0783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8814D">
            <w:r>
              <w:rPr>
                <w:rFonts w:hint="eastAsia"/>
              </w:rPr>
              <w:t>活期存款利息收入</w:t>
            </w:r>
          </w:p>
        </w:tc>
        <w:tc>
          <w:tcPr>
            <w:tcW w:w="2768" w:type="dxa"/>
            <w:vAlign w:val="center"/>
          </w:tcPr>
          <w:p w14:paraId="747D49CF">
            <w:pPr>
              <w:jc w:val="right"/>
            </w:pPr>
            <w:r>
              <w:rPr>
                <w:rFonts w:hint="eastAsia"/>
              </w:rPr>
              <w:t>247,296.61</w:t>
            </w:r>
          </w:p>
        </w:tc>
        <w:tc>
          <w:tcPr>
            <w:tcW w:w="2768" w:type="dxa"/>
            <w:vAlign w:val="center"/>
          </w:tcPr>
          <w:p w14:paraId="0091EFE8">
            <w:pPr>
              <w:jc w:val="right"/>
            </w:pPr>
            <w:r>
              <w:rPr>
                <w:rFonts w:hint="eastAsia"/>
              </w:rPr>
              <w:t>70,550.78</w:t>
            </w:r>
          </w:p>
        </w:tc>
      </w:tr>
      <w:tr w14:paraId="07CF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E643C">
            <w:r>
              <w:rPr>
                <w:rFonts w:hint="eastAsia"/>
              </w:rPr>
              <w:t>定期存款利息收入</w:t>
            </w:r>
          </w:p>
        </w:tc>
        <w:tc>
          <w:tcPr>
            <w:tcW w:w="2768" w:type="dxa"/>
            <w:vAlign w:val="center"/>
          </w:tcPr>
          <w:p w14:paraId="20D2FFCC">
            <w:pPr>
              <w:jc w:val="right"/>
            </w:pPr>
            <w:r>
              <w:rPr>
                <w:rFonts w:hint="eastAsia"/>
              </w:rPr>
              <w:t>-</w:t>
            </w:r>
          </w:p>
        </w:tc>
        <w:tc>
          <w:tcPr>
            <w:tcW w:w="2768" w:type="dxa"/>
            <w:vAlign w:val="center"/>
          </w:tcPr>
          <w:p w14:paraId="3A54B467">
            <w:pPr>
              <w:jc w:val="right"/>
            </w:pPr>
            <w:r>
              <w:rPr>
                <w:rFonts w:hint="eastAsia"/>
              </w:rPr>
              <w:t>-</w:t>
            </w:r>
          </w:p>
        </w:tc>
      </w:tr>
      <w:tr w14:paraId="4A25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06438">
            <w:r>
              <w:rPr>
                <w:rFonts w:hint="eastAsia"/>
              </w:rPr>
              <w:t>其他存款利息收入</w:t>
            </w:r>
          </w:p>
        </w:tc>
        <w:tc>
          <w:tcPr>
            <w:tcW w:w="2768" w:type="dxa"/>
            <w:vAlign w:val="center"/>
          </w:tcPr>
          <w:p w14:paraId="073B4FFF">
            <w:pPr>
              <w:jc w:val="right"/>
            </w:pPr>
            <w:r>
              <w:rPr>
                <w:rFonts w:hint="eastAsia"/>
              </w:rPr>
              <w:t>-</w:t>
            </w:r>
          </w:p>
        </w:tc>
        <w:tc>
          <w:tcPr>
            <w:tcW w:w="2768" w:type="dxa"/>
            <w:vAlign w:val="center"/>
          </w:tcPr>
          <w:p w14:paraId="01C83CF2">
            <w:pPr>
              <w:jc w:val="right"/>
            </w:pPr>
            <w:r>
              <w:rPr>
                <w:rFonts w:hint="eastAsia"/>
              </w:rPr>
              <w:t>-</w:t>
            </w:r>
          </w:p>
        </w:tc>
      </w:tr>
      <w:tr w14:paraId="5B32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66EF0">
            <w:r>
              <w:rPr>
                <w:rFonts w:hint="eastAsia"/>
              </w:rPr>
              <w:t>结算备付金利息收入</w:t>
            </w:r>
          </w:p>
        </w:tc>
        <w:tc>
          <w:tcPr>
            <w:tcW w:w="2768" w:type="dxa"/>
            <w:vAlign w:val="center"/>
          </w:tcPr>
          <w:p w14:paraId="22CD7789">
            <w:pPr>
              <w:jc w:val="right"/>
            </w:pPr>
            <w:r>
              <w:rPr>
                <w:rFonts w:hint="eastAsia"/>
              </w:rPr>
              <w:t>15,999.47</w:t>
            </w:r>
          </w:p>
        </w:tc>
        <w:tc>
          <w:tcPr>
            <w:tcW w:w="2768" w:type="dxa"/>
            <w:vAlign w:val="center"/>
          </w:tcPr>
          <w:p w14:paraId="51520988">
            <w:pPr>
              <w:jc w:val="right"/>
            </w:pPr>
            <w:r>
              <w:rPr>
                <w:rFonts w:hint="eastAsia"/>
              </w:rPr>
              <w:t>9,262.61</w:t>
            </w:r>
          </w:p>
        </w:tc>
      </w:tr>
      <w:tr w14:paraId="7CCB0633">
        <w:tblPrEx>
          <w:tblCellMar>
            <w:top w:w="0" w:type="dxa"/>
            <w:left w:w="108" w:type="dxa"/>
            <w:bottom w:w="0" w:type="dxa"/>
            <w:right w:w="108" w:type="dxa"/>
          </w:tblCellMar>
        </w:tblPrEx>
        <w:trPr>
          <w:jc w:val="center"/>
        </w:trPr>
        <w:tc>
          <w:tcPr>
            <w:tcW w:w="2768" w:type="dxa"/>
            <w:vAlign w:val="center"/>
          </w:tcPr>
          <w:p w14:paraId="234F7DFA">
            <w:r>
              <w:rPr>
                <w:rFonts w:hint="eastAsia"/>
              </w:rPr>
              <w:t>其他</w:t>
            </w:r>
          </w:p>
        </w:tc>
        <w:tc>
          <w:tcPr>
            <w:tcW w:w="2768" w:type="dxa"/>
            <w:vAlign w:val="center"/>
          </w:tcPr>
          <w:p w14:paraId="576853A0">
            <w:pPr>
              <w:jc w:val="right"/>
            </w:pPr>
            <w:r>
              <w:rPr>
                <w:rFonts w:hint="eastAsia"/>
              </w:rPr>
              <w:t>11,898.36</w:t>
            </w:r>
          </w:p>
        </w:tc>
        <w:tc>
          <w:tcPr>
            <w:tcW w:w="2768" w:type="dxa"/>
            <w:vAlign w:val="center"/>
          </w:tcPr>
          <w:p w14:paraId="0F27E292">
            <w:pPr>
              <w:jc w:val="right"/>
            </w:pPr>
            <w:r>
              <w:rPr>
                <w:rFonts w:hint="eastAsia"/>
              </w:rPr>
              <w:t>2,137.29</w:t>
            </w:r>
          </w:p>
        </w:tc>
      </w:tr>
      <w:tr w14:paraId="477BC50D">
        <w:tblPrEx>
          <w:tblCellMar>
            <w:top w:w="0" w:type="dxa"/>
            <w:left w:w="108" w:type="dxa"/>
            <w:bottom w:w="0" w:type="dxa"/>
            <w:right w:w="108" w:type="dxa"/>
          </w:tblCellMar>
        </w:tblPrEx>
        <w:trPr>
          <w:jc w:val="center"/>
        </w:trPr>
        <w:tc>
          <w:tcPr>
            <w:tcW w:w="2768" w:type="dxa"/>
            <w:vAlign w:val="center"/>
          </w:tcPr>
          <w:p w14:paraId="6C8C0364">
            <w:r>
              <w:rPr>
                <w:rFonts w:hint="eastAsia"/>
              </w:rPr>
              <w:t>合计</w:t>
            </w:r>
          </w:p>
        </w:tc>
        <w:tc>
          <w:tcPr>
            <w:tcW w:w="2768" w:type="dxa"/>
            <w:vAlign w:val="center"/>
          </w:tcPr>
          <w:p w14:paraId="4AB9D25B">
            <w:pPr>
              <w:jc w:val="right"/>
            </w:pPr>
            <w:r>
              <w:rPr>
                <w:rFonts w:hint="eastAsia"/>
              </w:rPr>
              <w:t>275,194.44</w:t>
            </w:r>
          </w:p>
        </w:tc>
        <w:tc>
          <w:tcPr>
            <w:tcW w:w="2768" w:type="dxa"/>
            <w:vAlign w:val="center"/>
          </w:tcPr>
          <w:p w14:paraId="7B950349">
            <w:pPr>
              <w:jc w:val="right"/>
            </w:pPr>
            <w:r>
              <w:rPr>
                <w:rFonts w:hint="eastAsia"/>
              </w:rPr>
              <w:t>81,950.68</w:t>
            </w:r>
          </w:p>
        </w:tc>
      </w:tr>
    </w:tbl>
    <w:p w14:paraId="358124AC">
      <w:pPr>
        <w:pStyle w:val="35"/>
      </w:pPr>
      <w:bookmarkStart w:id="87" w:name="_Toc87"/>
      <w:r>
        <w:t>股票投资收益</w:t>
      </w:r>
      <w:bookmarkEnd w:id="87"/>
    </w:p>
    <w:p w14:paraId="6C8CA364">
      <w:pPr>
        <w:pStyle w:val="36"/>
      </w:pPr>
      <w:bookmarkStart w:id="88" w:name="_Toc88"/>
      <w:r>
        <w:t>股票投资收益项目构成</w:t>
      </w:r>
      <w:bookmarkEnd w:id="88"/>
    </w:p>
    <w:p w14:paraId="4457F4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738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1417FB0">
            <w:pPr>
              <w:jc w:val="center"/>
            </w:pPr>
            <w:r>
              <w:rPr>
                <w:rFonts w:hint="eastAsia"/>
                <w:b/>
              </w:rPr>
              <w:t>项目</w:t>
            </w:r>
          </w:p>
        </w:tc>
        <w:tc>
          <w:tcPr>
            <w:tcW w:w="2408" w:type="dxa"/>
            <w:shd w:val="clear" w:color="auto" w:fill="BFBFBF"/>
            <w:vAlign w:val="center"/>
          </w:tcPr>
          <w:p w14:paraId="2AFC6540">
            <w:pPr>
              <w:jc w:val="center"/>
            </w:pPr>
            <w:r>
              <w:rPr>
                <w:rFonts w:hint="eastAsia"/>
                <w:b/>
              </w:rPr>
              <w:t>本期2025年1月1日至2025年12月31日</w:t>
            </w:r>
          </w:p>
        </w:tc>
        <w:tc>
          <w:tcPr>
            <w:tcW w:w="2740" w:type="dxa"/>
            <w:shd w:val="clear" w:color="auto" w:fill="BFBFBF"/>
            <w:vAlign w:val="center"/>
          </w:tcPr>
          <w:p w14:paraId="6D76C275">
            <w:pPr>
              <w:jc w:val="center"/>
            </w:pPr>
            <w:r>
              <w:rPr>
                <w:rFonts w:hint="eastAsia"/>
                <w:b/>
              </w:rPr>
              <w:t>上年度可比期间2024年1月1日至2024年12月31日</w:t>
            </w:r>
          </w:p>
        </w:tc>
      </w:tr>
      <w:tr w14:paraId="015C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1AAC38">
            <w:r>
              <w:rPr>
                <w:rFonts w:hint="eastAsia"/>
              </w:rPr>
              <w:t>股票投资收益——买卖股票差价收入</w:t>
            </w:r>
          </w:p>
        </w:tc>
        <w:tc>
          <w:tcPr>
            <w:tcW w:w="2408" w:type="dxa"/>
            <w:vAlign w:val="center"/>
          </w:tcPr>
          <w:p w14:paraId="2A3BAEE6">
            <w:pPr>
              <w:jc w:val="right"/>
            </w:pPr>
            <w:r>
              <w:rPr>
                <w:rFonts w:hint="eastAsia"/>
              </w:rPr>
              <w:t>834,170,369.21</w:t>
            </w:r>
          </w:p>
        </w:tc>
        <w:tc>
          <w:tcPr>
            <w:tcW w:w="2740" w:type="dxa"/>
            <w:vAlign w:val="center"/>
          </w:tcPr>
          <w:p w14:paraId="24E43499">
            <w:pPr>
              <w:jc w:val="right"/>
            </w:pPr>
            <w:r>
              <w:rPr>
                <w:rFonts w:hint="eastAsia"/>
              </w:rPr>
              <w:t>164,803,551.66</w:t>
            </w:r>
          </w:p>
        </w:tc>
      </w:tr>
      <w:tr w14:paraId="4B04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D8EB0D">
            <w:r>
              <w:rPr>
                <w:rFonts w:hint="eastAsia"/>
              </w:rPr>
              <w:t>股票投资收益——赎回差价收入</w:t>
            </w:r>
          </w:p>
        </w:tc>
        <w:tc>
          <w:tcPr>
            <w:tcW w:w="2408" w:type="dxa"/>
            <w:vAlign w:val="center"/>
          </w:tcPr>
          <w:p w14:paraId="2BCFDF7A">
            <w:pPr>
              <w:jc w:val="right"/>
            </w:pPr>
            <w:r>
              <w:rPr>
                <w:rFonts w:hint="eastAsia"/>
              </w:rPr>
              <w:t>-</w:t>
            </w:r>
          </w:p>
        </w:tc>
        <w:tc>
          <w:tcPr>
            <w:tcW w:w="2740" w:type="dxa"/>
            <w:vAlign w:val="center"/>
          </w:tcPr>
          <w:p w14:paraId="0FC44FDB">
            <w:pPr>
              <w:jc w:val="right"/>
            </w:pPr>
            <w:r>
              <w:rPr>
                <w:rFonts w:hint="eastAsia"/>
              </w:rPr>
              <w:t>-</w:t>
            </w:r>
          </w:p>
        </w:tc>
      </w:tr>
      <w:tr w14:paraId="3B4E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7152DE9">
            <w:r>
              <w:rPr>
                <w:rFonts w:hint="eastAsia"/>
              </w:rPr>
              <w:t>股票投资收益——申购差价收入</w:t>
            </w:r>
          </w:p>
        </w:tc>
        <w:tc>
          <w:tcPr>
            <w:tcW w:w="2408" w:type="dxa"/>
            <w:vAlign w:val="center"/>
          </w:tcPr>
          <w:p w14:paraId="1B012C0A">
            <w:pPr>
              <w:jc w:val="right"/>
            </w:pPr>
            <w:r>
              <w:rPr>
                <w:rFonts w:hint="eastAsia"/>
              </w:rPr>
              <w:t>-</w:t>
            </w:r>
          </w:p>
        </w:tc>
        <w:tc>
          <w:tcPr>
            <w:tcW w:w="2740" w:type="dxa"/>
            <w:vAlign w:val="center"/>
          </w:tcPr>
          <w:p w14:paraId="7DE93F3E">
            <w:pPr>
              <w:jc w:val="right"/>
            </w:pPr>
            <w:r>
              <w:rPr>
                <w:rFonts w:hint="eastAsia"/>
              </w:rPr>
              <w:t>-</w:t>
            </w:r>
          </w:p>
        </w:tc>
      </w:tr>
      <w:tr w14:paraId="6CCD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4EC2564">
            <w:r>
              <w:rPr>
                <w:rFonts w:hint="eastAsia"/>
              </w:rPr>
              <w:t>股票投资收益——证券出借差价收入</w:t>
            </w:r>
          </w:p>
        </w:tc>
        <w:tc>
          <w:tcPr>
            <w:tcW w:w="2408" w:type="dxa"/>
            <w:vAlign w:val="center"/>
          </w:tcPr>
          <w:p w14:paraId="42FCC853">
            <w:pPr>
              <w:jc w:val="right"/>
            </w:pPr>
            <w:r>
              <w:rPr>
                <w:rFonts w:hint="eastAsia"/>
              </w:rPr>
              <w:t>-</w:t>
            </w:r>
          </w:p>
        </w:tc>
        <w:tc>
          <w:tcPr>
            <w:tcW w:w="2740" w:type="dxa"/>
            <w:vAlign w:val="center"/>
          </w:tcPr>
          <w:p w14:paraId="7AE4477F">
            <w:pPr>
              <w:jc w:val="right"/>
            </w:pPr>
            <w:r>
              <w:rPr>
                <w:rFonts w:hint="eastAsia"/>
              </w:rPr>
              <w:t>-</w:t>
            </w:r>
          </w:p>
        </w:tc>
      </w:tr>
      <w:tr w14:paraId="2A1336FE">
        <w:tblPrEx>
          <w:tblCellMar>
            <w:top w:w="0" w:type="dxa"/>
            <w:left w:w="108" w:type="dxa"/>
            <w:bottom w:w="0" w:type="dxa"/>
            <w:right w:w="108" w:type="dxa"/>
          </w:tblCellMar>
        </w:tblPrEx>
        <w:trPr>
          <w:jc w:val="center"/>
        </w:trPr>
        <w:tc>
          <w:tcPr>
            <w:tcW w:w="3156" w:type="dxa"/>
            <w:vAlign w:val="center"/>
          </w:tcPr>
          <w:p w14:paraId="5DCFBFD4">
            <w:r>
              <w:rPr>
                <w:rFonts w:hint="eastAsia"/>
              </w:rPr>
              <w:t>合计</w:t>
            </w:r>
          </w:p>
        </w:tc>
        <w:tc>
          <w:tcPr>
            <w:tcW w:w="2408" w:type="dxa"/>
            <w:vAlign w:val="center"/>
          </w:tcPr>
          <w:p w14:paraId="3431F709">
            <w:pPr>
              <w:jc w:val="right"/>
            </w:pPr>
            <w:r>
              <w:rPr>
                <w:rFonts w:hint="eastAsia"/>
              </w:rPr>
              <w:t>834,170,369.21</w:t>
            </w:r>
          </w:p>
        </w:tc>
        <w:tc>
          <w:tcPr>
            <w:tcW w:w="2740" w:type="dxa"/>
            <w:vAlign w:val="center"/>
          </w:tcPr>
          <w:p w14:paraId="70448E5C">
            <w:pPr>
              <w:jc w:val="right"/>
            </w:pPr>
            <w:r>
              <w:rPr>
                <w:rFonts w:hint="eastAsia"/>
              </w:rPr>
              <w:t>164,803,551.66</w:t>
            </w:r>
          </w:p>
        </w:tc>
      </w:tr>
    </w:tbl>
    <w:p w14:paraId="2166EB39">
      <w:pPr>
        <w:pStyle w:val="36"/>
      </w:pPr>
      <w:bookmarkStart w:id="89" w:name="_Toc89"/>
      <w:r>
        <w:t>股票投资收益——买卖股票差价收入</w:t>
      </w:r>
      <w:bookmarkEnd w:id="89"/>
    </w:p>
    <w:p w14:paraId="5F4EEB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16C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45D6C9F">
            <w:pPr>
              <w:jc w:val="center"/>
            </w:pPr>
            <w:r>
              <w:rPr>
                <w:rFonts w:hint="eastAsia"/>
                <w:b/>
              </w:rPr>
              <w:t>项目</w:t>
            </w:r>
          </w:p>
        </w:tc>
        <w:tc>
          <w:tcPr>
            <w:tcW w:w="2469" w:type="dxa"/>
            <w:shd w:val="clear" w:color="auto" w:fill="BFBFBF"/>
            <w:vAlign w:val="center"/>
          </w:tcPr>
          <w:p w14:paraId="3F183956">
            <w:pPr>
              <w:jc w:val="center"/>
            </w:pPr>
            <w:r>
              <w:rPr>
                <w:rFonts w:hint="eastAsia"/>
                <w:b/>
              </w:rPr>
              <w:t>本期2025年1月1日至2025年12月31日</w:t>
            </w:r>
          </w:p>
        </w:tc>
        <w:tc>
          <w:tcPr>
            <w:tcW w:w="2801" w:type="dxa"/>
            <w:shd w:val="clear" w:color="auto" w:fill="BFBFBF"/>
            <w:vAlign w:val="center"/>
          </w:tcPr>
          <w:p w14:paraId="2D81E722">
            <w:pPr>
              <w:jc w:val="center"/>
            </w:pPr>
            <w:r>
              <w:rPr>
                <w:rFonts w:hint="eastAsia"/>
                <w:b/>
              </w:rPr>
              <w:t>上年度可比期间2024年1月1日至2024年12月31日</w:t>
            </w:r>
          </w:p>
        </w:tc>
      </w:tr>
      <w:tr w14:paraId="0D85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05640E">
            <w:r>
              <w:rPr>
                <w:rFonts w:hint="eastAsia"/>
              </w:rPr>
              <w:t>卖出股票成交总额</w:t>
            </w:r>
          </w:p>
        </w:tc>
        <w:tc>
          <w:tcPr>
            <w:tcW w:w="2469" w:type="dxa"/>
            <w:vAlign w:val="center"/>
          </w:tcPr>
          <w:p w14:paraId="023097B9">
            <w:pPr>
              <w:jc w:val="right"/>
            </w:pPr>
            <w:r>
              <w:rPr>
                <w:rFonts w:hint="eastAsia"/>
              </w:rPr>
              <w:t>4,816,433,409.35</w:t>
            </w:r>
          </w:p>
        </w:tc>
        <w:tc>
          <w:tcPr>
            <w:tcW w:w="2801" w:type="dxa"/>
            <w:vAlign w:val="center"/>
          </w:tcPr>
          <w:p w14:paraId="630430A5">
            <w:pPr>
              <w:jc w:val="right"/>
            </w:pPr>
            <w:r>
              <w:rPr>
                <w:rFonts w:hint="eastAsia"/>
              </w:rPr>
              <w:t>5,620,942,831.77</w:t>
            </w:r>
          </w:p>
        </w:tc>
      </w:tr>
      <w:tr w14:paraId="520C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E035ED">
            <w:r>
              <w:rPr>
                <w:rFonts w:hint="eastAsia"/>
              </w:rPr>
              <w:t>减：卖出股票成本总额</w:t>
            </w:r>
          </w:p>
        </w:tc>
        <w:tc>
          <w:tcPr>
            <w:tcW w:w="2469" w:type="dxa"/>
            <w:vAlign w:val="center"/>
          </w:tcPr>
          <w:p w14:paraId="3920AFBB">
            <w:pPr>
              <w:jc w:val="right"/>
            </w:pPr>
            <w:r>
              <w:rPr>
                <w:rFonts w:hint="eastAsia"/>
              </w:rPr>
              <w:t>3,963,736,176.38</w:t>
            </w:r>
          </w:p>
        </w:tc>
        <w:tc>
          <w:tcPr>
            <w:tcW w:w="2801" w:type="dxa"/>
            <w:vAlign w:val="center"/>
          </w:tcPr>
          <w:p w14:paraId="1EC75642">
            <w:pPr>
              <w:jc w:val="right"/>
            </w:pPr>
            <w:r>
              <w:rPr>
                <w:rFonts w:hint="eastAsia"/>
              </w:rPr>
              <w:t>5,435,410,545.19</w:t>
            </w:r>
          </w:p>
        </w:tc>
      </w:tr>
      <w:tr w14:paraId="69C5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E60B00">
            <w:r>
              <w:rPr>
                <w:rFonts w:hint="eastAsia"/>
              </w:rPr>
              <w:t>减：交易费用</w:t>
            </w:r>
          </w:p>
        </w:tc>
        <w:tc>
          <w:tcPr>
            <w:tcW w:w="2469" w:type="dxa"/>
            <w:vAlign w:val="center"/>
          </w:tcPr>
          <w:p w14:paraId="7911AFCE">
            <w:pPr>
              <w:jc w:val="right"/>
            </w:pPr>
            <w:r>
              <w:rPr>
                <w:rFonts w:hint="eastAsia"/>
              </w:rPr>
              <w:t>18,526,863.76</w:t>
            </w:r>
          </w:p>
        </w:tc>
        <w:tc>
          <w:tcPr>
            <w:tcW w:w="2801" w:type="dxa"/>
            <w:vAlign w:val="center"/>
          </w:tcPr>
          <w:p w14:paraId="4603EEDD">
            <w:pPr>
              <w:jc w:val="right"/>
            </w:pPr>
            <w:r>
              <w:rPr>
                <w:rFonts w:hint="eastAsia"/>
              </w:rPr>
              <w:t>20,728,734.92</w:t>
            </w:r>
          </w:p>
        </w:tc>
      </w:tr>
      <w:tr w14:paraId="3070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B72535">
            <w:r>
              <w:rPr>
                <w:rFonts w:hint="eastAsia"/>
              </w:rPr>
              <w:t>买卖股票差价收入</w:t>
            </w:r>
          </w:p>
        </w:tc>
        <w:tc>
          <w:tcPr>
            <w:tcW w:w="2469" w:type="dxa"/>
            <w:vAlign w:val="center"/>
          </w:tcPr>
          <w:p w14:paraId="159D9A29">
            <w:pPr>
              <w:jc w:val="right"/>
            </w:pPr>
            <w:r>
              <w:rPr>
                <w:rFonts w:hint="eastAsia"/>
              </w:rPr>
              <w:t>834,170,369.21</w:t>
            </w:r>
          </w:p>
        </w:tc>
        <w:tc>
          <w:tcPr>
            <w:tcW w:w="2801" w:type="dxa"/>
            <w:vAlign w:val="center"/>
          </w:tcPr>
          <w:p w14:paraId="6449A108">
            <w:pPr>
              <w:jc w:val="right"/>
            </w:pPr>
            <w:r>
              <w:rPr>
                <w:rFonts w:hint="eastAsia"/>
              </w:rPr>
              <w:t>164,803,551.66</w:t>
            </w:r>
          </w:p>
        </w:tc>
      </w:tr>
    </w:tbl>
    <w:p w14:paraId="56B8E1C3">
      <w:pPr>
        <w:pStyle w:val="47"/>
        <w:rPr>
          <w:rFonts w:hint="eastAsia"/>
        </w:rPr>
      </w:pPr>
      <w:r>
        <w:rPr>
          <w:rFonts w:hint="eastAsia"/>
        </w:rPr>
        <w:t>注：上述交易费用（如有）包含股票买卖产生的交易费用。</w:t>
      </w:r>
    </w:p>
    <w:p w14:paraId="1EA31B0E">
      <w:pPr>
        <w:pStyle w:val="35"/>
      </w:pPr>
      <w:bookmarkStart w:id="90" w:name="_Toc90"/>
      <w:r>
        <w:t>基金投资收益</w:t>
      </w:r>
      <w:bookmarkEnd w:id="90"/>
    </w:p>
    <w:p w14:paraId="103FAA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00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55EC33">
            <w:pPr>
              <w:jc w:val="center"/>
            </w:pPr>
            <w:r>
              <w:rPr>
                <w:rFonts w:hint="eastAsia"/>
                <w:b/>
              </w:rPr>
              <w:t>项目</w:t>
            </w:r>
          </w:p>
        </w:tc>
        <w:tc>
          <w:tcPr>
            <w:tcW w:w="2768" w:type="dxa"/>
            <w:shd w:val="clear" w:color="auto" w:fill="BFBFBF"/>
            <w:vAlign w:val="center"/>
          </w:tcPr>
          <w:p w14:paraId="66F1ED66">
            <w:pPr>
              <w:jc w:val="center"/>
            </w:pPr>
            <w:r>
              <w:rPr>
                <w:rFonts w:hint="eastAsia"/>
                <w:b/>
              </w:rPr>
              <w:t>本期2025年1月1日至2025年12月31日</w:t>
            </w:r>
          </w:p>
        </w:tc>
        <w:tc>
          <w:tcPr>
            <w:tcW w:w="2768" w:type="dxa"/>
            <w:shd w:val="clear" w:color="auto" w:fill="BFBFBF"/>
            <w:vAlign w:val="center"/>
          </w:tcPr>
          <w:p w14:paraId="25BA8C6B">
            <w:pPr>
              <w:jc w:val="center"/>
            </w:pPr>
            <w:r>
              <w:rPr>
                <w:rFonts w:hint="eastAsia"/>
                <w:b/>
              </w:rPr>
              <w:t>上年度可比期间2024年1月1日至2024年12月31日</w:t>
            </w:r>
          </w:p>
        </w:tc>
      </w:tr>
      <w:tr w14:paraId="2923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883C5">
            <w:r>
              <w:rPr>
                <w:rFonts w:hint="eastAsia"/>
              </w:rPr>
              <w:t>卖出/赎回基金成交总额</w:t>
            </w:r>
          </w:p>
        </w:tc>
        <w:tc>
          <w:tcPr>
            <w:tcW w:w="2768" w:type="dxa"/>
            <w:vAlign w:val="center"/>
          </w:tcPr>
          <w:p w14:paraId="46E66E81">
            <w:pPr>
              <w:jc w:val="right"/>
            </w:pPr>
            <w:r>
              <w:rPr>
                <w:rFonts w:hint="eastAsia"/>
              </w:rPr>
              <w:t>-</w:t>
            </w:r>
          </w:p>
        </w:tc>
        <w:tc>
          <w:tcPr>
            <w:tcW w:w="2768" w:type="dxa"/>
            <w:vAlign w:val="center"/>
          </w:tcPr>
          <w:p w14:paraId="550DD34F">
            <w:pPr>
              <w:jc w:val="right"/>
            </w:pPr>
            <w:r>
              <w:rPr>
                <w:rFonts w:hint="eastAsia"/>
              </w:rPr>
              <w:t>29,117,290.48</w:t>
            </w:r>
          </w:p>
        </w:tc>
      </w:tr>
      <w:tr w14:paraId="4B45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D88BA">
            <w:r>
              <w:rPr>
                <w:rFonts w:hint="eastAsia"/>
              </w:rPr>
              <w:t>减：卖出/赎回基金成本总额</w:t>
            </w:r>
          </w:p>
        </w:tc>
        <w:tc>
          <w:tcPr>
            <w:tcW w:w="2768" w:type="dxa"/>
            <w:vAlign w:val="center"/>
          </w:tcPr>
          <w:p w14:paraId="7A9EAE25">
            <w:pPr>
              <w:jc w:val="right"/>
            </w:pPr>
            <w:r>
              <w:rPr>
                <w:rFonts w:hint="eastAsia"/>
              </w:rPr>
              <w:t>-</w:t>
            </w:r>
          </w:p>
        </w:tc>
        <w:tc>
          <w:tcPr>
            <w:tcW w:w="2768" w:type="dxa"/>
            <w:vAlign w:val="center"/>
          </w:tcPr>
          <w:p w14:paraId="5074F330">
            <w:pPr>
              <w:jc w:val="right"/>
            </w:pPr>
            <w:r>
              <w:rPr>
                <w:rFonts w:hint="eastAsia"/>
              </w:rPr>
              <w:t>32,532,051.02</w:t>
            </w:r>
          </w:p>
        </w:tc>
      </w:tr>
      <w:tr w14:paraId="518E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C1109">
            <w:r>
              <w:rPr>
                <w:rFonts w:hint="eastAsia"/>
              </w:rPr>
              <w:t>减：买卖基金差价收入应缴纳增值税额</w:t>
            </w:r>
          </w:p>
        </w:tc>
        <w:tc>
          <w:tcPr>
            <w:tcW w:w="2768" w:type="dxa"/>
            <w:vAlign w:val="center"/>
          </w:tcPr>
          <w:p w14:paraId="0B68B6A0">
            <w:pPr>
              <w:jc w:val="right"/>
            </w:pPr>
            <w:r>
              <w:rPr>
                <w:rFonts w:hint="eastAsia"/>
              </w:rPr>
              <w:t>-</w:t>
            </w:r>
          </w:p>
        </w:tc>
        <w:tc>
          <w:tcPr>
            <w:tcW w:w="2768" w:type="dxa"/>
            <w:vAlign w:val="center"/>
          </w:tcPr>
          <w:p w14:paraId="03076716">
            <w:pPr>
              <w:jc w:val="right"/>
            </w:pPr>
            <w:r>
              <w:rPr>
                <w:rFonts w:hint="eastAsia"/>
              </w:rPr>
              <w:t>-</w:t>
            </w:r>
          </w:p>
        </w:tc>
      </w:tr>
      <w:tr w14:paraId="4F31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25AEE">
            <w:r>
              <w:rPr>
                <w:rFonts w:hint="eastAsia"/>
              </w:rPr>
              <w:t>减：交易费用</w:t>
            </w:r>
          </w:p>
        </w:tc>
        <w:tc>
          <w:tcPr>
            <w:tcW w:w="2768" w:type="dxa"/>
            <w:vAlign w:val="center"/>
          </w:tcPr>
          <w:p w14:paraId="3A4B44FF">
            <w:pPr>
              <w:jc w:val="right"/>
            </w:pPr>
            <w:r>
              <w:rPr>
                <w:rFonts w:hint="eastAsia"/>
              </w:rPr>
              <w:t>-</w:t>
            </w:r>
          </w:p>
        </w:tc>
        <w:tc>
          <w:tcPr>
            <w:tcW w:w="2768" w:type="dxa"/>
            <w:vAlign w:val="center"/>
          </w:tcPr>
          <w:p w14:paraId="2E1CA2C8">
            <w:pPr>
              <w:jc w:val="right"/>
            </w:pPr>
            <w:r>
              <w:rPr>
                <w:rFonts w:hint="eastAsia"/>
              </w:rPr>
              <w:t>8,329.85</w:t>
            </w:r>
          </w:p>
        </w:tc>
      </w:tr>
      <w:tr w14:paraId="60C1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93969">
            <w:r>
              <w:rPr>
                <w:rFonts w:hint="eastAsia"/>
              </w:rPr>
              <w:t>基金投资收益</w:t>
            </w:r>
          </w:p>
        </w:tc>
        <w:tc>
          <w:tcPr>
            <w:tcW w:w="2768" w:type="dxa"/>
            <w:vAlign w:val="center"/>
          </w:tcPr>
          <w:p w14:paraId="161C733A">
            <w:pPr>
              <w:jc w:val="right"/>
            </w:pPr>
            <w:r>
              <w:rPr>
                <w:rFonts w:hint="eastAsia"/>
              </w:rPr>
              <w:t>-</w:t>
            </w:r>
          </w:p>
        </w:tc>
        <w:tc>
          <w:tcPr>
            <w:tcW w:w="2768" w:type="dxa"/>
            <w:vAlign w:val="center"/>
          </w:tcPr>
          <w:p w14:paraId="72515742">
            <w:pPr>
              <w:jc w:val="right"/>
            </w:pPr>
            <w:r>
              <w:rPr>
                <w:rFonts w:hint="eastAsia"/>
              </w:rPr>
              <w:t>-3,423,090.39</w:t>
            </w:r>
          </w:p>
        </w:tc>
      </w:tr>
    </w:tbl>
    <w:p w14:paraId="65CE2F44">
      <w:pPr>
        <w:pStyle w:val="47"/>
        <w:rPr>
          <w:rFonts w:hint="eastAsia"/>
        </w:rPr>
      </w:pPr>
      <w:r>
        <w:rPr>
          <w:rFonts w:hint="eastAsia"/>
        </w:rPr>
        <w:t>注：上述交易费用（如有）包含基金买卖或申赎产生的交易费用。</w:t>
      </w:r>
    </w:p>
    <w:p w14:paraId="5FDA9492">
      <w:pPr>
        <w:pStyle w:val="35"/>
      </w:pPr>
      <w:bookmarkStart w:id="91" w:name="_Toc91"/>
      <w:r>
        <w:t>债券投资收益</w:t>
      </w:r>
      <w:bookmarkEnd w:id="91"/>
    </w:p>
    <w:p w14:paraId="092930A1">
      <w:pPr>
        <w:pStyle w:val="36"/>
      </w:pPr>
      <w:bookmarkStart w:id="92" w:name="_Toc92"/>
      <w:r>
        <w:t>债券投资收益项目构成</w:t>
      </w:r>
      <w:bookmarkEnd w:id="92"/>
    </w:p>
    <w:p w14:paraId="1A4083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34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8001C2">
            <w:pPr>
              <w:jc w:val="center"/>
            </w:pPr>
            <w:r>
              <w:rPr>
                <w:rFonts w:hint="eastAsia"/>
                <w:b/>
              </w:rPr>
              <w:t>项目</w:t>
            </w:r>
          </w:p>
        </w:tc>
        <w:tc>
          <w:tcPr>
            <w:tcW w:w="2469" w:type="dxa"/>
            <w:shd w:val="clear" w:color="auto" w:fill="BFBFBF"/>
            <w:vAlign w:val="center"/>
          </w:tcPr>
          <w:p w14:paraId="0D808D8E">
            <w:pPr>
              <w:jc w:val="center"/>
            </w:pPr>
            <w:r>
              <w:rPr>
                <w:rFonts w:hint="eastAsia"/>
                <w:b/>
              </w:rPr>
              <w:t>本期2025年1月1日至2025年12月31日</w:t>
            </w:r>
          </w:p>
        </w:tc>
        <w:tc>
          <w:tcPr>
            <w:tcW w:w="2801" w:type="dxa"/>
            <w:shd w:val="clear" w:color="auto" w:fill="BFBFBF"/>
            <w:vAlign w:val="center"/>
          </w:tcPr>
          <w:p w14:paraId="663E9CF5">
            <w:pPr>
              <w:jc w:val="center"/>
            </w:pPr>
            <w:r>
              <w:rPr>
                <w:rFonts w:hint="eastAsia"/>
                <w:b/>
              </w:rPr>
              <w:t>上年度可比期间2024年1月1日至2024年12月31日</w:t>
            </w:r>
          </w:p>
        </w:tc>
      </w:tr>
      <w:tr w14:paraId="0AA3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009D12">
            <w:r>
              <w:rPr>
                <w:rFonts w:hint="eastAsia"/>
              </w:rPr>
              <w:t>债券投资收益——利息收入</w:t>
            </w:r>
          </w:p>
        </w:tc>
        <w:tc>
          <w:tcPr>
            <w:tcW w:w="2469" w:type="dxa"/>
            <w:vAlign w:val="center"/>
          </w:tcPr>
          <w:p w14:paraId="5E1C036A">
            <w:pPr>
              <w:jc w:val="right"/>
            </w:pPr>
            <w:r>
              <w:rPr>
                <w:rFonts w:hint="eastAsia"/>
              </w:rPr>
              <w:t>-</w:t>
            </w:r>
          </w:p>
        </w:tc>
        <w:tc>
          <w:tcPr>
            <w:tcW w:w="2801" w:type="dxa"/>
            <w:vAlign w:val="center"/>
          </w:tcPr>
          <w:p w14:paraId="3B1525B5">
            <w:pPr>
              <w:jc w:val="right"/>
            </w:pPr>
            <w:r>
              <w:rPr>
                <w:rFonts w:hint="eastAsia"/>
              </w:rPr>
              <w:t>60.11</w:t>
            </w:r>
          </w:p>
        </w:tc>
      </w:tr>
      <w:tr w14:paraId="1EA8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7357AF">
            <w:r>
              <w:rPr>
                <w:rFonts w:hint="eastAsia"/>
              </w:rPr>
              <w:t>债券投资收益——买卖债券（债转股及债券到期兑付）差价收入</w:t>
            </w:r>
          </w:p>
        </w:tc>
        <w:tc>
          <w:tcPr>
            <w:tcW w:w="2469" w:type="dxa"/>
            <w:vAlign w:val="center"/>
          </w:tcPr>
          <w:p w14:paraId="23E5DC31">
            <w:pPr>
              <w:jc w:val="right"/>
            </w:pPr>
            <w:r>
              <w:rPr>
                <w:rFonts w:hint="eastAsia"/>
              </w:rPr>
              <w:t>-</w:t>
            </w:r>
          </w:p>
        </w:tc>
        <w:tc>
          <w:tcPr>
            <w:tcW w:w="2801" w:type="dxa"/>
            <w:vAlign w:val="center"/>
          </w:tcPr>
          <w:p w14:paraId="30D030E4">
            <w:pPr>
              <w:jc w:val="right"/>
            </w:pPr>
            <w:r>
              <w:rPr>
                <w:rFonts w:hint="eastAsia"/>
              </w:rPr>
              <w:t>85,726.17</w:t>
            </w:r>
          </w:p>
        </w:tc>
      </w:tr>
      <w:tr w14:paraId="7826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F25174">
            <w:r>
              <w:rPr>
                <w:rFonts w:hint="eastAsia"/>
              </w:rPr>
              <w:t>债券投资收益——赎回差价收入</w:t>
            </w:r>
          </w:p>
        </w:tc>
        <w:tc>
          <w:tcPr>
            <w:tcW w:w="2469" w:type="dxa"/>
            <w:vAlign w:val="center"/>
          </w:tcPr>
          <w:p w14:paraId="64BF3AC8">
            <w:pPr>
              <w:jc w:val="right"/>
            </w:pPr>
            <w:r>
              <w:rPr>
                <w:rFonts w:hint="eastAsia"/>
              </w:rPr>
              <w:t>-</w:t>
            </w:r>
          </w:p>
        </w:tc>
        <w:tc>
          <w:tcPr>
            <w:tcW w:w="2801" w:type="dxa"/>
            <w:vAlign w:val="center"/>
          </w:tcPr>
          <w:p w14:paraId="427F178B">
            <w:pPr>
              <w:jc w:val="right"/>
            </w:pPr>
            <w:r>
              <w:rPr>
                <w:rFonts w:hint="eastAsia"/>
              </w:rPr>
              <w:t>-</w:t>
            </w:r>
          </w:p>
        </w:tc>
      </w:tr>
      <w:tr w14:paraId="6065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37BDFA">
            <w:r>
              <w:rPr>
                <w:rFonts w:hint="eastAsia"/>
              </w:rPr>
              <w:t>债券投资收益——申购差价收入</w:t>
            </w:r>
          </w:p>
        </w:tc>
        <w:tc>
          <w:tcPr>
            <w:tcW w:w="2469" w:type="dxa"/>
            <w:vAlign w:val="center"/>
          </w:tcPr>
          <w:p w14:paraId="1D0FE042">
            <w:pPr>
              <w:jc w:val="right"/>
            </w:pPr>
            <w:r>
              <w:rPr>
                <w:rFonts w:hint="eastAsia"/>
              </w:rPr>
              <w:t>-</w:t>
            </w:r>
          </w:p>
        </w:tc>
        <w:tc>
          <w:tcPr>
            <w:tcW w:w="2801" w:type="dxa"/>
            <w:vAlign w:val="center"/>
          </w:tcPr>
          <w:p w14:paraId="2A5D868E">
            <w:pPr>
              <w:jc w:val="right"/>
            </w:pPr>
            <w:r>
              <w:rPr>
                <w:rFonts w:hint="eastAsia"/>
              </w:rPr>
              <w:t>-</w:t>
            </w:r>
          </w:p>
        </w:tc>
      </w:tr>
      <w:tr w14:paraId="68B4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BE7723">
            <w:r>
              <w:rPr>
                <w:rFonts w:hint="eastAsia"/>
              </w:rPr>
              <w:t>合计</w:t>
            </w:r>
          </w:p>
        </w:tc>
        <w:tc>
          <w:tcPr>
            <w:tcW w:w="2469" w:type="dxa"/>
            <w:vAlign w:val="center"/>
          </w:tcPr>
          <w:p w14:paraId="2FAF4D8F">
            <w:pPr>
              <w:jc w:val="right"/>
            </w:pPr>
            <w:r>
              <w:rPr>
                <w:rFonts w:hint="eastAsia"/>
              </w:rPr>
              <w:t>-</w:t>
            </w:r>
          </w:p>
        </w:tc>
        <w:tc>
          <w:tcPr>
            <w:tcW w:w="2801" w:type="dxa"/>
            <w:vAlign w:val="center"/>
          </w:tcPr>
          <w:p w14:paraId="1A628D93">
            <w:pPr>
              <w:jc w:val="right"/>
            </w:pPr>
            <w:r>
              <w:rPr>
                <w:rFonts w:hint="eastAsia"/>
              </w:rPr>
              <w:t>85,786.28</w:t>
            </w:r>
          </w:p>
        </w:tc>
      </w:tr>
    </w:tbl>
    <w:p w14:paraId="71F41F88">
      <w:pPr>
        <w:pStyle w:val="36"/>
      </w:pPr>
      <w:bookmarkStart w:id="93" w:name="_Toc93"/>
      <w:r>
        <w:t>债券投资收益——买卖债券差价收入</w:t>
      </w:r>
      <w:bookmarkEnd w:id="93"/>
    </w:p>
    <w:p w14:paraId="0E583E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0D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9B488D">
            <w:pPr>
              <w:jc w:val="center"/>
            </w:pPr>
            <w:r>
              <w:rPr>
                <w:rFonts w:hint="eastAsia"/>
                <w:b/>
              </w:rPr>
              <w:t>项目</w:t>
            </w:r>
          </w:p>
        </w:tc>
        <w:tc>
          <w:tcPr>
            <w:tcW w:w="2768" w:type="dxa"/>
            <w:shd w:val="clear" w:color="auto" w:fill="BFBFBF"/>
            <w:vAlign w:val="center"/>
          </w:tcPr>
          <w:p w14:paraId="637CACCE">
            <w:pPr>
              <w:jc w:val="center"/>
            </w:pPr>
            <w:r>
              <w:rPr>
                <w:rFonts w:hint="eastAsia"/>
                <w:b/>
              </w:rPr>
              <w:t>本期2025年1月1日至2025年12月31日</w:t>
            </w:r>
          </w:p>
        </w:tc>
        <w:tc>
          <w:tcPr>
            <w:tcW w:w="2768" w:type="dxa"/>
            <w:shd w:val="clear" w:color="auto" w:fill="BFBFBF"/>
            <w:vAlign w:val="center"/>
          </w:tcPr>
          <w:p w14:paraId="6492BC83">
            <w:pPr>
              <w:jc w:val="center"/>
            </w:pPr>
            <w:r>
              <w:rPr>
                <w:rFonts w:hint="eastAsia"/>
                <w:b/>
              </w:rPr>
              <w:t>上年度可比期间2024年1月1日至2024年12月31日</w:t>
            </w:r>
          </w:p>
        </w:tc>
      </w:tr>
      <w:tr w14:paraId="2318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DE3B8">
            <w:r>
              <w:rPr>
                <w:rFonts w:hint="eastAsia"/>
              </w:rPr>
              <w:t>卖出债券（债转股及债券到期兑付）成交总额</w:t>
            </w:r>
          </w:p>
        </w:tc>
        <w:tc>
          <w:tcPr>
            <w:tcW w:w="2768" w:type="dxa"/>
            <w:vAlign w:val="center"/>
          </w:tcPr>
          <w:p w14:paraId="0FEB14E1">
            <w:pPr>
              <w:jc w:val="right"/>
            </w:pPr>
            <w:r>
              <w:rPr>
                <w:rFonts w:hint="eastAsia"/>
              </w:rPr>
              <w:t>-</w:t>
            </w:r>
          </w:p>
        </w:tc>
        <w:tc>
          <w:tcPr>
            <w:tcW w:w="2768" w:type="dxa"/>
            <w:vAlign w:val="center"/>
          </w:tcPr>
          <w:p w14:paraId="119574E0">
            <w:pPr>
              <w:jc w:val="right"/>
            </w:pPr>
            <w:r>
              <w:rPr>
                <w:rFonts w:hint="eastAsia"/>
              </w:rPr>
              <w:t>478,807.34</w:t>
            </w:r>
          </w:p>
        </w:tc>
      </w:tr>
      <w:tr w14:paraId="7068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50ED7">
            <w:r>
              <w:rPr>
                <w:rFonts w:hint="eastAsia"/>
              </w:rPr>
              <w:t>减：卖出债券（债转股及债券到期兑付）成本总额</w:t>
            </w:r>
          </w:p>
        </w:tc>
        <w:tc>
          <w:tcPr>
            <w:tcW w:w="2768" w:type="dxa"/>
            <w:vAlign w:val="center"/>
          </w:tcPr>
          <w:p w14:paraId="2BD4ACEA">
            <w:pPr>
              <w:jc w:val="right"/>
            </w:pPr>
            <w:r>
              <w:rPr>
                <w:rFonts w:hint="eastAsia"/>
              </w:rPr>
              <w:t>-</w:t>
            </w:r>
          </w:p>
        </w:tc>
        <w:tc>
          <w:tcPr>
            <w:tcW w:w="2768" w:type="dxa"/>
            <w:vAlign w:val="center"/>
          </w:tcPr>
          <w:p w14:paraId="77C2A1D7">
            <w:pPr>
              <w:jc w:val="right"/>
            </w:pPr>
            <w:r>
              <w:rPr>
                <w:rFonts w:hint="eastAsia"/>
              </w:rPr>
              <w:t>393,000.00</w:t>
            </w:r>
          </w:p>
        </w:tc>
      </w:tr>
      <w:tr w14:paraId="5512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EB7FC">
            <w:r>
              <w:rPr>
                <w:rFonts w:hint="eastAsia"/>
              </w:rPr>
              <w:t>减：应计利息总额</w:t>
            </w:r>
          </w:p>
        </w:tc>
        <w:tc>
          <w:tcPr>
            <w:tcW w:w="2768" w:type="dxa"/>
            <w:vAlign w:val="center"/>
          </w:tcPr>
          <w:p w14:paraId="63E7F544">
            <w:pPr>
              <w:jc w:val="right"/>
            </w:pPr>
            <w:r>
              <w:rPr>
                <w:rFonts w:hint="eastAsia"/>
              </w:rPr>
              <w:t>-</w:t>
            </w:r>
          </w:p>
        </w:tc>
        <w:tc>
          <w:tcPr>
            <w:tcW w:w="2768" w:type="dxa"/>
            <w:vAlign w:val="center"/>
          </w:tcPr>
          <w:p w14:paraId="354A6B20">
            <w:pPr>
              <w:jc w:val="right"/>
            </w:pPr>
            <w:r>
              <w:rPr>
                <w:rFonts w:hint="eastAsia"/>
              </w:rPr>
              <w:t>62.02</w:t>
            </w:r>
          </w:p>
        </w:tc>
      </w:tr>
      <w:tr w14:paraId="02FC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5AC4A">
            <w:r>
              <w:rPr>
                <w:rFonts w:hint="eastAsia"/>
              </w:rPr>
              <w:t>减：交易费用</w:t>
            </w:r>
          </w:p>
        </w:tc>
        <w:tc>
          <w:tcPr>
            <w:tcW w:w="2768" w:type="dxa"/>
            <w:vAlign w:val="center"/>
          </w:tcPr>
          <w:p w14:paraId="75A52F6B">
            <w:pPr>
              <w:jc w:val="right"/>
            </w:pPr>
            <w:r>
              <w:rPr>
                <w:rFonts w:hint="eastAsia"/>
              </w:rPr>
              <w:t>-</w:t>
            </w:r>
          </w:p>
        </w:tc>
        <w:tc>
          <w:tcPr>
            <w:tcW w:w="2768" w:type="dxa"/>
            <w:vAlign w:val="center"/>
          </w:tcPr>
          <w:p w14:paraId="49432D43">
            <w:pPr>
              <w:jc w:val="right"/>
            </w:pPr>
            <w:r>
              <w:rPr>
                <w:rFonts w:hint="eastAsia"/>
              </w:rPr>
              <w:t>19.15</w:t>
            </w:r>
          </w:p>
        </w:tc>
      </w:tr>
      <w:tr w14:paraId="4582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4A691">
            <w:r>
              <w:rPr>
                <w:rFonts w:hint="eastAsia"/>
              </w:rPr>
              <w:t>买卖债券差价收入</w:t>
            </w:r>
          </w:p>
        </w:tc>
        <w:tc>
          <w:tcPr>
            <w:tcW w:w="2768" w:type="dxa"/>
            <w:vAlign w:val="center"/>
          </w:tcPr>
          <w:p w14:paraId="33BCA3E1">
            <w:pPr>
              <w:jc w:val="right"/>
            </w:pPr>
            <w:r>
              <w:rPr>
                <w:rFonts w:hint="eastAsia"/>
              </w:rPr>
              <w:t>-</w:t>
            </w:r>
          </w:p>
        </w:tc>
        <w:tc>
          <w:tcPr>
            <w:tcW w:w="2768" w:type="dxa"/>
            <w:vAlign w:val="center"/>
          </w:tcPr>
          <w:p w14:paraId="30242DDF">
            <w:pPr>
              <w:jc w:val="right"/>
            </w:pPr>
            <w:r>
              <w:rPr>
                <w:rFonts w:hint="eastAsia"/>
              </w:rPr>
              <w:t>85,726.17</w:t>
            </w:r>
          </w:p>
        </w:tc>
      </w:tr>
    </w:tbl>
    <w:p w14:paraId="24AD09AA">
      <w:pPr>
        <w:pStyle w:val="47"/>
        <w:rPr>
          <w:rFonts w:hint="eastAsia"/>
        </w:rPr>
      </w:pPr>
      <w:r>
        <w:rPr>
          <w:rFonts w:hint="eastAsia"/>
        </w:rPr>
        <w:t>注：上述交易费用（如有）包含债券买卖产生的交易费用。</w:t>
      </w:r>
    </w:p>
    <w:p w14:paraId="1D0C7D61">
      <w:pPr>
        <w:pStyle w:val="35"/>
      </w:pPr>
      <w:bookmarkStart w:id="94" w:name="_Toc94"/>
      <w:r>
        <w:t>资产支持证券投资收益</w:t>
      </w:r>
      <w:bookmarkEnd w:id="94"/>
    </w:p>
    <w:p w14:paraId="26059978">
      <w:pPr>
        <w:pStyle w:val="36"/>
      </w:pPr>
      <w:bookmarkStart w:id="95" w:name="_Toc95"/>
      <w:r>
        <w:t>资产支持证券投资收益——买卖资产支持证券差价收入</w:t>
      </w:r>
      <w:bookmarkEnd w:id="95"/>
    </w:p>
    <w:p w14:paraId="4F27AC60">
      <w:pPr>
        <w:pStyle w:val="18"/>
        <w:rPr>
          <w:rFonts w:hint="eastAsia"/>
        </w:rPr>
      </w:pPr>
      <w:r>
        <w:rPr>
          <w:rFonts w:hint="eastAsia"/>
        </w:rPr>
        <w:t>无。</w:t>
      </w:r>
    </w:p>
    <w:p w14:paraId="56593A80">
      <w:pPr>
        <w:pStyle w:val="35"/>
      </w:pPr>
      <w:bookmarkStart w:id="96" w:name="_Toc96"/>
      <w:r>
        <w:t>衍生工具收益</w:t>
      </w:r>
      <w:bookmarkEnd w:id="96"/>
    </w:p>
    <w:p w14:paraId="16E0DBA6">
      <w:pPr>
        <w:pStyle w:val="36"/>
      </w:pPr>
      <w:bookmarkStart w:id="97" w:name="_Toc97"/>
      <w:r>
        <w:t>衍生工具收益——买卖权证差价收入</w:t>
      </w:r>
      <w:bookmarkEnd w:id="97"/>
    </w:p>
    <w:p w14:paraId="2538EE72">
      <w:pPr>
        <w:pStyle w:val="18"/>
        <w:rPr>
          <w:rFonts w:hint="eastAsia"/>
        </w:rPr>
      </w:pPr>
      <w:r>
        <w:rPr>
          <w:rFonts w:hint="eastAsia"/>
        </w:rPr>
        <w:t>无。</w:t>
      </w:r>
    </w:p>
    <w:p w14:paraId="5C785DDC">
      <w:pPr>
        <w:pStyle w:val="36"/>
      </w:pPr>
      <w:bookmarkStart w:id="98" w:name="_Toc98"/>
      <w:r>
        <w:t>衍生工具收益——其他投资收益</w:t>
      </w:r>
      <w:bookmarkEnd w:id="98"/>
    </w:p>
    <w:p w14:paraId="6C08DF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1A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045D3F">
            <w:pPr>
              <w:jc w:val="center"/>
            </w:pPr>
            <w:r>
              <w:rPr>
                <w:rFonts w:hint="eastAsia"/>
                <w:b/>
              </w:rPr>
              <w:t>项目</w:t>
            </w:r>
          </w:p>
        </w:tc>
        <w:tc>
          <w:tcPr>
            <w:tcW w:w="2768" w:type="dxa"/>
            <w:shd w:val="clear" w:color="auto" w:fill="BFBFBF"/>
            <w:vAlign w:val="center"/>
          </w:tcPr>
          <w:p w14:paraId="68E52F9F">
            <w:pPr>
              <w:jc w:val="center"/>
            </w:pPr>
            <w:r>
              <w:rPr>
                <w:rFonts w:hint="eastAsia"/>
                <w:b/>
              </w:rPr>
              <w:t>本期2025年1月1日至2025年12月31日</w:t>
            </w:r>
          </w:p>
        </w:tc>
        <w:tc>
          <w:tcPr>
            <w:tcW w:w="2768" w:type="dxa"/>
            <w:shd w:val="clear" w:color="auto" w:fill="BFBFBF"/>
            <w:vAlign w:val="center"/>
          </w:tcPr>
          <w:p w14:paraId="6E983DAF">
            <w:pPr>
              <w:jc w:val="center"/>
            </w:pPr>
            <w:r>
              <w:rPr>
                <w:rFonts w:hint="eastAsia"/>
                <w:b/>
              </w:rPr>
              <w:t>上年度可比期间2024年1月1日至2024年12月31日</w:t>
            </w:r>
          </w:p>
        </w:tc>
      </w:tr>
      <w:tr w14:paraId="5B6E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935AE">
            <w:r>
              <w:rPr>
                <w:rFonts w:hint="eastAsia"/>
              </w:rPr>
              <w:t>股指期货-投资收益</w:t>
            </w:r>
          </w:p>
        </w:tc>
        <w:tc>
          <w:tcPr>
            <w:tcW w:w="2768" w:type="dxa"/>
            <w:vAlign w:val="center"/>
          </w:tcPr>
          <w:p w14:paraId="7C38FC72">
            <w:pPr>
              <w:jc w:val="right"/>
            </w:pPr>
            <w:r>
              <w:rPr>
                <w:rFonts w:hint="eastAsia"/>
              </w:rPr>
              <w:t>-2,936,205.68</w:t>
            </w:r>
          </w:p>
        </w:tc>
        <w:tc>
          <w:tcPr>
            <w:tcW w:w="2768" w:type="dxa"/>
            <w:vAlign w:val="center"/>
          </w:tcPr>
          <w:p w14:paraId="4C933438">
            <w:pPr>
              <w:jc w:val="right"/>
            </w:pPr>
            <w:r>
              <w:rPr>
                <w:rFonts w:hint="eastAsia"/>
              </w:rPr>
              <w:t>-22,901,820.80</w:t>
            </w:r>
          </w:p>
        </w:tc>
      </w:tr>
    </w:tbl>
    <w:p w14:paraId="51168AD7">
      <w:pPr>
        <w:pStyle w:val="35"/>
      </w:pPr>
      <w:bookmarkStart w:id="99" w:name="_Toc99"/>
      <w:r>
        <w:t>股利收益</w:t>
      </w:r>
      <w:bookmarkEnd w:id="99"/>
    </w:p>
    <w:p w14:paraId="419FE0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218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E2D3579">
            <w:pPr>
              <w:jc w:val="center"/>
            </w:pPr>
            <w:r>
              <w:rPr>
                <w:rFonts w:hint="eastAsia"/>
                <w:b/>
              </w:rPr>
              <w:t>项目</w:t>
            </w:r>
          </w:p>
        </w:tc>
        <w:tc>
          <w:tcPr>
            <w:tcW w:w="2469" w:type="dxa"/>
            <w:shd w:val="clear" w:color="auto" w:fill="BFBFBF"/>
            <w:vAlign w:val="center"/>
          </w:tcPr>
          <w:p w14:paraId="75911C54">
            <w:pPr>
              <w:jc w:val="center"/>
            </w:pPr>
            <w:r>
              <w:rPr>
                <w:rFonts w:hint="eastAsia"/>
                <w:b/>
              </w:rPr>
              <w:t>本期2025年1月1日至2025年12月31日</w:t>
            </w:r>
          </w:p>
        </w:tc>
        <w:tc>
          <w:tcPr>
            <w:tcW w:w="2801" w:type="dxa"/>
            <w:shd w:val="clear" w:color="auto" w:fill="BFBFBF"/>
            <w:vAlign w:val="center"/>
          </w:tcPr>
          <w:p w14:paraId="5478F965">
            <w:pPr>
              <w:jc w:val="center"/>
            </w:pPr>
            <w:r>
              <w:rPr>
                <w:rFonts w:hint="eastAsia"/>
                <w:b/>
              </w:rPr>
              <w:t>上年度可比期间2024年1月1日至2024年12月31日</w:t>
            </w:r>
          </w:p>
        </w:tc>
      </w:tr>
      <w:tr w14:paraId="35B8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5C14D6">
            <w:r>
              <w:rPr>
                <w:rFonts w:hint="eastAsia"/>
              </w:rPr>
              <w:t>股票投资产生的股利收益</w:t>
            </w:r>
          </w:p>
        </w:tc>
        <w:tc>
          <w:tcPr>
            <w:tcW w:w="2469" w:type="dxa"/>
            <w:vAlign w:val="center"/>
          </w:tcPr>
          <w:p w14:paraId="2C38A8CA">
            <w:pPr>
              <w:jc w:val="right"/>
            </w:pPr>
            <w:r>
              <w:rPr>
                <w:rFonts w:hint="eastAsia"/>
              </w:rPr>
              <w:t>33,142,417.12</w:t>
            </w:r>
          </w:p>
        </w:tc>
        <w:tc>
          <w:tcPr>
            <w:tcW w:w="2801" w:type="dxa"/>
            <w:vAlign w:val="center"/>
          </w:tcPr>
          <w:p w14:paraId="3A5A7BBC">
            <w:pPr>
              <w:jc w:val="right"/>
            </w:pPr>
            <w:r>
              <w:rPr>
                <w:rFonts w:hint="eastAsia"/>
              </w:rPr>
              <w:t>45,775,397.36</w:t>
            </w:r>
          </w:p>
        </w:tc>
      </w:tr>
      <w:tr w14:paraId="20C1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700678">
            <w:r>
              <w:rPr>
                <w:rFonts w:hint="eastAsia"/>
              </w:rPr>
              <w:t>其中：证券出借权益补偿收入</w:t>
            </w:r>
          </w:p>
        </w:tc>
        <w:tc>
          <w:tcPr>
            <w:tcW w:w="2469" w:type="dxa"/>
            <w:vAlign w:val="center"/>
          </w:tcPr>
          <w:p w14:paraId="5B33C747">
            <w:pPr>
              <w:jc w:val="right"/>
            </w:pPr>
            <w:r>
              <w:rPr>
                <w:rFonts w:hint="eastAsia"/>
              </w:rPr>
              <w:t>-</w:t>
            </w:r>
          </w:p>
        </w:tc>
        <w:tc>
          <w:tcPr>
            <w:tcW w:w="2801" w:type="dxa"/>
            <w:vAlign w:val="center"/>
          </w:tcPr>
          <w:p w14:paraId="332ABAD7">
            <w:pPr>
              <w:jc w:val="right"/>
            </w:pPr>
            <w:r>
              <w:rPr>
                <w:rFonts w:hint="eastAsia"/>
              </w:rPr>
              <w:t>-</w:t>
            </w:r>
          </w:p>
        </w:tc>
      </w:tr>
      <w:tr w14:paraId="3AED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B812AD">
            <w:r>
              <w:rPr>
                <w:rFonts w:hint="eastAsia"/>
              </w:rPr>
              <w:t>基金投资产生的股利收益</w:t>
            </w:r>
          </w:p>
        </w:tc>
        <w:tc>
          <w:tcPr>
            <w:tcW w:w="2469" w:type="dxa"/>
            <w:vAlign w:val="center"/>
          </w:tcPr>
          <w:p w14:paraId="084F5C53">
            <w:pPr>
              <w:jc w:val="right"/>
            </w:pPr>
            <w:r>
              <w:rPr>
                <w:rFonts w:hint="eastAsia"/>
              </w:rPr>
              <w:t>-</w:t>
            </w:r>
          </w:p>
        </w:tc>
        <w:tc>
          <w:tcPr>
            <w:tcW w:w="2801" w:type="dxa"/>
            <w:vAlign w:val="center"/>
          </w:tcPr>
          <w:p w14:paraId="219F1674">
            <w:pPr>
              <w:jc w:val="right"/>
            </w:pPr>
            <w:r>
              <w:rPr>
                <w:rFonts w:hint="eastAsia"/>
              </w:rPr>
              <w:t>-</w:t>
            </w:r>
          </w:p>
        </w:tc>
      </w:tr>
      <w:tr w14:paraId="2329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883B22">
            <w:r>
              <w:rPr>
                <w:rFonts w:hint="eastAsia"/>
              </w:rPr>
              <w:t>合计</w:t>
            </w:r>
          </w:p>
        </w:tc>
        <w:tc>
          <w:tcPr>
            <w:tcW w:w="2469" w:type="dxa"/>
            <w:vAlign w:val="center"/>
          </w:tcPr>
          <w:p w14:paraId="77DCDA39">
            <w:pPr>
              <w:jc w:val="right"/>
            </w:pPr>
            <w:r>
              <w:rPr>
                <w:rFonts w:hint="eastAsia"/>
              </w:rPr>
              <w:t>33,142,417.12</w:t>
            </w:r>
          </w:p>
        </w:tc>
        <w:tc>
          <w:tcPr>
            <w:tcW w:w="2801" w:type="dxa"/>
            <w:vAlign w:val="center"/>
          </w:tcPr>
          <w:p w14:paraId="204229C7">
            <w:pPr>
              <w:jc w:val="right"/>
            </w:pPr>
            <w:r>
              <w:rPr>
                <w:rFonts w:hint="eastAsia"/>
              </w:rPr>
              <w:t>45,775,397.36</w:t>
            </w:r>
          </w:p>
        </w:tc>
      </w:tr>
    </w:tbl>
    <w:p w14:paraId="213A113C">
      <w:pPr>
        <w:pStyle w:val="35"/>
      </w:pPr>
      <w:bookmarkStart w:id="100" w:name="_Toc100"/>
      <w:r>
        <w:t>公允价值变动收益</w:t>
      </w:r>
      <w:bookmarkEnd w:id="100"/>
    </w:p>
    <w:p w14:paraId="279859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A1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09D09D">
            <w:pPr>
              <w:jc w:val="center"/>
            </w:pPr>
            <w:r>
              <w:rPr>
                <w:rFonts w:hint="eastAsia"/>
                <w:b/>
              </w:rPr>
              <w:t>项目名称</w:t>
            </w:r>
          </w:p>
        </w:tc>
        <w:tc>
          <w:tcPr>
            <w:tcW w:w="2768" w:type="dxa"/>
            <w:shd w:val="clear" w:color="auto" w:fill="BFBFBF"/>
            <w:vAlign w:val="center"/>
          </w:tcPr>
          <w:p w14:paraId="58862767">
            <w:pPr>
              <w:jc w:val="center"/>
            </w:pPr>
            <w:r>
              <w:rPr>
                <w:rFonts w:hint="eastAsia"/>
                <w:b/>
              </w:rPr>
              <w:t>本期2025年1月1日至2025年12月31日</w:t>
            </w:r>
          </w:p>
        </w:tc>
        <w:tc>
          <w:tcPr>
            <w:tcW w:w="2768" w:type="dxa"/>
            <w:shd w:val="clear" w:color="auto" w:fill="BFBFBF"/>
            <w:vAlign w:val="center"/>
          </w:tcPr>
          <w:p w14:paraId="0B4E04D7">
            <w:pPr>
              <w:jc w:val="center"/>
            </w:pPr>
            <w:r>
              <w:rPr>
                <w:rFonts w:hint="eastAsia"/>
                <w:b/>
              </w:rPr>
              <w:t>上年度可比期间2024年1月1日至2024年12月31日</w:t>
            </w:r>
          </w:p>
        </w:tc>
      </w:tr>
      <w:tr w14:paraId="4785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87112">
            <w:r>
              <w:rPr>
                <w:rFonts w:hint="eastAsia"/>
              </w:rPr>
              <w:t>1.交易性金融资产</w:t>
            </w:r>
          </w:p>
        </w:tc>
        <w:tc>
          <w:tcPr>
            <w:tcW w:w="2768" w:type="dxa"/>
            <w:vAlign w:val="center"/>
          </w:tcPr>
          <w:p w14:paraId="2D32352E">
            <w:pPr>
              <w:jc w:val="right"/>
            </w:pPr>
            <w:r>
              <w:rPr>
                <w:rFonts w:hint="eastAsia"/>
              </w:rPr>
              <w:t>-73,618,417.21</w:t>
            </w:r>
          </w:p>
        </w:tc>
        <w:tc>
          <w:tcPr>
            <w:tcW w:w="2768" w:type="dxa"/>
            <w:vAlign w:val="center"/>
          </w:tcPr>
          <w:p w14:paraId="47AE1322">
            <w:pPr>
              <w:jc w:val="right"/>
            </w:pPr>
            <w:r>
              <w:rPr>
                <w:rFonts w:hint="eastAsia"/>
              </w:rPr>
              <w:t>209,116,564.96</w:t>
            </w:r>
          </w:p>
        </w:tc>
      </w:tr>
      <w:tr w14:paraId="4AAD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C7CBA">
            <w:r>
              <w:rPr>
                <w:rFonts w:hint="eastAsia"/>
              </w:rPr>
              <w:t>——股票投资</w:t>
            </w:r>
          </w:p>
        </w:tc>
        <w:tc>
          <w:tcPr>
            <w:tcW w:w="2768" w:type="dxa"/>
            <w:vAlign w:val="center"/>
          </w:tcPr>
          <w:p w14:paraId="6D2D616B">
            <w:pPr>
              <w:jc w:val="right"/>
            </w:pPr>
            <w:r>
              <w:rPr>
                <w:rFonts w:hint="eastAsia"/>
              </w:rPr>
              <w:t>-73,618,417.21</w:t>
            </w:r>
          </w:p>
        </w:tc>
        <w:tc>
          <w:tcPr>
            <w:tcW w:w="2768" w:type="dxa"/>
            <w:vAlign w:val="center"/>
          </w:tcPr>
          <w:p w14:paraId="1235750C">
            <w:pPr>
              <w:jc w:val="right"/>
            </w:pPr>
            <w:r>
              <w:rPr>
                <w:rFonts w:hint="eastAsia"/>
              </w:rPr>
              <w:t>209,116,564.96</w:t>
            </w:r>
          </w:p>
        </w:tc>
      </w:tr>
      <w:tr w14:paraId="29C4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0A22B">
            <w:r>
              <w:rPr>
                <w:rFonts w:hint="eastAsia"/>
              </w:rPr>
              <w:t>——债券投资</w:t>
            </w:r>
          </w:p>
        </w:tc>
        <w:tc>
          <w:tcPr>
            <w:tcW w:w="2768" w:type="dxa"/>
            <w:vAlign w:val="center"/>
          </w:tcPr>
          <w:p w14:paraId="4F1AB855">
            <w:pPr>
              <w:jc w:val="right"/>
            </w:pPr>
            <w:r>
              <w:rPr>
                <w:rFonts w:hint="eastAsia"/>
              </w:rPr>
              <w:t>-</w:t>
            </w:r>
          </w:p>
        </w:tc>
        <w:tc>
          <w:tcPr>
            <w:tcW w:w="2768" w:type="dxa"/>
            <w:vAlign w:val="center"/>
          </w:tcPr>
          <w:p w14:paraId="49F09F05">
            <w:pPr>
              <w:jc w:val="right"/>
            </w:pPr>
            <w:r>
              <w:rPr>
                <w:rFonts w:hint="eastAsia"/>
              </w:rPr>
              <w:t>-</w:t>
            </w:r>
          </w:p>
        </w:tc>
      </w:tr>
      <w:tr w14:paraId="5980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D2729">
            <w:r>
              <w:rPr>
                <w:rFonts w:hint="eastAsia"/>
              </w:rPr>
              <w:t>——资产支持证券投资</w:t>
            </w:r>
          </w:p>
        </w:tc>
        <w:tc>
          <w:tcPr>
            <w:tcW w:w="2768" w:type="dxa"/>
            <w:vAlign w:val="center"/>
          </w:tcPr>
          <w:p w14:paraId="29E384C3">
            <w:pPr>
              <w:jc w:val="right"/>
            </w:pPr>
            <w:r>
              <w:rPr>
                <w:rFonts w:hint="eastAsia"/>
              </w:rPr>
              <w:t>-</w:t>
            </w:r>
          </w:p>
        </w:tc>
        <w:tc>
          <w:tcPr>
            <w:tcW w:w="2768" w:type="dxa"/>
            <w:vAlign w:val="center"/>
          </w:tcPr>
          <w:p w14:paraId="7435C4EC">
            <w:pPr>
              <w:jc w:val="right"/>
            </w:pPr>
            <w:r>
              <w:rPr>
                <w:rFonts w:hint="eastAsia"/>
              </w:rPr>
              <w:t>-</w:t>
            </w:r>
          </w:p>
        </w:tc>
      </w:tr>
      <w:tr w14:paraId="5B12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782AD">
            <w:r>
              <w:rPr>
                <w:rFonts w:hint="eastAsia"/>
              </w:rPr>
              <w:t>——基金投资</w:t>
            </w:r>
          </w:p>
        </w:tc>
        <w:tc>
          <w:tcPr>
            <w:tcW w:w="2768" w:type="dxa"/>
            <w:vAlign w:val="center"/>
          </w:tcPr>
          <w:p w14:paraId="5946A8CA">
            <w:pPr>
              <w:jc w:val="right"/>
            </w:pPr>
            <w:r>
              <w:rPr>
                <w:rFonts w:hint="eastAsia"/>
              </w:rPr>
              <w:t>-</w:t>
            </w:r>
          </w:p>
        </w:tc>
        <w:tc>
          <w:tcPr>
            <w:tcW w:w="2768" w:type="dxa"/>
            <w:vAlign w:val="center"/>
          </w:tcPr>
          <w:p w14:paraId="79157E4F">
            <w:pPr>
              <w:jc w:val="right"/>
            </w:pPr>
            <w:r>
              <w:rPr>
                <w:rFonts w:hint="eastAsia"/>
              </w:rPr>
              <w:t>-</w:t>
            </w:r>
          </w:p>
        </w:tc>
      </w:tr>
      <w:tr w14:paraId="4476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26045">
            <w:r>
              <w:rPr>
                <w:rFonts w:hint="eastAsia"/>
              </w:rPr>
              <w:t>——贵金属投资</w:t>
            </w:r>
          </w:p>
        </w:tc>
        <w:tc>
          <w:tcPr>
            <w:tcW w:w="2768" w:type="dxa"/>
            <w:vAlign w:val="center"/>
          </w:tcPr>
          <w:p w14:paraId="1B368F50">
            <w:pPr>
              <w:jc w:val="right"/>
            </w:pPr>
            <w:r>
              <w:rPr>
                <w:rFonts w:hint="eastAsia"/>
              </w:rPr>
              <w:t>-</w:t>
            </w:r>
          </w:p>
        </w:tc>
        <w:tc>
          <w:tcPr>
            <w:tcW w:w="2768" w:type="dxa"/>
            <w:vAlign w:val="center"/>
          </w:tcPr>
          <w:p w14:paraId="4692A2FF">
            <w:pPr>
              <w:jc w:val="right"/>
            </w:pPr>
            <w:r>
              <w:rPr>
                <w:rFonts w:hint="eastAsia"/>
              </w:rPr>
              <w:t>-</w:t>
            </w:r>
          </w:p>
        </w:tc>
      </w:tr>
      <w:tr w14:paraId="5EF7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79851">
            <w:r>
              <w:rPr>
                <w:rFonts w:hint="eastAsia"/>
              </w:rPr>
              <w:t>——其他</w:t>
            </w:r>
          </w:p>
        </w:tc>
        <w:tc>
          <w:tcPr>
            <w:tcW w:w="2768" w:type="dxa"/>
            <w:vAlign w:val="center"/>
          </w:tcPr>
          <w:p w14:paraId="1C3802E1">
            <w:pPr>
              <w:jc w:val="right"/>
            </w:pPr>
            <w:r>
              <w:rPr>
                <w:rFonts w:hint="eastAsia"/>
              </w:rPr>
              <w:t>-</w:t>
            </w:r>
          </w:p>
        </w:tc>
        <w:tc>
          <w:tcPr>
            <w:tcW w:w="2768" w:type="dxa"/>
            <w:vAlign w:val="center"/>
          </w:tcPr>
          <w:p w14:paraId="453827CC">
            <w:pPr>
              <w:jc w:val="right"/>
            </w:pPr>
            <w:r>
              <w:rPr>
                <w:rFonts w:hint="eastAsia"/>
              </w:rPr>
              <w:t>-</w:t>
            </w:r>
          </w:p>
        </w:tc>
      </w:tr>
      <w:tr w14:paraId="126E7C86">
        <w:tblPrEx>
          <w:tblCellMar>
            <w:top w:w="0" w:type="dxa"/>
            <w:left w:w="108" w:type="dxa"/>
            <w:bottom w:w="0" w:type="dxa"/>
            <w:right w:w="108" w:type="dxa"/>
          </w:tblCellMar>
        </w:tblPrEx>
        <w:trPr>
          <w:jc w:val="center"/>
        </w:trPr>
        <w:tc>
          <w:tcPr>
            <w:tcW w:w="2768" w:type="dxa"/>
            <w:vAlign w:val="center"/>
          </w:tcPr>
          <w:p w14:paraId="55B407A4">
            <w:r>
              <w:rPr>
                <w:rFonts w:hint="eastAsia"/>
              </w:rPr>
              <w:t>2.衍生工具</w:t>
            </w:r>
          </w:p>
        </w:tc>
        <w:tc>
          <w:tcPr>
            <w:tcW w:w="2768" w:type="dxa"/>
            <w:vAlign w:val="center"/>
          </w:tcPr>
          <w:p w14:paraId="1BB1DA53">
            <w:pPr>
              <w:jc w:val="right"/>
            </w:pPr>
            <w:r>
              <w:rPr>
                <w:rFonts w:hint="eastAsia"/>
              </w:rPr>
              <w:t>-</w:t>
            </w:r>
          </w:p>
        </w:tc>
        <w:tc>
          <w:tcPr>
            <w:tcW w:w="2768" w:type="dxa"/>
            <w:vAlign w:val="center"/>
          </w:tcPr>
          <w:p w14:paraId="25FC99FC">
            <w:pPr>
              <w:jc w:val="right"/>
            </w:pPr>
            <w:r>
              <w:rPr>
                <w:rFonts w:hint="eastAsia"/>
              </w:rPr>
              <w:t>-</w:t>
            </w:r>
          </w:p>
        </w:tc>
      </w:tr>
      <w:tr w14:paraId="1198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1ED152">
            <w:r>
              <w:rPr>
                <w:rFonts w:hint="eastAsia"/>
              </w:rPr>
              <w:t>——权证投资</w:t>
            </w:r>
          </w:p>
        </w:tc>
        <w:tc>
          <w:tcPr>
            <w:tcW w:w="2768" w:type="dxa"/>
            <w:vAlign w:val="center"/>
          </w:tcPr>
          <w:p w14:paraId="28F93FF0">
            <w:pPr>
              <w:jc w:val="right"/>
            </w:pPr>
            <w:r>
              <w:rPr>
                <w:rFonts w:hint="eastAsia"/>
              </w:rPr>
              <w:t>-</w:t>
            </w:r>
          </w:p>
        </w:tc>
        <w:tc>
          <w:tcPr>
            <w:tcW w:w="2768" w:type="dxa"/>
            <w:vAlign w:val="center"/>
          </w:tcPr>
          <w:p w14:paraId="0BD709A4">
            <w:pPr>
              <w:jc w:val="right"/>
            </w:pPr>
            <w:r>
              <w:rPr>
                <w:rFonts w:hint="eastAsia"/>
              </w:rPr>
              <w:t>-</w:t>
            </w:r>
          </w:p>
        </w:tc>
      </w:tr>
      <w:tr w14:paraId="1A3D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33371">
            <w:r>
              <w:rPr>
                <w:rFonts w:hint="eastAsia"/>
              </w:rPr>
              <w:t>——期货投资</w:t>
            </w:r>
          </w:p>
        </w:tc>
        <w:tc>
          <w:tcPr>
            <w:tcW w:w="2768" w:type="dxa"/>
            <w:vAlign w:val="center"/>
          </w:tcPr>
          <w:p w14:paraId="4A3671DA">
            <w:pPr>
              <w:jc w:val="right"/>
            </w:pPr>
            <w:r>
              <w:rPr>
                <w:rFonts w:hint="eastAsia"/>
              </w:rPr>
              <w:t>-</w:t>
            </w:r>
          </w:p>
        </w:tc>
        <w:tc>
          <w:tcPr>
            <w:tcW w:w="2768" w:type="dxa"/>
            <w:vAlign w:val="center"/>
          </w:tcPr>
          <w:p w14:paraId="1CD65178">
            <w:pPr>
              <w:jc w:val="right"/>
            </w:pPr>
            <w:r>
              <w:rPr>
                <w:rFonts w:hint="eastAsia"/>
              </w:rPr>
              <w:t>-</w:t>
            </w:r>
          </w:p>
        </w:tc>
      </w:tr>
      <w:tr w14:paraId="78EB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7C935">
            <w:r>
              <w:rPr>
                <w:rFonts w:hint="eastAsia"/>
              </w:rPr>
              <w:t>3.其他</w:t>
            </w:r>
          </w:p>
        </w:tc>
        <w:tc>
          <w:tcPr>
            <w:tcW w:w="2768" w:type="dxa"/>
            <w:vAlign w:val="center"/>
          </w:tcPr>
          <w:p w14:paraId="6C7E1F3E">
            <w:pPr>
              <w:jc w:val="right"/>
            </w:pPr>
            <w:r>
              <w:rPr>
                <w:rFonts w:hint="eastAsia"/>
              </w:rPr>
              <w:t>-</w:t>
            </w:r>
          </w:p>
        </w:tc>
        <w:tc>
          <w:tcPr>
            <w:tcW w:w="2768" w:type="dxa"/>
            <w:vAlign w:val="center"/>
          </w:tcPr>
          <w:p w14:paraId="6DFFDE56">
            <w:pPr>
              <w:jc w:val="right"/>
            </w:pPr>
            <w:r>
              <w:rPr>
                <w:rFonts w:hint="eastAsia"/>
              </w:rPr>
              <w:t>-</w:t>
            </w:r>
          </w:p>
        </w:tc>
      </w:tr>
      <w:tr w14:paraId="5CDA2005">
        <w:tblPrEx>
          <w:tblCellMar>
            <w:top w:w="0" w:type="dxa"/>
            <w:left w:w="108" w:type="dxa"/>
            <w:bottom w:w="0" w:type="dxa"/>
            <w:right w:w="108" w:type="dxa"/>
          </w:tblCellMar>
        </w:tblPrEx>
        <w:trPr>
          <w:jc w:val="center"/>
        </w:trPr>
        <w:tc>
          <w:tcPr>
            <w:tcW w:w="2768" w:type="dxa"/>
            <w:vAlign w:val="center"/>
          </w:tcPr>
          <w:p w14:paraId="365A456A">
            <w:r>
              <w:rPr>
                <w:rFonts w:hint="eastAsia"/>
              </w:rPr>
              <w:t>减：应税金融商品公允价值变动产生的预估增值税</w:t>
            </w:r>
          </w:p>
        </w:tc>
        <w:tc>
          <w:tcPr>
            <w:tcW w:w="2768" w:type="dxa"/>
            <w:vAlign w:val="center"/>
          </w:tcPr>
          <w:p w14:paraId="7761CC98">
            <w:pPr>
              <w:jc w:val="right"/>
            </w:pPr>
            <w:r>
              <w:rPr>
                <w:rFonts w:hint="eastAsia"/>
              </w:rPr>
              <w:t>-</w:t>
            </w:r>
          </w:p>
        </w:tc>
        <w:tc>
          <w:tcPr>
            <w:tcW w:w="2768" w:type="dxa"/>
            <w:vAlign w:val="center"/>
          </w:tcPr>
          <w:p w14:paraId="0A22AB13">
            <w:pPr>
              <w:jc w:val="right"/>
            </w:pPr>
            <w:r>
              <w:rPr>
                <w:rFonts w:hint="eastAsia"/>
              </w:rPr>
              <w:t>-</w:t>
            </w:r>
          </w:p>
        </w:tc>
      </w:tr>
      <w:tr w14:paraId="349E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8A7713">
            <w:r>
              <w:rPr>
                <w:rFonts w:hint="eastAsia"/>
              </w:rPr>
              <w:t>合计</w:t>
            </w:r>
          </w:p>
        </w:tc>
        <w:tc>
          <w:tcPr>
            <w:tcW w:w="2768" w:type="dxa"/>
            <w:vAlign w:val="center"/>
          </w:tcPr>
          <w:p w14:paraId="5CD122B6">
            <w:pPr>
              <w:jc w:val="right"/>
            </w:pPr>
            <w:r>
              <w:rPr>
                <w:rFonts w:hint="eastAsia"/>
              </w:rPr>
              <w:t>-73,618,417.21</w:t>
            </w:r>
          </w:p>
        </w:tc>
        <w:tc>
          <w:tcPr>
            <w:tcW w:w="2768" w:type="dxa"/>
            <w:vAlign w:val="center"/>
          </w:tcPr>
          <w:p w14:paraId="1097437C">
            <w:pPr>
              <w:jc w:val="right"/>
            </w:pPr>
            <w:r>
              <w:rPr>
                <w:rFonts w:hint="eastAsia"/>
              </w:rPr>
              <w:t>209,116,564.96</w:t>
            </w:r>
          </w:p>
        </w:tc>
      </w:tr>
    </w:tbl>
    <w:p w14:paraId="6DE7D94D">
      <w:pPr>
        <w:pStyle w:val="35"/>
      </w:pPr>
      <w:bookmarkStart w:id="101" w:name="_Toc101"/>
      <w:r>
        <w:t>其他收入</w:t>
      </w:r>
      <w:bookmarkEnd w:id="101"/>
    </w:p>
    <w:p w14:paraId="1517B5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90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917974">
            <w:pPr>
              <w:jc w:val="center"/>
            </w:pPr>
            <w:r>
              <w:rPr>
                <w:rFonts w:hint="eastAsia"/>
                <w:b/>
              </w:rPr>
              <w:t>项目</w:t>
            </w:r>
          </w:p>
        </w:tc>
        <w:tc>
          <w:tcPr>
            <w:tcW w:w="2469" w:type="dxa"/>
            <w:shd w:val="clear" w:color="auto" w:fill="BFBFBF"/>
            <w:vAlign w:val="center"/>
          </w:tcPr>
          <w:p w14:paraId="0E0052F9">
            <w:pPr>
              <w:jc w:val="center"/>
            </w:pPr>
            <w:r>
              <w:rPr>
                <w:rFonts w:hint="eastAsia"/>
                <w:b/>
              </w:rPr>
              <w:t>本期2025年1月1日至2025年12月31日</w:t>
            </w:r>
          </w:p>
        </w:tc>
        <w:tc>
          <w:tcPr>
            <w:tcW w:w="2801" w:type="dxa"/>
            <w:shd w:val="clear" w:color="auto" w:fill="BFBFBF"/>
            <w:vAlign w:val="center"/>
          </w:tcPr>
          <w:p w14:paraId="064FF9E8">
            <w:pPr>
              <w:jc w:val="center"/>
            </w:pPr>
            <w:r>
              <w:rPr>
                <w:rFonts w:hint="eastAsia"/>
                <w:b/>
              </w:rPr>
              <w:t>上年度可比期间2024年1月1日至2024年12月31日</w:t>
            </w:r>
          </w:p>
        </w:tc>
      </w:tr>
      <w:tr w14:paraId="266F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BBFEDB">
            <w:r>
              <w:rPr>
                <w:rFonts w:hint="eastAsia"/>
              </w:rPr>
              <w:t>基金赎回费收入</w:t>
            </w:r>
          </w:p>
        </w:tc>
        <w:tc>
          <w:tcPr>
            <w:tcW w:w="2469" w:type="dxa"/>
            <w:vAlign w:val="center"/>
          </w:tcPr>
          <w:p w14:paraId="33231C4B">
            <w:pPr>
              <w:jc w:val="right"/>
            </w:pPr>
            <w:r>
              <w:rPr>
                <w:rFonts w:hint="eastAsia"/>
              </w:rPr>
              <w:t>5,799,413.51</w:t>
            </w:r>
          </w:p>
        </w:tc>
        <w:tc>
          <w:tcPr>
            <w:tcW w:w="2801" w:type="dxa"/>
            <w:vAlign w:val="center"/>
          </w:tcPr>
          <w:p w14:paraId="071AEDF3">
            <w:pPr>
              <w:jc w:val="right"/>
            </w:pPr>
            <w:r>
              <w:rPr>
                <w:rFonts w:hint="eastAsia"/>
              </w:rPr>
              <w:t>701,850.07</w:t>
            </w:r>
          </w:p>
        </w:tc>
      </w:tr>
      <w:tr w14:paraId="564B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9E66B7">
            <w:r>
              <w:rPr>
                <w:rFonts w:hint="eastAsia"/>
              </w:rPr>
              <w:t>合计</w:t>
            </w:r>
          </w:p>
        </w:tc>
        <w:tc>
          <w:tcPr>
            <w:tcW w:w="2469" w:type="dxa"/>
            <w:vAlign w:val="center"/>
          </w:tcPr>
          <w:p w14:paraId="6C4B0DFB">
            <w:pPr>
              <w:jc w:val="right"/>
            </w:pPr>
            <w:r>
              <w:rPr>
                <w:rFonts w:hint="eastAsia"/>
              </w:rPr>
              <w:t>5,799,413.51</w:t>
            </w:r>
          </w:p>
        </w:tc>
        <w:tc>
          <w:tcPr>
            <w:tcW w:w="2801" w:type="dxa"/>
            <w:vAlign w:val="center"/>
          </w:tcPr>
          <w:p w14:paraId="25252134">
            <w:pPr>
              <w:jc w:val="right"/>
            </w:pPr>
            <w:r>
              <w:rPr>
                <w:rFonts w:hint="eastAsia"/>
              </w:rPr>
              <w:t>701,850.07</w:t>
            </w:r>
          </w:p>
        </w:tc>
      </w:tr>
    </w:tbl>
    <w:p w14:paraId="14B92C78">
      <w:pPr>
        <w:pStyle w:val="35"/>
      </w:pPr>
      <w:bookmarkStart w:id="102" w:name="_Toc102"/>
      <w:r>
        <w:t>其他费用</w:t>
      </w:r>
      <w:bookmarkEnd w:id="102"/>
    </w:p>
    <w:p w14:paraId="490DE2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4D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21E74F">
            <w:pPr>
              <w:jc w:val="center"/>
            </w:pPr>
            <w:r>
              <w:rPr>
                <w:rFonts w:hint="eastAsia"/>
                <w:b/>
              </w:rPr>
              <w:t>项目</w:t>
            </w:r>
          </w:p>
        </w:tc>
        <w:tc>
          <w:tcPr>
            <w:tcW w:w="2768" w:type="dxa"/>
            <w:shd w:val="clear" w:color="auto" w:fill="BFBFBF"/>
            <w:vAlign w:val="center"/>
          </w:tcPr>
          <w:p w14:paraId="45DCA67F">
            <w:pPr>
              <w:jc w:val="center"/>
            </w:pPr>
            <w:r>
              <w:rPr>
                <w:rFonts w:hint="eastAsia"/>
                <w:b/>
              </w:rPr>
              <w:t>本期2025年1月1日至2025年12月31日</w:t>
            </w:r>
          </w:p>
        </w:tc>
        <w:tc>
          <w:tcPr>
            <w:tcW w:w="2768" w:type="dxa"/>
            <w:shd w:val="clear" w:color="auto" w:fill="BFBFBF"/>
            <w:vAlign w:val="center"/>
          </w:tcPr>
          <w:p w14:paraId="24BE69AF">
            <w:pPr>
              <w:jc w:val="center"/>
            </w:pPr>
            <w:r>
              <w:rPr>
                <w:rFonts w:hint="eastAsia"/>
                <w:b/>
              </w:rPr>
              <w:t>上年度可比期间2024年1月1日至2024年12月31日</w:t>
            </w:r>
          </w:p>
        </w:tc>
      </w:tr>
      <w:tr w14:paraId="0E99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C8626">
            <w:r>
              <w:rPr>
                <w:rFonts w:hint="eastAsia"/>
              </w:rPr>
              <w:t>审计费用</w:t>
            </w:r>
          </w:p>
        </w:tc>
        <w:tc>
          <w:tcPr>
            <w:tcW w:w="2768" w:type="dxa"/>
            <w:vAlign w:val="center"/>
          </w:tcPr>
          <w:p w14:paraId="12EBFB34">
            <w:pPr>
              <w:jc w:val="right"/>
            </w:pPr>
            <w:r>
              <w:rPr>
                <w:rFonts w:hint="eastAsia"/>
              </w:rPr>
              <w:t>50,000.00</w:t>
            </w:r>
          </w:p>
        </w:tc>
        <w:tc>
          <w:tcPr>
            <w:tcW w:w="2768" w:type="dxa"/>
            <w:vAlign w:val="center"/>
          </w:tcPr>
          <w:p w14:paraId="2F569E54">
            <w:pPr>
              <w:jc w:val="right"/>
            </w:pPr>
            <w:r>
              <w:rPr>
                <w:rFonts w:hint="eastAsia"/>
              </w:rPr>
              <w:t>50,000.00</w:t>
            </w:r>
          </w:p>
        </w:tc>
      </w:tr>
      <w:tr w14:paraId="12CE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8FA945">
            <w:r>
              <w:rPr>
                <w:rFonts w:hint="eastAsia"/>
              </w:rPr>
              <w:t>信息披露费</w:t>
            </w:r>
          </w:p>
        </w:tc>
        <w:tc>
          <w:tcPr>
            <w:tcW w:w="2768" w:type="dxa"/>
            <w:vAlign w:val="center"/>
          </w:tcPr>
          <w:p w14:paraId="0C140AC7">
            <w:pPr>
              <w:jc w:val="right"/>
            </w:pPr>
            <w:r>
              <w:rPr>
                <w:rFonts w:hint="eastAsia"/>
              </w:rPr>
              <w:t>120,000.00</w:t>
            </w:r>
          </w:p>
        </w:tc>
        <w:tc>
          <w:tcPr>
            <w:tcW w:w="2768" w:type="dxa"/>
            <w:vAlign w:val="center"/>
          </w:tcPr>
          <w:p w14:paraId="043F7852">
            <w:pPr>
              <w:jc w:val="right"/>
            </w:pPr>
            <w:r>
              <w:rPr>
                <w:rFonts w:hint="eastAsia"/>
              </w:rPr>
              <w:t>120,000.00</w:t>
            </w:r>
          </w:p>
        </w:tc>
      </w:tr>
      <w:tr w14:paraId="4E91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DDE60">
            <w:r>
              <w:rPr>
                <w:rFonts w:hint="eastAsia"/>
              </w:rPr>
              <w:t>证券出借违约金</w:t>
            </w:r>
          </w:p>
        </w:tc>
        <w:tc>
          <w:tcPr>
            <w:tcW w:w="2768" w:type="dxa"/>
            <w:vAlign w:val="center"/>
          </w:tcPr>
          <w:p w14:paraId="1468CDAD">
            <w:pPr>
              <w:jc w:val="right"/>
            </w:pPr>
            <w:r>
              <w:rPr>
                <w:rFonts w:hint="eastAsia"/>
              </w:rPr>
              <w:t>-</w:t>
            </w:r>
          </w:p>
        </w:tc>
        <w:tc>
          <w:tcPr>
            <w:tcW w:w="2768" w:type="dxa"/>
            <w:vAlign w:val="center"/>
          </w:tcPr>
          <w:p w14:paraId="2FCB3EF2">
            <w:pPr>
              <w:jc w:val="right"/>
            </w:pPr>
            <w:r>
              <w:rPr>
                <w:rFonts w:hint="eastAsia"/>
              </w:rPr>
              <w:t>-</w:t>
            </w:r>
          </w:p>
        </w:tc>
      </w:tr>
      <w:tr w14:paraId="38C1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3FEBC">
            <w:r>
              <w:rPr>
                <w:rFonts w:hint="eastAsia"/>
              </w:rPr>
              <w:t>银行费用</w:t>
            </w:r>
          </w:p>
        </w:tc>
        <w:tc>
          <w:tcPr>
            <w:tcW w:w="2768" w:type="dxa"/>
            <w:vAlign w:val="center"/>
          </w:tcPr>
          <w:p w14:paraId="5FD57F58">
            <w:pPr>
              <w:jc w:val="right"/>
            </w:pPr>
            <w:r>
              <w:rPr>
                <w:rFonts w:hint="eastAsia"/>
              </w:rPr>
              <w:t>24,190.56</w:t>
            </w:r>
          </w:p>
        </w:tc>
        <w:tc>
          <w:tcPr>
            <w:tcW w:w="2768" w:type="dxa"/>
            <w:vAlign w:val="center"/>
          </w:tcPr>
          <w:p w14:paraId="642D66BE">
            <w:pPr>
              <w:jc w:val="right"/>
            </w:pPr>
            <w:r>
              <w:rPr>
                <w:rFonts w:hint="eastAsia"/>
              </w:rPr>
              <w:t>12,471.10</w:t>
            </w:r>
          </w:p>
        </w:tc>
      </w:tr>
      <w:tr w14:paraId="3B41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9581C">
            <w:r>
              <w:rPr>
                <w:rFonts w:hint="eastAsia"/>
              </w:rPr>
              <w:t>付现费用</w:t>
            </w:r>
          </w:p>
        </w:tc>
        <w:tc>
          <w:tcPr>
            <w:tcW w:w="2768" w:type="dxa"/>
            <w:vAlign w:val="center"/>
          </w:tcPr>
          <w:p w14:paraId="2A8D0C1D">
            <w:pPr>
              <w:jc w:val="right"/>
            </w:pPr>
            <w:r>
              <w:rPr>
                <w:rFonts w:hint="eastAsia"/>
              </w:rPr>
              <w:t>246,993.52</w:t>
            </w:r>
          </w:p>
        </w:tc>
        <w:tc>
          <w:tcPr>
            <w:tcW w:w="2768" w:type="dxa"/>
            <w:vAlign w:val="center"/>
          </w:tcPr>
          <w:p w14:paraId="161AD3AE">
            <w:pPr>
              <w:jc w:val="right"/>
            </w:pPr>
            <w:r>
              <w:rPr>
                <w:rFonts w:hint="eastAsia"/>
              </w:rPr>
              <w:t>1,757,938.14</w:t>
            </w:r>
          </w:p>
        </w:tc>
      </w:tr>
      <w:tr w14:paraId="0271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1085E">
            <w:r>
              <w:rPr>
                <w:rFonts w:hint="eastAsia"/>
              </w:rPr>
              <w:t>其他</w:t>
            </w:r>
          </w:p>
        </w:tc>
        <w:tc>
          <w:tcPr>
            <w:tcW w:w="2768" w:type="dxa"/>
            <w:vAlign w:val="center"/>
          </w:tcPr>
          <w:p w14:paraId="6D9C1834">
            <w:pPr>
              <w:jc w:val="right"/>
            </w:pPr>
            <w:r>
              <w:rPr>
                <w:rFonts w:hint="eastAsia"/>
              </w:rPr>
              <w:t>15,852.38</w:t>
            </w:r>
          </w:p>
        </w:tc>
        <w:tc>
          <w:tcPr>
            <w:tcW w:w="2768" w:type="dxa"/>
            <w:vAlign w:val="center"/>
          </w:tcPr>
          <w:p w14:paraId="49A9590D">
            <w:pPr>
              <w:jc w:val="right"/>
            </w:pPr>
            <w:r>
              <w:rPr>
                <w:rFonts w:hint="eastAsia"/>
              </w:rPr>
              <w:t>1,571.62</w:t>
            </w:r>
          </w:p>
        </w:tc>
      </w:tr>
      <w:tr w14:paraId="13CB5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70BCC">
            <w:r>
              <w:rPr>
                <w:rFonts w:hint="eastAsia"/>
              </w:rPr>
              <w:t>合计</w:t>
            </w:r>
          </w:p>
        </w:tc>
        <w:tc>
          <w:tcPr>
            <w:tcW w:w="2768" w:type="dxa"/>
            <w:vAlign w:val="center"/>
          </w:tcPr>
          <w:p w14:paraId="084F4E38">
            <w:pPr>
              <w:jc w:val="right"/>
            </w:pPr>
            <w:r>
              <w:rPr>
                <w:rFonts w:hint="eastAsia"/>
              </w:rPr>
              <w:t>457,036.46</w:t>
            </w:r>
          </w:p>
        </w:tc>
        <w:tc>
          <w:tcPr>
            <w:tcW w:w="2768" w:type="dxa"/>
            <w:vAlign w:val="center"/>
          </w:tcPr>
          <w:p w14:paraId="4423B406">
            <w:pPr>
              <w:jc w:val="right"/>
            </w:pPr>
            <w:r>
              <w:rPr>
                <w:rFonts w:hint="eastAsia"/>
              </w:rPr>
              <w:t>1,941,980.86</w:t>
            </w:r>
          </w:p>
        </w:tc>
      </w:tr>
    </w:tbl>
    <w:p w14:paraId="316DA56F">
      <w:pPr>
        <w:pStyle w:val="28"/>
      </w:pPr>
      <w:bookmarkStart w:id="103" w:name="_Toc103"/>
      <w:r>
        <w:t>或有事项、资产负债表日后事项的说明</w:t>
      </w:r>
      <w:bookmarkEnd w:id="103"/>
    </w:p>
    <w:p w14:paraId="0BE39635">
      <w:pPr>
        <w:pStyle w:val="35"/>
      </w:pPr>
      <w:bookmarkStart w:id="104" w:name="_Toc104"/>
      <w:r>
        <w:t>或有事项</w:t>
      </w:r>
      <w:bookmarkEnd w:id="104"/>
    </w:p>
    <w:p w14:paraId="0AAECE87">
      <w:pPr>
        <w:pStyle w:val="18"/>
        <w:rPr>
          <w:rFonts w:hint="eastAsia"/>
        </w:rPr>
      </w:pPr>
      <w:r>
        <w:rPr>
          <w:rFonts w:hint="eastAsia"/>
        </w:rPr>
        <w:t>无。</w:t>
      </w:r>
    </w:p>
    <w:p w14:paraId="75591065">
      <w:pPr>
        <w:pStyle w:val="35"/>
      </w:pPr>
      <w:bookmarkStart w:id="105" w:name="_Toc105"/>
      <w:r>
        <w:t>资产负债表日后事项</w:t>
      </w:r>
      <w:bookmarkEnd w:id="105"/>
    </w:p>
    <w:p w14:paraId="56B41309">
      <w:pPr>
        <w:pStyle w:val="18"/>
        <w:rPr>
          <w:rFonts w:hint="eastAsia"/>
        </w:rPr>
      </w:pPr>
      <w:r>
        <w:rPr>
          <w:rFonts w:hint="eastAsia"/>
        </w:rPr>
        <w:t>截至财务报告批准报出日，本基金无需要披露的资产负债表日后事项。</w:t>
      </w:r>
    </w:p>
    <w:p w14:paraId="4734ACAF">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48A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404A7566">
            <w:pPr>
              <w:jc w:val="center"/>
            </w:pPr>
            <w:r>
              <w:rPr>
                <w:rFonts w:hint="eastAsia"/>
                <w:b/>
              </w:rPr>
              <w:t>关联方名称</w:t>
            </w:r>
          </w:p>
        </w:tc>
        <w:tc>
          <w:tcPr>
            <w:tcW w:w="3322" w:type="dxa"/>
            <w:shd w:val="clear" w:color="auto" w:fill="BFBFBF"/>
            <w:vAlign w:val="center"/>
          </w:tcPr>
          <w:p w14:paraId="262422B5">
            <w:pPr>
              <w:jc w:val="center"/>
            </w:pPr>
            <w:r>
              <w:rPr>
                <w:rFonts w:hint="eastAsia"/>
                <w:b/>
              </w:rPr>
              <w:t>与本基金的关系</w:t>
            </w:r>
          </w:p>
        </w:tc>
      </w:tr>
      <w:tr w14:paraId="19883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70A723">
            <w:r>
              <w:rPr>
                <w:rFonts w:hint="eastAsia"/>
              </w:rPr>
              <w:t>南方基金管理股份有限公司(“南方基金”)</w:t>
            </w:r>
          </w:p>
        </w:tc>
        <w:tc>
          <w:tcPr>
            <w:tcW w:w="3322" w:type="dxa"/>
            <w:vAlign w:val="center"/>
          </w:tcPr>
          <w:p w14:paraId="3ABD314D">
            <w:r>
              <w:rPr>
                <w:rFonts w:hint="eastAsia"/>
              </w:rPr>
              <w:t>基金管理人、登记机构、基金销售机构</w:t>
            </w:r>
          </w:p>
        </w:tc>
      </w:tr>
      <w:tr w14:paraId="2436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87880B">
            <w:r>
              <w:rPr>
                <w:rFonts w:hint="eastAsia"/>
              </w:rPr>
              <w:t>中国银行股份有限公司("中国银行")</w:t>
            </w:r>
          </w:p>
        </w:tc>
        <w:tc>
          <w:tcPr>
            <w:tcW w:w="3322" w:type="dxa"/>
            <w:vAlign w:val="center"/>
          </w:tcPr>
          <w:p w14:paraId="43A8AB4B">
            <w:r>
              <w:rPr>
                <w:rFonts w:hint="eastAsia"/>
              </w:rPr>
              <w:t>基金托管人、基金销售机构</w:t>
            </w:r>
          </w:p>
        </w:tc>
      </w:tr>
      <w:tr w14:paraId="62CE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5CBFC5">
            <w:r>
              <w:rPr>
                <w:rFonts w:hint="eastAsia"/>
              </w:rPr>
              <w:t>华泰证券股份有限公司(“华泰证券”)</w:t>
            </w:r>
          </w:p>
        </w:tc>
        <w:tc>
          <w:tcPr>
            <w:tcW w:w="3322" w:type="dxa"/>
            <w:vAlign w:val="center"/>
          </w:tcPr>
          <w:p w14:paraId="26BDACAA">
            <w:r>
              <w:rPr>
                <w:rFonts w:hint="eastAsia"/>
              </w:rPr>
              <w:t>基金管理人的股东、基金销售机构</w:t>
            </w:r>
          </w:p>
        </w:tc>
      </w:tr>
      <w:tr w14:paraId="2E27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F41D6F">
            <w:r>
              <w:rPr>
                <w:rFonts w:hint="eastAsia"/>
              </w:rPr>
              <w:t>兴业证券股份有限公司(“兴业证券”)</w:t>
            </w:r>
          </w:p>
        </w:tc>
        <w:tc>
          <w:tcPr>
            <w:tcW w:w="3322" w:type="dxa"/>
            <w:vAlign w:val="center"/>
          </w:tcPr>
          <w:p w14:paraId="67227BE8">
            <w:r>
              <w:rPr>
                <w:rFonts w:hint="eastAsia"/>
              </w:rPr>
              <w:t>基金管理人的股东、基金销售机构</w:t>
            </w:r>
          </w:p>
        </w:tc>
      </w:tr>
      <w:tr w14:paraId="78787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DC2E6D">
            <w:r>
              <w:rPr>
                <w:rFonts w:hint="eastAsia"/>
              </w:rPr>
              <w:t>厦门国际信托有限公司(“厦门国际信托”)</w:t>
            </w:r>
          </w:p>
        </w:tc>
        <w:tc>
          <w:tcPr>
            <w:tcW w:w="3322" w:type="dxa"/>
            <w:vAlign w:val="center"/>
          </w:tcPr>
          <w:p w14:paraId="61571A4A">
            <w:r>
              <w:rPr>
                <w:rFonts w:hint="eastAsia"/>
              </w:rPr>
              <w:t>基金管理人的股东</w:t>
            </w:r>
          </w:p>
        </w:tc>
      </w:tr>
      <w:tr w14:paraId="0582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B4B066">
            <w:r>
              <w:rPr>
                <w:rFonts w:hint="eastAsia"/>
              </w:rPr>
              <w:t>深圳市投资控股有限公司(“深圳投资控股”)</w:t>
            </w:r>
          </w:p>
        </w:tc>
        <w:tc>
          <w:tcPr>
            <w:tcW w:w="3322" w:type="dxa"/>
            <w:vAlign w:val="center"/>
          </w:tcPr>
          <w:p w14:paraId="39AB42E9">
            <w:r>
              <w:rPr>
                <w:rFonts w:hint="eastAsia"/>
              </w:rPr>
              <w:t>基金管理人的股东</w:t>
            </w:r>
          </w:p>
        </w:tc>
      </w:tr>
      <w:tr w14:paraId="017A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14C0DD">
            <w:r>
              <w:rPr>
                <w:rFonts w:hint="eastAsia"/>
              </w:rPr>
              <w:t>厦门合泽吉企业管理合伙企业(有限合伙)</w:t>
            </w:r>
          </w:p>
        </w:tc>
        <w:tc>
          <w:tcPr>
            <w:tcW w:w="3322" w:type="dxa"/>
            <w:vAlign w:val="center"/>
          </w:tcPr>
          <w:p w14:paraId="6514DFF5">
            <w:r>
              <w:rPr>
                <w:rFonts w:hint="eastAsia"/>
              </w:rPr>
              <w:t>基金管理人的股东</w:t>
            </w:r>
          </w:p>
        </w:tc>
      </w:tr>
      <w:tr w14:paraId="0685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8EF18B">
            <w:r>
              <w:rPr>
                <w:rFonts w:hint="eastAsia"/>
              </w:rPr>
              <w:t>厦门合泽祥企业管理合伙企业(有限合伙)</w:t>
            </w:r>
          </w:p>
        </w:tc>
        <w:tc>
          <w:tcPr>
            <w:tcW w:w="3322" w:type="dxa"/>
            <w:vAlign w:val="center"/>
          </w:tcPr>
          <w:p w14:paraId="3607CBFF">
            <w:r>
              <w:rPr>
                <w:rFonts w:hint="eastAsia"/>
              </w:rPr>
              <w:t>基金管理人的股东</w:t>
            </w:r>
          </w:p>
        </w:tc>
      </w:tr>
      <w:tr w14:paraId="2669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240BBE">
            <w:r>
              <w:rPr>
                <w:rFonts w:hint="eastAsia"/>
              </w:rPr>
              <w:t>厦门合泽益企业管理合伙企业(有限合伙)</w:t>
            </w:r>
          </w:p>
        </w:tc>
        <w:tc>
          <w:tcPr>
            <w:tcW w:w="3322" w:type="dxa"/>
            <w:vAlign w:val="center"/>
          </w:tcPr>
          <w:p w14:paraId="762C830A">
            <w:r>
              <w:rPr>
                <w:rFonts w:hint="eastAsia"/>
              </w:rPr>
              <w:t>基金管理人的股东</w:t>
            </w:r>
          </w:p>
        </w:tc>
      </w:tr>
      <w:tr w14:paraId="3384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206629">
            <w:r>
              <w:rPr>
                <w:rFonts w:hint="eastAsia"/>
              </w:rPr>
              <w:t>厦门合泽盈企业管理合伙企业(有限合伙)</w:t>
            </w:r>
          </w:p>
        </w:tc>
        <w:tc>
          <w:tcPr>
            <w:tcW w:w="3322" w:type="dxa"/>
            <w:vAlign w:val="center"/>
          </w:tcPr>
          <w:p w14:paraId="34B1D2CC">
            <w:r>
              <w:rPr>
                <w:rFonts w:hint="eastAsia"/>
              </w:rPr>
              <w:t>基金管理人的股东</w:t>
            </w:r>
          </w:p>
        </w:tc>
      </w:tr>
      <w:tr w14:paraId="433D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739EAE">
            <w:r>
              <w:rPr>
                <w:rFonts w:hint="eastAsia"/>
              </w:rPr>
              <w:t>华泰金融控股(香港)有限公司(“华泰香港”)</w:t>
            </w:r>
          </w:p>
        </w:tc>
        <w:tc>
          <w:tcPr>
            <w:tcW w:w="3322" w:type="dxa"/>
            <w:vAlign w:val="center"/>
          </w:tcPr>
          <w:p w14:paraId="1372FE67">
            <w:r>
              <w:rPr>
                <w:rFonts w:hint="eastAsia"/>
              </w:rPr>
              <w:t>基金管理人的股东华泰证券控制的公司</w:t>
            </w:r>
          </w:p>
        </w:tc>
      </w:tr>
      <w:tr w14:paraId="171F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884E48">
            <w:r>
              <w:rPr>
                <w:rFonts w:hint="eastAsia"/>
              </w:rPr>
              <w:t>南方资本管理有限公司(“南方资本”)</w:t>
            </w:r>
          </w:p>
        </w:tc>
        <w:tc>
          <w:tcPr>
            <w:tcW w:w="3322" w:type="dxa"/>
            <w:vAlign w:val="center"/>
          </w:tcPr>
          <w:p w14:paraId="3EB69093">
            <w:r>
              <w:rPr>
                <w:rFonts w:hint="eastAsia"/>
              </w:rPr>
              <w:t>基金管理人的子公司</w:t>
            </w:r>
          </w:p>
        </w:tc>
      </w:tr>
      <w:tr w14:paraId="5CED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728CEF">
            <w:r>
              <w:rPr>
                <w:rFonts w:hint="eastAsia"/>
              </w:rPr>
              <w:t>南方东英资产管理有限公司(“南方东英”)</w:t>
            </w:r>
          </w:p>
        </w:tc>
        <w:tc>
          <w:tcPr>
            <w:tcW w:w="3322" w:type="dxa"/>
            <w:vAlign w:val="center"/>
          </w:tcPr>
          <w:p w14:paraId="37EE1648">
            <w:r>
              <w:rPr>
                <w:rFonts w:hint="eastAsia"/>
              </w:rPr>
              <w:t>基金管理人的子公司</w:t>
            </w:r>
          </w:p>
        </w:tc>
      </w:tr>
      <w:tr w14:paraId="04AE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6D4C72">
            <w:r>
              <w:rPr>
                <w:rFonts w:hint="eastAsia"/>
              </w:rPr>
              <w:t>中国银行(香港)有限公司("中银香港")</w:t>
            </w:r>
          </w:p>
        </w:tc>
        <w:tc>
          <w:tcPr>
            <w:tcW w:w="3322" w:type="dxa"/>
            <w:vAlign w:val="center"/>
          </w:tcPr>
          <w:p w14:paraId="328DD7F7">
            <w:r>
              <w:rPr>
                <w:rFonts w:hint="eastAsia"/>
              </w:rPr>
              <w:t>境外资产托管人</w:t>
            </w:r>
          </w:p>
        </w:tc>
      </w:tr>
    </w:tbl>
    <w:p w14:paraId="243073F4">
      <w:pPr>
        <w:pStyle w:val="47"/>
        <w:rPr>
          <w:rFonts w:hint="eastAsia"/>
        </w:rPr>
      </w:pPr>
      <w:r>
        <w:rPr>
          <w:rFonts w:hint="eastAsia"/>
        </w:rPr>
        <w:t>注：下述关联交易均在正常业务范围内按一般商业条款订立。</w:t>
      </w:r>
    </w:p>
    <w:p w14:paraId="2B3EF057">
      <w:pPr>
        <w:pStyle w:val="28"/>
      </w:pPr>
      <w:bookmarkStart w:id="107" w:name="_Toc107"/>
      <w:r>
        <w:t>本报告期及上年度可比期间的关联方交易</w:t>
      </w:r>
      <w:bookmarkEnd w:id="107"/>
    </w:p>
    <w:p w14:paraId="75217E20">
      <w:pPr>
        <w:pStyle w:val="35"/>
      </w:pPr>
      <w:bookmarkStart w:id="108" w:name="_Toc108"/>
      <w:r>
        <w:t>通过关联方交易单元进行的交易</w:t>
      </w:r>
      <w:bookmarkEnd w:id="108"/>
    </w:p>
    <w:p w14:paraId="518C4871">
      <w:pPr>
        <w:pStyle w:val="36"/>
      </w:pPr>
      <w:bookmarkStart w:id="109" w:name="_Toc109"/>
      <w:r>
        <w:t>股票交易</w:t>
      </w:r>
      <w:bookmarkEnd w:id="109"/>
    </w:p>
    <w:p w14:paraId="20BB821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37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B367A0">
            <w:pPr>
              <w:jc w:val="center"/>
            </w:pPr>
            <w:r>
              <w:rPr>
                <w:rFonts w:hint="eastAsia"/>
                <w:b/>
              </w:rPr>
              <w:t>关联方名称</w:t>
            </w:r>
          </w:p>
        </w:tc>
        <w:tc>
          <w:tcPr>
            <w:tcW w:w="1661" w:type="dxa"/>
            <w:gridSpan w:val="2"/>
            <w:shd w:val="clear" w:color="auto" w:fill="BFBFBF"/>
            <w:vAlign w:val="center"/>
          </w:tcPr>
          <w:p w14:paraId="4F9B9398">
            <w:pPr>
              <w:jc w:val="center"/>
            </w:pPr>
            <w:r>
              <w:rPr>
                <w:rFonts w:hint="eastAsia"/>
                <w:b/>
              </w:rPr>
              <w:t>本期2025年1月1日至2025年12月31日</w:t>
            </w:r>
          </w:p>
        </w:tc>
        <w:tc>
          <w:tcPr>
            <w:tcW w:w="1661" w:type="dxa"/>
            <w:gridSpan w:val="2"/>
            <w:shd w:val="clear" w:color="auto" w:fill="BFBFBF"/>
            <w:vAlign w:val="center"/>
          </w:tcPr>
          <w:p w14:paraId="026FC32D">
            <w:pPr>
              <w:jc w:val="center"/>
            </w:pPr>
            <w:r>
              <w:rPr>
                <w:rFonts w:hint="eastAsia"/>
                <w:b/>
              </w:rPr>
              <w:t>上年度可比期间2024年1月1日至2024年12月31日</w:t>
            </w:r>
          </w:p>
        </w:tc>
      </w:tr>
      <w:tr w14:paraId="6884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BA6335"/>
        </w:tc>
        <w:tc>
          <w:tcPr>
            <w:tcW w:w="1661" w:type="dxa"/>
            <w:shd w:val="clear" w:color="auto" w:fill="BFBFBF"/>
            <w:vAlign w:val="center"/>
          </w:tcPr>
          <w:p w14:paraId="6EA06F07">
            <w:pPr>
              <w:jc w:val="center"/>
            </w:pPr>
            <w:r>
              <w:rPr>
                <w:rFonts w:hint="eastAsia"/>
                <w:b/>
              </w:rPr>
              <w:t>成交金额</w:t>
            </w:r>
          </w:p>
        </w:tc>
        <w:tc>
          <w:tcPr>
            <w:tcW w:w="1661" w:type="dxa"/>
            <w:shd w:val="clear" w:color="auto" w:fill="BFBFBF"/>
            <w:vAlign w:val="center"/>
          </w:tcPr>
          <w:p w14:paraId="5402F66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100A3DB">
            <w:pPr>
              <w:jc w:val="center"/>
              <w:rPr>
                <w:rFonts w:hint="eastAsia"/>
                <w:b/>
              </w:rPr>
            </w:pPr>
            <w:r>
              <w:rPr>
                <w:rFonts w:hint="eastAsia"/>
                <w:b/>
              </w:rPr>
              <w:t>成交金额</w:t>
            </w:r>
          </w:p>
        </w:tc>
        <w:tc>
          <w:tcPr>
            <w:tcW w:w="1661" w:type="dxa"/>
            <w:shd w:val="clear" w:color="auto" w:fill="BFBFBF"/>
            <w:vAlign w:val="center"/>
          </w:tcPr>
          <w:p w14:paraId="595F57D3">
            <w:pPr>
              <w:jc w:val="center"/>
              <w:rPr>
                <w:rFonts w:hint="eastAsia"/>
                <w:b/>
              </w:rPr>
            </w:pPr>
            <w:r>
              <w:rPr>
                <w:rFonts w:hint="eastAsia"/>
                <w:b/>
              </w:rPr>
              <w:t>占当期股票
</w:t>
            </w:r>
            <w:r>
              <w:rPr>
                <w:rFonts w:hint="eastAsia"/>
                <w:b/>
              </w:rPr>
              <w:br w:type="textWrapping"/>
            </w:r>
            <w:r>
              <w:rPr>
                <w:rFonts w:hint="eastAsia"/>
                <w:b/>
              </w:rPr>
              <w:t>成交总额的比例</w:t>
            </w:r>
          </w:p>
        </w:tc>
      </w:tr>
      <w:tr w14:paraId="0A97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544E58">
            <w:r>
              <w:rPr>
                <w:rFonts w:hint="eastAsia"/>
              </w:rPr>
              <w:t>华泰香港</w:t>
            </w:r>
          </w:p>
        </w:tc>
        <w:tc>
          <w:tcPr>
            <w:tcW w:w="1661" w:type="dxa"/>
            <w:vAlign w:val="center"/>
          </w:tcPr>
          <w:p w14:paraId="248997D3">
            <w:pPr>
              <w:jc w:val="right"/>
            </w:pPr>
            <w:r>
              <w:rPr>
                <w:rFonts w:hint="eastAsia"/>
              </w:rPr>
              <w:t>1,093,647,677.80</w:t>
            </w:r>
          </w:p>
        </w:tc>
        <w:tc>
          <w:tcPr>
            <w:tcW w:w="1661" w:type="dxa"/>
            <w:vAlign w:val="center"/>
          </w:tcPr>
          <w:p w14:paraId="316776FC">
            <w:pPr>
              <w:jc w:val="right"/>
            </w:pPr>
            <w:r>
              <w:rPr>
                <w:rFonts w:hint="eastAsia"/>
              </w:rPr>
              <w:t>12.00%</w:t>
            </w:r>
          </w:p>
        </w:tc>
        <w:tc>
          <w:tcPr>
            <w:tcW w:w="1661" w:type="dxa"/>
            <w:vAlign w:val="center"/>
          </w:tcPr>
          <w:p w14:paraId="5F7C80B1">
            <w:pPr>
              <w:jc w:val="right"/>
            </w:pPr>
            <w:r>
              <w:rPr>
                <w:rFonts w:hint="eastAsia"/>
              </w:rPr>
              <w:t>1,497,164,496.88</w:t>
            </w:r>
          </w:p>
        </w:tc>
        <w:tc>
          <w:tcPr>
            <w:tcW w:w="1661" w:type="dxa"/>
            <w:vAlign w:val="center"/>
          </w:tcPr>
          <w:p w14:paraId="4CC9DB55">
            <w:pPr>
              <w:jc w:val="right"/>
            </w:pPr>
            <w:r>
              <w:rPr>
                <w:rFonts w:hint="eastAsia"/>
              </w:rPr>
              <w:t>13.63%</w:t>
            </w:r>
          </w:p>
        </w:tc>
      </w:tr>
      <w:tr w14:paraId="7014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E9A416">
            <w:r>
              <w:rPr>
                <w:rFonts w:hint="eastAsia"/>
              </w:rPr>
              <w:t>华泰证券</w:t>
            </w:r>
          </w:p>
        </w:tc>
        <w:tc>
          <w:tcPr>
            <w:tcW w:w="1661" w:type="dxa"/>
            <w:vAlign w:val="center"/>
          </w:tcPr>
          <w:p w14:paraId="4B9F00FE">
            <w:pPr>
              <w:jc w:val="right"/>
            </w:pPr>
            <w:r>
              <w:rPr>
                <w:rFonts w:hint="eastAsia"/>
              </w:rPr>
              <w:t>1,044,445,003.69</w:t>
            </w:r>
          </w:p>
        </w:tc>
        <w:tc>
          <w:tcPr>
            <w:tcW w:w="1661" w:type="dxa"/>
            <w:vAlign w:val="center"/>
          </w:tcPr>
          <w:p w14:paraId="306D3355">
            <w:pPr>
              <w:jc w:val="right"/>
            </w:pPr>
            <w:r>
              <w:rPr>
                <w:rFonts w:hint="eastAsia"/>
              </w:rPr>
              <w:t>11.46%</w:t>
            </w:r>
          </w:p>
        </w:tc>
        <w:tc>
          <w:tcPr>
            <w:tcW w:w="1661" w:type="dxa"/>
            <w:vAlign w:val="center"/>
          </w:tcPr>
          <w:p w14:paraId="419087C5">
            <w:pPr>
              <w:jc w:val="right"/>
            </w:pPr>
            <w:r>
              <w:rPr>
                <w:rFonts w:hint="eastAsia"/>
              </w:rPr>
              <w:t>203,736,699.67</w:t>
            </w:r>
          </w:p>
        </w:tc>
        <w:tc>
          <w:tcPr>
            <w:tcW w:w="1661" w:type="dxa"/>
            <w:vAlign w:val="center"/>
          </w:tcPr>
          <w:p w14:paraId="5C6D6198">
            <w:pPr>
              <w:jc w:val="right"/>
            </w:pPr>
            <w:r>
              <w:rPr>
                <w:rFonts w:hint="eastAsia"/>
              </w:rPr>
              <w:t>1.85%</w:t>
            </w:r>
          </w:p>
        </w:tc>
      </w:tr>
    </w:tbl>
    <w:p w14:paraId="4C18792A">
      <w:pPr>
        <w:pStyle w:val="36"/>
      </w:pPr>
      <w:bookmarkStart w:id="110" w:name="_Toc110"/>
      <w:r>
        <w:t>债券交易</w:t>
      </w:r>
      <w:bookmarkEnd w:id="110"/>
    </w:p>
    <w:p w14:paraId="38CC0756">
      <w:pPr>
        <w:pStyle w:val="18"/>
        <w:rPr>
          <w:rFonts w:hint="eastAsia"/>
        </w:rPr>
      </w:pPr>
      <w:r>
        <w:rPr>
          <w:rFonts w:hint="eastAsia"/>
        </w:rPr>
        <w:t>无。</w:t>
      </w:r>
    </w:p>
    <w:p w14:paraId="60C52DDF">
      <w:pPr>
        <w:pStyle w:val="36"/>
      </w:pPr>
      <w:bookmarkStart w:id="111" w:name="_Toc111"/>
      <w:r>
        <w:t>债券回购交易</w:t>
      </w:r>
      <w:bookmarkEnd w:id="111"/>
    </w:p>
    <w:p w14:paraId="6F5D9892">
      <w:pPr>
        <w:pStyle w:val="18"/>
        <w:rPr>
          <w:rFonts w:hint="eastAsia"/>
        </w:rPr>
      </w:pPr>
      <w:r>
        <w:rPr>
          <w:rFonts w:hint="eastAsia"/>
        </w:rPr>
        <w:t>无。</w:t>
      </w:r>
    </w:p>
    <w:p w14:paraId="7BED112B">
      <w:pPr>
        <w:pStyle w:val="36"/>
      </w:pPr>
      <w:bookmarkStart w:id="112" w:name="_Toc112"/>
      <w:r>
        <w:t>基金交易</w:t>
      </w:r>
      <w:bookmarkEnd w:id="112"/>
    </w:p>
    <w:p w14:paraId="79C64E9A">
      <w:pPr>
        <w:pStyle w:val="18"/>
        <w:rPr>
          <w:rFonts w:hint="eastAsia"/>
        </w:rPr>
      </w:pPr>
      <w:r>
        <w:rPr>
          <w:rFonts w:hint="eastAsia"/>
        </w:rPr>
        <w:t>无。</w:t>
      </w:r>
    </w:p>
    <w:p w14:paraId="6B74AEF4">
      <w:pPr>
        <w:pStyle w:val="36"/>
      </w:pPr>
      <w:bookmarkStart w:id="113" w:name="_Toc113"/>
      <w:r>
        <w:t>权证交易</w:t>
      </w:r>
      <w:bookmarkEnd w:id="113"/>
    </w:p>
    <w:p w14:paraId="686C3A8D">
      <w:pPr>
        <w:pStyle w:val="18"/>
        <w:rPr>
          <w:rFonts w:hint="eastAsia"/>
        </w:rPr>
      </w:pPr>
      <w:r>
        <w:rPr>
          <w:rFonts w:hint="eastAsia"/>
        </w:rPr>
        <w:t>无。</w:t>
      </w:r>
    </w:p>
    <w:p w14:paraId="036E8125">
      <w:pPr>
        <w:pStyle w:val="36"/>
      </w:pPr>
      <w:bookmarkStart w:id="114" w:name="_Toc114"/>
      <w:r>
        <w:t>应支付关联方的佣金</w:t>
      </w:r>
      <w:bookmarkEnd w:id="114"/>
    </w:p>
    <w:p w14:paraId="516231B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32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518A20">
            <w:r>
              <w:rPr>
                <w:rFonts w:hint="eastAsia"/>
              </w:rPr>
              <w:t>关联方名称</w:t>
            </w:r>
          </w:p>
        </w:tc>
        <w:tc>
          <w:tcPr>
            <w:tcW w:w="1661" w:type="dxa"/>
            <w:gridSpan w:val="4"/>
            <w:vAlign w:val="center"/>
          </w:tcPr>
          <w:p w14:paraId="63531E8A">
            <w:r>
              <w:rPr>
                <w:rFonts w:hint="eastAsia"/>
              </w:rPr>
              <w:t>本期2025年1月1日至2025年12月31日</w:t>
            </w:r>
          </w:p>
        </w:tc>
      </w:tr>
      <w:tr w14:paraId="1048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438351"/>
        </w:tc>
        <w:tc>
          <w:tcPr>
            <w:tcW w:w="1661" w:type="dxa"/>
            <w:vAlign w:val="center"/>
          </w:tcPr>
          <w:p w14:paraId="36DCEF41">
            <w:r>
              <w:rPr>
                <w:rFonts w:hint="eastAsia"/>
              </w:rPr>
              <w:t>当期佣金</w:t>
            </w:r>
          </w:p>
        </w:tc>
        <w:tc>
          <w:tcPr>
            <w:tcW w:w="1661" w:type="dxa"/>
            <w:vAlign w:val="center"/>
          </w:tcPr>
          <w:p w14:paraId="04312DB5">
            <w:r>
              <w:rPr>
                <w:rFonts w:hint="eastAsia"/>
              </w:rPr>
              <w:t>占当期佣金总量的比例</w:t>
            </w:r>
          </w:p>
        </w:tc>
        <w:tc>
          <w:tcPr>
            <w:tcW w:w="1661" w:type="dxa"/>
            <w:vAlign w:val="center"/>
          </w:tcPr>
          <w:p w14:paraId="1AB3154C">
            <w:r>
              <w:rPr>
                <w:rFonts w:hint="eastAsia"/>
              </w:rPr>
              <w:t>期末应付佣金余额</w:t>
            </w:r>
          </w:p>
        </w:tc>
        <w:tc>
          <w:tcPr>
            <w:tcW w:w="1661" w:type="dxa"/>
            <w:vAlign w:val="center"/>
          </w:tcPr>
          <w:p w14:paraId="5F7021CB">
            <w:r>
              <w:rPr>
                <w:rFonts w:hint="eastAsia"/>
              </w:rPr>
              <w:t>占期末应付佣金总额的比例</w:t>
            </w:r>
          </w:p>
        </w:tc>
      </w:tr>
      <w:tr w14:paraId="33D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097DE8">
            <w:r>
              <w:rPr>
                <w:rFonts w:hint="eastAsia"/>
              </w:rPr>
              <w:t>华泰证券</w:t>
            </w:r>
          </w:p>
        </w:tc>
        <w:tc>
          <w:tcPr>
            <w:tcW w:w="1661" w:type="dxa"/>
            <w:vAlign w:val="center"/>
          </w:tcPr>
          <w:p w14:paraId="1BCBB9A3">
            <w:pPr>
              <w:jc w:val="right"/>
            </w:pPr>
            <w:r>
              <w:rPr>
                <w:rFonts w:hint="eastAsia"/>
              </w:rPr>
              <w:t>393,015.36</w:t>
            </w:r>
          </w:p>
        </w:tc>
        <w:tc>
          <w:tcPr>
            <w:tcW w:w="1661" w:type="dxa"/>
            <w:vAlign w:val="center"/>
          </w:tcPr>
          <w:p w14:paraId="2D490C0A">
            <w:pPr>
              <w:jc w:val="right"/>
            </w:pPr>
            <w:r>
              <w:rPr>
                <w:rFonts w:hint="eastAsia"/>
              </w:rPr>
              <w:t>3.98%</w:t>
            </w:r>
          </w:p>
        </w:tc>
        <w:tc>
          <w:tcPr>
            <w:tcW w:w="1661" w:type="dxa"/>
            <w:vAlign w:val="center"/>
          </w:tcPr>
          <w:p w14:paraId="7467459D">
            <w:pPr>
              <w:jc w:val="right"/>
            </w:pPr>
            <w:r>
              <w:rPr>
                <w:rFonts w:hint="eastAsia"/>
              </w:rPr>
              <w:t>115,545.08</w:t>
            </w:r>
          </w:p>
        </w:tc>
        <w:tc>
          <w:tcPr>
            <w:tcW w:w="1661" w:type="dxa"/>
            <w:vAlign w:val="center"/>
          </w:tcPr>
          <w:p w14:paraId="36BFA31A">
            <w:pPr>
              <w:jc w:val="right"/>
            </w:pPr>
            <w:r>
              <w:rPr>
                <w:rFonts w:hint="eastAsia"/>
              </w:rPr>
              <w:t>86.65%</w:t>
            </w:r>
          </w:p>
        </w:tc>
      </w:tr>
      <w:tr w14:paraId="255B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D205EB">
            <w:r>
              <w:rPr>
                <w:rFonts w:hint="eastAsia"/>
              </w:rPr>
              <w:t>华泰香港</w:t>
            </w:r>
          </w:p>
        </w:tc>
        <w:tc>
          <w:tcPr>
            <w:tcW w:w="1661" w:type="dxa"/>
            <w:vAlign w:val="center"/>
          </w:tcPr>
          <w:p w14:paraId="63E8AB77">
            <w:pPr>
              <w:jc w:val="right"/>
            </w:pPr>
            <w:r>
              <w:rPr>
                <w:rFonts w:hint="eastAsia"/>
              </w:rPr>
              <w:t>1,102,991.59</w:t>
            </w:r>
          </w:p>
        </w:tc>
        <w:tc>
          <w:tcPr>
            <w:tcW w:w="1661" w:type="dxa"/>
            <w:vAlign w:val="center"/>
          </w:tcPr>
          <w:p w14:paraId="381C3355">
            <w:pPr>
              <w:jc w:val="right"/>
            </w:pPr>
            <w:r>
              <w:rPr>
                <w:rFonts w:hint="eastAsia"/>
              </w:rPr>
              <w:t>11.18%</w:t>
            </w:r>
          </w:p>
        </w:tc>
        <w:tc>
          <w:tcPr>
            <w:tcW w:w="1661" w:type="dxa"/>
            <w:vAlign w:val="center"/>
          </w:tcPr>
          <w:p w14:paraId="2DC5D78D">
            <w:pPr>
              <w:jc w:val="right"/>
            </w:pPr>
            <w:r>
              <w:rPr>
                <w:rFonts w:hint="eastAsia"/>
              </w:rPr>
              <w:t>-</w:t>
            </w:r>
          </w:p>
        </w:tc>
        <w:tc>
          <w:tcPr>
            <w:tcW w:w="1661" w:type="dxa"/>
            <w:vAlign w:val="center"/>
          </w:tcPr>
          <w:p w14:paraId="31F92FC5">
            <w:pPr>
              <w:jc w:val="right"/>
            </w:pPr>
            <w:r>
              <w:rPr>
                <w:rFonts w:hint="eastAsia"/>
              </w:rPr>
              <w:t>-</w:t>
            </w:r>
          </w:p>
        </w:tc>
      </w:tr>
      <w:tr w14:paraId="6C9F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BF7332">
            <w:r>
              <w:rPr>
                <w:rFonts w:hint="eastAsia"/>
              </w:rPr>
              <w:t>关联方名称</w:t>
            </w:r>
          </w:p>
        </w:tc>
        <w:tc>
          <w:tcPr>
            <w:tcW w:w="1661" w:type="dxa"/>
            <w:gridSpan w:val="4"/>
            <w:vAlign w:val="center"/>
          </w:tcPr>
          <w:p w14:paraId="64FEF932">
            <w:r>
              <w:rPr>
                <w:rFonts w:hint="eastAsia"/>
              </w:rPr>
              <w:t>上年度可比期间2024年1月1日至2024年12月31日</w:t>
            </w:r>
          </w:p>
        </w:tc>
      </w:tr>
      <w:tr w14:paraId="0E1C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855388"/>
        </w:tc>
        <w:tc>
          <w:tcPr>
            <w:tcW w:w="1661" w:type="dxa"/>
            <w:vAlign w:val="center"/>
          </w:tcPr>
          <w:p w14:paraId="681F1F65">
            <w:r>
              <w:rPr>
                <w:rFonts w:hint="eastAsia"/>
              </w:rPr>
              <w:t>当期佣金</w:t>
            </w:r>
          </w:p>
        </w:tc>
        <w:tc>
          <w:tcPr>
            <w:tcW w:w="1661" w:type="dxa"/>
            <w:vAlign w:val="center"/>
          </w:tcPr>
          <w:p w14:paraId="72FF6B05">
            <w:r>
              <w:rPr>
                <w:rFonts w:hint="eastAsia"/>
              </w:rPr>
              <w:t>占当期佣金总量的比例</w:t>
            </w:r>
          </w:p>
        </w:tc>
        <w:tc>
          <w:tcPr>
            <w:tcW w:w="1661" w:type="dxa"/>
            <w:vAlign w:val="center"/>
          </w:tcPr>
          <w:p w14:paraId="267CFDC7">
            <w:r>
              <w:rPr>
                <w:rFonts w:hint="eastAsia"/>
              </w:rPr>
              <w:t>期末应付佣金余额</w:t>
            </w:r>
          </w:p>
        </w:tc>
        <w:tc>
          <w:tcPr>
            <w:tcW w:w="1661" w:type="dxa"/>
            <w:vAlign w:val="center"/>
          </w:tcPr>
          <w:p w14:paraId="50A6EF5C">
            <w:r>
              <w:rPr>
                <w:rFonts w:hint="eastAsia"/>
              </w:rPr>
              <w:t>占期末应付佣金总额的比例</w:t>
            </w:r>
          </w:p>
        </w:tc>
      </w:tr>
      <w:tr w14:paraId="194B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A4DB81">
            <w:r>
              <w:rPr>
                <w:rFonts w:hint="eastAsia"/>
              </w:rPr>
              <w:t>华泰证券</w:t>
            </w:r>
          </w:p>
        </w:tc>
        <w:tc>
          <w:tcPr>
            <w:tcW w:w="1661" w:type="dxa"/>
            <w:vAlign w:val="center"/>
          </w:tcPr>
          <w:p w14:paraId="679F8505">
            <w:pPr>
              <w:jc w:val="right"/>
            </w:pPr>
            <w:r>
              <w:rPr>
                <w:rFonts w:hint="eastAsia"/>
              </w:rPr>
              <w:t>116,112.74</w:t>
            </w:r>
          </w:p>
        </w:tc>
        <w:tc>
          <w:tcPr>
            <w:tcW w:w="1661" w:type="dxa"/>
            <w:vAlign w:val="center"/>
          </w:tcPr>
          <w:p w14:paraId="1939B567">
            <w:pPr>
              <w:jc w:val="right"/>
            </w:pPr>
            <w:r>
              <w:rPr>
                <w:rFonts w:hint="eastAsia"/>
              </w:rPr>
              <w:t>0.94%</w:t>
            </w:r>
          </w:p>
        </w:tc>
        <w:tc>
          <w:tcPr>
            <w:tcW w:w="1661" w:type="dxa"/>
            <w:vAlign w:val="center"/>
          </w:tcPr>
          <w:p w14:paraId="6B48119C">
            <w:pPr>
              <w:jc w:val="right"/>
            </w:pPr>
            <w:r>
              <w:rPr>
                <w:rFonts w:hint="eastAsia"/>
              </w:rPr>
              <w:t>-</w:t>
            </w:r>
          </w:p>
        </w:tc>
        <w:tc>
          <w:tcPr>
            <w:tcW w:w="1661" w:type="dxa"/>
            <w:vAlign w:val="center"/>
          </w:tcPr>
          <w:p w14:paraId="46B464BB">
            <w:pPr>
              <w:jc w:val="right"/>
            </w:pPr>
            <w:r>
              <w:rPr>
                <w:rFonts w:hint="eastAsia"/>
              </w:rPr>
              <w:t>-</w:t>
            </w:r>
          </w:p>
        </w:tc>
      </w:tr>
      <w:tr w14:paraId="3F48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15B301">
            <w:r>
              <w:rPr>
                <w:rFonts w:hint="eastAsia"/>
              </w:rPr>
              <w:t>华泰香港</w:t>
            </w:r>
          </w:p>
        </w:tc>
        <w:tc>
          <w:tcPr>
            <w:tcW w:w="1661" w:type="dxa"/>
            <w:vAlign w:val="center"/>
          </w:tcPr>
          <w:p w14:paraId="6C987B72">
            <w:pPr>
              <w:jc w:val="right"/>
            </w:pPr>
            <w:r>
              <w:rPr>
                <w:rFonts w:hint="eastAsia"/>
              </w:rPr>
              <w:t>808,205.33</w:t>
            </w:r>
          </w:p>
        </w:tc>
        <w:tc>
          <w:tcPr>
            <w:tcW w:w="1661" w:type="dxa"/>
            <w:vAlign w:val="center"/>
          </w:tcPr>
          <w:p w14:paraId="4EE55302">
            <w:pPr>
              <w:jc w:val="right"/>
            </w:pPr>
            <w:r>
              <w:rPr>
                <w:rFonts w:hint="eastAsia"/>
              </w:rPr>
              <w:t>6.52%</w:t>
            </w:r>
          </w:p>
        </w:tc>
        <w:tc>
          <w:tcPr>
            <w:tcW w:w="1661" w:type="dxa"/>
            <w:vAlign w:val="center"/>
          </w:tcPr>
          <w:p w14:paraId="07698784">
            <w:pPr>
              <w:jc w:val="right"/>
            </w:pPr>
            <w:r>
              <w:rPr>
                <w:rFonts w:hint="eastAsia"/>
              </w:rPr>
              <w:t>-</w:t>
            </w:r>
          </w:p>
        </w:tc>
        <w:tc>
          <w:tcPr>
            <w:tcW w:w="1661" w:type="dxa"/>
            <w:vAlign w:val="center"/>
          </w:tcPr>
          <w:p w14:paraId="2DBCB8D2">
            <w:pPr>
              <w:jc w:val="right"/>
            </w:pPr>
            <w:r>
              <w:rPr>
                <w:rFonts w:hint="eastAsia"/>
              </w:rPr>
              <w:t>-</w:t>
            </w:r>
          </w:p>
        </w:tc>
      </w:tr>
    </w:tbl>
    <w:p w14:paraId="0DB6CF46">
      <w:pPr>
        <w:pStyle w:val="47"/>
        <w:rPr>
          <w:rFonts w:hint="eastAsia"/>
        </w:rPr>
      </w:pPr>
      <w:r>
        <w:rPr>
          <w:rFonts w:hint="eastAsia"/>
        </w:rPr>
        <w:t>注：1.上述佣金费率参考市场价格确定。</w:t>
      </w:r>
    </w:p>
    <w:p w14:paraId="3DBD1A1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3C19011">
      <w:pPr>
        <w:pStyle w:val="35"/>
      </w:pPr>
      <w:bookmarkStart w:id="115" w:name="_Toc115"/>
      <w:r>
        <w:t>关联方报酬</w:t>
      </w:r>
      <w:bookmarkEnd w:id="115"/>
    </w:p>
    <w:p w14:paraId="7FCC12D8">
      <w:pPr>
        <w:pStyle w:val="36"/>
      </w:pPr>
      <w:bookmarkStart w:id="116" w:name="_Toc116"/>
      <w:r>
        <w:t>基金管理费</w:t>
      </w:r>
      <w:bookmarkEnd w:id="116"/>
    </w:p>
    <w:p w14:paraId="678D85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8C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7D80BBB">
            <w:pPr>
              <w:jc w:val="center"/>
            </w:pPr>
            <w:r>
              <w:rPr>
                <w:rFonts w:hint="eastAsia"/>
                <w:b/>
              </w:rPr>
              <w:t>项目</w:t>
            </w:r>
          </w:p>
        </w:tc>
        <w:tc>
          <w:tcPr>
            <w:tcW w:w="2768" w:type="dxa"/>
            <w:shd w:val="clear" w:color="auto" w:fill="BFBFBF"/>
            <w:vAlign w:val="center"/>
          </w:tcPr>
          <w:p w14:paraId="3CB1E9CA">
            <w:pPr>
              <w:jc w:val="center"/>
            </w:pPr>
            <w:r>
              <w:rPr>
                <w:rFonts w:hint="eastAsia"/>
                <w:b/>
              </w:rPr>
              <w:t>本期2025年1月1日至2025年12月31日</w:t>
            </w:r>
          </w:p>
        </w:tc>
        <w:tc>
          <w:tcPr>
            <w:tcW w:w="2768" w:type="dxa"/>
            <w:shd w:val="clear" w:color="auto" w:fill="BFBFBF"/>
            <w:vAlign w:val="center"/>
          </w:tcPr>
          <w:p w14:paraId="0859DF80">
            <w:pPr>
              <w:jc w:val="center"/>
            </w:pPr>
            <w:r>
              <w:rPr>
                <w:rFonts w:hint="eastAsia"/>
                <w:b/>
              </w:rPr>
              <w:t>上年度可比期间2024年1月1日至2024年12月31日</w:t>
            </w:r>
          </w:p>
        </w:tc>
      </w:tr>
      <w:tr w14:paraId="3427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E8586">
            <w:r>
              <w:rPr>
                <w:rFonts w:hint="eastAsia"/>
              </w:rPr>
              <w:t>当期发生的基金应支付的管理费</w:t>
            </w:r>
          </w:p>
        </w:tc>
        <w:tc>
          <w:tcPr>
            <w:tcW w:w="2768" w:type="dxa"/>
            <w:vAlign w:val="center"/>
          </w:tcPr>
          <w:p w14:paraId="4AEE856C">
            <w:pPr>
              <w:jc w:val="right"/>
            </w:pPr>
            <w:r>
              <w:rPr>
                <w:rFonts w:hint="eastAsia"/>
              </w:rPr>
              <w:t>26,580,940.07</w:t>
            </w:r>
          </w:p>
        </w:tc>
        <w:tc>
          <w:tcPr>
            <w:tcW w:w="2768" w:type="dxa"/>
            <w:vAlign w:val="center"/>
          </w:tcPr>
          <w:p w14:paraId="23FD12E0">
            <w:pPr>
              <w:jc w:val="right"/>
            </w:pPr>
            <w:r>
              <w:rPr>
                <w:rFonts w:hint="eastAsia"/>
              </w:rPr>
              <w:t>27,404,633.23</w:t>
            </w:r>
          </w:p>
        </w:tc>
      </w:tr>
      <w:tr w14:paraId="4B92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F51B6A">
            <w:r>
              <w:rPr>
                <w:rFonts w:hint="eastAsia"/>
              </w:rPr>
              <w:t>其中：应支付销售机构的客户维护费</w:t>
            </w:r>
          </w:p>
        </w:tc>
        <w:tc>
          <w:tcPr>
            <w:tcW w:w="2768" w:type="dxa"/>
            <w:vAlign w:val="center"/>
          </w:tcPr>
          <w:p w14:paraId="5A7479B2">
            <w:pPr>
              <w:jc w:val="right"/>
            </w:pPr>
            <w:r>
              <w:rPr>
                <w:rFonts w:hint="eastAsia"/>
              </w:rPr>
              <w:t>9,297,791.72</w:t>
            </w:r>
          </w:p>
        </w:tc>
        <w:tc>
          <w:tcPr>
            <w:tcW w:w="2768" w:type="dxa"/>
            <w:vAlign w:val="center"/>
          </w:tcPr>
          <w:p w14:paraId="1F396CC9">
            <w:pPr>
              <w:jc w:val="right"/>
            </w:pPr>
            <w:r>
              <w:rPr>
                <w:rFonts w:hint="eastAsia"/>
              </w:rPr>
              <w:t>9,629,304.22</w:t>
            </w:r>
          </w:p>
        </w:tc>
      </w:tr>
      <w:tr w14:paraId="08DD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4B209">
            <w:r>
              <w:rPr>
                <w:rFonts w:hint="eastAsia"/>
              </w:rPr>
              <w:t xml:space="preserve">      应支付基金管理人的净管理费</w:t>
            </w:r>
          </w:p>
        </w:tc>
        <w:tc>
          <w:tcPr>
            <w:tcW w:w="2768" w:type="dxa"/>
            <w:vAlign w:val="center"/>
          </w:tcPr>
          <w:p w14:paraId="5454CF96">
            <w:pPr>
              <w:jc w:val="right"/>
            </w:pPr>
            <w:r>
              <w:rPr>
                <w:rFonts w:hint="eastAsia"/>
              </w:rPr>
              <w:t>17,283,148.35</w:t>
            </w:r>
          </w:p>
        </w:tc>
        <w:tc>
          <w:tcPr>
            <w:tcW w:w="2768" w:type="dxa"/>
            <w:vAlign w:val="center"/>
          </w:tcPr>
          <w:p w14:paraId="4CCC0E6E">
            <w:pPr>
              <w:jc w:val="right"/>
            </w:pPr>
            <w:r>
              <w:rPr>
                <w:rFonts w:hint="eastAsia"/>
              </w:rPr>
              <w:t>17,775,329.01</w:t>
            </w:r>
          </w:p>
        </w:tc>
      </w:tr>
    </w:tbl>
    <w:p w14:paraId="21EA3A29">
      <w:pPr>
        <w:pStyle w:val="47"/>
        <w:rPr>
          <w:rFonts w:hint="eastAsia"/>
        </w:rPr>
      </w:pPr>
      <w:r>
        <w:rPr>
          <w:rFonts w:hint="eastAsia"/>
        </w:rPr>
        <w:t>注：支付基金管理人南方基金的管理人报酬按前一日基金资产净值1.20%的年费率计提，逐日累计至每月月底，按月支付。其计算公式为：</w:t>
      </w:r>
    </w:p>
    <w:p w14:paraId="40F928E7">
      <w:pPr>
        <w:pStyle w:val="47"/>
        <w:rPr>
          <w:rFonts w:hint="eastAsia"/>
        </w:rPr>
      </w:pPr>
      <w:r>
        <w:tab/>
      </w:r>
      <w:r>
        <w:rPr>
          <w:rFonts w:hint="eastAsia"/>
        </w:rPr>
        <w:t>日管理人报酬＝前一日基金资产净值×1.20%÷当年天数。</w:t>
      </w:r>
    </w:p>
    <w:p w14:paraId="1F495C75">
      <w:pPr>
        <w:pStyle w:val="47"/>
        <w:rPr>
          <w:rFonts w:hint="eastAsia"/>
        </w:rPr>
      </w:pPr>
      <w:r>
        <w:tab/>
      </w:r>
      <w:r>
        <w:rPr>
          <w:rFonts w:hint="eastAsia"/>
        </w:rPr>
        <w:t>自2025年2月7日起本基金管理费年费率由1.80%调整为1.20%。</w:t>
      </w:r>
    </w:p>
    <w:p w14:paraId="7987294F">
      <w:pPr>
        <w:pStyle w:val="36"/>
      </w:pPr>
      <w:bookmarkStart w:id="117" w:name="_Toc117"/>
      <w:r>
        <w:t>基金托管费</w:t>
      </w:r>
      <w:bookmarkEnd w:id="117"/>
    </w:p>
    <w:p w14:paraId="14B2DF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C0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2E7119">
            <w:pPr>
              <w:jc w:val="center"/>
            </w:pPr>
            <w:r>
              <w:rPr>
                <w:rFonts w:hint="eastAsia"/>
                <w:b/>
              </w:rPr>
              <w:t>项目</w:t>
            </w:r>
          </w:p>
        </w:tc>
        <w:tc>
          <w:tcPr>
            <w:tcW w:w="2768" w:type="dxa"/>
            <w:shd w:val="clear" w:color="auto" w:fill="BFBFBF"/>
            <w:vAlign w:val="center"/>
          </w:tcPr>
          <w:p w14:paraId="58677CAF">
            <w:pPr>
              <w:jc w:val="center"/>
            </w:pPr>
            <w:r>
              <w:rPr>
                <w:rFonts w:hint="eastAsia"/>
                <w:b/>
              </w:rPr>
              <w:t>本期2025年1月1日至2025年12月31日</w:t>
            </w:r>
          </w:p>
        </w:tc>
        <w:tc>
          <w:tcPr>
            <w:tcW w:w="2768" w:type="dxa"/>
            <w:shd w:val="clear" w:color="auto" w:fill="BFBFBF"/>
            <w:vAlign w:val="center"/>
          </w:tcPr>
          <w:p w14:paraId="5AF22D14">
            <w:pPr>
              <w:jc w:val="center"/>
            </w:pPr>
            <w:r>
              <w:rPr>
                <w:rFonts w:hint="eastAsia"/>
                <w:b/>
              </w:rPr>
              <w:t>上年度可比期间2024年1月1日至2024年12月31日</w:t>
            </w:r>
          </w:p>
        </w:tc>
      </w:tr>
      <w:tr w14:paraId="2540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766F0A">
            <w:r>
              <w:rPr>
                <w:rFonts w:hint="eastAsia"/>
              </w:rPr>
              <w:t>当期发生的基金应支付的托管费</w:t>
            </w:r>
          </w:p>
        </w:tc>
        <w:tc>
          <w:tcPr>
            <w:tcW w:w="2768" w:type="dxa"/>
            <w:vAlign w:val="center"/>
          </w:tcPr>
          <w:p w14:paraId="535109DA">
            <w:pPr>
              <w:jc w:val="right"/>
            </w:pPr>
            <w:r>
              <w:rPr>
                <w:rFonts w:hint="eastAsia"/>
              </w:rPr>
              <w:t>4,430,156.62</w:t>
            </w:r>
          </w:p>
        </w:tc>
        <w:tc>
          <w:tcPr>
            <w:tcW w:w="2768" w:type="dxa"/>
            <w:vAlign w:val="center"/>
          </w:tcPr>
          <w:p w14:paraId="08713D0E">
            <w:pPr>
              <w:jc w:val="right"/>
            </w:pPr>
            <w:r>
              <w:rPr>
                <w:rFonts w:hint="eastAsia"/>
              </w:rPr>
              <w:t>4,567,438.95</w:t>
            </w:r>
          </w:p>
        </w:tc>
      </w:tr>
    </w:tbl>
    <w:p w14:paraId="467EAD1C">
      <w:pPr>
        <w:pStyle w:val="47"/>
        <w:rPr>
          <w:rFonts w:hint="eastAsia"/>
        </w:rPr>
      </w:pPr>
      <w:r>
        <w:rPr>
          <w:rFonts w:hint="eastAsia"/>
        </w:rPr>
        <w:t>注：支付基金托管人的托管费按前一日基金资产净值0.20%的年费率计提，逐日累计至每月月底，按月支付。其计算公式为：</w:t>
      </w:r>
    </w:p>
    <w:p w14:paraId="47D32B5B">
      <w:pPr>
        <w:pStyle w:val="47"/>
        <w:rPr>
          <w:rFonts w:hint="eastAsia"/>
        </w:rPr>
      </w:pPr>
      <w:r>
        <w:tab/>
      </w:r>
      <w:r>
        <w:rPr>
          <w:rFonts w:hint="eastAsia"/>
        </w:rPr>
        <w:t>日托管费＝前一日基金资产净值×0.20%÷当年天数。</w:t>
      </w:r>
    </w:p>
    <w:p w14:paraId="17E5B983">
      <w:pPr>
        <w:pStyle w:val="47"/>
        <w:rPr>
          <w:rFonts w:hint="eastAsia"/>
        </w:rPr>
      </w:pPr>
      <w:r>
        <w:tab/>
      </w:r>
      <w:r>
        <w:rPr>
          <w:rFonts w:hint="eastAsia"/>
        </w:rPr>
        <w:t>自2025年2月7日起本基金托管费年费率由0.30%调整为0.20%。</w:t>
      </w:r>
    </w:p>
    <w:p w14:paraId="0965431E">
      <w:pPr>
        <w:pStyle w:val="36"/>
      </w:pPr>
      <w:bookmarkStart w:id="118" w:name="_Toc118"/>
      <w:r>
        <w:t>销售服务费</w:t>
      </w:r>
      <w:bookmarkEnd w:id="118"/>
    </w:p>
    <w:p w14:paraId="0F29D59A">
      <w:pPr>
        <w:pStyle w:val="18"/>
        <w:rPr>
          <w:rFonts w:hint="eastAsia"/>
        </w:rPr>
      </w:pPr>
      <w:r>
        <w:rPr>
          <w:rFonts w:hint="eastAsia"/>
        </w:rPr>
        <w:t>无。</w:t>
      </w:r>
    </w:p>
    <w:p w14:paraId="750FE50D">
      <w:pPr>
        <w:pStyle w:val="35"/>
      </w:pPr>
      <w:bookmarkStart w:id="119" w:name="_Toc119"/>
      <w:r>
        <w:t>与关联方进行银行间同业市场的债券（含回购）交易</w:t>
      </w:r>
      <w:bookmarkEnd w:id="119"/>
    </w:p>
    <w:p w14:paraId="4586D79B">
      <w:pPr>
        <w:pStyle w:val="18"/>
        <w:rPr>
          <w:rFonts w:hint="eastAsia"/>
        </w:rPr>
      </w:pPr>
      <w:r>
        <w:rPr>
          <w:rFonts w:hint="eastAsia"/>
        </w:rPr>
        <w:t>无。</w:t>
      </w:r>
    </w:p>
    <w:p w14:paraId="30CFA218">
      <w:pPr>
        <w:pStyle w:val="35"/>
      </w:pPr>
      <w:bookmarkStart w:id="120" w:name="_Toc120"/>
      <w:r>
        <w:t>报告期内转融通证券出借业务发生重大关联交易事项的说明</w:t>
      </w:r>
      <w:bookmarkEnd w:id="120"/>
    </w:p>
    <w:p w14:paraId="7410AB93">
      <w:pPr>
        <w:pStyle w:val="36"/>
      </w:pPr>
      <w:bookmarkStart w:id="121" w:name="_Toc121"/>
      <w:r>
        <w:t>与关联方通过约定申报方式进行的适用固定期限费率的证券出借业务的情况</w:t>
      </w:r>
      <w:bookmarkEnd w:id="121"/>
    </w:p>
    <w:p w14:paraId="0D4E3996">
      <w:pPr>
        <w:pStyle w:val="18"/>
        <w:rPr>
          <w:rFonts w:hint="eastAsia"/>
        </w:rPr>
      </w:pPr>
      <w:r>
        <w:rPr>
          <w:rFonts w:hint="eastAsia"/>
        </w:rPr>
        <w:t>无。</w:t>
      </w:r>
    </w:p>
    <w:p w14:paraId="289F1A77">
      <w:pPr>
        <w:pStyle w:val="36"/>
      </w:pPr>
      <w:bookmarkStart w:id="122" w:name="_Toc122"/>
      <w:r>
        <w:t>与关联方通过约定申报方式进行的适用市场化期限费率的证券出借业务的情况</w:t>
      </w:r>
      <w:bookmarkEnd w:id="122"/>
    </w:p>
    <w:p w14:paraId="6E5864C3">
      <w:pPr>
        <w:pStyle w:val="18"/>
        <w:rPr>
          <w:rFonts w:hint="eastAsia"/>
        </w:rPr>
      </w:pPr>
      <w:r>
        <w:rPr>
          <w:rFonts w:hint="eastAsia"/>
        </w:rPr>
        <w:t>无。</w:t>
      </w:r>
    </w:p>
    <w:p w14:paraId="18496FED">
      <w:pPr>
        <w:pStyle w:val="35"/>
      </w:pPr>
      <w:bookmarkStart w:id="123" w:name="_Toc123"/>
      <w:r>
        <w:t>各关联方投资本基金的情况</w:t>
      </w:r>
      <w:bookmarkEnd w:id="123"/>
    </w:p>
    <w:p w14:paraId="65A90B38">
      <w:pPr>
        <w:pStyle w:val="36"/>
      </w:pPr>
      <w:bookmarkStart w:id="124" w:name="_Toc124"/>
      <w:r>
        <w:t>报告期内基金管理人运用固有资金投资本基金的情况</w:t>
      </w:r>
      <w:bookmarkEnd w:id="124"/>
    </w:p>
    <w:p w14:paraId="34AF83B6">
      <w:pPr>
        <w:pStyle w:val="18"/>
        <w:rPr>
          <w:rFonts w:hint="eastAsia"/>
        </w:rPr>
      </w:pPr>
      <w:r>
        <w:rPr>
          <w:rFonts w:hint="eastAsia"/>
        </w:rPr>
        <w:t>无。</w:t>
      </w:r>
    </w:p>
    <w:p w14:paraId="5BBAA66E">
      <w:pPr>
        <w:pStyle w:val="36"/>
      </w:pPr>
      <w:bookmarkStart w:id="125" w:name="_Toc125"/>
      <w:r>
        <w:t>报告期末除基金管理人之外的其他关联方投资本基金的情况</w:t>
      </w:r>
      <w:bookmarkEnd w:id="125"/>
    </w:p>
    <w:p w14:paraId="5A2F91A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C7E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3B2A8749">
            <w:pPr>
              <w:jc w:val="center"/>
            </w:pPr>
            <w:r>
              <w:rPr>
                <w:rFonts w:hint="eastAsia"/>
                <w:b/>
              </w:rPr>
              <w:t>关联方名称</w:t>
            </w:r>
          </w:p>
        </w:tc>
        <w:tc>
          <w:tcPr>
            <w:tcW w:w="1467" w:type="dxa"/>
            <w:gridSpan w:val="2"/>
            <w:shd w:val="clear" w:color="auto" w:fill="BFBFBF"/>
            <w:vAlign w:val="center"/>
          </w:tcPr>
          <w:p w14:paraId="65E2EA65">
            <w:pPr>
              <w:jc w:val="center"/>
            </w:pPr>
            <w:r>
              <w:rPr>
                <w:rFonts w:hint="eastAsia"/>
                <w:b/>
              </w:rPr>
              <w:t>本期末2025年12月31日</w:t>
            </w:r>
          </w:p>
        </w:tc>
        <w:tc>
          <w:tcPr>
            <w:tcW w:w="1467" w:type="dxa"/>
            <w:gridSpan w:val="2"/>
            <w:shd w:val="clear" w:color="auto" w:fill="BFBFBF"/>
            <w:vAlign w:val="center"/>
          </w:tcPr>
          <w:p w14:paraId="7CB2109C">
            <w:pPr>
              <w:jc w:val="center"/>
            </w:pPr>
            <w:r>
              <w:rPr>
                <w:rFonts w:hint="eastAsia"/>
                <w:b/>
              </w:rPr>
              <w:t>上年度末2024年12月31日</w:t>
            </w:r>
          </w:p>
        </w:tc>
      </w:tr>
      <w:tr w14:paraId="0A99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CC607A9"/>
        </w:tc>
        <w:tc>
          <w:tcPr>
            <w:tcW w:w="1467" w:type="dxa"/>
            <w:shd w:val="clear" w:color="auto" w:fill="BFBFBF"/>
            <w:vAlign w:val="center"/>
          </w:tcPr>
          <w:p w14:paraId="53C587AD">
            <w:pPr>
              <w:jc w:val="center"/>
            </w:pPr>
            <w:r>
              <w:rPr>
                <w:rFonts w:hint="eastAsia"/>
                <w:b/>
              </w:rPr>
              <w:t>持有的基金份额</w:t>
            </w:r>
          </w:p>
        </w:tc>
        <w:tc>
          <w:tcPr>
            <w:tcW w:w="1467" w:type="dxa"/>
            <w:shd w:val="clear" w:color="auto" w:fill="BFBFBF"/>
            <w:vAlign w:val="center"/>
          </w:tcPr>
          <w:p w14:paraId="38A1E748">
            <w:pPr>
              <w:jc w:val="center"/>
            </w:pPr>
            <w:r>
              <w:rPr>
                <w:rFonts w:hint="eastAsia"/>
                <w:b/>
              </w:rPr>
              <w:t>持有的基金份额占基金总份额的比例</w:t>
            </w:r>
          </w:p>
        </w:tc>
        <w:tc>
          <w:tcPr>
            <w:tcW w:w="1467" w:type="dxa"/>
            <w:shd w:val="clear" w:color="auto" w:fill="BFBFBF"/>
            <w:vAlign w:val="center"/>
          </w:tcPr>
          <w:p w14:paraId="5853D554">
            <w:pPr>
              <w:jc w:val="center"/>
            </w:pPr>
            <w:r>
              <w:rPr>
                <w:rFonts w:hint="eastAsia"/>
                <w:b/>
              </w:rPr>
              <w:t>持有的基金份额</w:t>
            </w:r>
          </w:p>
        </w:tc>
        <w:tc>
          <w:tcPr>
            <w:tcW w:w="1467" w:type="dxa"/>
            <w:shd w:val="clear" w:color="auto" w:fill="BFBFBF"/>
            <w:vAlign w:val="center"/>
          </w:tcPr>
          <w:p w14:paraId="38E9FC43">
            <w:pPr>
              <w:jc w:val="center"/>
            </w:pPr>
            <w:r>
              <w:rPr>
                <w:rFonts w:hint="eastAsia"/>
                <w:b/>
              </w:rPr>
              <w:t>持有的基金份额占基金总份额的比例</w:t>
            </w:r>
          </w:p>
        </w:tc>
      </w:tr>
      <w:tr w14:paraId="55D0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3A031BF">
            <w:r>
              <w:rPr>
                <w:rFonts w:hint="eastAsia"/>
              </w:rPr>
              <w:t>南方资本管理有限公司</w:t>
            </w:r>
          </w:p>
        </w:tc>
        <w:tc>
          <w:tcPr>
            <w:tcW w:w="1467" w:type="dxa"/>
            <w:vAlign w:val="center"/>
          </w:tcPr>
          <w:p w14:paraId="487912CE">
            <w:pPr>
              <w:jc w:val="right"/>
            </w:pPr>
            <w:r>
              <w:rPr>
                <w:rFonts w:hint="eastAsia"/>
              </w:rPr>
              <w:t>-</w:t>
            </w:r>
          </w:p>
        </w:tc>
        <w:tc>
          <w:tcPr>
            <w:tcW w:w="1467" w:type="dxa"/>
            <w:vAlign w:val="center"/>
          </w:tcPr>
          <w:p w14:paraId="68A1A466">
            <w:pPr>
              <w:jc w:val="right"/>
            </w:pPr>
            <w:r>
              <w:rPr>
                <w:rFonts w:hint="eastAsia"/>
              </w:rPr>
              <w:t>-</w:t>
            </w:r>
          </w:p>
        </w:tc>
        <w:tc>
          <w:tcPr>
            <w:tcW w:w="1467" w:type="dxa"/>
            <w:vAlign w:val="center"/>
          </w:tcPr>
          <w:p w14:paraId="0CBFB867">
            <w:pPr>
              <w:jc w:val="right"/>
            </w:pPr>
            <w:r>
              <w:rPr>
                <w:rFonts w:hint="eastAsia"/>
              </w:rPr>
              <w:t>1,346,362.53</w:t>
            </w:r>
          </w:p>
        </w:tc>
        <w:tc>
          <w:tcPr>
            <w:tcW w:w="1467" w:type="dxa"/>
            <w:vAlign w:val="center"/>
          </w:tcPr>
          <w:p w14:paraId="1737F53D">
            <w:pPr>
              <w:jc w:val="right"/>
            </w:pPr>
            <w:r>
              <w:rPr>
                <w:rFonts w:hint="eastAsia"/>
              </w:rPr>
              <w:t>0.13%</w:t>
            </w:r>
          </w:p>
        </w:tc>
      </w:tr>
    </w:tbl>
    <w:p w14:paraId="590E6811">
      <w:pPr>
        <w:pStyle w:val="47"/>
        <w:rPr>
          <w:rFonts w:hint="eastAsia"/>
        </w:rPr>
      </w:pPr>
      <w:r>
        <w:rPr>
          <w:rFonts w:hint="eastAsia"/>
        </w:rPr>
        <w:t>注：本基金其他关联方投资本基金适用的认(申)购/赎回费率按照本基金招募说明书的规定执行。</w:t>
      </w:r>
    </w:p>
    <w:p w14:paraId="51AA3BFD">
      <w:pPr>
        <w:pStyle w:val="35"/>
      </w:pPr>
      <w:bookmarkStart w:id="126" w:name="_Toc126"/>
      <w:r>
        <w:t>由关联方保管的银行存款余额及当期产生的利息收入</w:t>
      </w:r>
      <w:bookmarkEnd w:id="126"/>
    </w:p>
    <w:p w14:paraId="6114FD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1A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04E6CFF">
            <w:pPr>
              <w:jc w:val="center"/>
            </w:pPr>
            <w:r>
              <w:rPr>
                <w:rFonts w:hint="eastAsia"/>
                <w:b/>
              </w:rPr>
              <w:t>关联方名称</w:t>
            </w:r>
          </w:p>
        </w:tc>
        <w:tc>
          <w:tcPr>
            <w:tcW w:w="1661" w:type="dxa"/>
            <w:gridSpan w:val="2"/>
            <w:shd w:val="clear" w:color="auto" w:fill="BFBFBF"/>
            <w:vAlign w:val="center"/>
          </w:tcPr>
          <w:p w14:paraId="056BB734">
            <w:pPr>
              <w:jc w:val="center"/>
            </w:pPr>
            <w:r>
              <w:rPr>
                <w:rFonts w:hint="eastAsia"/>
                <w:b/>
              </w:rPr>
              <w:t>本期2025年1月1日至2025年12月31日</w:t>
            </w:r>
          </w:p>
        </w:tc>
        <w:tc>
          <w:tcPr>
            <w:tcW w:w="1661" w:type="dxa"/>
            <w:gridSpan w:val="2"/>
            <w:shd w:val="clear" w:color="auto" w:fill="BFBFBF"/>
            <w:vAlign w:val="center"/>
          </w:tcPr>
          <w:p w14:paraId="634B7C64">
            <w:pPr>
              <w:jc w:val="center"/>
            </w:pPr>
            <w:r>
              <w:rPr>
                <w:rFonts w:hint="eastAsia"/>
                <w:b/>
              </w:rPr>
              <w:t>上年度可比期间2024年1月1日至2024年12月31日</w:t>
            </w:r>
          </w:p>
        </w:tc>
      </w:tr>
      <w:tr w14:paraId="5E82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1740C4"/>
        </w:tc>
        <w:tc>
          <w:tcPr>
            <w:tcW w:w="1661" w:type="dxa"/>
            <w:shd w:val="clear" w:color="auto" w:fill="BFBFBF"/>
            <w:vAlign w:val="center"/>
          </w:tcPr>
          <w:p w14:paraId="73BA1408">
            <w:pPr>
              <w:jc w:val="center"/>
            </w:pPr>
            <w:r>
              <w:rPr>
                <w:rFonts w:hint="eastAsia"/>
                <w:b/>
              </w:rPr>
              <w:t>期末余额</w:t>
            </w:r>
          </w:p>
        </w:tc>
        <w:tc>
          <w:tcPr>
            <w:tcW w:w="1661" w:type="dxa"/>
            <w:shd w:val="clear" w:color="auto" w:fill="BFBFBF"/>
            <w:vAlign w:val="center"/>
          </w:tcPr>
          <w:p w14:paraId="5752A465">
            <w:pPr>
              <w:jc w:val="center"/>
            </w:pPr>
            <w:r>
              <w:rPr>
                <w:rFonts w:hint="eastAsia"/>
                <w:b/>
              </w:rPr>
              <w:t>当期利息收入</w:t>
            </w:r>
          </w:p>
        </w:tc>
        <w:tc>
          <w:tcPr>
            <w:tcW w:w="1661" w:type="dxa"/>
            <w:shd w:val="clear" w:color="auto" w:fill="BFBFBF"/>
            <w:vAlign w:val="center"/>
          </w:tcPr>
          <w:p w14:paraId="72A966BF">
            <w:pPr>
              <w:jc w:val="center"/>
            </w:pPr>
            <w:r>
              <w:rPr>
                <w:rFonts w:hint="eastAsia"/>
                <w:b/>
              </w:rPr>
              <w:t>期末余额</w:t>
            </w:r>
          </w:p>
        </w:tc>
        <w:tc>
          <w:tcPr>
            <w:tcW w:w="1661" w:type="dxa"/>
            <w:shd w:val="clear" w:color="auto" w:fill="BFBFBF"/>
            <w:vAlign w:val="center"/>
          </w:tcPr>
          <w:p w14:paraId="543434CA">
            <w:pPr>
              <w:jc w:val="center"/>
            </w:pPr>
            <w:r>
              <w:rPr>
                <w:rFonts w:hint="eastAsia"/>
                <w:b/>
              </w:rPr>
              <w:t>当期利息收入</w:t>
            </w:r>
          </w:p>
        </w:tc>
      </w:tr>
      <w:tr w14:paraId="5DBF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4AC858">
            <w:r>
              <w:rPr>
                <w:rFonts w:hint="eastAsia"/>
              </w:rPr>
              <w:t>中国银行</w:t>
            </w:r>
          </w:p>
        </w:tc>
        <w:tc>
          <w:tcPr>
            <w:tcW w:w="1661" w:type="dxa"/>
            <w:vAlign w:val="center"/>
          </w:tcPr>
          <w:p w14:paraId="0E73B4EE">
            <w:pPr>
              <w:jc w:val="right"/>
            </w:pPr>
            <w:r>
              <w:rPr>
                <w:rFonts w:hint="eastAsia"/>
              </w:rPr>
              <w:t>61,309,400.74</w:t>
            </w:r>
          </w:p>
        </w:tc>
        <w:tc>
          <w:tcPr>
            <w:tcW w:w="1661" w:type="dxa"/>
            <w:vAlign w:val="center"/>
          </w:tcPr>
          <w:p w14:paraId="7923B36E">
            <w:pPr>
              <w:jc w:val="right"/>
            </w:pPr>
            <w:r>
              <w:rPr>
                <w:rFonts w:hint="eastAsia"/>
              </w:rPr>
              <w:t>247,296.61</w:t>
            </w:r>
          </w:p>
        </w:tc>
        <w:tc>
          <w:tcPr>
            <w:tcW w:w="1661" w:type="dxa"/>
            <w:vAlign w:val="center"/>
          </w:tcPr>
          <w:p w14:paraId="12E2085B">
            <w:pPr>
              <w:jc w:val="right"/>
            </w:pPr>
            <w:r>
              <w:rPr>
                <w:rFonts w:hint="eastAsia"/>
              </w:rPr>
              <w:t>20,226,389.61</w:t>
            </w:r>
          </w:p>
        </w:tc>
        <w:tc>
          <w:tcPr>
            <w:tcW w:w="1661" w:type="dxa"/>
            <w:vAlign w:val="center"/>
          </w:tcPr>
          <w:p w14:paraId="1F1F8E7C">
            <w:pPr>
              <w:jc w:val="right"/>
            </w:pPr>
            <w:r>
              <w:rPr>
                <w:rFonts w:hint="eastAsia"/>
              </w:rPr>
              <w:t>70,550.78</w:t>
            </w:r>
          </w:p>
        </w:tc>
      </w:tr>
      <w:tr w14:paraId="04D3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A6F3E9">
            <w:r>
              <w:rPr>
                <w:rFonts w:hint="eastAsia"/>
              </w:rPr>
              <w:t>中银香港</w:t>
            </w:r>
          </w:p>
        </w:tc>
        <w:tc>
          <w:tcPr>
            <w:tcW w:w="1661" w:type="dxa"/>
            <w:vAlign w:val="center"/>
          </w:tcPr>
          <w:p w14:paraId="61CB12E6">
            <w:pPr>
              <w:jc w:val="right"/>
            </w:pPr>
            <w:r>
              <w:rPr>
                <w:rFonts w:hint="eastAsia"/>
              </w:rPr>
              <w:t>120,234,316.28</w:t>
            </w:r>
          </w:p>
        </w:tc>
        <w:tc>
          <w:tcPr>
            <w:tcW w:w="1661" w:type="dxa"/>
            <w:vAlign w:val="center"/>
          </w:tcPr>
          <w:p w14:paraId="78B4747C">
            <w:pPr>
              <w:jc w:val="right"/>
            </w:pPr>
            <w:r>
              <w:rPr>
                <w:rFonts w:hint="eastAsia"/>
              </w:rPr>
              <w:t>-</w:t>
            </w:r>
          </w:p>
        </w:tc>
        <w:tc>
          <w:tcPr>
            <w:tcW w:w="1661" w:type="dxa"/>
            <w:vAlign w:val="center"/>
          </w:tcPr>
          <w:p w14:paraId="308911CD">
            <w:pPr>
              <w:jc w:val="right"/>
            </w:pPr>
            <w:r>
              <w:rPr>
                <w:rFonts w:hint="eastAsia"/>
              </w:rPr>
              <w:t>152,249,600.44</w:t>
            </w:r>
          </w:p>
        </w:tc>
        <w:tc>
          <w:tcPr>
            <w:tcW w:w="1661" w:type="dxa"/>
            <w:vAlign w:val="center"/>
          </w:tcPr>
          <w:p w14:paraId="5BC375D0">
            <w:pPr>
              <w:jc w:val="right"/>
            </w:pPr>
            <w:r>
              <w:rPr>
                <w:rFonts w:hint="eastAsia"/>
              </w:rPr>
              <w:t>-</w:t>
            </w:r>
          </w:p>
        </w:tc>
      </w:tr>
    </w:tbl>
    <w:p w14:paraId="40CC305B">
      <w:pPr>
        <w:pStyle w:val="47"/>
        <w:rPr>
          <w:rFonts w:hint="eastAsia"/>
        </w:rPr>
      </w:pPr>
      <w:r>
        <w:rPr>
          <w:rFonts w:hint="eastAsia"/>
        </w:rPr>
        <w:t>注：本基金的银行存款由基金托管人和境外资产托管人保管，按银行约定利率计息。</w:t>
      </w:r>
    </w:p>
    <w:p w14:paraId="6869D77A">
      <w:pPr>
        <w:pStyle w:val="35"/>
      </w:pPr>
      <w:bookmarkStart w:id="127" w:name="_Toc127"/>
      <w:r>
        <w:t>本基金在承销期内参与关联方承销证券的情况</w:t>
      </w:r>
      <w:bookmarkEnd w:id="127"/>
    </w:p>
    <w:p w14:paraId="4FFAC57A">
      <w:pPr>
        <w:pStyle w:val="18"/>
        <w:rPr>
          <w:rFonts w:hint="eastAsia"/>
        </w:rPr>
      </w:pPr>
      <w:r>
        <w:rPr>
          <w:rFonts w:hint="eastAsia"/>
        </w:rPr>
        <w:t>无。</w:t>
      </w:r>
    </w:p>
    <w:p w14:paraId="18A3905B">
      <w:pPr>
        <w:pStyle w:val="35"/>
      </w:pPr>
      <w:bookmarkStart w:id="128" w:name="_Toc128"/>
      <w:r>
        <w:t>其他关联交易事项的说明</w:t>
      </w:r>
      <w:bookmarkEnd w:id="128"/>
    </w:p>
    <w:p w14:paraId="5DABF640">
      <w:pPr>
        <w:pStyle w:val="18"/>
        <w:rPr>
          <w:rFonts w:hint="eastAsia"/>
        </w:rPr>
      </w:pPr>
      <w:r>
        <w:rPr>
          <w:rFonts w:hint="eastAsia"/>
        </w:rPr>
        <w:t>无。</w:t>
      </w:r>
    </w:p>
    <w:p w14:paraId="0489CB14">
      <w:pPr>
        <w:pStyle w:val="28"/>
      </w:pPr>
      <w:bookmarkStart w:id="129" w:name="_Toc129"/>
      <w:r>
        <w:t>利润分配情况——固定净值型货币市场基金之外的基金</w:t>
      </w:r>
      <w:bookmarkEnd w:id="129"/>
    </w:p>
    <w:p w14:paraId="74593917">
      <w:pPr>
        <w:pStyle w:val="47"/>
        <w:rPr>
          <w:rFonts w:hint="eastAsia"/>
        </w:rPr>
      </w:pPr>
      <w:r>
        <w:rPr>
          <w:rFonts w:hint="eastAsia"/>
        </w:rPr>
        <w:t>注：本期无。本基金报告期后分红情况（如有）详见本报告“资产负债表日后事项”部分内容。</w:t>
      </w:r>
    </w:p>
    <w:p w14:paraId="6A073596">
      <w:pPr>
        <w:pStyle w:val="28"/>
      </w:pPr>
      <w:bookmarkStart w:id="130" w:name="_Toc130"/>
      <w:r>
        <w:t>期末（2025年12月31日）本基金持有的流通受限证券</w:t>
      </w:r>
      <w:bookmarkEnd w:id="130"/>
    </w:p>
    <w:p w14:paraId="0AB78216">
      <w:pPr>
        <w:pStyle w:val="35"/>
      </w:pPr>
      <w:bookmarkStart w:id="131" w:name="_Toc131"/>
      <w:r>
        <w:t>因认购新发/增发证券而于期末持有的流通受限证券</w:t>
      </w:r>
      <w:bookmarkEnd w:id="131"/>
    </w:p>
    <w:p w14:paraId="4ABACA1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1926C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550A3A2">
            <w:r>
              <w:rPr>
                <w:rFonts w:hint="eastAsia"/>
              </w:rPr>
              <w:t>7.4.12.1.1 受限证券类别：股票</w:t>
            </w:r>
          </w:p>
        </w:tc>
      </w:tr>
      <w:tr w14:paraId="6CEA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70C5C3">
            <w:r>
              <w:rPr>
                <w:rFonts w:hint="eastAsia"/>
              </w:rPr>
              <w:t>证券代码</w:t>
            </w:r>
          </w:p>
        </w:tc>
        <w:tc>
          <w:tcPr>
            <w:tcW w:w="893" w:type="dxa"/>
            <w:vAlign w:val="center"/>
          </w:tcPr>
          <w:p w14:paraId="0130DAE7">
            <w:r>
              <w:rPr>
                <w:rFonts w:hint="eastAsia"/>
              </w:rPr>
              <w:t>证券名称</w:t>
            </w:r>
          </w:p>
        </w:tc>
        <w:tc>
          <w:tcPr>
            <w:tcW w:w="714" w:type="dxa"/>
            <w:vAlign w:val="center"/>
          </w:tcPr>
          <w:p w14:paraId="2538822F">
            <w:r>
              <w:rPr>
                <w:rFonts w:hint="eastAsia"/>
              </w:rPr>
              <w:t>成功认购日</w:t>
            </w:r>
          </w:p>
        </w:tc>
        <w:tc>
          <w:tcPr>
            <w:tcW w:w="714" w:type="dxa"/>
            <w:vAlign w:val="center"/>
          </w:tcPr>
          <w:p w14:paraId="146AE400">
            <w:r>
              <w:rPr>
                <w:rFonts w:hint="eastAsia"/>
              </w:rPr>
              <w:t>受限期</w:t>
            </w:r>
          </w:p>
        </w:tc>
        <w:tc>
          <w:tcPr>
            <w:tcW w:w="714" w:type="dxa"/>
            <w:vAlign w:val="center"/>
          </w:tcPr>
          <w:p w14:paraId="3E9D5E1D">
            <w:r>
              <w:rPr>
                <w:rFonts w:hint="eastAsia"/>
              </w:rPr>
              <w:t>流通受限类型</w:t>
            </w:r>
          </w:p>
        </w:tc>
        <w:tc>
          <w:tcPr>
            <w:tcW w:w="558" w:type="dxa"/>
            <w:vAlign w:val="center"/>
          </w:tcPr>
          <w:p w14:paraId="6929BAB7">
            <w:r>
              <w:rPr>
                <w:rFonts w:hint="eastAsia"/>
              </w:rPr>
              <w:t>认购价格</w:t>
            </w:r>
          </w:p>
        </w:tc>
        <w:tc>
          <w:tcPr>
            <w:tcW w:w="558" w:type="dxa"/>
            <w:vAlign w:val="center"/>
          </w:tcPr>
          <w:p w14:paraId="382FEB21">
            <w:r>
              <w:rPr>
                <w:rFonts w:hint="eastAsia"/>
              </w:rPr>
              <w:t>期末估值单价</w:t>
            </w:r>
          </w:p>
        </w:tc>
        <w:tc>
          <w:tcPr>
            <w:tcW w:w="669" w:type="dxa"/>
            <w:vAlign w:val="center"/>
          </w:tcPr>
          <w:p w14:paraId="0218BE3B">
            <w:r>
              <w:rPr>
                <w:rFonts w:hint="eastAsia"/>
              </w:rPr>
              <w:t>数量（单位：股）</w:t>
            </w:r>
          </w:p>
        </w:tc>
        <w:tc>
          <w:tcPr>
            <w:tcW w:w="1116" w:type="dxa"/>
            <w:vAlign w:val="center"/>
          </w:tcPr>
          <w:p w14:paraId="020D778F">
            <w:r>
              <w:rPr>
                <w:rFonts w:hint="eastAsia"/>
              </w:rPr>
              <w:t>期末成本总额</w:t>
            </w:r>
          </w:p>
        </w:tc>
        <w:tc>
          <w:tcPr>
            <w:tcW w:w="1116" w:type="dxa"/>
            <w:vAlign w:val="center"/>
          </w:tcPr>
          <w:p w14:paraId="6042D447">
            <w:r>
              <w:rPr>
                <w:rFonts w:hint="eastAsia"/>
              </w:rPr>
              <w:t>期末估值总额</w:t>
            </w:r>
          </w:p>
        </w:tc>
        <w:tc>
          <w:tcPr>
            <w:tcW w:w="446" w:type="dxa"/>
            <w:vAlign w:val="center"/>
          </w:tcPr>
          <w:p w14:paraId="3C4BCD21">
            <w:r>
              <w:rPr>
                <w:rFonts w:hint="eastAsia"/>
              </w:rPr>
              <w:t>备注</w:t>
            </w:r>
          </w:p>
        </w:tc>
      </w:tr>
      <w:tr w14:paraId="59FE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64E66C">
            <w:r>
              <w:rPr>
                <w:rFonts w:hint="eastAsia"/>
              </w:rPr>
              <w:t>2698 HK</w:t>
            </w:r>
          </w:p>
        </w:tc>
        <w:tc>
          <w:tcPr>
            <w:tcW w:w="893" w:type="dxa"/>
            <w:vAlign w:val="center"/>
          </w:tcPr>
          <w:p w14:paraId="48AC668F">
            <w:r>
              <w:rPr>
                <w:rFonts w:hint="eastAsia"/>
              </w:rPr>
              <w:t>SOFTCARE LTD</w:t>
            </w:r>
          </w:p>
        </w:tc>
        <w:tc>
          <w:tcPr>
            <w:tcW w:w="714" w:type="dxa"/>
            <w:vAlign w:val="center"/>
          </w:tcPr>
          <w:p w14:paraId="224A91B1">
            <w:r>
              <w:rPr>
                <w:rFonts w:hint="eastAsia"/>
              </w:rPr>
              <w:t>2025年11月6日</w:t>
            </w:r>
          </w:p>
        </w:tc>
        <w:tc>
          <w:tcPr>
            <w:tcW w:w="714" w:type="dxa"/>
            <w:vAlign w:val="center"/>
          </w:tcPr>
          <w:p w14:paraId="35E5733A">
            <w:r>
              <w:rPr>
                <w:rFonts w:hint="eastAsia"/>
              </w:rPr>
              <w:t>6个月</w:t>
            </w:r>
          </w:p>
        </w:tc>
        <w:tc>
          <w:tcPr>
            <w:tcW w:w="714" w:type="dxa"/>
            <w:vAlign w:val="center"/>
          </w:tcPr>
          <w:p w14:paraId="2DC902B4">
            <w:r>
              <w:rPr>
                <w:rFonts w:hint="eastAsia"/>
              </w:rPr>
              <w:t>基石配售</w:t>
            </w:r>
          </w:p>
        </w:tc>
        <w:tc>
          <w:tcPr>
            <w:tcW w:w="558" w:type="dxa"/>
            <w:vAlign w:val="center"/>
          </w:tcPr>
          <w:p w14:paraId="5C53DBB3">
            <w:pPr>
              <w:jc w:val="right"/>
            </w:pPr>
            <w:r>
              <w:rPr>
                <w:rFonts w:hint="eastAsia"/>
              </w:rPr>
              <w:t>23.88</w:t>
            </w:r>
          </w:p>
        </w:tc>
        <w:tc>
          <w:tcPr>
            <w:tcW w:w="558" w:type="dxa"/>
            <w:vAlign w:val="center"/>
          </w:tcPr>
          <w:p w14:paraId="237F2041">
            <w:pPr>
              <w:jc w:val="right"/>
            </w:pPr>
            <w:r>
              <w:rPr>
                <w:rFonts w:hint="eastAsia"/>
              </w:rPr>
              <w:t>29.21</w:t>
            </w:r>
          </w:p>
        </w:tc>
        <w:tc>
          <w:tcPr>
            <w:tcW w:w="669" w:type="dxa"/>
            <w:vAlign w:val="center"/>
          </w:tcPr>
          <w:p w14:paraId="675A1505">
            <w:pPr>
              <w:jc w:val="right"/>
            </w:pPr>
            <w:r>
              <w:rPr>
                <w:rFonts w:hint="eastAsia"/>
              </w:rPr>
              <w:t>995,600</w:t>
            </w:r>
          </w:p>
        </w:tc>
        <w:tc>
          <w:tcPr>
            <w:tcW w:w="1116" w:type="dxa"/>
            <w:vAlign w:val="center"/>
          </w:tcPr>
          <w:p w14:paraId="46BBD6D6">
            <w:pPr>
              <w:jc w:val="right"/>
            </w:pPr>
            <w:r>
              <w:rPr>
                <w:rFonts w:hint="eastAsia"/>
              </w:rPr>
              <w:t>23,776,483.13</w:t>
            </w:r>
          </w:p>
        </w:tc>
        <w:tc>
          <w:tcPr>
            <w:tcW w:w="1116" w:type="dxa"/>
            <w:vAlign w:val="center"/>
          </w:tcPr>
          <w:p w14:paraId="20A8E17C">
            <w:pPr>
              <w:jc w:val="right"/>
            </w:pPr>
            <w:r>
              <w:rPr>
                <w:rFonts w:hint="eastAsia"/>
              </w:rPr>
              <w:t>29,081,610.21</w:t>
            </w:r>
          </w:p>
        </w:tc>
        <w:tc>
          <w:tcPr>
            <w:tcW w:w="446" w:type="dxa"/>
            <w:vAlign w:val="center"/>
          </w:tcPr>
          <w:p w14:paraId="3E163547">
            <w:pPr>
              <w:jc w:val="right"/>
            </w:pPr>
            <w:r>
              <w:rPr>
                <w:rFonts w:hint="eastAsia"/>
              </w:rPr>
              <w:t>-</w:t>
            </w:r>
          </w:p>
        </w:tc>
      </w:tr>
      <w:tr w14:paraId="5D71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612B18">
            <w:r>
              <w:rPr>
                <w:rFonts w:hint="eastAsia"/>
              </w:rPr>
              <w:t>6082 HK</w:t>
            </w:r>
          </w:p>
        </w:tc>
        <w:tc>
          <w:tcPr>
            <w:tcW w:w="893" w:type="dxa"/>
            <w:vAlign w:val="center"/>
          </w:tcPr>
          <w:p w14:paraId="64A661A6">
            <w:r>
              <w:rPr>
                <w:rFonts w:hint="eastAsia"/>
              </w:rPr>
              <w:t>SHANGHAI BIREN TECHNOLOGY -H</w:t>
            </w:r>
          </w:p>
        </w:tc>
        <w:tc>
          <w:tcPr>
            <w:tcW w:w="714" w:type="dxa"/>
            <w:vAlign w:val="center"/>
          </w:tcPr>
          <w:p w14:paraId="46137C75">
            <w:r>
              <w:rPr>
                <w:rFonts w:hint="eastAsia"/>
              </w:rPr>
              <w:t>2025年12月30日</w:t>
            </w:r>
          </w:p>
        </w:tc>
        <w:tc>
          <w:tcPr>
            <w:tcW w:w="714" w:type="dxa"/>
            <w:vAlign w:val="center"/>
          </w:tcPr>
          <w:p w14:paraId="0FAA6CB1">
            <w:r>
              <w:rPr>
                <w:rFonts w:hint="eastAsia"/>
              </w:rPr>
              <w:t>6个月</w:t>
            </w:r>
          </w:p>
        </w:tc>
        <w:tc>
          <w:tcPr>
            <w:tcW w:w="714" w:type="dxa"/>
            <w:vAlign w:val="center"/>
          </w:tcPr>
          <w:p w14:paraId="0F8EA798">
            <w:r>
              <w:rPr>
                <w:rFonts w:hint="eastAsia"/>
              </w:rPr>
              <w:t>基石配售</w:t>
            </w:r>
          </w:p>
        </w:tc>
        <w:tc>
          <w:tcPr>
            <w:tcW w:w="558" w:type="dxa"/>
            <w:vAlign w:val="center"/>
          </w:tcPr>
          <w:p w14:paraId="202E43BB">
            <w:pPr>
              <w:jc w:val="right"/>
            </w:pPr>
            <w:r>
              <w:rPr>
                <w:rFonts w:hint="eastAsia"/>
              </w:rPr>
              <w:t>17.73</w:t>
            </w:r>
          </w:p>
        </w:tc>
        <w:tc>
          <w:tcPr>
            <w:tcW w:w="558" w:type="dxa"/>
            <w:vAlign w:val="center"/>
          </w:tcPr>
          <w:p w14:paraId="5E5AF47D">
            <w:pPr>
              <w:jc w:val="right"/>
            </w:pPr>
            <w:r>
              <w:rPr>
                <w:rFonts w:hint="eastAsia"/>
              </w:rPr>
              <w:t>17.70</w:t>
            </w:r>
          </w:p>
        </w:tc>
        <w:tc>
          <w:tcPr>
            <w:tcW w:w="669" w:type="dxa"/>
            <w:vAlign w:val="center"/>
          </w:tcPr>
          <w:p w14:paraId="3FA426DC">
            <w:pPr>
              <w:jc w:val="right"/>
            </w:pPr>
            <w:r>
              <w:rPr>
                <w:rFonts w:hint="eastAsia"/>
              </w:rPr>
              <w:t>427,800</w:t>
            </w:r>
          </w:p>
        </w:tc>
        <w:tc>
          <w:tcPr>
            <w:tcW w:w="1116" w:type="dxa"/>
            <w:vAlign w:val="center"/>
          </w:tcPr>
          <w:p w14:paraId="6393C9E7">
            <w:pPr>
              <w:jc w:val="right"/>
            </w:pPr>
            <w:r>
              <w:rPr>
                <w:rFonts w:hint="eastAsia"/>
              </w:rPr>
              <w:t>7,583,872.41</w:t>
            </w:r>
          </w:p>
        </w:tc>
        <w:tc>
          <w:tcPr>
            <w:tcW w:w="1116" w:type="dxa"/>
            <w:vAlign w:val="center"/>
          </w:tcPr>
          <w:p w14:paraId="719311E6">
            <w:pPr>
              <w:jc w:val="right"/>
            </w:pPr>
            <w:r>
              <w:rPr>
                <w:rFonts w:hint="eastAsia"/>
              </w:rPr>
              <w:t>7,573,391.31</w:t>
            </w:r>
          </w:p>
        </w:tc>
        <w:tc>
          <w:tcPr>
            <w:tcW w:w="446" w:type="dxa"/>
            <w:vAlign w:val="center"/>
          </w:tcPr>
          <w:p w14:paraId="526D0393">
            <w:pPr>
              <w:jc w:val="right"/>
            </w:pPr>
            <w:r>
              <w:rPr>
                <w:rFonts w:hint="eastAsia"/>
              </w:rPr>
              <w:t>-</w:t>
            </w:r>
          </w:p>
        </w:tc>
      </w:tr>
    </w:tbl>
    <w:p w14:paraId="387AF012">
      <w:pPr>
        <w:pStyle w:val="35"/>
      </w:pPr>
      <w:bookmarkStart w:id="132" w:name="_Toc132"/>
      <w:r>
        <w:t>期末持有的暂时停牌等流通受限股票</w:t>
      </w:r>
      <w:bookmarkEnd w:id="132"/>
    </w:p>
    <w:p w14:paraId="383D88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0845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27142E1C">
            <w:pPr>
              <w:jc w:val="center"/>
            </w:pPr>
            <w:r>
              <w:rPr>
                <w:rFonts w:hint="eastAsia"/>
                <w:b/>
              </w:rPr>
              <w:t>股票代码</w:t>
            </w:r>
          </w:p>
        </w:tc>
        <w:tc>
          <w:tcPr>
            <w:tcW w:w="504" w:type="dxa"/>
            <w:shd w:val="clear" w:color="auto" w:fill="BFBFBF"/>
            <w:vAlign w:val="center"/>
          </w:tcPr>
          <w:p w14:paraId="73A429D5">
            <w:pPr>
              <w:jc w:val="center"/>
            </w:pPr>
            <w:r>
              <w:rPr>
                <w:rFonts w:hint="eastAsia"/>
                <w:b/>
              </w:rPr>
              <w:t>股票名称</w:t>
            </w:r>
          </w:p>
        </w:tc>
        <w:tc>
          <w:tcPr>
            <w:tcW w:w="880" w:type="dxa"/>
            <w:shd w:val="clear" w:color="auto" w:fill="BFBFBF"/>
            <w:vAlign w:val="center"/>
          </w:tcPr>
          <w:p w14:paraId="786B071A">
            <w:pPr>
              <w:jc w:val="center"/>
            </w:pPr>
            <w:r>
              <w:rPr>
                <w:rFonts w:hint="eastAsia"/>
                <w:b/>
              </w:rPr>
              <w:t>停牌日期</w:t>
            </w:r>
          </w:p>
        </w:tc>
        <w:tc>
          <w:tcPr>
            <w:tcW w:w="504" w:type="dxa"/>
            <w:shd w:val="clear" w:color="auto" w:fill="BFBFBF"/>
            <w:vAlign w:val="center"/>
          </w:tcPr>
          <w:p w14:paraId="5ADA59EB">
            <w:pPr>
              <w:jc w:val="center"/>
            </w:pPr>
            <w:r>
              <w:rPr>
                <w:rFonts w:hint="eastAsia"/>
                <w:b/>
              </w:rPr>
              <w:t>停牌原因</w:t>
            </w:r>
          </w:p>
        </w:tc>
        <w:tc>
          <w:tcPr>
            <w:tcW w:w="558" w:type="dxa"/>
            <w:shd w:val="clear" w:color="auto" w:fill="BFBFBF"/>
            <w:vAlign w:val="center"/>
          </w:tcPr>
          <w:p w14:paraId="38A87BAA">
            <w:pPr>
              <w:jc w:val="center"/>
            </w:pPr>
            <w:r>
              <w:rPr>
                <w:rFonts w:hint="eastAsia"/>
                <w:b/>
              </w:rPr>
              <w:t>期末估值单价</w:t>
            </w:r>
          </w:p>
        </w:tc>
        <w:tc>
          <w:tcPr>
            <w:tcW w:w="504" w:type="dxa"/>
            <w:shd w:val="clear" w:color="auto" w:fill="BFBFBF"/>
            <w:vAlign w:val="center"/>
          </w:tcPr>
          <w:p w14:paraId="054C965D">
            <w:pPr>
              <w:jc w:val="center"/>
            </w:pPr>
            <w:r>
              <w:rPr>
                <w:rFonts w:hint="eastAsia"/>
                <w:b/>
              </w:rPr>
              <w:t>复牌日期</w:t>
            </w:r>
          </w:p>
        </w:tc>
        <w:tc>
          <w:tcPr>
            <w:tcW w:w="670" w:type="dxa"/>
            <w:shd w:val="clear" w:color="auto" w:fill="BFBFBF"/>
            <w:vAlign w:val="center"/>
          </w:tcPr>
          <w:p w14:paraId="214D0731">
            <w:pPr>
              <w:jc w:val="center"/>
            </w:pPr>
            <w:r>
              <w:rPr>
                <w:rFonts w:hint="eastAsia"/>
                <w:b/>
              </w:rPr>
              <w:t>复牌开盘单价</w:t>
            </w:r>
          </w:p>
        </w:tc>
        <w:tc>
          <w:tcPr>
            <w:tcW w:w="1005" w:type="dxa"/>
            <w:shd w:val="clear" w:color="auto" w:fill="BFBFBF"/>
            <w:vAlign w:val="center"/>
          </w:tcPr>
          <w:p w14:paraId="249447E3">
            <w:pPr>
              <w:jc w:val="center"/>
            </w:pPr>
            <w:r>
              <w:rPr>
                <w:rFonts w:hint="eastAsia"/>
                <w:b/>
              </w:rPr>
              <w:t>数量（股）</w:t>
            </w:r>
          </w:p>
        </w:tc>
        <w:tc>
          <w:tcPr>
            <w:tcW w:w="1228" w:type="dxa"/>
            <w:shd w:val="clear" w:color="auto" w:fill="BFBFBF"/>
            <w:vAlign w:val="center"/>
          </w:tcPr>
          <w:p w14:paraId="5941ED85">
            <w:pPr>
              <w:jc w:val="center"/>
            </w:pPr>
            <w:r>
              <w:rPr>
                <w:rFonts w:hint="eastAsia"/>
                <w:b/>
              </w:rPr>
              <w:t>期末成本总额</w:t>
            </w:r>
          </w:p>
        </w:tc>
        <w:tc>
          <w:tcPr>
            <w:tcW w:w="1228" w:type="dxa"/>
            <w:shd w:val="clear" w:color="auto" w:fill="BFBFBF"/>
            <w:vAlign w:val="center"/>
          </w:tcPr>
          <w:p w14:paraId="1C952D86">
            <w:pPr>
              <w:jc w:val="center"/>
            </w:pPr>
            <w:r>
              <w:rPr>
                <w:rFonts w:hint="eastAsia"/>
                <w:b/>
              </w:rPr>
              <w:t>期末估值总额</w:t>
            </w:r>
          </w:p>
        </w:tc>
        <w:tc>
          <w:tcPr>
            <w:tcW w:w="504" w:type="dxa"/>
            <w:shd w:val="clear" w:color="auto" w:fill="BFBFBF"/>
            <w:vAlign w:val="center"/>
          </w:tcPr>
          <w:p w14:paraId="272C666D">
            <w:pPr>
              <w:jc w:val="center"/>
            </w:pPr>
            <w:r>
              <w:rPr>
                <w:rFonts w:hint="eastAsia"/>
                <w:b/>
              </w:rPr>
              <w:t>备注</w:t>
            </w:r>
          </w:p>
        </w:tc>
      </w:tr>
      <w:tr w14:paraId="026E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5EA0CF3E">
            <w:r>
              <w:rPr>
                <w:rFonts w:hint="eastAsia"/>
              </w:rPr>
              <w:t>45769 HK</w:t>
            </w:r>
          </w:p>
        </w:tc>
        <w:tc>
          <w:tcPr>
            <w:tcW w:w="504" w:type="dxa"/>
            <w:vAlign w:val="center"/>
          </w:tcPr>
          <w:p w14:paraId="29C0E1CC">
            <w:r>
              <w:rPr>
                <w:rFonts w:hint="eastAsia"/>
              </w:rPr>
              <w:t>诺辉健康</w:t>
            </w:r>
          </w:p>
        </w:tc>
        <w:tc>
          <w:tcPr>
            <w:tcW w:w="880" w:type="dxa"/>
            <w:vAlign w:val="center"/>
          </w:tcPr>
          <w:p w14:paraId="7A2821E9">
            <w:r>
              <w:rPr>
                <w:rFonts w:hint="eastAsia"/>
              </w:rPr>
              <w:t>2024年3月28日</w:t>
            </w:r>
          </w:p>
        </w:tc>
        <w:tc>
          <w:tcPr>
            <w:tcW w:w="504" w:type="dxa"/>
            <w:vAlign w:val="center"/>
          </w:tcPr>
          <w:p w14:paraId="2F4AEAD1">
            <w:r>
              <w:rPr>
                <w:rFonts w:hint="eastAsia"/>
              </w:rPr>
              <w:t>退市</w:t>
            </w:r>
          </w:p>
        </w:tc>
        <w:tc>
          <w:tcPr>
            <w:tcW w:w="558" w:type="dxa"/>
            <w:vAlign w:val="center"/>
          </w:tcPr>
          <w:p w14:paraId="7F7E41FA">
            <w:pPr>
              <w:jc w:val="right"/>
            </w:pPr>
            <w:r>
              <w:rPr>
                <w:rFonts w:hint="eastAsia"/>
              </w:rPr>
              <w:t>0.01</w:t>
            </w:r>
          </w:p>
        </w:tc>
        <w:tc>
          <w:tcPr>
            <w:tcW w:w="504" w:type="dxa"/>
            <w:vAlign w:val="center"/>
          </w:tcPr>
          <w:p w14:paraId="2661C363">
            <w:pPr>
              <w:jc w:val="right"/>
            </w:pPr>
            <w:r>
              <w:rPr>
                <w:rFonts w:hint="eastAsia"/>
              </w:rPr>
              <w:t>-</w:t>
            </w:r>
          </w:p>
        </w:tc>
        <w:tc>
          <w:tcPr>
            <w:tcW w:w="670" w:type="dxa"/>
            <w:vAlign w:val="center"/>
          </w:tcPr>
          <w:p w14:paraId="5E4C9CF2">
            <w:pPr>
              <w:jc w:val="right"/>
            </w:pPr>
            <w:r>
              <w:rPr>
                <w:rFonts w:hint="eastAsia"/>
              </w:rPr>
              <w:t>-</w:t>
            </w:r>
          </w:p>
        </w:tc>
        <w:tc>
          <w:tcPr>
            <w:tcW w:w="1005" w:type="dxa"/>
            <w:vAlign w:val="center"/>
          </w:tcPr>
          <w:p w14:paraId="05F83EA2">
            <w:pPr>
              <w:jc w:val="right"/>
            </w:pPr>
            <w:r>
              <w:rPr>
                <w:rFonts w:hint="eastAsia"/>
              </w:rPr>
              <w:t>887,500</w:t>
            </w:r>
          </w:p>
        </w:tc>
        <w:tc>
          <w:tcPr>
            <w:tcW w:w="1228" w:type="dxa"/>
            <w:vAlign w:val="center"/>
          </w:tcPr>
          <w:p w14:paraId="022B337C">
            <w:pPr>
              <w:jc w:val="right"/>
            </w:pPr>
            <w:r>
              <w:rPr>
                <w:rFonts w:hint="eastAsia"/>
              </w:rPr>
              <w:t>16,312,622.66</w:t>
            </w:r>
          </w:p>
        </w:tc>
        <w:tc>
          <w:tcPr>
            <w:tcW w:w="1228" w:type="dxa"/>
            <w:vAlign w:val="center"/>
          </w:tcPr>
          <w:p w14:paraId="2C8A8EB3">
            <w:pPr>
              <w:jc w:val="right"/>
            </w:pPr>
            <w:r>
              <w:rPr>
                <w:rFonts w:hint="eastAsia"/>
              </w:rPr>
              <w:t>8,016.08</w:t>
            </w:r>
          </w:p>
        </w:tc>
        <w:tc>
          <w:tcPr>
            <w:tcW w:w="504" w:type="dxa"/>
            <w:vAlign w:val="center"/>
          </w:tcPr>
          <w:p w14:paraId="03FDCF11">
            <w:pPr>
              <w:jc w:val="right"/>
            </w:pPr>
            <w:r>
              <w:rPr>
                <w:rFonts w:hint="eastAsia"/>
              </w:rPr>
              <w:t>-</w:t>
            </w:r>
          </w:p>
        </w:tc>
      </w:tr>
    </w:tbl>
    <w:p w14:paraId="17F50C86">
      <w:pPr>
        <w:pStyle w:val="35"/>
      </w:pPr>
      <w:bookmarkStart w:id="133" w:name="_Toc133"/>
      <w:r>
        <w:t>期末债券正回购交易中作为抵押的债券</w:t>
      </w:r>
      <w:bookmarkEnd w:id="133"/>
    </w:p>
    <w:p w14:paraId="1EE11F2F">
      <w:pPr>
        <w:pStyle w:val="36"/>
      </w:pPr>
      <w:bookmarkStart w:id="134" w:name="_Toc134"/>
      <w:r>
        <w:t>银行间市场债券正回购</w:t>
      </w:r>
      <w:bookmarkEnd w:id="134"/>
    </w:p>
    <w:p w14:paraId="7E3264AA">
      <w:pPr>
        <w:pStyle w:val="18"/>
        <w:rPr>
          <w:rFonts w:hint="eastAsia"/>
        </w:rPr>
      </w:pPr>
      <w:r>
        <w:rPr>
          <w:rFonts w:hint="eastAsia"/>
        </w:rPr>
        <w:t>无。</w:t>
      </w:r>
    </w:p>
    <w:p w14:paraId="064F693B">
      <w:pPr>
        <w:pStyle w:val="36"/>
      </w:pPr>
      <w:bookmarkStart w:id="135" w:name="_Toc135"/>
      <w:r>
        <w:t>交易所市场债券正回购</w:t>
      </w:r>
      <w:bookmarkEnd w:id="135"/>
    </w:p>
    <w:p w14:paraId="0A5EE7A2">
      <w:pPr>
        <w:pStyle w:val="18"/>
        <w:rPr>
          <w:rFonts w:hint="eastAsia"/>
        </w:rPr>
      </w:pPr>
      <w:r>
        <w:rPr>
          <w:rFonts w:hint="eastAsia"/>
        </w:rPr>
        <w:t>无。</w:t>
      </w:r>
    </w:p>
    <w:p w14:paraId="5DBE347A">
      <w:pPr>
        <w:pStyle w:val="35"/>
      </w:pPr>
      <w:bookmarkStart w:id="136" w:name="_Toc136"/>
      <w:r>
        <w:t>期末参与转融通证券出借业务的证券</w:t>
      </w:r>
      <w:bookmarkEnd w:id="136"/>
    </w:p>
    <w:p w14:paraId="37AFB475">
      <w:pPr>
        <w:pStyle w:val="18"/>
        <w:rPr>
          <w:rFonts w:hint="eastAsia"/>
        </w:rPr>
      </w:pPr>
      <w:r>
        <w:rPr>
          <w:rFonts w:hint="eastAsia"/>
        </w:rPr>
        <w:t>无。</w:t>
      </w:r>
    </w:p>
    <w:p w14:paraId="0C5472ED">
      <w:pPr>
        <w:pStyle w:val="28"/>
      </w:pPr>
      <w:bookmarkStart w:id="137" w:name="_Toc137"/>
      <w:r>
        <w:t>金融工具风险及管理</w:t>
      </w:r>
      <w:bookmarkEnd w:id="137"/>
    </w:p>
    <w:p w14:paraId="42662C19">
      <w:pPr>
        <w:pStyle w:val="35"/>
      </w:pPr>
      <w:bookmarkStart w:id="138" w:name="_Toc138"/>
      <w:r>
        <w:t>风险管理政策和组织架构</w:t>
      </w:r>
      <w:bookmarkEnd w:id="138"/>
    </w:p>
    <w:p w14:paraId="67746694">
      <w:pPr>
        <w:pStyle w:val="18"/>
        <w:rPr>
          <w:rFonts w:hint="eastAsia"/>
        </w:rPr>
      </w:pPr>
      <w:r>
        <w:rPr>
          <w:rFonts w:hint="eastAsia"/>
        </w:rPr>
        <w:t>本基金投资的金融工具主要包括股票投资及衍生工具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00C78B9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E7B45A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9B46196">
      <w:pPr>
        <w:pStyle w:val="35"/>
      </w:pPr>
      <w:bookmarkStart w:id="139" w:name="_Toc139"/>
      <w:r>
        <w:t>信用风险</w:t>
      </w:r>
      <w:bookmarkEnd w:id="139"/>
    </w:p>
    <w:p w14:paraId="1F8FF07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A3068F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境外交易所进行的交易均通过有资格的经纪商进行证券交收和款项清算，在境内交易所进行的交易均以中国证券登记结算有限责任公司为交易对手完成证券交收和款项清算，违约风险发生的可能性很小；在场外交易市场进行交易前均对交易对手进行信用评估并对证券交割方式进行限制以控制相应的信用风险。</w:t>
      </w:r>
    </w:p>
    <w:p w14:paraId="678985B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83BD59E">
      <w:pPr>
        <w:pStyle w:val="18"/>
        <w:rPr>
          <w:rFonts w:hint="eastAsia"/>
        </w:rPr>
      </w:pPr>
      <w:r>
        <w:rPr>
          <w:rFonts w:hint="eastAsia"/>
        </w:rPr>
        <w:t>于本期末，本基金无债券投资（上期末：同）。</w:t>
      </w:r>
    </w:p>
    <w:p w14:paraId="29478D6B">
      <w:pPr>
        <w:pStyle w:val="35"/>
      </w:pPr>
      <w:bookmarkStart w:id="140" w:name="_Toc140"/>
      <w:r>
        <w:t>流动性风险</w:t>
      </w:r>
      <w:bookmarkEnd w:id="140"/>
    </w:p>
    <w:p w14:paraId="469D73A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DBBFA8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43054F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C1D13C2">
      <w:pPr>
        <w:pStyle w:val="36"/>
      </w:pPr>
      <w:bookmarkStart w:id="141" w:name="_Toc141"/>
      <w:r>
        <w:t>报告期内本基金组合资产的流动性风险分析</w:t>
      </w:r>
      <w:bookmarkEnd w:id="141"/>
    </w:p>
    <w:p w14:paraId="7C4A529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40682D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374E77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9E06436">
      <w:pPr>
        <w:pStyle w:val="35"/>
      </w:pPr>
      <w:bookmarkStart w:id="142" w:name="_Toc142"/>
      <w:r>
        <w:t>市场风险</w:t>
      </w:r>
      <w:bookmarkEnd w:id="142"/>
    </w:p>
    <w:p w14:paraId="2FDE34B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6FE636D">
      <w:pPr>
        <w:pStyle w:val="36"/>
      </w:pPr>
      <w:bookmarkStart w:id="143" w:name="_Toc143"/>
      <w:r>
        <w:t>利率风险</w:t>
      </w:r>
      <w:bookmarkEnd w:id="143"/>
    </w:p>
    <w:p w14:paraId="0E342AE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D657F9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6ED50CE">
      <w:pPr>
        <w:pStyle w:val="37"/>
      </w:pPr>
      <w:bookmarkStart w:id="144" w:name="_Toc144"/>
      <w:r>
        <w:t>利率风险敞口</w:t>
      </w:r>
      <w:bookmarkEnd w:id="144"/>
    </w:p>
    <w:p w14:paraId="6FEAA3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8D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DD9DC">
            <w:r>
              <w:rPr>
                <w:rFonts w:hint="eastAsia"/>
              </w:rPr>
              <w:t>本期末2025年12月31日</w:t>
            </w:r>
          </w:p>
        </w:tc>
        <w:tc>
          <w:tcPr>
            <w:tcW w:w="1384" w:type="dxa"/>
            <w:vAlign w:val="center"/>
          </w:tcPr>
          <w:p w14:paraId="7741ADA0">
            <w:r>
              <w:rPr>
                <w:rFonts w:hint="eastAsia"/>
              </w:rPr>
              <w:t>1年以内</w:t>
            </w:r>
          </w:p>
        </w:tc>
        <w:tc>
          <w:tcPr>
            <w:tcW w:w="1384" w:type="dxa"/>
            <w:vAlign w:val="center"/>
          </w:tcPr>
          <w:p w14:paraId="0AA3D771">
            <w:r>
              <w:rPr>
                <w:rFonts w:hint="eastAsia"/>
              </w:rPr>
              <w:t>1-5年</w:t>
            </w:r>
          </w:p>
        </w:tc>
        <w:tc>
          <w:tcPr>
            <w:tcW w:w="1384" w:type="dxa"/>
            <w:vAlign w:val="center"/>
          </w:tcPr>
          <w:p w14:paraId="419B028F">
            <w:r>
              <w:rPr>
                <w:rFonts w:hint="eastAsia"/>
              </w:rPr>
              <w:t>5年以上</w:t>
            </w:r>
          </w:p>
        </w:tc>
        <w:tc>
          <w:tcPr>
            <w:tcW w:w="1384" w:type="dxa"/>
            <w:vAlign w:val="center"/>
          </w:tcPr>
          <w:p w14:paraId="4686A3F2">
            <w:r>
              <w:rPr>
                <w:rFonts w:hint="eastAsia"/>
              </w:rPr>
              <w:t>不计息</w:t>
            </w:r>
          </w:p>
        </w:tc>
        <w:tc>
          <w:tcPr>
            <w:tcW w:w="1384" w:type="dxa"/>
            <w:vAlign w:val="center"/>
          </w:tcPr>
          <w:p w14:paraId="5F8EDD81">
            <w:r>
              <w:rPr>
                <w:rFonts w:hint="eastAsia"/>
              </w:rPr>
              <w:t>合计</w:t>
            </w:r>
          </w:p>
        </w:tc>
      </w:tr>
      <w:tr w14:paraId="35E8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F6F5A">
            <w:r>
              <w:rPr>
                <w:rFonts w:hint="eastAsia"/>
              </w:rPr>
              <w:t>资产</w:t>
            </w:r>
          </w:p>
        </w:tc>
        <w:tc>
          <w:tcPr>
            <w:tcW w:w="1384" w:type="dxa"/>
            <w:vAlign w:val="center"/>
          </w:tcPr>
          <w:p w14:paraId="2B784991"/>
        </w:tc>
        <w:tc>
          <w:tcPr>
            <w:tcW w:w="1384" w:type="dxa"/>
            <w:vAlign w:val="center"/>
          </w:tcPr>
          <w:p w14:paraId="0A84B319"/>
        </w:tc>
        <w:tc>
          <w:tcPr>
            <w:tcW w:w="1384" w:type="dxa"/>
            <w:vAlign w:val="center"/>
          </w:tcPr>
          <w:p w14:paraId="01B618AD"/>
        </w:tc>
        <w:tc>
          <w:tcPr>
            <w:tcW w:w="1384" w:type="dxa"/>
            <w:vAlign w:val="center"/>
          </w:tcPr>
          <w:p w14:paraId="14CDE6DF"/>
        </w:tc>
        <w:tc>
          <w:tcPr>
            <w:tcW w:w="1384" w:type="dxa"/>
            <w:vAlign w:val="center"/>
          </w:tcPr>
          <w:p w14:paraId="3CC8428B"/>
        </w:tc>
      </w:tr>
      <w:tr w14:paraId="761C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FFF59">
            <w:r>
              <w:rPr>
                <w:rFonts w:hint="eastAsia"/>
              </w:rPr>
              <w:t>货币资金</w:t>
            </w:r>
          </w:p>
        </w:tc>
        <w:tc>
          <w:tcPr>
            <w:tcW w:w="1384" w:type="dxa"/>
            <w:vAlign w:val="center"/>
          </w:tcPr>
          <w:p w14:paraId="5F01F586">
            <w:pPr>
              <w:jc w:val="right"/>
            </w:pPr>
            <w:r>
              <w:rPr>
                <w:rFonts w:hint="eastAsia"/>
              </w:rPr>
              <w:t>181,543,717.02</w:t>
            </w:r>
          </w:p>
        </w:tc>
        <w:tc>
          <w:tcPr>
            <w:tcW w:w="1384" w:type="dxa"/>
            <w:vAlign w:val="center"/>
          </w:tcPr>
          <w:p w14:paraId="7E75E6CC">
            <w:pPr>
              <w:jc w:val="right"/>
            </w:pPr>
            <w:r>
              <w:rPr>
                <w:rFonts w:hint="eastAsia"/>
              </w:rPr>
              <w:t>-</w:t>
            </w:r>
          </w:p>
        </w:tc>
        <w:tc>
          <w:tcPr>
            <w:tcW w:w="1384" w:type="dxa"/>
            <w:vAlign w:val="center"/>
          </w:tcPr>
          <w:p w14:paraId="15973D94">
            <w:pPr>
              <w:jc w:val="right"/>
            </w:pPr>
            <w:r>
              <w:rPr>
                <w:rFonts w:hint="eastAsia"/>
              </w:rPr>
              <w:t>-</w:t>
            </w:r>
          </w:p>
        </w:tc>
        <w:tc>
          <w:tcPr>
            <w:tcW w:w="1384" w:type="dxa"/>
            <w:vAlign w:val="center"/>
          </w:tcPr>
          <w:p w14:paraId="616C7F21">
            <w:pPr>
              <w:jc w:val="right"/>
            </w:pPr>
            <w:r>
              <w:rPr>
                <w:rFonts w:hint="eastAsia"/>
              </w:rPr>
              <w:t>-</w:t>
            </w:r>
          </w:p>
        </w:tc>
        <w:tc>
          <w:tcPr>
            <w:tcW w:w="1384" w:type="dxa"/>
            <w:vAlign w:val="center"/>
          </w:tcPr>
          <w:p w14:paraId="5EC67859">
            <w:pPr>
              <w:jc w:val="right"/>
            </w:pPr>
            <w:r>
              <w:rPr>
                <w:rFonts w:hint="eastAsia"/>
              </w:rPr>
              <w:t>181,543,717.02</w:t>
            </w:r>
          </w:p>
        </w:tc>
      </w:tr>
      <w:tr w14:paraId="5A74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ABF51">
            <w:r>
              <w:rPr>
                <w:rFonts w:hint="eastAsia"/>
              </w:rPr>
              <w:t>结算备付金</w:t>
            </w:r>
          </w:p>
        </w:tc>
        <w:tc>
          <w:tcPr>
            <w:tcW w:w="1384" w:type="dxa"/>
            <w:vAlign w:val="center"/>
          </w:tcPr>
          <w:p w14:paraId="5349FE23">
            <w:pPr>
              <w:jc w:val="right"/>
            </w:pPr>
            <w:r>
              <w:rPr>
                <w:rFonts w:hint="eastAsia"/>
              </w:rPr>
              <w:t>25,896,301.82</w:t>
            </w:r>
          </w:p>
        </w:tc>
        <w:tc>
          <w:tcPr>
            <w:tcW w:w="1384" w:type="dxa"/>
            <w:vAlign w:val="center"/>
          </w:tcPr>
          <w:p w14:paraId="15FBC979">
            <w:pPr>
              <w:jc w:val="right"/>
            </w:pPr>
            <w:r>
              <w:rPr>
                <w:rFonts w:hint="eastAsia"/>
              </w:rPr>
              <w:t>-</w:t>
            </w:r>
          </w:p>
        </w:tc>
        <w:tc>
          <w:tcPr>
            <w:tcW w:w="1384" w:type="dxa"/>
            <w:vAlign w:val="center"/>
          </w:tcPr>
          <w:p w14:paraId="4EBA55BB">
            <w:pPr>
              <w:jc w:val="right"/>
            </w:pPr>
            <w:r>
              <w:rPr>
                <w:rFonts w:hint="eastAsia"/>
              </w:rPr>
              <w:t>-</w:t>
            </w:r>
          </w:p>
        </w:tc>
        <w:tc>
          <w:tcPr>
            <w:tcW w:w="1384" w:type="dxa"/>
            <w:vAlign w:val="center"/>
          </w:tcPr>
          <w:p w14:paraId="100EBDFE">
            <w:pPr>
              <w:jc w:val="right"/>
            </w:pPr>
            <w:r>
              <w:rPr>
                <w:rFonts w:hint="eastAsia"/>
              </w:rPr>
              <w:t>-</w:t>
            </w:r>
          </w:p>
        </w:tc>
        <w:tc>
          <w:tcPr>
            <w:tcW w:w="1384" w:type="dxa"/>
            <w:vAlign w:val="center"/>
          </w:tcPr>
          <w:p w14:paraId="72CE5914">
            <w:pPr>
              <w:jc w:val="right"/>
            </w:pPr>
            <w:r>
              <w:rPr>
                <w:rFonts w:hint="eastAsia"/>
              </w:rPr>
              <w:t>25,896,301.82</w:t>
            </w:r>
          </w:p>
        </w:tc>
      </w:tr>
      <w:tr w14:paraId="14F7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8E073">
            <w:r>
              <w:rPr>
                <w:rFonts w:hint="eastAsia"/>
              </w:rPr>
              <w:t>存出保证金</w:t>
            </w:r>
          </w:p>
        </w:tc>
        <w:tc>
          <w:tcPr>
            <w:tcW w:w="1384" w:type="dxa"/>
            <w:vAlign w:val="center"/>
          </w:tcPr>
          <w:p w14:paraId="181C32FA">
            <w:pPr>
              <w:jc w:val="right"/>
            </w:pPr>
            <w:r>
              <w:rPr>
                <w:rFonts w:hint="eastAsia"/>
              </w:rPr>
              <w:t>25,410.08</w:t>
            </w:r>
          </w:p>
        </w:tc>
        <w:tc>
          <w:tcPr>
            <w:tcW w:w="1384" w:type="dxa"/>
            <w:vAlign w:val="center"/>
          </w:tcPr>
          <w:p w14:paraId="0884E061">
            <w:pPr>
              <w:jc w:val="right"/>
            </w:pPr>
            <w:r>
              <w:rPr>
                <w:rFonts w:hint="eastAsia"/>
              </w:rPr>
              <w:t>-</w:t>
            </w:r>
          </w:p>
        </w:tc>
        <w:tc>
          <w:tcPr>
            <w:tcW w:w="1384" w:type="dxa"/>
            <w:vAlign w:val="center"/>
          </w:tcPr>
          <w:p w14:paraId="7941F38D">
            <w:pPr>
              <w:jc w:val="right"/>
            </w:pPr>
            <w:r>
              <w:rPr>
                <w:rFonts w:hint="eastAsia"/>
              </w:rPr>
              <w:t>-</w:t>
            </w:r>
          </w:p>
        </w:tc>
        <w:tc>
          <w:tcPr>
            <w:tcW w:w="1384" w:type="dxa"/>
            <w:vAlign w:val="center"/>
          </w:tcPr>
          <w:p w14:paraId="26BF88CA">
            <w:pPr>
              <w:jc w:val="right"/>
            </w:pPr>
            <w:r>
              <w:rPr>
                <w:rFonts w:hint="eastAsia"/>
              </w:rPr>
              <w:t>-</w:t>
            </w:r>
          </w:p>
        </w:tc>
        <w:tc>
          <w:tcPr>
            <w:tcW w:w="1384" w:type="dxa"/>
            <w:vAlign w:val="center"/>
          </w:tcPr>
          <w:p w14:paraId="1465CC51">
            <w:pPr>
              <w:jc w:val="right"/>
            </w:pPr>
            <w:r>
              <w:rPr>
                <w:rFonts w:hint="eastAsia"/>
              </w:rPr>
              <w:t>25,410.08</w:t>
            </w:r>
          </w:p>
        </w:tc>
      </w:tr>
      <w:tr w14:paraId="6CDF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8E5C5">
            <w:r>
              <w:rPr>
                <w:rFonts w:hint="eastAsia"/>
              </w:rPr>
              <w:t>交易性金融资产</w:t>
            </w:r>
          </w:p>
        </w:tc>
        <w:tc>
          <w:tcPr>
            <w:tcW w:w="1384" w:type="dxa"/>
            <w:vAlign w:val="center"/>
          </w:tcPr>
          <w:p w14:paraId="61EC72AC">
            <w:pPr>
              <w:jc w:val="right"/>
            </w:pPr>
            <w:r>
              <w:rPr>
                <w:rFonts w:hint="eastAsia"/>
              </w:rPr>
              <w:t>-</w:t>
            </w:r>
          </w:p>
        </w:tc>
        <w:tc>
          <w:tcPr>
            <w:tcW w:w="1384" w:type="dxa"/>
            <w:vAlign w:val="center"/>
          </w:tcPr>
          <w:p w14:paraId="5021997A">
            <w:pPr>
              <w:jc w:val="right"/>
            </w:pPr>
            <w:r>
              <w:rPr>
                <w:rFonts w:hint="eastAsia"/>
              </w:rPr>
              <w:t>-</w:t>
            </w:r>
          </w:p>
        </w:tc>
        <w:tc>
          <w:tcPr>
            <w:tcW w:w="1384" w:type="dxa"/>
            <w:vAlign w:val="center"/>
          </w:tcPr>
          <w:p w14:paraId="740EF0D1">
            <w:pPr>
              <w:jc w:val="right"/>
            </w:pPr>
            <w:r>
              <w:rPr>
                <w:rFonts w:hint="eastAsia"/>
              </w:rPr>
              <w:t>-</w:t>
            </w:r>
          </w:p>
        </w:tc>
        <w:tc>
          <w:tcPr>
            <w:tcW w:w="1384" w:type="dxa"/>
            <w:vAlign w:val="center"/>
          </w:tcPr>
          <w:p w14:paraId="5E8B1983">
            <w:pPr>
              <w:jc w:val="right"/>
            </w:pPr>
            <w:r>
              <w:rPr>
                <w:rFonts w:hint="eastAsia"/>
              </w:rPr>
              <w:t>1,791,444,136.61</w:t>
            </w:r>
          </w:p>
        </w:tc>
        <w:tc>
          <w:tcPr>
            <w:tcW w:w="1384" w:type="dxa"/>
            <w:vAlign w:val="center"/>
          </w:tcPr>
          <w:p w14:paraId="5D1A2BD6">
            <w:pPr>
              <w:jc w:val="right"/>
            </w:pPr>
            <w:r>
              <w:rPr>
                <w:rFonts w:hint="eastAsia"/>
              </w:rPr>
              <w:t>1,791,444,136.61</w:t>
            </w:r>
          </w:p>
        </w:tc>
      </w:tr>
      <w:tr w14:paraId="6DE7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3CD29">
            <w:r>
              <w:rPr>
                <w:rFonts w:hint="eastAsia"/>
              </w:rPr>
              <w:t>衍生金融资产</w:t>
            </w:r>
          </w:p>
        </w:tc>
        <w:tc>
          <w:tcPr>
            <w:tcW w:w="1384" w:type="dxa"/>
            <w:vAlign w:val="center"/>
          </w:tcPr>
          <w:p w14:paraId="3E29EF22">
            <w:pPr>
              <w:jc w:val="right"/>
            </w:pPr>
            <w:r>
              <w:rPr>
                <w:rFonts w:hint="eastAsia"/>
              </w:rPr>
              <w:t>-</w:t>
            </w:r>
          </w:p>
        </w:tc>
        <w:tc>
          <w:tcPr>
            <w:tcW w:w="1384" w:type="dxa"/>
            <w:vAlign w:val="center"/>
          </w:tcPr>
          <w:p w14:paraId="24D311C7">
            <w:pPr>
              <w:jc w:val="right"/>
            </w:pPr>
            <w:r>
              <w:rPr>
                <w:rFonts w:hint="eastAsia"/>
              </w:rPr>
              <w:t>-</w:t>
            </w:r>
          </w:p>
        </w:tc>
        <w:tc>
          <w:tcPr>
            <w:tcW w:w="1384" w:type="dxa"/>
            <w:vAlign w:val="center"/>
          </w:tcPr>
          <w:p w14:paraId="7B64ED37">
            <w:pPr>
              <w:jc w:val="right"/>
            </w:pPr>
            <w:r>
              <w:rPr>
                <w:rFonts w:hint="eastAsia"/>
              </w:rPr>
              <w:t>-</w:t>
            </w:r>
          </w:p>
        </w:tc>
        <w:tc>
          <w:tcPr>
            <w:tcW w:w="1384" w:type="dxa"/>
            <w:vAlign w:val="center"/>
          </w:tcPr>
          <w:p w14:paraId="4B7B1830">
            <w:pPr>
              <w:jc w:val="right"/>
            </w:pPr>
            <w:r>
              <w:rPr>
                <w:rFonts w:hint="eastAsia"/>
              </w:rPr>
              <w:t>-</w:t>
            </w:r>
          </w:p>
        </w:tc>
        <w:tc>
          <w:tcPr>
            <w:tcW w:w="1384" w:type="dxa"/>
            <w:vAlign w:val="center"/>
          </w:tcPr>
          <w:p w14:paraId="61645CE5">
            <w:pPr>
              <w:jc w:val="right"/>
            </w:pPr>
            <w:r>
              <w:rPr>
                <w:rFonts w:hint="eastAsia"/>
              </w:rPr>
              <w:t>-</w:t>
            </w:r>
          </w:p>
        </w:tc>
      </w:tr>
      <w:tr w14:paraId="06AD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762BE">
            <w:r>
              <w:rPr>
                <w:rFonts w:hint="eastAsia"/>
              </w:rPr>
              <w:t>买入返售金融资产</w:t>
            </w:r>
          </w:p>
        </w:tc>
        <w:tc>
          <w:tcPr>
            <w:tcW w:w="1384" w:type="dxa"/>
            <w:vAlign w:val="center"/>
          </w:tcPr>
          <w:p w14:paraId="020431C4">
            <w:pPr>
              <w:jc w:val="right"/>
            </w:pPr>
            <w:r>
              <w:rPr>
                <w:rFonts w:hint="eastAsia"/>
              </w:rPr>
              <w:t>-</w:t>
            </w:r>
          </w:p>
        </w:tc>
        <w:tc>
          <w:tcPr>
            <w:tcW w:w="1384" w:type="dxa"/>
            <w:vAlign w:val="center"/>
          </w:tcPr>
          <w:p w14:paraId="6FC34093">
            <w:pPr>
              <w:jc w:val="right"/>
            </w:pPr>
            <w:r>
              <w:rPr>
                <w:rFonts w:hint="eastAsia"/>
              </w:rPr>
              <w:t>-</w:t>
            </w:r>
          </w:p>
        </w:tc>
        <w:tc>
          <w:tcPr>
            <w:tcW w:w="1384" w:type="dxa"/>
            <w:vAlign w:val="center"/>
          </w:tcPr>
          <w:p w14:paraId="69BE3F75">
            <w:pPr>
              <w:jc w:val="right"/>
            </w:pPr>
            <w:r>
              <w:rPr>
                <w:rFonts w:hint="eastAsia"/>
              </w:rPr>
              <w:t>-</w:t>
            </w:r>
          </w:p>
        </w:tc>
        <w:tc>
          <w:tcPr>
            <w:tcW w:w="1384" w:type="dxa"/>
            <w:vAlign w:val="center"/>
          </w:tcPr>
          <w:p w14:paraId="23F03346">
            <w:pPr>
              <w:jc w:val="right"/>
            </w:pPr>
            <w:r>
              <w:rPr>
                <w:rFonts w:hint="eastAsia"/>
              </w:rPr>
              <w:t>-</w:t>
            </w:r>
          </w:p>
        </w:tc>
        <w:tc>
          <w:tcPr>
            <w:tcW w:w="1384" w:type="dxa"/>
            <w:vAlign w:val="center"/>
          </w:tcPr>
          <w:p w14:paraId="1BB377E1">
            <w:pPr>
              <w:jc w:val="right"/>
            </w:pPr>
            <w:r>
              <w:rPr>
                <w:rFonts w:hint="eastAsia"/>
              </w:rPr>
              <w:t>-</w:t>
            </w:r>
          </w:p>
        </w:tc>
      </w:tr>
      <w:tr w14:paraId="0DBD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591FB">
            <w:r>
              <w:rPr>
                <w:rFonts w:hint="eastAsia"/>
              </w:rPr>
              <w:t>债权投资</w:t>
            </w:r>
          </w:p>
        </w:tc>
        <w:tc>
          <w:tcPr>
            <w:tcW w:w="1384" w:type="dxa"/>
            <w:vAlign w:val="center"/>
          </w:tcPr>
          <w:p w14:paraId="269367C4">
            <w:pPr>
              <w:jc w:val="right"/>
            </w:pPr>
            <w:r>
              <w:rPr>
                <w:rFonts w:hint="eastAsia"/>
              </w:rPr>
              <w:t>-</w:t>
            </w:r>
          </w:p>
        </w:tc>
        <w:tc>
          <w:tcPr>
            <w:tcW w:w="1384" w:type="dxa"/>
            <w:vAlign w:val="center"/>
          </w:tcPr>
          <w:p w14:paraId="0F8DF85D">
            <w:pPr>
              <w:jc w:val="right"/>
            </w:pPr>
            <w:r>
              <w:rPr>
                <w:rFonts w:hint="eastAsia"/>
              </w:rPr>
              <w:t>-</w:t>
            </w:r>
          </w:p>
        </w:tc>
        <w:tc>
          <w:tcPr>
            <w:tcW w:w="1384" w:type="dxa"/>
            <w:vAlign w:val="center"/>
          </w:tcPr>
          <w:p w14:paraId="3C63C5BA">
            <w:pPr>
              <w:jc w:val="right"/>
            </w:pPr>
            <w:r>
              <w:rPr>
                <w:rFonts w:hint="eastAsia"/>
              </w:rPr>
              <w:t>-</w:t>
            </w:r>
          </w:p>
        </w:tc>
        <w:tc>
          <w:tcPr>
            <w:tcW w:w="1384" w:type="dxa"/>
            <w:vAlign w:val="center"/>
          </w:tcPr>
          <w:p w14:paraId="18313C27">
            <w:pPr>
              <w:jc w:val="right"/>
            </w:pPr>
            <w:r>
              <w:rPr>
                <w:rFonts w:hint="eastAsia"/>
              </w:rPr>
              <w:t>-</w:t>
            </w:r>
          </w:p>
        </w:tc>
        <w:tc>
          <w:tcPr>
            <w:tcW w:w="1384" w:type="dxa"/>
            <w:vAlign w:val="center"/>
          </w:tcPr>
          <w:p w14:paraId="3034AA49">
            <w:pPr>
              <w:jc w:val="right"/>
            </w:pPr>
            <w:r>
              <w:rPr>
                <w:rFonts w:hint="eastAsia"/>
              </w:rPr>
              <w:t>-</w:t>
            </w:r>
          </w:p>
        </w:tc>
      </w:tr>
      <w:tr w14:paraId="2DCF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20A6A">
            <w:r>
              <w:rPr>
                <w:rFonts w:hint="eastAsia"/>
              </w:rPr>
              <w:t>其他债权投资</w:t>
            </w:r>
          </w:p>
        </w:tc>
        <w:tc>
          <w:tcPr>
            <w:tcW w:w="1384" w:type="dxa"/>
            <w:vAlign w:val="center"/>
          </w:tcPr>
          <w:p w14:paraId="0F5AF51A">
            <w:pPr>
              <w:jc w:val="right"/>
            </w:pPr>
            <w:r>
              <w:rPr>
                <w:rFonts w:hint="eastAsia"/>
              </w:rPr>
              <w:t>-</w:t>
            </w:r>
          </w:p>
        </w:tc>
        <w:tc>
          <w:tcPr>
            <w:tcW w:w="1384" w:type="dxa"/>
            <w:vAlign w:val="center"/>
          </w:tcPr>
          <w:p w14:paraId="24651325">
            <w:pPr>
              <w:jc w:val="right"/>
            </w:pPr>
            <w:r>
              <w:rPr>
                <w:rFonts w:hint="eastAsia"/>
              </w:rPr>
              <w:t>-</w:t>
            </w:r>
          </w:p>
        </w:tc>
        <w:tc>
          <w:tcPr>
            <w:tcW w:w="1384" w:type="dxa"/>
            <w:vAlign w:val="center"/>
          </w:tcPr>
          <w:p w14:paraId="298947DD">
            <w:pPr>
              <w:jc w:val="right"/>
            </w:pPr>
            <w:r>
              <w:rPr>
                <w:rFonts w:hint="eastAsia"/>
              </w:rPr>
              <w:t>-</w:t>
            </w:r>
          </w:p>
        </w:tc>
        <w:tc>
          <w:tcPr>
            <w:tcW w:w="1384" w:type="dxa"/>
            <w:vAlign w:val="center"/>
          </w:tcPr>
          <w:p w14:paraId="45AE4E5F">
            <w:pPr>
              <w:jc w:val="right"/>
            </w:pPr>
            <w:r>
              <w:rPr>
                <w:rFonts w:hint="eastAsia"/>
              </w:rPr>
              <w:t>-</w:t>
            </w:r>
          </w:p>
        </w:tc>
        <w:tc>
          <w:tcPr>
            <w:tcW w:w="1384" w:type="dxa"/>
            <w:vAlign w:val="center"/>
          </w:tcPr>
          <w:p w14:paraId="4BD90061">
            <w:pPr>
              <w:jc w:val="right"/>
            </w:pPr>
            <w:r>
              <w:rPr>
                <w:rFonts w:hint="eastAsia"/>
              </w:rPr>
              <w:t>-</w:t>
            </w:r>
          </w:p>
        </w:tc>
      </w:tr>
      <w:tr w14:paraId="11C4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BA501">
            <w:r>
              <w:rPr>
                <w:rFonts w:hint="eastAsia"/>
              </w:rPr>
              <w:t>其他权益工具投资</w:t>
            </w:r>
          </w:p>
        </w:tc>
        <w:tc>
          <w:tcPr>
            <w:tcW w:w="1384" w:type="dxa"/>
            <w:vAlign w:val="center"/>
          </w:tcPr>
          <w:p w14:paraId="32D7C071">
            <w:pPr>
              <w:jc w:val="right"/>
            </w:pPr>
            <w:r>
              <w:rPr>
                <w:rFonts w:hint="eastAsia"/>
              </w:rPr>
              <w:t>-</w:t>
            </w:r>
          </w:p>
        </w:tc>
        <w:tc>
          <w:tcPr>
            <w:tcW w:w="1384" w:type="dxa"/>
            <w:vAlign w:val="center"/>
          </w:tcPr>
          <w:p w14:paraId="4448B3CA">
            <w:pPr>
              <w:jc w:val="right"/>
            </w:pPr>
            <w:r>
              <w:rPr>
                <w:rFonts w:hint="eastAsia"/>
              </w:rPr>
              <w:t>-</w:t>
            </w:r>
          </w:p>
        </w:tc>
        <w:tc>
          <w:tcPr>
            <w:tcW w:w="1384" w:type="dxa"/>
            <w:vAlign w:val="center"/>
          </w:tcPr>
          <w:p w14:paraId="1B0A25FC">
            <w:pPr>
              <w:jc w:val="right"/>
            </w:pPr>
            <w:r>
              <w:rPr>
                <w:rFonts w:hint="eastAsia"/>
              </w:rPr>
              <w:t>-</w:t>
            </w:r>
          </w:p>
        </w:tc>
        <w:tc>
          <w:tcPr>
            <w:tcW w:w="1384" w:type="dxa"/>
            <w:vAlign w:val="center"/>
          </w:tcPr>
          <w:p w14:paraId="4774D424">
            <w:pPr>
              <w:jc w:val="right"/>
            </w:pPr>
            <w:r>
              <w:rPr>
                <w:rFonts w:hint="eastAsia"/>
              </w:rPr>
              <w:t>-</w:t>
            </w:r>
          </w:p>
        </w:tc>
        <w:tc>
          <w:tcPr>
            <w:tcW w:w="1384" w:type="dxa"/>
            <w:vAlign w:val="center"/>
          </w:tcPr>
          <w:p w14:paraId="2C694B01">
            <w:pPr>
              <w:jc w:val="right"/>
            </w:pPr>
            <w:r>
              <w:rPr>
                <w:rFonts w:hint="eastAsia"/>
              </w:rPr>
              <w:t>-</w:t>
            </w:r>
          </w:p>
        </w:tc>
      </w:tr>
      <w:tr w14:paraId="18B5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635B6">
            <w:r>
              <w:rPr>
                <w:rFonts w:hint="eastAsia"/>
              </w:rPr>
              <w:t>应收清算款</w:t>
            </w:r>
          </w:p>
        </w:tc>
        <w:tc>
          <w:tcPr>
            <w:tcW w:w="1384" w:type="dxa"/>
            <w:vAlign w:val="center"/>
          </w:tcPr>
          <w:p w14:paraId="1B9401B4">
            <w:pPr>
              <w:jc w:val="right"/>
            </w:pPr>
            <w:r>
              <w:rPr>
                <w:rFonts w:hint="eastAsia"/>
              </w:rPr>
              <w:t>-</w:t>
            </w:r>
          </w:p>
        </w:tc>
        <w:tc>
          <w:tcPr>
            <w:tcW w:w="1384" w:type="dxa"/>
            <w:vAlign w:val="center"/>
          </w:tcPr>
          <w:p w14:paraId="432338E9">
            <w:pPr>
              <w:jc w:val="right"/>
            </w:pPr>
            <w:r>
              <w:rPr>
                <w:rFonts w:hint="eastAsia"/>
              </w:rPr>
              <w:t>-</w:t>
            </w:r>
          </w:p>
        </w:tc>
        <w:tc>
          <w:tcPr>
            <w:tcW w:w="1384" w:type="dxa"/>
            <w:vAlign w:val="center"/>
          </w:tcPr>
          <w:p w14:paraId="44A80CAA">
            <w:pPr>
              <w:jc w:val="right"/>
            </w:pPr>
            <w:r>
              <w:rPr>
                <w:rFonts w:hint="eastAsia"/>
              </w:rPr>
              <w:t>-</w:t>
            </w:r>
          </w:p>
        </w:tc>
        <w:tc>
          <w:tcPr>
            <w:tcW w:w="1384" w:type="dxa"/>
            <w:vAlign w:val="center"/>
          </w:tcPr>
          <w:p w14:paraId="79267CF8">
            <w:pPr>
              <w:jc w:val="right"/>
            </w:pPr>
            <w:r>
              <w:rPr>
                <w:rFonts w:hint="eastAsia"/>
              </w:rPr>
              <w:t>-</w:t>
            </w:r>
          </w:p>
        </w:tc>
        <w:tc>
          <w:tcPr>
            <w:tcW w:w="1384" w:type="dxa"/>
            <w:vAlign w:val="center"/>
          </w:tcPr>
          <w:p w14:paraId="3F758F90">
            <w:pPr>
              <w:jc w:val="right"/>
            </w:pPr>
            <w:r>
              <w:rPr>
                <w:rFonts w:hint="eastAsia"/>
              </w:rPr>
              <w:t>-</w:t>
            </w:r>
          </w:p>
        </w:tc>
      </w:tr>
      <w:tr w14:paraId="0BE0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39EFF">
            <w:r>
              <w:rPr>
                <w:rFonts w:hint="eastAsia"/>
              </w:rPr>
              <w:t>应收股利</w:t>
            </w:r>
          </w:p>
        </w:tc>
        <w:tc>
          <w:tcPr>
            <w:tcW w:w="1384" w:type="dxa"/>
            <w:vAlign w:val="center"/>
          </w:tcPr>
          <w:p w14:paraId="454E0044">
            <w:pPr>
              <w:jc w:val="right"/>
            </w:pPr>
            <w:r>
              <w:rPr>
                <w:rFonts w:hint="eastAsia"/>
              </w:rPr>
              <w:t>-</w:t>
            </w:r>
          </w:p>
        </w:tc>
        <w:tc>
          <w:tcPr>
            <w:tcW w:w="1384" w:type="dxa"/>
            <w:vAlign w:val="center"/>
          </w:tcPr>
          <w:p w14:paraId="684622D3">
            <w:pPr>
              <w:jc w:val="right"/>
            </w:pPr>
            <w:r>
              <w:rPr>
                <w:rFonts w:hint="eastAsia"/>
              </w:rPr>
              <w:t>-</w:t>
            </w:r>
          </w:p>
        </w:tc>
        <w:tc>
          <w:tcPr>
            <w:tcW w:w="1384" w:type="dxa"/>
            <w:vAlign w:val="center"/>
          </w:tcPr>
          <w:p w14:paraId="7019CB4A">
            <w:pPr>
              <w:jc w:val="right"/>
            </w:pPr>
            <w:r>
              <w:rPr>
                <w:rFonts w:hint="eastAsia"/>
              </w:rPr>
              <w:t>-</w:t>
            </w:r>
          </w:p>
        </w:tc>
        <w:tc>
          <w:tcPr>
            <w:tcW w:w="1384" w:type="dxa"/>
            <w:vAlign w:val="center"/>
          </w:tcPr>
          <w:p w14:paraId="70A06C38">
            <w:pPr>
              <w:jc w:val="right"/>
            </w:pPr>
            <w:r>
              <w:rPr>
                <w:rFonts w:hint="eastAsia"/>
              </w:rPr>
              <w:t>1,406,645.14</w:t>
            </w:r>
          </w:p>
        </w:tc>
        <w:tc>
          <w:tcPr>
            <w:tcW w:w="1384" w:type="dxa"/>
            <w:vAlign w:val="center"/>
          </w:tcPr>
          <w:p w14:paraId="7BB70A45">
            <w:pPr>
              <w:jc w:val="right"/>
            </w:pPr>
            <w:r>
              <w:rPr>
                <w:rFonts w:hint="eastAsia"/>
              </w:rPr>
              <w:t>1,406,645.14</w:t>
            </w:r>
          </w:p>
        </w:tc>
      </w:tr>
      <w:tr w14:paraId="6740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A596A">
            <w:r>
              <w:rPr>
                <w:rFonts w:hint="eastAsia"/>
              </w:rPr>
              <w:t>应收申购款</w:t>
            </w:r>
          </w:p>
        </w:tc>
        <w:tc>
          <w:tcPr>
            <w:tcW w:w="1384" w:type="dxa"/>
            <w:vAlign w:val="center"/>
          </w:tcPr>
          <w:p w14:paraId="30178C8C">
            <w:pPr>
              <w:jc w:val="right"/>
            </w:pPr>
            <w:r>
              <w:rPr>
                <w:rFonts w:hint="eastAsia"/>
              </w:rPr>
              <w:t>72,767.93</w:t>
            </w:r>
          </w:p>
        </w:tc>
        <w:tc>
          <w:tcPr>
            <w:tcW w:w="1384" w:type="dxa"/>
            <w:vAlign w:val="center"/>
          </w:tcPr>
          <w:p w14:paraId="46E33637">
            <w:pPr>
              <w:jc w:val="right"/>
            </w:pPr>
            <w:r>
              <w:rPr>
                <w:rFonts w:hint="eastAsia"/>
              </w:rPr>
              <w:t>-</w:t>
            </w:r>
          </w:p>
        </w:tc>
        <w:tc>
          <w:tcPr>
            <w:tcW w:w="1384" w:type="dxa"/>
            <w:vAlign w:val="center"/>
          </w:tcPr>
          <w:p w14:paraId="72562F08">
            <w:pPr>
              <w:jc w:val="right"/>
            </w:pPr>
            <w:r>
              <w:rPr>
                <w:rFonts w:hint="eastAsia"/>
              </w:rPr>
              <w:t>-</w:t>
            </w:r>
          </w:p>
        </w:tc>
        <w:tc>
          <w:tcPr>
            <w:tcW w:w="1384" w:type="dxa"/>
            <w:vAlign w:val="center"/>
          </w:tcPr>
          <w:p w14:paraId="17BA1588">
            <w:pPr>
              <w:jc w:val="right"/>
            </w:pPr>
            <w:r>
              <w:rPr>
                <w:rFonts w:hint="eastAsia"/>
              </w:rPr>
              <w:t>5,435,493.01</w:t>
            </w:r>
          </w:p>
        </w:tc>
        <w:tc>
          <w:tcPr>
            <w:tcW w:w="1384" w:type="dxa"/>
            <w:vAlign w:val="center"/>
          </w:tcPr>
          <w:p w14:paraId="4710E4F3">
            <w:pPr>
              <w:jc w:val="right"/>
            </w:pPr>
            <w:r>
              <w:rPr>
                <w:rFonts w:hint="eastAsia"/>
              </w:rPr>
              <w:t>5,508,260.94</w:t>
            </w:r>
          </w:p>
        </w:tc>
      </w:tr>
      <w:tr w14:paraId="7226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BFAA7">
            <w:r>
              <w:rPr>
                <w:rFonts w:hint="eastAsia"/>
              </w:rPr>
              <w:t>递延所得税资产</w:t>
            </w:r>
          </w:p>
        </w:tc>
        <w:tc>
          <w:tcPr>
            <w:tcW w:w="1384" w:type="dxa"/>
            <w:vAlign w:val="center"/>
          </w:tcPr>
          <w:p w14:paraId="3F52053D">
            <w:pPr>
              <w:jc w:val="right"/>
            </w:pPr>
            <w:r>
              <w:rPr>
                <w:rFonts w:hint="eastAsia"/>
              </w:rPr>
              <w:t>-</w:t>
            </w:r>
          </w:p>
        </w:tc>
        <w:tc>
          <w:tcPr>
            <w:tcW w:w="1384" w:type="dxa"/>
            <w:vAlign w:val="center"/>
          </w:tcPr>
          <w:p w14:paraId="481FBF14">
            <w:pPr>
              <w:jc w:val="right"/>
            </w:pPr>
            <w:r>
              <w:rPr>
                <w:rFonts w:hint="eastAsia"/>
              </w:rPr>
              <w:t>-</w:t>
            </w:r>
          </w:p>
        </w:tc>
        <w:tc>
          <w:tcPr>
            <w:tcW w:w="1384" w:type="dxa"/>
            <w:vAlign w:val="center"/>
          </w:tcPr>
          <w:p w14:paraId="0D4C132E">
            <w:pPr>
              <w:jc w:val="right"/>
            </w:pPr>
            <w:r>
              <w:rPr>
                <w:rFonts w:hint="eastAsia"/>
              </w:rPr>
              <w:t>-</w:t>
            </w:r>
          </w:p>
        </w:tc>
        <w:tc>
          <w:tcPr>
            <w:tcW w:w="1384" w:type="dxa"/>
            <w:vAlign w:val="center"/>
          </w:tcPr>
          <w:p w14:paraId="0106A4B0">
            <w:pPr>
              <w:jc w:val="right"/>
            </w:pPr>
            <w:r>
              <w:rPr>
                <w:rFonts w:hint="eastAsia"/>
              </w:rPr>
              <w:t>-</w:t>
            </w:r>
          </w:p>
        </w:tc>
        <w:tc>
          <w:tcPr>
            <w:tcW w:w="1384" w:type="dxa"/>
            <w:vAlign w:val="center"/>
          </w:tcPr>
          <w:p w14:paraId="5CA8F8F6">
            <w:pPr>
              <w:jc w:val="right"/>
            </w:pPr>
            <w:r>
              <w:rPr>
                <w:rFonts w:hint="eastAsia"/>
              </w:rPr>
              <w:t>-</w:t>
            </w:r>
          </w:p>
        </w:tc>
      </w:tr>
      <w:tr w14:paraId="7A4C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F14EE">
            <w:r>
              <w:rPr>
                <w:rFonts w:hint="eastAsia"/>
              </w:rPr>
              <w:t>其他资产</w:t>
            </w:r>
          </w:p>
        </w:tc>
        <w:tc>
          <w:tcPr>
            <w:tcW w:w="1384" w:type="dxa"/>
            <w:vAlign w:val="center"/>
          </w:tcPr>
          <w:p w14:paraId="522AB7E8">
            <w:pPr>
              <w:jc w:val="right"/>
            </w:pPr>
            <w:r>
              <w:rPr>
                <w:rFonts w:hint="eastAsia"/>
              </w:rPr>
              <w:t>-</w:t>
            </w:r>
          </w:p>
        </w:tc>
        <w:tc>
          <w:tcPr>
            <w:tcW w:w="1384" w:type="dxa"/>
            <w:vAlign w:val="center"/>
          </w:tcPr>
          <w:p w14:paraId="3CD12A0D">
            <w:pPr>
              <w:jc w:val="right"/>
            </w:pPr>
            <w:r>
              <w:rPr>
                <w:rFonts w:hint="eastAsia"/>
              </w:rPr>
              <w:t>-</w:t>
            </w:r>
          </w:p>
        </w:tc>
        <w:tc>
          <w:tcPr>
            <w:tcW w:w="1384" w:type="dxa"/>
            <w:vAlign w:val="center"/>
          </w:tcPr>
          <w:p w14:paraId="30AED7DE">
            <w:pPr>
              <w:jc w:val="right"/>
            </w:pPr>
            <w:r>
              <w:rPr>
                <w:rFonts w:hint="eastAsia"/>
              </w:rPr>
              <w:t>-</w:t>
            </w:r>
          </w:p>
        </w:tc>
        <w:tc>
          <w:tcPr>
            <w:tcW w:w="1384" w:type="dxa"/>
            <w:vAlign w:val="center"/>
          </w:tcPr>
          <w:p w14:paraId="68B456DE">
            <w:pPr>
              <w:jc w:val="right"/>
            </w:pPr>
            <w:r>
              <w:rPr>
                <w:rFonts w:hint="eastAsia"/>
              </w:rPr>
              <w:t>-</w:t>
            </w:r>
          </w:p>
        </w:tc>
        <w:tc>
          <w:tcPr>
            <w:tcW w:w="1384" w:type="dxa"/>
            <w:vAlign w:val="center"/>
          </w:tcPr>
          <w:p w14:paraId="329D0847">
            <w:pPr>
              <w:jc w:val="right"/>
            </w:pPr>
            <w:r>
              <w:rPr>
                <w:rFonts w:hint="eastAsia"/>
              </w:rPr>
              <w:t>-</w:t>
            </w:r>
          </w:p>
        </w:tc>
      </w:tr>
      <w:tr w14:paraId="7940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E5156">
            <w:r>
              <w:rPr>
                <w:rFonts w:hint="eastAsia"/>
              </w:rPr>
              <w:t>资产总计</w:t>
            </w:r>
          </w:p>
        </w:tc>
        <w:tc>
          <w:tcPr>
            <w:tcW w:w="1384" w:type="dxa"/>
            <w:vAlign w:val="center"/>
          </w:tcPr>
          <w:p w14:paraId="4C8E7716">
            <w:pPr>
              <w:jc w:val="right"/>
            </w:pPr>
            <w:r>
              <w:rPr>
                <w:rFonts w:hint="eastAsia"/>
              </w:rPr>
              <w:t>207,538,196.85</w:t>
            </w:r>
          </w:p>
        </w:tc>
        <w:tc>
          <w:tcPr>
            <w:tcW w:w="1384" w:type="dxa"/>
            <w:vAlign w:val="center"/>
          </w:tcPr>
          <w:p w14:paraId="7E01C00D">
            <w:pPr>
              <w:jc w:val="right"/>
            </w:pPr>
            <w:r>
              <w:rPr>
                <w:rFonts w:hint="eastAsia"/>
              </w:rPr>
              <w:t>-</w:t>
            </w:r>
          </w:p>
        </w:tc>
        <w:tc>
          <w:tcPr>
            <w:tcW w:w="1384" w:type="dxa"/>
            <w:vAlign w:val="center"/>
          </w:tcPr>
          <w:p w14:paraId="5B8CA043">
            <w:pPr>
              <w:jc w:val="right"/>
            </w:pPr>
            <w:r>
              <w:rPr>
                <w:rFonts w:hint="eastAsia"/>
              </w:rPr>
              <w:t>-</w:t>
            </w:r>
          </w:p>
        </w:tc>
        <w:tc>
          <w:tcPr>
            <w:tcW w:w="1384" w:type="dxa"/>
            <w:vAlign w:val="center"/>
          </w:tcPr>
          <w:p w14:paraId="430AF8D4">
            <w:pPr>
              <w:jc w:val="right"/>
            </w:pPr>
            <w:r>
              <w:rPr>
                <w:rFonts w:hint="eastAsia"/>
              </w:rPr>
              <w:t>1,798,286,274.76</w:t>
            </w:r>
          </w:p>
        </w:tc>
        <w:tc>
          <w:tcPr>
            <w:tcW w:w="1384" w:type="dxa"/>
            <w:vAlign w:val="center"/>
          </w:tcPr>
          <w:p w14:paraId="0181EBAE">
            <w:pPr>
              <w:jc w:val="right"/>
            </w:pPr>
            <w:r>
              <w:rPr>
                <w:rFonts w:hint="eastAsia"/>
              </w:rPr>
              <w:t>2,005,824,471.61</w:t>
            </w:r>
          </w:p>
        </w:tc>
      </w:tr>
      <w:tr w14:paraId="683F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5AA3A">
            <w:r>
              <w:rPr>
                <w:rFonts w:hint="eastAsia"/>
              </w:rPr>
              <w:t>负债</w:t>
            </w:r>
          </w:p>
        </w:tc>
        <w:tc>
          <w:tcPr>
            <w:tcW w:w="1384" w:type="dxa"/>
            <w:vAlign w:val="center"/>
          </w:tcPr>
          <w:p w14:paraId="72E500B5"/>
        </w:tc>
        <w:tc>
          <w:tcPr>
            <w:tcW w:w="1384" w:type="dxa"/>
            <w:vAlign w:val="center"/>
          </w:tcPr>
          <w:p w14:paraId="0C7181C2"/>
        </w:tc>
        <w:tc>
          <w:tcPr>
            <w:tcW w:w="1384" w:type="dxa"/>
            <w:vAlign w:val="center"/>
          </w:tcPr>
          <w:p w14:paraId="411F2410"/>
        </w:tc>
        <w:tc>
          <w:tcPr>
            <w:tcW w:w="1384" w:type="dxa"/>
            <w:vAlign w:val="center"/>
          </w:tcPr>
          <w:p w14:paraId="49D0B4C7"/>
        </w:tc>
        <w:tc>
          <w:tcPr>
            <w:tcW w:w="1384" w:type="dxa"/>
            <w:vAlign w:val="center"/>
          </w:tcPr>
          <w:p w14:paraId="006CA6B5"/>
        </w:tc>
      </w:tr>
      <w:tr w14:paraId="6B33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64E00">
            <w:r>
              <w:rPr>
                <w:rFonts w:hint="eastAsia"/>
              </w:rPr>
              <w:t>短期借款</w:t>
            </w:r>
          </w:p>
        </w:tc>
        <w:tc>
          <w:tcPr>
            <w:tcW w:w="1384" w:type="dxa"/>
            <w:vAlign w:val="center"/>
          </w:tcPr>
          <w:p w14:paraId="4A0CE820">
            <w:pPr>
              <w:jc w:val="right"/>
            </w:pPr>
            <w:r>
              <w:rPr>
                <w:rFonts w:hint="eastAsia"/>
              </w:rPr>
              <w:t>-</w:t>
            </w:r>
          </w:p>
        </w:tc>
        <w:tc>
          <w:tcPr>
            <w:tcW w:w="1384" w:type="dxa"/>
            <w:vAlign w:val="center"/>
          </w:tcPr>
          <w:p w14:paraId="41963F3C">
            <w:pPr>
              <w:jc w:val="right"/>
            </w:pPr>
            <w:r>
              <w:rPr>
                <w:rFonts w:hint="eastAsia"/>
              </w:rPr>
              <w:t>-</w:t>
            </w:r>
          </w:p>
        </w:tc>
        <w:tc>
          <w:tcPr>
            <w:tcW w:w="1384" w:type="dxa"/>
            <w:vAlign w:val="center"/>
          </w:tcPr>
          <w:p w14:paraId="3424CF14">
            <w:pPr>
              <w:jc w:val="right"/>
            </w:pPr>
            <w:r>
              <w:rPr>
                <w:rFonts w:hint="eastAsia"/>
              </w:rPr>
              <w:t>-</w:t>
            </w:r>
          </w:p>
        </w:tc>
        <w:tc>
          <w:tcPr>
            <w:tcW w:w="1384" w:type="dxa"/>
            <w:vAlign w:val="center"/>
          </w:tcPr>
          <w:p w14:paraId="614EC485">
            <w:pPr>
              <w:jc w:val="right"/>
            </w:pPr>
            <w:r>
              <w:rPr>
                <w:rFonts w:hint="eastAsia"/>
              </w:rPr>
              <w:t>-</w:t>
            </w:r>
          </w:p>
        </w:tc>
        <w:tc>
          <w:tcPr>
            <w:tcW w:w="1384" w:type="dxa"/>
            <w:vAlign w:val="center"/>
          </w:tcPr>
          <w:p w14:paraId="4E2A6CC2">
            <w:pPr>
              <w:jc w:val="right"/>
            </w:pPr>
            <w:r>
              <w:rPr>
                <w:rFonts w:hint="eastAsia"/>
              </w:rPr>
              <w:t>-</w:t>
            </w:r>
          </w:p>
        </w:tc>
      </w:tr>
      <w:tr w14:paraId="2E6E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78E2D">
            <w:r>
              <w:rPr>
                <w:rFonts w:hint="eastAsia"/>
              </w:rPr>
              <w:t>交易性金融负债</w:t>
            </w:r>
          </w:p>
        </w:tc>
        <w:tc>
          <w:tcPr>
            <w:tcW w:w="1384" w:type="dxa"/>
            <w:vAlign w:val="center"/>
          </w:tcPr>
          <w:p w14:paraId="27DF031E">
            <w:pPr>
              <w:jc w:val="right"/>
            </w:pPr>
            <w:r>
              <w:rPr>
                <w:rFonts w:hint="eastAsia"/>
              </w:rPr>
              <w:t>-</w:t>
            </w:r>
          </w:p>
        </w:tc>
        <w:tc>
          <w:tcPr>
            <w:tcW w:w="1384" w:type="dxa"/>
            <w:vAlign w:val="center"/>
          </w:tcPr>
          <w:p w14:paraId="179EBF0E">
            <w:pPr>
              <w:jc w:val="right"/>
            </w:pPr>
            <w:r>
              <w:rPr>
                <w:rFonts w:hint="eastAsia"/>
              </w:rPr>
              <w:t>-</w:t>
            </w:r>
          </w:p>
        </w:tc>
        <w:tc>
          <w:tcPr>
            <w:tcW w:w="1384" w:type="dxa"/>
            <w:vAlign w:val="center"/>
          </w:tcPr>
          <w:p w14:paraId="3A1AAE6F">
            <w:pPr>
              <w:jc w:val="right"/>
            </w:pPr>
            <w:r>
              <w:rPr>
                <w:rFonts w:hint="eastAsia"/>
              </w:rPr>
              <w:t>-</w:t>
            </w:r>
          </w:p>
        </w:tc>
        <w:tc>
          <w:tcPr>
            <w:tcW w:w="1384" w:type="dxa"/>
            <w:vAlign w:val="center"/>
          </w:tcPr>
          <w:p w14:paraId="26BCCDEA">
            <w:pPr>
              <w:jc w:val="right"/>
            </w:pPr>
            <w:r>
              <w:rPr>
                <w:rFonts w:hint="eastAsia"/>
              </w:rPr>
              <w:t>-</w:t>
            </w:r>
          </w:p>
        </w:tc>
        <w:tc>
          <w:tcPr>
            <w:tcW w:w="1384" w:type="dxa"/>
            <w:vAlign w:val="center"/>
          </w:tcPr>
          <w:p w14:paraId="0EDCE512">
            <w:pPr>
              <w:jc w:val="right"/>
            </w:pPr>
            <w:r>
              <w:rPr>
                <w:rFonts w:hint="eastAsia"/>
              </w:rPr>
              <w:t>-</w:t>
            </w:r>
          </w:p>
        </w:tc>
      </w:tr>
      <w:tr w14:paraId="0398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449A53">
            <w:r>
              <w:rPr>
                <w:rFonts w:hint="eastAsia"/>
              </w:rPr>
              <w:t>衍生金融负债</w:t>
            </w:r>
          </w:p>
        </w:tc>
        <w:tc>
          <w:tcPr>
            <w:tcW w:w="1384" w:type="dxa"/>
            <w:vAlign w:val="center"/>
          </w:tcPr>
          <w:p w14:paraId="2C8E3D38">
            <w:pPr>
              <w:jc w:val="right"/>
            </w:pPr>
            <w:r>
              <w:rPr>
                <w:rFonts w:hint="eastAsia"/>
              </w:rPr>
              <w:t>-</w:t>
            </w:r>
          </w:p>
        </w:tc>
        <w:tc>
          <w:tcPr>
            <w:tcW w:w="1384" w:type="dxa"/>
            <w:vAlign w:val="center"/>
          </w:tcPr>
          <w:p w14:paraId="74D0DCEA">
            <w:pPr>
              <w:jc w:val="right"/>
            </w:pPr>
            <w:r>
              <w:rPr>
                <w:rFonts w:hint="eastAsia"/>
              </w:rPr>
              <w:t>-</w:t>
            </w:r>
          </w:p>
        </w:tc>
        <w:tc>
          <w:tcPr>
            <w:tcW w:w="1384" w:type="dxa"/>
            <w:vAlign w:val="center"/>
          </w:tcPr>
          <w:p w14:paraId="4C934331">
            <w:pPr>
              <w:jc w:val="right"/>
            </w:pPr>
            <w:r>
              <w:rPr>
                <w:rFonts w:hint="eastAsia"/>
              </w:rPr>
              <w:t>-</w:t>
            </w:r>
          </w:p>
        </w:tc>
        <w:tc>
          <w:tcPr>
            <w:tcW w:w="1384" w:type="dxa"/>
            <w:vAlign w:val="center"/>
          </w:tcPr>
          <w:p w14:paraId="19C2F9D4">
            <w:pPr>
              <w:jc w:val="right"/>
            </w:pPr>
            <w:r>
              <w:rPr>
                <w:rFonts w:hint="eastAsia"/>
              </w:rPr>
              <w:t>-</w:t>
            </w:r>
          </w:p>
        </w:tc>
        <w:tc>
          <w:tcPr>
            <w:tcW w:w="1384" w:type="dxa"/>
            <w:vAlign w:val="center"/>
          </w:tcPr>
          <w:p w14:paraId="1A683AB6">
            <w:pPr>
              <w:jc w:val="right"/>
            </w:pPr>
            <w:r>
              <w:rPr>
                <w:rFonts w:hint="eastAsia"/>
              </w:rPr>
              <w:t>-</w:t>
            </w:r>
          </w:p>
        </w:tc>
      </w:tr>
      <w:tr w14:paraId="0808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BAB7D">
            <w:r>
              <w:rPr>
                <w:rFonts w:hint="eastAsia"/>
              </w:rPr>
              <w:t>卖出回购金融资产款</w:t>
            </w:r>
          </w:p>
        </w:tc>
        <w:tc>
          <w:tcPr>
            <w:tcW w:w="1384" w:type="dxa"/>
            <w:vAlign w:val="center"/>
          </w:tcPr>
          <w:p w14:paraId="37037360">
            <w:pPr>
              <w:jc w:val="right"/>
            </w:pPr>
            <w:r>
              <w:rPr>
                <w:rFonts w:hint="eastAsia"/>
              </w:rPr>
              <w:t>-</w:t>
            </w:r>
          </w:p>
        </w:tc>
        <w:tc>
          <w:tcPr>
            <w:tcW w:w="1384" w:type="dxa"/>
            <w:vAlign w:val="center"/>
          </w:tcPr>
          <w:p w14:paraId="099A91D6">
            <w:pPr>
              <w:jc w:val="right"/>
            </w:pPr>
            <w:r>
              <w:rPr>
                <w:rFonts w:hint="eastAsia"/>
              </w:rPr>
              <w:t>-</w:t>
            </w:r>
          </w:p>
        </w:tc>
        <w:tc>
          <w:tcPr>
            <w:tcW w:w="1384" w:type="dxa"/>
            <w:vAlign w:val="center"/>
          </w:tcPr>
          <w:p w14:paraId="578463D0">
            <w:pPr>
              <w:jc w:val="right"/>
            </w:pPr>
            <w:r>
              <w:rPr>
                <w:rFonts w:hint="eastAsia"/>
              </w:rPr>
              <w:t>-</w:t>
            </w:r>
          </w:p>
        </w:tc>
        <w:tc>
          <w:tcPr>
            <w:tcW w:w="1384" w:type="dxa"/>
            <w:vAlign w:val="center"/>
          </w:tcPr>
          <w:p w14:paraId="397F7712">
            <w:pPr>
              <w:jc w:val="right"/>
            </w:pPr>
            <w:r>
              <w:rPr>
                <w:rFonts w:hint="eastAsia"/>
              </w:rPr>
              <w:t>-</w:t>
            </w:r>
          </w:p>
        </w:tc>
        <w:tc>
          <w:tcPr>
            <w:tcW w:w="1384" w:type="dxa"/>
            <w:vAlign w:val="center"/>
          </w:tcPr>
          <w:p w14:paraId="2FC5BDBB">
            <w:pPr>
              <w:jc w:val="right"/>
            </w:pPr>
            <w:r>
              <w:rPr>
                <w:rFonts w:hint="eastAsia"/>
              </w:rPr>
              <w:t>-</w:t>
            </w:r>
          </w:p>
        </w:tc>
      </w:tr>
      <w:tr w14:paraId="2FE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98DDE">
            <w:r>
              <w:rPr>
                <w:rFonts w:hint="eastAsia"/>
              </w:rPr>
              <w:t>应付清算款</w:t>
            </w:r>
          </w:p>
        </w:tc>
        <w:tc>
          <w:tcPr>
            <w:tcW w:w="1384" w:type="dxa"/>
            <w:vAlign w:val="center"/>
          </w:tcPr>
          <w:p w14:paraId="0AB4C59F">
            <w:pPr>
              <w:jc w:val="right"/>
            </w:pPr>
            <w:r>
              <w:rPr>
                <w:rFonts w:hint="eastAsia"/>
              </w:rPr>
              <w:t>-</w:t>
            </w:r>
          </w:p>
        </w:tc>
        <w:tc>
          <w:tcPr>
            <w:tcW w:w="1384" w:type="dxa"/>
            <w:vAlign w:val="center"/>
          </w:tcPr>
          <w:p w14:paraId="50DD8875">
            <w:pPr>
              <w:jc w:val="right"/>
            </w:pPr>
            <w:r>
              <w:rPr>
                <w:rFonts w:hint="eastAsia"/>
              </w:rPr>
              <w:t>-</w:t>
            </w:r>
          </w:p>
        </w:tc>
        <w:tc>
          <w:tcPr>
            <w:tcW w:w="1384" w:type="dxa"/>
            <w:vAlign w:val="center"/>
          </w:tcPr>
          <w:p w14:paraId="19E1E44B">
            <w:pPr>
              <w:jc w:val="right"/>
            </w:pPr>
            <w:r>
              <w:rPr>
                <w:rFonts w:hint="eastAsia"/>
              </w:rPr>
              <w:t>-</w:t>
            </w:r>
          </w:p>
        </w:tc>
        <w:tc>
          <w:tcPr>
            <w:tcW w:w="1384" w:type="dxa"/>
            <w:vAlign w:val="center"/>
          </w:tcPr>
          <w:p w14:paraId="100F2B83">
            <w:pPr>
              <w:jc w:val="right"/>
            </w:pPr>
            <w:r>
              <w:rPr>
                <w:rFonts w:hint="eastAsia"/>
              </w:rPr>
              <w:t>63,048,756.43</w:t>
            </w:r>
          </w:p>
        </w:tc>
        <w:tc>
          <w:tcPr>
            <w:tcW w:w="1384" w:type="dxa"/>
            <w:vAlign w:val="center"/>
          </w:tcPr>
          <w:p w14:paraId="6DD647E8">
            <w:pPr>
              <w:jc w:val="right"/>
            </w:pPr>
            <w:r>
              <w:rPr>
                <w:rFonts w:hint="eastAsia"/>
              </w:rPr>
              <w:t>63,048,756.43</w:t>
            </w:r>
          </w:p>
        </w:tc>
      </w:tr>
      <w:tr w14:paraId="663E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3A2D5">
            <w:r>
              <w:rPr>
                <w:rFonts w:hint="eastAsia"/>
              </w:rPr>
              <w:t>应付赎回款</w:t>
            </w:r>
          </w:p>
        </w:tc>
        <w:tc>
          <w:tcPr>
            <w:tcW w:w="1384" w:type="dxa"/>
            <w:vAlign w:val="center"/>
          </w:tcPr>
          <w:p w14:paraId="30A7CA6C">
            <w:pPr>
              <w:jc w:val="right"/>
            </w:pPr>
            <w:r>
              <w:rPr>
                <w:rFonts w:hint="eastAsia"/>
              </w:rPr>
              <w:t>-</w:t>
            </w:r>
          </w:p>
        </w:tc>
        <w:tc>
          <w:tcPr>
            <w:tcW w:w="1384" w:type="dxa"/>
            <w:vAlign w:val="center"/>
          </w:tcPr>
          <w:p w14:paraId="09803F07">
            <w:pPr>
              <w:jc w:val="right"/>
            </w:pPr>
            <w:r>
              <w:rPr>
                <w:rFonts w:hint="eastAsia"/>
              </w:rPr>
              <w:t>-</w:t>
            </w:r>
          </w:p>
        </w:tc>
        <w:tc>
          <w:tcPr>
            <w:tcW w:w="1384" w:type="dxa"/>
            <w:vAlign w:val="center"/>
          </w:tcPr>
          <w:p w14:paraId="17A99381">
            <w:pPr>
              <w:jc w:val="right"/>
            </w:pPr>
            <w:r>
              <w:rPr>
                <w:rFonts w:hint="eastAsia"/>
              </w:rPr>
              <w:t>-</w:t>
            </w:r>
          </w:p>
        </w:tc>
        <w:tc>
          <w:tcPr>
            <w:tcW w:w="1384" w:type="dxa"/>
            <w:vAlign w:val="center"/>
          </w:tcPr>
          <w:p w14:paraId="15EF52A5">
            <w:pPr>
              <w:jc w:val="right"/>
            </w:pPr>
            <w:r>
              <w:rPr>
                <w:rFonts w:hint="eastAsia"/>
              </w:rPr>
              <w:t>21,915,757.23</w:t>
            </w:r>
          </w:p>
        </w:tc>
        <w:tc>
          <w:tcPr>
            <w:tcW w:w="1384" w:type="dxa"/>
            <w:vAlign w:val="center"/>
          </w:tcPr>
          <w:p w14:paraId="7CAB1BC4">
            <w:pPr>
              <w:jc w:val="right"/>
            </w:pPr>
            <w:r>
              <w:rPr>
                <w:rFonts w:hint="eastAsia"/>
              </w:rPr>
              <w:t>21,915,757.23</w:t>
            </w:r>
          </w:p>
        </w:tc>
      </w:tr>
      <w:tr w14:paraId="34D1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2F560">
            <w:r>
              <w:rPr>
                <w:rFonts w:hint="eastAsia"/>
              </w:rPr>
              <w:t>应付管理人报酬</w:t>
            </w:r>
          </w:p>
        </w:tc>
        <w:tc>
          <w:tcPr>
            <w:tcW w:w="1384" w:type="dxa"/>
            <w:vAlign w:val="center"/>
          </w:tcPr>
          <w:p w14:paraId="011CE3BA">
            <w:pPr>
              <w:jc w:val="right"/>
            </w:pPr>
            <w:r>
              <w:rPr>
                <w:rFonts w:hint="eastAsia"/>
              </w:rPr>
              <w:t>-</w:t>
            </w:r>
          </w:p>
        </w:tc>
        <w:tc>
          <w:tcPr>
            <w:tcW w:w="1384" w:type="dxa"/>
            <w:vAlign w:val="center"/>
          </w:tcPr>
          <w:p w14:paraId="476E66D6">
            <w:pPr>
              <w:jc w:val="right"/>
            </w:pPr>
            <w:r>
              <w:rPr>
                <w:rFonts w:hint="eastAsia"/>
              </w:rPr>
              <w:t>-</w:t>
            </w:r>
          </w:p>
        </w:tc>
        <w:tc>
          <w:tcPr>
            <w:tcW w:w="1384" w:type="dxa"/>
            <w:vAlign w:val="center"/>
          </w:tcPr>
          <w:p w14:paraId="3E1A81DA">
            <w:pPr>
              <w:jc w:val="right"/>
            </w:pPr>
            <w:r>
              <w:rPr>
                <w:rFonts w:hint="eastAsia"/>
              </w:rPr>
              <w:t>-</w:t>
            </w:r>
          </w:p>
        </w:tc>
        <w:tc>
          <w:tcPr>
            <w:tcW w:w="1384" w:type="dxa"/>
            <w:vAlign w:val="center"/>
          </w:tcPr>
          <w:p w14:paraId="53FAD2C6">
            <w:pPr>
              <w:jc w:val="right"/>
            </w:pPr>
            <w:r>
              <w:rPr>
                <w:rFonts w:hint="eastAsia"/>
              </w:rPr>
              <w:t>2,016,893.49</w:t>
            </w:r>
          </w:p>
        </w:tc>
        <w:tc>
          <w:tcPr>
            <w:tcW w:w="1384" w:type="dxa"/>
            <w:vAlign w:val="center"/>
          </w:tcPr>
          <w:p w14:paraId="0BC5288A">
            <w:pPr>
              <w:jc w:val="right"/>
            </w:pPr>
            <w:r>
              <w:rPr>
                <w:rFonts w:hint="eastAsia"/>
              </w:rPr>
              <w:t>2,016,893.49</w:t>
            </w:r>
          </w:p>
        </w:tc>
      </w:tr>
      <w:tr w14:paraId="0261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BF474">
            <w:r>
              <w:rPr>
                <w:rFonts w:hint="eastAsia"/>
              </w:rPr>
              <w:t>应付托管费</w:t>
            </w:r>
          </w:p>
        </w:tc>
        <w:tc>
          <w:tcPr>
            <w:tcW w:w="1384" w:type="dxa"/>
            <w:vAlign w:val="center"/>
          </w:tcPr>
          <w:p w14:paraId="7CE35365">
            <w:pPr>
              <w:jc w:val="right"/>
            </w:pPr>
            <w:r>
              <w:rPr>
                <w:rFonts w:hint="eastAsia"/>
              </w:rPr>
              <w:t>-</w:t>
            </w:r>
          </w:p>
        </w:tc>
        <w:tc>
          <w:tcPr>
            <w:tcW w:w="1384" w:type="dxa"/>
            <w:vAlign w:val="center"/>
          </w:tcPr>
          <w:p w14:paraId="402B973D">
            <w:pPr>
              <w:jc w:val="right"/>
            </w:pPr>
            <w:r>
              <w:rPr>
                <w:rFonts w:hint="eastAsia"/>
              </w:rPr>
              <w:t>-</w:t>
            </w:r>
          </w:p>
        </w:tc>
        <w:tc>
          <w:tcPr>
            <w:tcW w:w="1384" w:type="dxa"/>
            <w:vAlign w:val="center"/>
          </w:tcPr>
          <w:p w14:paraId="329AE4B8">
            <w:pPr>
              <w:jc w:val="right"/>
            </w:pPr>
            <w:r>
              <w:rPr>
                <w:rFonts w:hint="eastAsia"/>
              </w:rPr>
              <w:t>-</w:t>
            </w:r>
          </w:p>
        </w:tc>
        <w:tc>
          <w:tcPr>
            <w:tcW w:w="1384" w:type="dxa"/>
            <w:vAlign w:val="center"/>
          </w:tcPr>
          <w:p w14:paraId="5ADC5CE0">
            <w:pPr>
              <w:jc w:val="right"/>
            </w:pPr>
            <w:r>
              <w:rPr>
                <w:rFonts w:hint="eastAsia"/>
              </w:rPr>
              <w:t>336,148.90</w:t>
            </w:r>
          </w:p>
        </w:tc>
        <w:tc>
          <w:tcPr>
            <w:tcW w:w="1384" w:type="dxa"/>
            <w:vAlign w:val="center"/>
          </w:tcPr>
          <w:p w14:paraId="28AEAC70">
            <w:pPr>
              <w:jc w:val="right"/>
            </w:pPr>
            <w:r>
              <w:rPr>
                <w:rFonts w:hint="eastAsia"/>
              </w:rPr>
              <w:t>336,148.90</w:t>
            </w:r>
          </w:p>
        </w:tc>
      </w:tr>
      <w:tr w14:paraId="6C3B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79B5B">
            <w:r>
              <w:rPr>
                <w:rFonts w:hint="eastAsia"/>
              </w:rPr>
              <w:t>应付销售服务费</w:t>
            </w:r>
          </w:p>
        </w:tc>
        <w:tc>
          <w:tcPr>
            <w:tcW w:w="1384" w:type="dxa"/>
            <w:vAlign w:val="center"/>
          </w:tcPr>
          <w:p w14:paraId="14442F99">
            <w:pPr>
              <w:jc w:val="right"/>
            </w:pPr>
            <w:r>
              <w:rPr>
                <w:rFonts w:hint="eastAsia"/>
              </w:rPr>
              <w:t>-</w:t>
            </w:r>
          </w:p>
        </w:tc>
        <w:tc>
          <w:tcPr>
            <w:tcW w:w="1384" w:type="dxa"/>
            <w:vAlign w:val="center"/>
          </w:tcPr>
          <w:p w14:paraId="1787496B">
            <w:pPr>
              <w:jc w:val="right"/>
            </w:pPr>
            <w:r>
              <w:rPr>
                <w:rFonts w:hint="eastAsia"/>
              </w:rPr>
              <w:t>-</w:t>
            </w:r>
          </w:p>
        </w:tc>
        <w:tc>
          <w:tcPr>
            <w:tcW w:w="1384" w:type="dxa"/>
            <w:vAlign w:val="center"/>
          </w:tcPr>
          <w:p w14:paraId="39A9E69B">
            <w:pPr>
              <w:jc w:val="right"/>
            </w:pPr>
            <w:r>
              <w:rPr>
                <w:rFonts w:hint="eastAsia"/>
              </w:rPr>
              <w:t>-</w:t>
            </w:r>
          </w:p>
        </w:tc>
        <w:tc>
          <w:tcPr>
            <w:tcW w:w="1384" w:type="dxa"/>
            <w:vAlign w:val="center"/>
          </w:tcPr>
          <w:p w14:paraId="13294533">
            <w:pPr>
              <w:jc w:val="right"/>
            </w:pPr>
            <w:r>
              <w:rPr>
                <w:rFonts w:hint="eastAsia"/>
              </w:rPr>
              <w:t>-</w:t>
            </w:r>
          </w:p>
        </w:tc>
        <w:tc>
          <w:tcPr>
            <w:tcW w:w="1384" w:type="dxa"/>
            <w:vAlign w:val="center"/>
          </w:tcPr>
          <w:p w14:paraId="07E7514C">
            <w:pPr>
              <w:jc w:val="right"/>
            </w:pPr>
            <w:r>
              <w:rPr>
                <w:rFonts w:hint="eastAsia"/>
              </w:rPr>
              <w:t>-</w:t>
            </w:r>
          </w:p>
        </w:tc>
      </w:tr>
      <w:tr w14:paraId="6EF9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7E816">
            <w:r>
              <w:rPr>
                <w:rFonts w:hint="eastAsia"/>
              </w:rPr>
              <w:t>应付投资顾问费</w:t>
            </w:r>
          </w:p>
        </w:tc>
        <w:tc>
          <w:tcPr>
            <w:tcW w:w="1384" w:type="dxa"/>
            <w:vAlign w:val="center"/>
          </w:tcPr>
          <w:p w14:paraId="23CFE58A">
            <w:pPr>
              <w:jc w:val="right"/>
            </w:pPr>
            <w:r>
              <w:rPr>
                <w:rFonts w:hint="eastAsia"/>
              </w:rPr>
              <w:t>-</w:t>
            </w:r>
          </w:p>
        </w:tc>
        <w:tc>
          <w:tcPr>
            <w:tcW w:w="1384" w:type="dxa"/>
            <w:vAlign w:val="center"/>
          </w:tcPr>
          <w:p w14:paraId="0C38691A">
            <w:pPr>
              <w:jc w:val="right"/>
            </w:pPr>
            <w:r>
              <w:rPr>
                <w:rFonts w:hint="eastAsia"/>
              </w:rPr>
              <w:t>-</w:t>
            </w:r>
          </w:p>
        </w:tc>
        <w:tc>
          <w:tcPr>
            <w:tcW w:w="1384" w:type="dxa"/>
            <w:vAlign w:val="center"/>
          </w:tcPr>
          <w:p w14:paraId="3332A4DB">
            <w:pPr>
              <w:jc w:val="right"/>
            </w:pPr>
            <w:r>
              <w:rPr>
                <w:rFonts w:hint="eastAsia"/>
              </w:rPr>
              <w:t>-</w:t>
            </w:r>
          </w:p>
        </w:tc>
        <w:tc>
          <w:tcPr>
            <w:tcW w:w="1384" w:type="dxa"/>
            <w:vAlign w:val="center"/>
          </w:tcPr>
          <w:p w14:paraId="5B11001D">
            <w:pPr>
              <w:jc w:val="right"/>
            </w:pPr>
            <w:r>
              <w:rPr>
                <w:rFonts w:hint="eastAsia"/>
              </w:rPr>
              <w:t>-</w:t>
            </w:r>
          </w:p>
        </w:tc>
        <w:tc>
          <w:tcPr>
            <w:tcW w:w="1384" w:type="dxa"/>
            <w:vAlign w:val="center"/>
          </w:tcPr>
          <w:p w14:paraId="314E7C1E">
            <w:pPr>
              <w:jc w:val="right"/>
            </w:pPr>
            <w:r>
              <w:rPr>
                <w:rFonts w:hint="eastAsia"/>
              </w:rPr>
              <w:t>-</w:t>
            </w:r>
          </w:p>
        </w:tc>
      </w:tr>
      <w:tr w14:paraId="74FE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2FE6F">
            <w:r>
              <w:rPr>
                <w:rFonts w:hint="eastAsia"/>
              </w:rPr>
              <w:t>应交税费</w:t>
            </w:r>
          </w:p>
        </w:tc>
        <w:tc>
          <w:tcPr>
            <w:tcW w:w="1384" w:type="dxa"/>
            <w:vAlign w:val="center"/>
          </w:tcPr>
          <w:p w14:paraId="75BCEFCC">
            <w:pPr>
              <w:jc w:val="right"/>
            </w:pPr>
            <w:r>
              <w:rPr>
                <w:rFonts w:hint="eastAsia"/>
              </w:rPr>
              <w:t>-</w:t>
            </w:r>
          </w:p>
        </w:tc>
        <w:tc>
          <w:tcPr>
            <w:tcW w:w="1384" w:type="dxa"/>
            <w:vAlign w:val="center"/>
          </w:tcPr>
          <w:p w14:paraId="473DE25C">
            <w:pPr>
              <w:jc w:val="right"/>
            </w:pPr>
            <w:r>
              <w:rPr>
                <w:rFonts w:hint="eastAsia"/>
              </w:rPr>
              <w:t>-</w:t>
            </w:r>
          </w:p>
        </w:tc>
        <w:tc>
          <w:tcPr>
            <w:tcW w:w="1384" w:type="dxa"/>
            <w:vAlign w:val="center"/>
          </w:tcPr>
          <w:p w14:paraId="3ED631DC">
            <w:pPr>
              <w:jc w:val="right"/>
            </w:pPr>
            <w:r>
              <w:rPr>
                <w:rFonts w:hint="eastAsia"/>
              </w:rPr>
              <w:t>-</w:t>
            </w:r>
          </w:p>
        </w:tc>
        <w:tc>
          <w:tcPr>
            <w:tcW w:w="1384" w:type="dxa"/>
            <w:vAlign w:val="center"/>
          </w:tcPr>
          <w:p w14:paraId="11739EF8">
            <w:pPr>
              <w:jc w:val="right"/>
            </w:pPr>
            <w:r>
              <w:rPr>
                <w:rFonts w:hint="eastAsia"/>
              </w:rPr>
              <w:t>-</w:t>
            </w:r>
          </w:p>
        </w:tc>
        <w:tc>
          <w:tcPr>
            <w:tcW w:w="1384" w:type="dxa"/>
            <w:vAlign w:val="center"/>
          </w:tcPr>
          <w:p w14:paraId="54A4EAC7">
            <w:pPr>
              <w:jc w:val="right"/>
            </w:pPr>
            <w:r>
              <w:rPr>
                <w:rFonts w:hint="eastAsia"/>
              </w:rPr>
              <w:t>-</w:t>
            </w:r>
          </w:p>
        </w:tc>
      </w:tr>
      <w:tr w14:paraId="148C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302F9">
            <w:r>
              <w:rPr>
                <w:rFonts w:hint="eastAsia"/>
              </w:rPr>
              <w:t>应付利润</w:t>
            </w:r>
          </w:p>
        </w:tc>
        <w:tc>
          <w:tcPr>
            <w:tcW w:w="1384" w:type="dxa"/>
            <w:vAlign w:val="center"/>
          </w:tcPr>
          <w:p w14:paraId="22C8BDA8">
            <w:pPr>
              <w:jc w:val="right"/>
            </w:pPr>
            <w:r>
              <w:rPr>
                <w:rFonts w:hint="eastAsia"/>
              </w:rPr>
              <w:t>-</w:t>
            </w:r>
          </w:p>
        </w:tc>
        <w:tc>
          <w:tcPr>
            <w:tcW w:w="1384" w:type="dxa"/>
            <w:vAlign w:val="center"/>
          </w:tcPr>
          <w:p w14:paraId="7D948F26">
            <w:pPr>
              <w:jc w:val="right"/>
            </w:pPr>
            <w:r>
              <w:rPr>
                <w:rFonts w:hint="eastAsia"/>
              </w:rPr>
              <w:t>-</w:t>
            </w:r>
          </w:p>
        </w:tc>
        <w:tc>
          <w:tcPr>
            <w:tcW w:w="1384" w:type="dxa"/>
            <w:vAlign w:val="center"/>
          </w:tcPr>
          <w:p w14:paraId="0A7544F1">
            <w:pPr>
              <w:jc w:val="right"/>
            </w:pPr>
            <w:r>
              <w:rPr>
                <w:rFonts w:hint="eastAsia"/>
              </w:rPr>
              <w:t>-</w:t>
            </w:r>
          </w:p>
        </w:tc>
        <w:tc>
          <w:tcPr>
            <w:tcW w:w="1384" w:type="dxa"/>
            <w:vAlign w:val="center"/>
          </w:tcPr>
          <w:p w14:paraId="606419BD">
            <w:pPr>
              <w:jc w:val="right"/>
            </w:pPr>
            <w:r>
              <w:rPr>
                <w:rFonts w:hint="eastAsia"/>
              </w:rPr>
              <w:t>-</w:t>
            </w:r>
          </w:p>
        </w:tc>
        <w:tc>
          <w:tcPr>
            <w:tcW w:w="1384" w:type="dxa"/>
            <w:vAlign w:val="center"/>
          </w:tcPr>
          <w:p w14:paraId="4ECFB204">
            <w:pPr>
              <w:jc w:val="right"/>
            </w:pPr>
            <w:r>
              <w:rPr>
                <w:rFonts w:hint="eastAsia"/>
              </w:rPr>
              <w:t>-</w:t>
            </w:r>
          </w:p>
        </w:tc>
      </w:tr>
      <w:tr w14:paraId="7F98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A8821">
            <w:r>
              <w:rPr>
                <w:rFonts w:hint="eastAsia"/>
              </w:rPr>
              <w:t>递延所得税负债</w:t>
            </w:r>
          </w:p>
        </w:tc>
        <w:tc>
          <w:tcPr>
            <w:tcW w:w="1384" w:type="dxa"/>
            <w:vAlign w:val="center"/>
          </w:tcPr>
          <w:p w14:paraId="247A5084">
            <w:pPr>
              <w:jc w:val="right"/>
            </w:pPr>
            <w:r>
              <w:rPr>
                <w:rFonts w:hint="eastAsia"/>
              </w:rPr>
              <w:t>-</w:t>
            </w:r>
          </w:p>
        </w:tc>
        <w:tc>
          <w:tcPr>
            <w:tcW w:w="1384" w:type="dxa"/>
            <w:vAlign w:val="center"/>
          </w:tcPr>
          <w:p w14:paraId="130CEFB6">
            <w:pPr>
              <w:jc w:val="right"/>
            </w:pPr>
            <w:r>
              <w:rPr>
                <w:rFonts w:hint="eastAsia"/>
              </w:rPr>
              <w:t>-</w:t>
            </w:r>
          </w:p>
        </w:tc>
        <w:tc>
          <w:tcPr>
            <w:tcW w:w="1384" w:type="dxa"/>
            <w:vAlign w:val="center"/>
          </w:tcPr>
          <w:p w14:paraId="0782DB61">
            <w:pPr>
              <w:jc w:val="right"/>
            </w:pPr>
            <w:r>
              <w:rPr>
                <w:rFonts w:hint="eastAsia"/>
              </w:rPr>
              <w:t>-</w:t>
            </w:r>
          </w:p>
        </w:tc>
        <w:tc>
          <w:tcPr>
            <w:tcW w:w="1384" w:type="dxa"/>
            <w:vAlign w:val="center"/>
          </w:tcPr>
          <w:p w14:paraId="1285948D">
            <w:pPr>
              <w:jc w:val="right"/>
            </w:pPr>
            <w:r>
              <w:rPr>
                <w:rFonts w:hint="eastAsia"/>
              </w:rPr>
              <w:t>-</w:t>
            </w:r>
          </w:p>
        </w:tc>
        <w:tc>
          <w:tcPr>
            <w:tcW w:w="1384" w:type="dxa"/>
            <w:vAlign w:val="center"/>
          </w:tcPr>
          <w:p w14:paraId="6BE00A2C">
            <w:pPr>
              <w:jc w:val="right"/>
            </w:pPr>
            <w:r>
              <w:rPr>
                <w:rFonts w:hint="eastAsia"/>
              </w:rPr>
              <w:t>-</w:t>
            </w:r>
          </w:p>
        </w:tc>
      </w:tr>
      <w:tr w14:paraId="044D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7B8DD">
            <w:r>
              <w:rPr>
                <w:rFonts w:hint="eastAsia"/>
              </w:rPr>
              <w:t>其他负债</w:t>
            </w:r>
          </w:p>
        </w:tc>
        <w:tc>
          <w:tcPr>
            <w:tcW w:w="1384" w:type="dxa"/>
            <w:vAlign w:val="center"/>
          </w:tcPr>
          <w:p w14:paraId="2F96B219">
            <w:pPr>
              <w:jc w:val="right"/>
            </w:pPr>
            <w:r>
              <w:rPr>
                <w:rFonts w:hint="eastAsia"/>
              </w:rPr>
              <w:t>-</w:t>
            </w:r>
          </w:p>
        </w:tc>
        <w:tc>
          <w:tcPr>
            <w:tcW w:w="1384" w:type="dxa"/>
            <w:vAlign w:val="center"/>
          </w:tcPr>
          <w:p w14:paraId="43F4CD53">
            <w:pPr>
              <w:jc w:val="right"/>
            </w:pPr>
            <w:r>
              <w:rPr>
                <w:rFonts w:hint="eastAsia"/>
              </w:rPr>
              <w:t>-</w:t>
            </w:r>
          </w:p>
        </w:tc>
        <w:tc>
          <w:tcPr>
            <w:tcW w:w="1384" w:type="dxa"/>
            <w:vAlign w:val="center"/>
          </w:tcPr>
          <w:p w14:paraId="3567E3D4">
            <w:pPr>
              <w:jc w:val="right"/>
            </w:pPr>
            <w:r>
              <w:rPr>
                <w:rFonts w:hint="eastAsia"/>
              </w:rPr>
              <w:t>-</w:t>
            </w:r>
          </w:p>
        </w:tc>
        <w:tc>
          <w:tcPr>
            <w:tcW w:w="1384" w:type="dxa"/>
            <w:vAlign w:val="center"/>
          </w:tcPr>
          <w:p w14:paraId="10AFCF6F">
            <w:pPr>
              <w:jc w:val="right"/>
            </w:pPr>
            <w:r>
              <w:rPr>
                <w:rFonts w:hint="eastAsia"/>
              </w:rPr>
              <w:t>350,785.92</w:t>
            </w:r>
          </w:p>
        </w:tc>
        <w:tc>
          <w:tcPr>
            <w:tcW w:w="1384" w:type="dxa"/>
            <w:vAlign w:val="center"/>
          </w:tcPr>
          <w:p w14:paraId="682902F8">
            <w:pPr>
              <w:jc w:val="right"/>
            </w:pPr>
            <w:r>
              <w:rPr>
                <w:rFonts w:hint="eastAsia"/>
              </w:rPr>
              <w:t>350,785.92</w:t>
            </w:r>
          </w:p>
        </w:tc>
      </w:tr>
      <w:tr w14:paraId="2368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BCDEE">
            <w:r>
              <w:rPr>
                <w:rFonts w:hint="eastAsia"/>
              </w:rPr>
              <w:t>负债总计</w:t>
            </w:r>
          </w:p>
        </w:tc>
        <w:tc>
          <w:tcPr>
            <w:tcW w:w="1384" w:type="dxa"/>
            <w:vAlign w:val="center"/>
          </w:tcPr>
          <w:p w14:paraId="2CB192B6">
            <w:pPr>
              <w:jc w:val="right"/>
            </w:pPr>
            <w:r>
              <w:rPr>
                <w:rFonts w:hint="eastAsia"/>
              </w:rPr>
              <w:t>-</w:t>
            </w:r>
          </w:p>
        </w:tc>
        <w:tc>
          <w:tcPr>
            <w:tcW w:w="1384" w:type="dxa"/>
            <w:vAlign w:val="center"/>
          </w:tcPr>
          <w:p w14:paraId="3E6678D7">
            <w:pPr>
              <w:jc w:val="right"/>
            </w:pPr>
            <w:r>
              <w:rPr>
                <w:rFonts w:hint="eastAsia"/>
              </w:rPr>
              <w:t>-</w:t>
            </w:r>
          </w:p>
        </w:tc>
        <w:tc>
          <w:tcPr>
            <w:tcW w:w="1384" w:type="dxa"/>
            <w:vAlign w:val="center"/>
          </w:tcPr>
          <w:p w14:paraId="4093CE0C">
            <w:pPr>
              <w:jc w:val="right"/>
            </w:pPr>
            <w:r>
              <w:rPr>
                <w:rFonts w:hint="eastAsia"/>
              </w:rPr>
              <w:t>-</w:t>
            </w:r>
          </w:p>
        </w:tc>
        <w:tc>
          <w:tcPr>
            <w:tcW w:w="1384" w:type="dxa"/>
            <w:vAlign w:val="center"/>
          </w:tcPr>
          <w:p w14:paraId="5614B609">
            <w:pPr>
              <w:jc w:val="right"/>
            </w:pPr>
            <w:r>
              <w:rPr>
                <w:rFonts w:hint="eastAsia"/>
              </w:rPr>
              <w:t>87,668,341.97</w:t>
            </w:r>
          </w:p>
        </w:tc>
        <w:tc>
          <w:tcPr>
            <w:tcW w:w="1384" w:type="dxa"/>
            <w:vAlign w:val="center"/>
          </w:tcPr>
          <w:p w14:paraId="7A656F44">
            <w:pPr>
              <w:jc w:val="right"/>
            </w:pPr>
            <w:r>
              <w:rPr>
                <w:rFonts w:hint="eastAsia"/>
              </w:rPr>
              <w:t>87,668,341.97</w:t>
            </w:r>
          </w:p>
        </w:tc>
      </w:tr>
      <w:tr w14:paraId="5FE3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20D6C">
            <w:r>
              <w:rPr>
                <w:rFonts w:hint="eastAsia"/>
              </w:rPr>
              <w:t>利率敏感度缺口</w:t>
            </w:r>
          </w:p>
        </w:tc>
        <w:tc>
          <w:tcPr>
            <w:tcW w:w="1384" w:type="dxa"/>
            <w:vAlign w:val="center"/>
          </w:tcPr>
          <w:p w14:paraId="46F5F8A4">
            <w:pPr>
              <w:jc w:val="right"/>
            </w:pPr>
            <w:r>
              <w:rPr>
                <w:rFonts w:hint="eastAsia"/>
              </w:rPr>
              <w:t>207,538,196.85</w:t>
            </w:r>
          </w:p>
        </w:tc>
        <w:tc>
          <w:tcPr>
            <w:tcW w:w="1384" w:type="dxa"/>
            <w:vAlign w:val="center"/>
          </w:tcPr>
          <w:p w14:paraId="53DED0EA">
            <w:pPr>
              <w:jc w:val="right"/>
            </w:pPr>
            <w:r>
              <w:rPr>
                <w:rFonts w:hint="eastAsia"/>
              </w:rPr>
              <w:t>-</w:t>
            </w:r>
          </w:p>
        </w:tc>
        <w:tc>
          <w:tcPr>
            <w:tcW w:w="1384" w:type="dxa"/>
            <w:vAlign w:val="center"/>
          </w:tcPr>
          <w:p w14:paraId="17A1E4BD">
            <w:pPr>
              <w:jc w:val="right"/>
            </w:pPr>
            <w:r>
              <w:rPr>
                <w:rFonts w:hint="eastAsia"/>
              </w:rPr>
              <w:t>-</w:t>
            </w:r>
          </w:p>
        </w:tc>
        <w:tc>
          <w:tcPr>
            <w:tcW w:w="1384" w:type="dxa"/>
            <w:vAlign w:val="center"/>
          </w:tcPr>
          <w:p w14:paraId="1A1EA487">
            <w:pPr>
              <w:jc w:val="right"/>
            </w:pPr>
            <w:r>
              <w:rPr>
                <w:rFonts w:hint="eastAsia"/>
              </w:rPr>
              <w:t>1,710,617,932.79</w:t>
            </w:r>
          </w:p>
        </w:tc>
        <w:tc>
          <w:tcPr>
            <w:tcW w:w="1384" w:type="dxa"/>
            <w:vAlign w:val="center"/>
          </w:tcPr>
          <w:p w14:paraId="1540B49C">
            <w:pPr>
              <w:jc w:val="right"/>
            </w:pPr>
            <w:r>
              <w:rPr>
                <w:rFonts w:hint="eastAsia"/>
              </w:rPr>
              <w:t>1,918,156,129.64</w:t>
            </w:r>
          </w:p>
        </w:tc>
      </w:tr>
      <w:tr w14:paraId="4A74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2819F">
            <w:r>
              <w:rPr>
                <w:rFonts w:hint="eastAsia"/>
              </w:rPr>
              <w:t>上年度末2024年12月31日</w:t>
            </w:r>
          </w:p>
        </w:tc>
        <w:tc>
          <w:tcPr>
            <w:tcW w:w="1384" w:type="dxa"/>
            <w:vAlign w:val="center"/>
          </w:tcPr>
          <w:p w14:paraId="6965D2E9">
            <w:r>
              <w:rPr>
                <w:rFonts w:hint="eastAsia"/>
              </w:rPr>
              <w:t>1年以内</w:t>
            </w:r>
          </w:p>
        </w:tc>
        <w:tc>
          <w:tcPr>
            <w:tcW w:w="1384" w:type="dxa"/>
            <w:vAlign w:val="center"/>
          </w:tcPr>
          <w:p w14:paraId="26AB0B31">
            <w:r>
              <w:rPr>
                <w:rFonts w:hint="eastAsia"/>
              </w:rPr>
              <w:t>1-5年</w:t>
            </w:r>
          </w:p>
        </w:tc>
        <w:tc>
          <w:tcPr>
            <w:tcW w:w="1384" w:type="dxa"/>
            <w:vAlign w:val="center"/>
          </w:tcPr>
          <w:p w14:paraId="00092ED9">
            <w:r>
              <w:rPr>
                <w:rFonts w:hint="eastAsia"/>
              </w:rPr>
              <w:t>5年以上</w:t>
            </w:r>
          </w:p>
        </w:tc>
        <w:tc>
          <w:tcPr>
            <w:tcW w:w="1384" w:type="dxa"/>
            <w:vAlign w:val="center"/>
          </w:tcPr>
          <w:p w14:paraId="23E9320B">
            <w:r>
              <w:rPr>
                <w:rFonts w:hint="eastAsia"/>
              </w:rPr>
              <w:t>不计息</w:t>
            </w:r>
          </w:p>
        </w:tc>
        <w:tc>
          <w:tcPr>
            <w:tcW w:w="1384" w:type="dxa"/>
            <w:vAlign w:val="center"/>
          </w:tcPr>
          <w:p w14:paraId="6778FD6C">
            <w:r>
              <w:rPr>
                <w:rFonts w:hint="eastAsia"/>
              </w:rPr>
              <w:t>合计</w:t>
            </w:r>
          </w:p>
        </w:tc>
      </w:tr>
      <w:tr w14:paraId="2FDC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AA770">
            <w:r>
              <w:rPr>
                <w:rFonts w:hint="eastAsia"/>
              </w:rPr>
              <w:t>资产</w:t>
            </w:r>
          </w:p>
        </w:tc>
        <w:tc>
          <w:tcPr>
            <w:tcW w:w="1384" w:type="dxa"/>
            <w:vAlign w:val="center"/>
          </w:tcPr>
          <w:p w14:paraId="70ECBD03"/>
        </w:tc>
        <w:tc>
          <w:tcPr>
            <w:tcW w:w="1384" w:type="dxa"/>
            <w:vAlign w:val="center"/>
          </w:tcPr>
          <w:p w14:paraId="1D2BEBEF"/>
        </w:tc>
        <w:tc>
          <w:tcPr>
            <w:tcW w:w="1384" w:type="dxa"/>
            <w:vAlign w:val="center"/>
          </w:tcPr>
          <w:p w14:paraId="0ACD1931"/>
        </w:tc>
        <w:tc>
          <w:tcPr>
            <w:tcW w:w="1384" w:type="dxa"/>
            <w:vAlign w:val="center"/>
          </w:tcPr>
          <w:p w14:paraId="18642459"/>
        </w:tc>
        <w:tc>
          <w:tcPr>
            <w:tcW w:w="1384" w:type="dxa"/>
            <w:vAlign w:val="center"/>
          </w:tcPr>
          <w:p w14:paraId="00624B7E"/>
        </w:tc>
      </w:tr>
      <w:tr w14:paraId="4689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ACC64">
            <w:r>
              <w:rPr>
                <w:rFonts w:hint="eastAsia"/>
              </w:rPr>
              <w:t>货币资金</w:t>
            </w:r>
          </w:p>
        </w:tc>
        <w:tc>
          <w:tcPr>
            <w:tcW w:w="1384" w:type="dxa"/>
            <w:vAlign w:val="center"/>
          </w:tcPr>
          <w:p w14:paraId="71568B27">
            <w:pPr>
              <w:jc w:val="right"/>
            </w:pPr>
            <w:r>
              <w:rPr>
                <w:rFonts w:hint="eastAsia"/>
              </w:rPr>
              <w:t>172,475,990.05</w:t>
            </w:r>
          </w:p>
        </w:tc>
        <w:tc>
          <w:tcPr>
            <w:tcW w:w="1384" w:type="dxa"/>
            <w:vAlign w:val="center"/>
          </w:tcPr>
          <w:p w14:paraId="6EA28EBC">
            <w:pPr>
              <w:jc w:val="right"/>
            </w:pPr>
            <w:r>
              <w:rPr>
                <w:rFonts w:hint="eastAsia"/>
              </w:rPr>
              <w:t>-</w:t>
            </w:r>
          </w:p>
        </w:tc>
        <w:tc>
          <w:tcPr>
            <w:tcW w:w="1384" w:type="dxa"/>
            <w:vAlign w:val="center"/>
          </w:tcPr>
          <w:p w14:paraId="68FFD307">
            <w:pPr>
              <w:jc w:val="right"/>
            </w:pPr>
            <w:r>
              <w:rPr>
                <w:rFonts w:hint="eastAsia"/>
              </w:rPr>
              <w:t>-</w:t>
            </w:r>
          </w:p>
        </w:tc>
        <w:tc>
          <w:tcPr>
            <w:tcW w:w="1384" w:type="dxa"/>
            <w:vAlign w:val="center"/>
          </w:tcPr>
          <w:p w14:paraId="57825327">
            <w:pPr>
              <w:jc w:val="right"/>
            </w:pPr>
            <w:r>
              <w:rPr>
                <w:rFonts w:hint="eastAsia"/>
              </w:rPr>
              <w:t>-</w:t>
            </w:r>
          </w:p>
        </w:tc>
        <w:tc>
          <w:tcPr>
            <w:tcW w:w="1384" w:type="dxa"/>
            <w:vAlign w:val="center"/>
          </w:tcPr>
          <w:p w14:paraId="73C862B0">
            <w:pPr>
              <w:jc w:val="right"/>
            </w:pPr>
            <w:r>
              <w:rPr>
                <w:rFonts w:hint="eastAsia"/>
              </w:rPr>
              <w:t>172,475,990.05</w:t>
            </w:r>
          </w:p>
        </w:tc>
      </w:tr>
      <w:tr w14:paraId="465C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E6B1D">
            <w:r>
              <w:rPr>
                <w:rFonts w:hint="eastAsia"/>
              </w:rPr>
              <w:t>结算备付金</w:t>
            </w:r>
          </w:p>
        </w:tc>
        <w:tc>
          <w:tcPr>
            <w:tcW w:w="1384" w:type="dxa"/>
            <w:vAlign w:val="center"/>
          </w:tcPr>
          <w:p w14:paraId="4B002BCC">
            <w:pPr>
              <w:jc w:val="right"/>
            </w:pPr>
            <w:r>
              <w:rPr>
                <w:rFonts w:hint="eastAsia"/>
              </w:rPr>
              <w:t>7,408,320.00</w:t>
            </w:r>
          </w:p>
        </w:tc>
        <w:tc>
          <w:tcPr>
            <w:tcW w:w="1384" w:type="dxa"/>
            <w:vAlign w:val="center"/>
          </w:tcPr>
          <w:p w14:paraId="0F31CD6C">
            <w:pPr>
              <w:jc w:val="right"/>
            </w:pPr>
            <w:r>
              <w:rPr>
                <w:rFonts w:hint="eastAsia"/>
              </w:rPr>
              <w:t>-</w:t>
            </w:r>
          </w:p>
        </w:tc>
        <w:tc>
          <w:tcPr>
            <w:tcW w:w="1384" w:type="dxa"/>
            <w:vAlign w:val="center"/>
          </w:tcPr>
          <w:p w14:paraId="777917AE">
            <w:pPr>
              <w:jc w:val="right"/>
            </w:pPr>
            <w:r>
              <w:rPr>
                <w:rFonts w:hint="eastAsia"/>
              </w:rPr>
              <w:t>-</w:t>
            </w:r>
          </w:p>
        </w:tc>
        <w:tc>
          <w:tcPr>
            <w:tcW w:w="1384" w:type="dxa"/>
            <w:vAlign w:val="center"/>
          </w:tcPr>
          <w:p w14:paraId="2C2E82E7">
            <w:pPr>
              <w:jc w:val="right"/>
            </w:pPr>
            <w:r>
              <w:rPr>
                <w:rFonts w:hint="eastAsia"/>
              </w:rPr>
              <w:t>-</w:t>
            </w:r>
          </w:p>
        </w:tc>
        <w:tc>
          <w:tcPr>
            <w:tcW w:w="1384" w:type="dxa"/>
            <w:vAlign w:val="center"/>
          </w:tcPr>
          <w:p w14:paraId="64C1ADA4">
            <w:pPr>
              <w:jc w:val="right"/>
            </w:pPr>
            <w:r>
              <w:rPr>
                <w:rFonts w:hint="eastAsia"/>
              </w:rPr>
              <w:t>7,408,320.00</w:t>
            </w:r>
          </w:p>
        </w:tc>
      </w:tr>
      <w:tr w14:paraId="3B45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BD171">
            <w:r>
              <w:rPr>
                <w:rFonts w:hint="eastAsia"/>
              </w:rPr>
              <w:t>存出保证金</w:t>
            </w:r>
          </w:p>
        </w:tc>
        <w:tc>
          <w:tcPr>
            <w:tcW w:w="1384" w:type="dxa"/>
            <w:vAlign w:val="center"/>
          </w:tcPr>
          <w:p w14:paraId="4A122332">
            <w:pPr>
              <w:jc w:val="right"/>
            </w:pPr>
            <w:r>
              <w:rPr>
                <w:rFonts w:hint="eastAsia"/>
              </w:rPr>
              <w:t>-</w:t>
            </w:r>
          </w:p>
        </w:tc>
        <w:tc>
          <w:tcPr>
            <w:tcW w:w="1384" w:type="dxa"/>
            <w:vAlign w:val="center"/>
          </w:tcPr>
          <w:p w14:paraId="386F4AD8">
            <w:pPr>
              <w:jc w:val="right"/>
            </w:pPr>
            <w:r>
              <w:rPr>
                <w:rFonts w:hint="eastAsia"/>
              </w:rPr>
              <w:t>-</w:t>
            </w:r>
          </w:p>
        </w:tc>
        <w:tc>
          <w:tcPr>
            <w:tcW w:w="1384" w:type="dxa"/>
            <w:vAlign w:val="center"/>
          </w:tcPr>
          <w:p w14:paraId="12F8D351">
            <w:pPr>
              <w:jc w:val="right"/>
            </w:pPr>
            <w:r>
              <w:rPr>
                <w:rFonts w:hint="eastAsia"/>
              </w:rPr>
              <w:t>-</w:t>
            </w:r>
          </w:p>
        </w:tc>
        <w:tc>
          <w:tcPr>
            <w:tcW w:w="1384" w:type="dxa"/>
            <w:vAlign w:val="center"/>
          </w:tcPr>
          <w:p w14:paraId="2FB3865D">
            <w:pPr>
              <w:jc w:val="right"/>
            </w:pPr>
            <w:r>
              <w:rPr>
                <w:rFonts w:hint="eastAsia"/>
              </w:rPr>
              <w:t>-</w:t>
            </w:r>
          </w:p>
        </w:tc>
        <w:tc>
          <w:tcPr>
            <w:tcW w:w="1384" w:type="dxa"/>
            <w:vAlign w:val="center"/>
          </w:tcPr>
          <w:p w14:paraId="715C1D0B">
            <w:pPr>
              <w:jc w:val="right"/>
            </w:pPr>
            <w:r>
              <w:rPr>
                <w:rFonts w:hint="eastAsia"/>
              </w:rPr>
              <w:t>-</w:t>
            </w:r>
          </w:p>
        </w:tc>
      </w:tr>
      <w:tr w14:paraId="3328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0C894">
            <w:r>
              <w:rPr>
                <w:rFonts w:hint="eastAsia"/>
              </w:rPr>
              <w:t>交易性金融资产</w:t>
            </w:r>
          </w:p>
        </w:tc>
        <w:tc>
          <w:tcPr>
            <w:tcW w:w="1384" w:type="dxa"/>
            <w:vAlign w:val="center"/>
          </w:tcPr>
          <w:p w14:paraId="058928CC">
            <w:pPr>
              <w:jc w:val="right"/>
            </w:pPr>
            <w:r>
              <w:rPr>
                <w:rFonts w:hint="eastAsia"/>
              </w:rPr>
              <w:t>-</w:t>
            </w:r>
          </w:p>
        </w:tc>
        <w:tc>
          <w:tcPr>
            <w:tcW w:w="1384" w:type="dxa"/>
            <w:vAlign w:val="center"/>
          </w:tcPr>
          <w:p w14:paraId="015BEE11">
            <w:pPr>
              <w:jc w:val="right"/>
            </w:pPr>
            <w:r>
              <w:rPr>
                <w:rFonts w:hint="eastAsia"/>
              </w:rPr>
              <w:t>-</w:t>
            </w:r>
          </w:p>
        </w:tc>
        <w:tc>
          <w:tcPr>
            <w:tcW w:w="1384" w:type="dxa"/>
            <w:vAlign w:val="center"/>
          </w:tcPr>
          <w:p w14:paraId="264BDA4F">
            <w:pPr>
              <w:jc w:val="right"/>
            </w:pPr>
            <w:r>
              <w:rPr>
                <w:rFonts w:hint="eastAsia"/>
              </w:rPr>
              <w:t>-</w:t>
            </w:r>
          </w:p>
        </w:tc>
        <w:tc>
          <w:tcPr>
            <w:tcW w:w="1384" w:type="dxa"/>
            <w:vAlign w:val="center"/>
          </w:tcPr>
          <w:p w14:paraId="40C44C91">
            <w:pPr>
              <w:jc w:val="right"/>
            </w:pPr>
            <w:r>
              <w:rPr>
                <w:rFonts w:hint="eastAsia"/>
              </w:rPr>
              <w:t>1,533,595,888.99</w:t>
            </w:r>
          </w:p>
        </w:tc>
        <w:tc>
          <w:tcPr>
            <w:tcW w:w="1384" w:type="dxa"/>
            <w:vAlign w:val="center"/>
          </w:tcPr>
          <w:p w14:paraId="6EC1F810">
            <w:pPr>
              <w:jc w:val="right"/>
            </w:pPr>
            <w:r>
              <w:rPr>
                <w:rFonts w:hint="eastAsia"/>
              </w:rPr>
              <w:t>1,533,595,888.99</w:t>
            </w:r>
          </w:p>
        </w:tc>
      </w:tr>
      <w:tr w14:paraId="72EB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E5C50">
            <w:r>
              <w:rPr>
                <w:rFonts w:hint="eastAsia"/>
              </w:rPr>
              <w:t>衍生金融资产</w:t>
            </w:r>
          </w:p>
        </w:tc>
        <w:tc>
          <w:tcPr>
            <w:tcW w:w="1384" w:type="dxa"/>
            <w:vAlign w:val="center"/>
          </w:tcPr>
          <w:p w14:paraId="21B32AC2">
            <w:pPr>
              <w:jc w:val="right"/>
            </w:pPr>
            <w:r>
              <w:rPr>
                <w:rFonts w:hint="eastAsia"/>
              </w:rPr>
              <w:t>-</w:t>
            </w:r>
          </w:p>
        </w:tc>
        <w:tc>
          <w:tcPr>
            <w:tcW w:w="1384" w:type="dxa"/>
            <w:vAlign w:val="center"/>
          </w:tcPr>
          <w:p w14:paraId="6D3A9BAC">
            <w:pPr>
              <w:jc w:val="right"/>
            </w:pPr>
            <w:r>
              <w:rPr>
                <w:rFonts w:hint="eastAsia"/>
              </w:rPr>
              <w:t>-</w:t>
            </w:r>
          </w:p>
        </w:tc>
        <w:tc>
          <w:tcPr>
            <w:tcW w:w="1384" w:type="dxa"/>
            <w:vAlign w:val="center"/>
          </w:tcPr>
          <w:p w14:paraId="3A248A67">
            <w:pPr>
              <w:jc w:val="right"/>
            </w:pPr>
            <w:r>
              <w:rPr>
                <w:rFonts w:hint="eastAsia"/>
              </w:rPr>
              <w:t>-</w:t>
            </w:r>
          </w:p>
        </w:tc>
        <w:tc>
          <w:tcPr>
            <w:tcW w:w="1384" w:type="dxa"/>
            <w:vAlign w:val="center"/>
          </w:tcPr>
          <w:p w14:paraId="7935CE4F">
            <w:pPr>
              <w:jc w:val="right"/>
            </w:pPr>
            <w:r>
              <w:rPr>
                <w:rFonts w:hint="eastAsia"/>
              </w:rPr>
              <w:t>-</w:t>
            </w:r>
          </w:p>
        </w:tc>
        <w:tc>
          <w:tcPr>
            <w:tcW w:w="1384" w:type="dxa"/>
            <w:vAlign w:val="center"/>
          </w:tcPr>
          <w:p w14:paraId="70AD2F16">
            <w:pPr>
              <w:jc w:val="right"/>
            </w:pPr>
            <w:r>
              <w:rPr>
                <w:rFonts w:hint="eastAsia"/>
              </w:rPr>
              <w:t>-</w:t>
            </w:r>
          </w:p>
        </w:tc>
      </w:tr>
      <w:tr w14:paraId="30CC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068FA">
            <w:r>
              <w:rPr>
                <w:rFonts w:hint="eastAsia"/>
              </w:rPr>
              <w:t>买入返售金融资产</w:t>
            </w:r>
          </w:p>
        </w:tc>
        <w:tc>
          <w:tcPr>
            <w:tcW w:w="1384" w:type="dxa"/>
            <w:vAlign w:val="center"/>
          </w:tcPr>
          <w:p w14:paraId="5C4AF240">
            <w:pPr>
              <w:jc w:val="right"/>
            </w:pPr>
            <w:r>
              <w:rPr>
                <w:rFonts w:hint="eastAsia"/>
              </w:rPr>
              <w:t>-</w:t>
            </w:r>
          </w:p>
        </w:tc>
        <w:tc>
          <w:tcPr>
            <w:tcW w:w="1384" w:type="dxa"/>
            <w:vAlign w:val="center"/>
          </w:tcPr>
          <w:p w14:paraId="72ACF91D">
            <w:pPr>
              <w:jc w:val="right"/>
            </w:pPr>
            <w:r>
              <w:rPr>
                <w:rFonts w:hint="eastAsia"/>
              </w:rPr>
              <w:t>-</w:t>
            </w:r>
          </w:p>
        </w:tc>
        <w:tc>
          <w:tcPr>
            <w:tcW w:w="1384" w:type="dxa"/>
            <w:vAlign w:val="center"/>
          </w:tcPr>
          <w:p w14:paraId="2E1CC316">
            <w:pPr>
              <w:jc w:val="right"/>
            </w:pPr>
            <w:r>
              <w:rPr>
                <w:rFonts w:hint="eastAsia"/>
              </w:rPr>
              <w:t>-</w:t>
            </w:r>
          </w:p>
        </w:tc>
        <w:tc>
          <w:tcPr>
            <w:tcW w:w="1384" w:type="dxa"/>
            <w:vAlign w:val="center"/>
          </w:tcPr>
          <w:p w14:paraId="4B7B7B60">
            <w:pPr>
              <w:jc w:val="right"/>
            </w:pPr>
            <w:r>
              <w:rPr>
                <w:rFonts w:hint="eastAsia"/>
              </w:rPr>
              <w:t>-</w:t>
            </w:r>
          </w:p>
        </w:tc>
        <w:tc>
          <w:tcPr>
            <w:tcW w:w="1384" w:type="dxa"/>
            <w:vAlign w:val="center"/>
          </w:tcPr>
          <w:p w14:paraId="5F8A04BF">
            <w:pPr>
              <w:jc w:val="right"/>
            </w:pPr>
            <w:r>
              <w:rPr>
                <w:rFonts w:hint="eastAsia"/>
              </w:rPr>
              <w:t>-</w:t>
            </w:r>
          </w:p>
        </w:tc>
      </w:tr>
      <w:tr w14:paraId="3525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B09D9">
            <w:r>
              <w:rPr>
                <w:rFonts w:hint="eastAsia"/>
              </w:rPr>
              <w:t>债权投资</w:t>
            </w:r>
          </w:p>
        </w:tc>
        <w:tc>
          <w:tcPr>
            <w:tcW w:w="1384" w:type="dxa"/>
            <w:vAlign w:val="center"/>
          </w:tcPr>
          <w:p w14:paraId="48BEAFC7">
            <w:pPr>
              <w:jc w:val="right"/>
            </w:pPr>
            <w:r>
              <w:rPr>
                <w:rFonts w:hint="eastAsia"/>
              </w:rPr>
              <w:t>-</w:t>
            </w:r>
          </w:p>
        </w:tc>
        <w:tc>
          <w:tcPr>
            <w:tcW w:w="1384" w:type="dxa"/>
            <w:vAlign w:val="center"/>
          </w:tcPr>
          <w:p w14:paraId="4C0167B7">
            <w:pPr>
              <w:jc w:val="right"/>
            </w:pPr>
            <w:r>
              <w:rPr>
                <w:rFonts w:hint="eastAsia"/>
              </w:rPr>
              <w:t>-</w:t>
            </w:r>
          </w:p>
        </w:tc>
        <w:tc>
          <w:tcPr>
            <w:tcW w:w="1384" w:type="dxa"/>
            <w:vAlign w:val="center"/>
          </w:tcPr>
          <w:p w14:paraId="5C41819E">
            <w:pPr>
              <w:jc w:val="right"/>
            </w:pPr>
            <w:r>
              <w:rPr>
                <w:rFonts w:hint="eastAsia"/>
              </w:rPr>
              <w:t>-</w:t>
            </w:r>
          </w:p>
        </w:tc>
        <w:tc>
          <w:tcPr>
            <w:tcW w:w="1384" w:type="dxa"/>
            <w:vAlign w:val="center"/>
          </w:tcPr>
          <w:p w14:paraId="10D6B006">
            <w:pPr>
              <w:jc w:val="right"/>
            </w:pPr>
            <w:r>
              <w:rPr>
                <w:rFonts w:hint="eastAsia"/>
              </w:rPr>
              <w:t>-</w:t>
            </w:r>
          </w:p>
        </w:tc>
        <w:tc>
          <w:tcPr>
            <w:tcW w:w="1384" w:type="dxa"/>
            <w:vAlign w:val="center"/>
          </w:tcPr>
          <w:p w14:paraId="37BF7141">
            <w:pPr>
              <w:jc w:val="right"/>
            </w:pPr>
            <w:r>
              <w:rPr>
                <w:rFonts w:hint="eastAsia"/>
              </w:rPr>
              <w:t>-</w:t>
            </w:r>
          </w:p>
        </w:tc>
      </w:tr>
      <w:tr w14:paraId="3AB5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AB590">
            <w:r>
              <w:rPr>
                <w:rFonts w:hint="eastAsia"/>
              </w:rPr>
              <w:t>其他债权投资</w:t>
            </w:r>
          </w:p>
        </w:tc>
        <w:tc>
          <w:tcPr>
            <w:tcW w:w="1384" w:type="dxa"/>
            <w:vAlign w:val="center"/>
          </w:tcPr>
          <w:p w14:paraId="103F7121">
            <w:pPr>
              <w:jc w:val="right"/>
            </w:pPr>
            <w:r>
              <w:rPr>
                <w:rFonts w:hint="eastAsia"/>
              </w:rPr>
              <w:t>-</w:t>
            </w:r>
          </w:p>
        </w:tc>
        <w:tc>
          <w:tcPr>
            <w:tcW w:w="1384" w:type="dxa"/>
            <w:vAlign w:val="center"/>
          </w:tcPr>
          <w:p w14:paraId="4DCCC885">
            <w:pPr>
              <w:jc w:val="right"/>
            </w:pPr>
            <w:r>
              <w:rPr>
                <w:rFonts w:hint="eastAsia"/>
              </w:rPr>
              <w:t>-</w:t>
            </w:r>
          </w:p>
        </w:tc>
        <w:tc>
          <w:tcPr>
            <w:tcW w:w="1384" w:type="dxa"/>
            <w:vAlign w:val="center"/>
          </w:tcPr>
          <w:p w14:paraId="7D29605D">
            <w:pPr>
              <w:jc w:val="right"/>
            </w:pPr>
            <w:r>
              <w:rPr>
                <w:rFonts w:hint="eastAsia"/>
              </w:rPr>
              <w:t>-</w:t>
            </w:r>
          </w:p>
        </w:tc>
        <w:tc>
          <w:tcPr>
            <w:tcW w:w="1384" w:type="dxa"/>
            <w:vAlign w:val="center"/>
          </w:tcPr>
          <w:p w14:paraId="4BB35506">
            <w:pPr>
              <w:jc w:val="right"/>
            </w:pPr>
            <w:r>
              <w:rPr>
                <w:rFonts w:hint="eastAsia"/>
              </w:rPr>
              <w:t>-</w:t>
            </w:r>
          </w:p>
        </w:tc>
        <w:tc>
          <w:tcPr>
            <w:tcW w:w="1384" w:type="dxa"/>
            <w:vAlign w:val="center"/>
          </w:tcPr>
          <w:p w14:paraId="7DFC3B00">
            <w:pPr>
              <w:jc w:val="right"/>
            </w:pPr>
            <w:r>
              <w:rPr>
                <w:rFonts w:hint="eastAsia"/>
              </w:rPr>
              <w:t>-</w:t>
            </w:r>
          </w:p>
        </w:tc>
      </w:tr>
      <w:tr w14:paraId="4F68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D32A2">
            <w:r>
              <w:rPr>
                <w:rFonts w:hint="eastAsia"/>
              </w:rPr>
              <w:t>其他权益工具投资</w:t>
            </w:r>
          </w:p>
        </w:tc>
        <w:tc>
          <w:tcPr>
            <w:tcW w:w="1384" w:type="dxa"/>
            <w:vAlign w:val="center"/>
          </w:tcPr>
          <w:p w14:paraId="06B5ABE3">
            <w:pPr>
              <w:jc w:val="right"/>
            </w:pPr>
            <w:r>
              <w:rPr>
                <w:rFonts w:hint="eastAsia"/>
              </w:rPr>
              <w:t>-</w:t>
            </w:r>
          </w:p>
        </w:tc>
        <w:tc>
          <w:tcPr>
            <w:tcW w:w="1384" w:type="dxa"/>
            <w:vAlign w:val="center"/>
          </w:tcPr>
          <w:p w14:paraId="4BC59755">
            <w:pPr>
              <w:jc w:val="right"/>
            </w:pPr>
            <w:r>
              <w:rPr>
                <w:rFonts w:hint="eastAsia"/>
              </w:rPr>
              <w:t>-</w:t>
            </w:r>
          </w:p>
        </w:tc>
        <w:tc>
          <w:tcPr>
            <w:tcW w:w="1384" w:type="dxa"/>
            <w:vAlign w:val="center"/>
          </w:tcPr>
          <w:p w14:paraId="4036AFA8">
            <w:pPr>
              <w:jc w:val="right"/>
            </w:pPr>
            <w:r>
              <w:rPr>
                <w:rFonts w:hint="eastAsia"/>
              </w:rPr>
              <w:t>-</w:t>
            </w:r>
          </w:p>
        </w:tc>
        <w:tc>
          <w:tcPr>
            <w:tcW w:w="1384" w:type="dxa"/>
            <w:vAlign w:val="center"/>
          </w:tcPr>
          <w:p w14:paraId="0499CDA5">
            <w:pPr>
              <w:jc w:val="right"/>
            </w:pPr>
            <w:r>
              <w:rPr>
                <w:rFonts w:hint="eastAsia"/>
              </w:rPr>
              <w:t>-</w:t>
            </w:r>
          </w:p>
        </w:tc>
        <w:tc>
          <w:tcPr>
            <w:tcW w:w="1384" w:type="dxa"/>
            <w:vAlign w:val="center"/>
          </w:tcPr>
          <w:p w14:paraId="1829871D">
            <w:pPr>
              <w:jc w:val="right"/>
            </w:pPr>
            <w:r>
              <w:rPr>
                <w:rFonts w:hint="eastAsia"/>
              </w:rPr>
              <w:t>-</w:t>
            </w:r>
          </w:p>
        </w:tc>
      </w:tr>
      <w:tr w14:paraId="1D66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3565E">
            <w:r>
              <w:rPr>
                <w:rFonts w:hint="eastAsia"/>
              </w:rPr>
              <w:t>应收清算款</w:t>
            </w:r>
          </w:p>
        </w:tc>
        <w:tc>
          <w:tcPr>
            <w:tcW w:w="1384" w:type="dxa"/>
            <w:vAlign w:val="center"/>
          </w:tcPr>
          <w:p w14:paraId="652DCC78">
            <w:pPr>
              <w:jc w:val="right"/>
            </w:pPr>
            <w:r>
              <w:rPr>
                <w:rFonts w:hint="eastAsia"/>
              </w:rPr>
              <w:t>-</w:t>
            </w:r>
          </w:p>
        </w:tc>
        <w:tc>
          <w:tcPr>
            <w:tcW w:w="1384" w:type="dxa"/>
            <w:vAlign w:val="center"/>
          </w:tcPr>
          <w:p w14:paraId="4077191D">
            <w:pPr>
              <w:jc w:val="right"/>
            </w:pPr>
            <w:r>
              <w:rPr>
                <w:rFonts w:hint="eastAsia"/>
              </w:rPr>
              <w:t>-</w:t>
            </w:r>
          </w:p>
        </w:tc>
        <w:tc>
          <w:tcPr>
            <w:tcW w:w="1384" w:type="dxa"/>
            <w:vAlign w:val="center"/>
          </w:tcPr>
          <w:p w14:paraId="3AF10B78">
            <w:pPr>
              <w:jc w:val="right"/>
            </w:pPr>
            <w:r>
              <w:rPr>
                <w:rFonts w:hint="eastAsia"/>
              </w:rPr>
              <w:t>-</w:t>
            </w:r>
          </w:p>
        </w:tc>
        <w:tc>
          <w:tcPr>
            <w:tcW w:w="1384" w:type="dxa"/>
            <w:vAlign w:val="center"/>
          </w:tcPr>
          <w:p w14:paraId="69C88510">
            <w:pPr>
              <w:jc w:val="right"/>
            </w:pPr>
            <w:r>
              <w:rPr>
                <w:rFonts w:hint="eastAsia"/>
              </w:rPr>
              <w:t>-</w:t>
            </w:r>
          </w:p>
        </w:tc>
        <w:tc>
          <w:tcPr>
            <w:tcW w:w="1384" w:type="dxa"/>
            <w:vAlign w:val="center"/>
          </w:tcPr>
          <w:p w14:paraId="39D08546">
            <w:pPr>
              <w:jc w:val="right"/>
            </w:pPr>
            <w:r>
              <w:rPr>
                <w:rFonts w:hint="eastAsia"/>
              </w:rPr>
              <w:t>-</w:t>
            </w:r>
          </w:p>
        </w:tc>
      </w:tr>
      <w:tr w14:paraId="01EB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2D28C">
            <w:r>
              <w:rPr>
                <w:rFonts w:hint="eastAsia"/>
              </w:rPr>
              <w:t>应收股利</w:t>
            </w:r>
          </w:p>
        </w:tc>
        <w:tc>
          <w:tcPr>
            <w:tcW w:w="1384" w:type="dxa"/>
            <w:vAlign w:val="center"/>
          </w:tcPr>
          <w:p w14:paraId="2813B14D">
            <w:pPr>
              <w:jc w:val="right"/>
            </w:pPr>
            <w:r>
              <w:rPr>
                <w:rFonts w:hint="eastAsia"/>
              </w:rPr>
              <w:t>-</w:t>
            </w:r>
          </w:p>
        </w:tc>
        <w:tc>
          <w:tcPr>
            <w:tcW w:w="1384" w:type="dxa"/>
            <w:vAlign w:val="center"/>
          </w:tcPr>
          <w:p w14:paraId="7F51732A">
            <w:pPr>
              <w:jc w:val="right"/>
            </w:pPr>
            <w:r>
              <w:rPr>
                <w:rFonts w:hint="eastAsia"/>
              </w:rPr>
              <w:t>-</w:t>
            </w:r>
          </w:p>
        </w:tc>
        <w:tc>
          <w:tcPr>
            <w:tcW w:w="1384" w:type="dxa"/>
            <w:vAlign w:val="center"/>
          </w:tcPr>
          <w:p w14:paraId="734A5974">
            <w:pPr>
              <w:jc w:val="right"/>
            </w:pPr>
            <w:r>
              <w:rPr>
                <w:rFonts w:hint="eastAsia"/>
              </w:rPr>
              <w:t>-</w:t>
            </w:r>
          </w:p>
        </w:tc>
        <w:tc>
          <w:tcPr>
            <w:tcW w:w="1384" w:type="dxa"/>
            <w:vAlign w:val="center"/>
          </w:tcPr>
          <w:p w14:paraId="11F665B5">
            <w:pPr>
              <w:jc w:val="right"/>
            </w:pPr>
            <w:r>
              <w:rPr>
                <w:rFonts w:hint="eastAsia"/>
              </w:rPr>
              <w:t>44,053.98</w:t>
            </w:r>
          </w:p>
        </w:tc>
        <w:tc>
          <w:tcPr>
            <w:tcW w:w="1384" w:type="dxa"/>
            <w:vAlign w:val="center"/>
          </w:tcPr>
          <w:p w14:paraId="7D1B5DFF">
            <w:pPr>
              <w:jc w:val="right"/>
            </w:pPr>
            <w:r>
              <w:rPr>
                <w:rFonts w:hint="eastAsia"/>
              </w:rPr>
              <w:t>44,053.98</w:t>
            </w:r>
          </w:p>
        </w:tc>
      </w:tr>
      <w:tr w14:paraId="3D17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B493B">
            <w:r>
              <w:rPr>
                <w:rFonts w:hint="eastAsia"/>
              </w:rPr>
              <w:t>应收申购款</w:t>
            </w:r>
          </w:p>
        </w:tc>
        <w:tc>
          <w:tcPr>
            <w:tcW w:w="1384" w:type="dxa"/>
            <w:vAlign w:val="center"/>
          </w:tcPr>
          <w:p w14:paraId="222BE6E1">
            <w:pPr>
              <w:jc w:val="right"/>
            </w:pPr>
            <w:r>
              <w:rPr>
                <w:rFonts w:hint="eastAsia"/>
              </w:rPr>
              <w:t>40,070,098.58</w:t>
            </w:r>
          </w:p>
        </w:tc>
        <w:tc>
          <w:tcPr>
            <w:tcW w:w="1384" w:type="dxa"/>
            <w:vAlign w:val="center"/>
          </w:tcPr>
          <w:p w14:paraId="4193E029">
            <w:pPr>
              <w:jc w:val="right"/>
            </w:pPr>
            <w:r>
              <w:rPr>
                <w:rFonts w:hint="eastAsia"/>
              </w:rPr>
              <w:t>-</w:t>
            </w:r>
          </w:p>
        </w:tc>
        <w:tc>
          <w:tcPr>
            <w:tcW w:w="1384" w:type="dxa"/>
            <w:vAlign w:val="center"/>
          </w:tcPr>
          <w:p w14:paraId="04D72CDB">
            <w:pPr>
              <w:jc w:val="right"/>
            </w:pPr>
            <w:r>
              <w:rPr>
                <w:rFonts w:hint="eastAsia"/>
              </w:rPr>
              <w:t>-</w:t>
            </w:r>
          </w:p>
        </w:tc>
        <w:tc>
          <w:tcPr>
            <w:tcW w:w="1384" w:type="dxa"/>
            <w:vAlign w:val="center"/>
          </w:tcPr>
          <w:p w14:paraId="25D2BD44">
            <w:pPr>
              <w:jc w:val="right"/>
            </w:pPr>
            <w:r>
              <w:rPr>
                <w:rFonts w:hint="eastAsia"/>
              </w:rPr>
              <w:t>1,200,910.07</w:t>
            </w:r>
          </w:p>
        </w:tc>
        <w:tc>
          <w:tcPr>
            <w:tcW w:w="1384" w:type="dxa"/>
            <w:vAlign w:val="center"/>
          </w:tcPr>
          <w:p w14:paraId="68754979">
            <w:pPr>
              <w:jc w:val="right"/>
            </w:pPr>
            <w:r>
              <w:rPr>
                <w:rFonts w:hint="eastAsia"/>
              </w:rPr>
              <w:t>41,271,008.65</w:t>
            </w:r>
          </w:p>
        </w:tc>
      </w:tr>
      <w:tr w14:paraId="669E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7E820">
            <w:r>
              <w:rPr>
                <w:rFonts w:hint="eastAsia"/>
              </w:rPr>
              <w:t>递延所得税资产</w:t>
            </w:r>
          </w:p>
        </w:tc>
        <w:tc>
          <w:tcPr>
            <w:tcW w:w="1384" w:type="dxa"/>
            <w:vAlign w:val="center"/>
          </w:tcPr>
          <w:p w14:paraId="217A0B6A">
            <w:pPr>
              <w:jc w:val="right"/>
            </w:pPr>
            <w:r>
              <w:rPr>
                <w:rFonts w:hint="eastAsia"/>
              </w:rPr>
              <w:t>-</w:t>
            </w:r>
          </w:p>
        </w:tc>
        <w:tc>
          <w:tcPr>
            <w:tcW w:w="1384" w:type="dxa"/>
            <w:vAlign w:val="center"/>
          </w:tcPr>
          <w:p w14:paraId="770A1FD7">
            <w:pPr>
              <w:jc w:val="right"/>
            </w:pPr>
            <w:r>
              <w:rPr>
                <w:rFonts w:hint="eastAsia"/>
              </w:rPr>
              <w:t>-</w:t>
            </w:r>
          </w:p>
        </w:tc>
        <w:tc>
          <w:tcPr>
            <w:tcW w:w="1384" w:type="dxa"/>
            <w:vAlign w:val="center"/>
          </w:tcPr>
          <w:p w14:paraId="5CF9DF28">
            <w:pPr>
              <w:jc w:val="right"/>
            </w:pPr>
            <w:r>
              <w:rPr>
                <w:rFonts w:hint="eastAsia"/>
              </w:rPr>
              <w:t>-</w:t>
            </w:r>
          </w:p>
        </w:tc>
        <w:tc>
          <w:tcPr>
            <w:tcW w:w="1384" w:type="dxa"/>
            <w:vAlign w:val="center"/>
          </w:tcPr>
          <w:p w14:paraId="44737A33">
            <w:pPr>
              <w:jc w:val="right"/>
            </w:pPr>
            <w:r>
              <w:rPr>
                <w:rFonts w:hint="eastAsia"/>
              </w:rPr>
              <w:t>-</w:t>
            </w:r>
          </w:p>
        </w:tc>
        <w:tc>
          <w:tcPr>
            <w:tcW w:w="1384" w:type="dxa"/>
            <w:vAlign w:val="center"/>
          </w:tcPr>
          <w:p w14:paraId="1D8BE0E5">
            <w:pPr>
              <w:jc w:val="right"/>
            </w:pPr>
            <w:r>
              <w:rPr>
                <w:rFonts w:hint="eastAsia"/>
              </w:rPr>
              <w:t>-</w:t>
            </w:r>
          </w:p>
        </w:tc>
      </w:tr>
      <w:tr w14:paraId="0513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3A6C5">
            <w:r>
              <w:rPr>
                <w:rFonts w:hint="eastAsia"/>
              </w:rPr>
              <w:t>其他资产</w:t>
            </w:r>
          </w:p>
        </w:tc>
        <w:tc>
          <w:tcPr>
            <w:tcW w:w="1384" w:type="dxa"/>
            <w:vAlign w:val="center"/>
          </w:tcPr>
          <w:p w14:paraId="6B5DDB04">
            <w:pPr>
              <w:jc w:val="right"/>
            </w:pPr>
            <w:r>
              <w:rPr>
                <w:rFonts w:hint="eastAsia"/>
              </w:rPr>
              <w:t>-</w:t>
            </w:r>
          </w:p>
        </w:tc>
        <w:tc>
          <w:tcPr>
            <w:tcW w:w="1384" w:type="dxa"/>
            <w:vAlign w:val="center"/>
          </w:tcPr>
          <w:p w14:paraId="7C2A6D99">
            <w:pPr>
              <w:jc w:val="right"/>
            </w:pPr>
            <w:r>
              <w:rPr>
                <w:rFonts w:hint="eastAsia"/>
              </w:rPr>
              <w:t>-</w:t>
            </w:r>
          </w:p>
        </w:tc>
        <w:tc>
          <w:tcPr>
            <w:tcW w:w="1384" w:type="dxa"/>
            <w:vAlign w:val="center"/>
          </w:tcPr>
          <w:p w14:paraId="00049F79">
            <w:pPr>
              <w:jc w:val="right"/>
            </w:pPr>
            <w:r>
              <w:rPr>
                <w:rFonts w:hint="eastAsia"/>
              </w:rPr>
              <w:t>-</w:t>
            </w:r>
          </w:p>
        </w:tc>
        <w:tc>
          <w:tcPr>
            <w:tcW w:w="1384" w:type="dxa"/>
            <w:vAlign w:val="center"/>
          </w:tcPr>
          <w:p w14:paraId="7D7E3C75">
            <w:pPr>
              <w:jc w:val="right"/>
            </w:pPr>
            <w:r>
              <w:rPr>
                <w:rFonts w:hint="eastAsia"/>
              </w:rPr>
              <w:t>-</w:t>
            </w:r>
          </w:p>
        </w:tc>
        <w:tc>
          <w:tcPr>
            <w:tcW w:w="1384" w:type="dxa"/>
            <w:vAlign w:val="center"/>
          </w:tcPr>
          <w:p w14:paraId="429047B1">
            <w:pPr>
              <w:jc w:val="right"/>
            </w:pPr>
            <w:r>
              <w:rPr>
                <w:rFonts w:hint="eastAsia"/>
              </w:rPr>
              <w:t>-</w:t>
            </w:r>
          </w:p>
        </w:tc>
      </w:tr>
      <w:tr w14:paraId="3354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F343A">
            <w:r>
              <w:rPr>
                <w:rFonts w:hint="eastAsia"/>
              </w:rPr>
              <w:t>资产总计</w:t>
            </w:r>
          </w:p>
        </w:tc>
        <w:tc>
          <w:tcPr>
            <w:tcW w:w="1384" w:type="dxa"/>
            <w:vAlign w:val="center"/>
          </w:tcPr>
          <w:p w14:paraId="61D4A638">
            <w:pPr>
              <w:jc w:val="right"/>
            </w:pPr>
            <w:r>
              <w:rPr>
                <w:rFonts w:hint="eastAsia"/>
              </w:rPr>
              <w:t>219,954,408.63</w:t>
            </w:r>
          </w:p>
        </w:tc>
        <w:tc>
          <w:tcPr>
            <w:tcW w:w="1384" w:type="dxa"/>
            <w:vAlign w:val="center"/>
          </w:tcPr>
          <w:p w14:paraId="70767E97">
            <w:pPr>
              <w:jc w:val="right"/>
            </w:pPr>
            <w:r>
              <w:rPr>
                <w:rFonts w:hint="eastAsia"/>
              </w:rPr>
              <w:t>-</w:t>
            </w:r>
          </w:p>
        </w:tc>
        <w:tc>
          <w:tcPr>
            <w:tcW w:w="1384" w:type="dxa"/>
            <w:vAlign w:val="center"/>
          </w:tcPr>
          <w:p w14:paraId="1372CF3A">
            <w:pPr>
              <w:jc w:val="right"/>
            </w:pPr>
            <w:r>
              <w:rPr>
                <w:rFonts w:hint="eastAsia"/>
              </w:rPr>
              <w:t>-</w:t>
            </w:r>
          </w:p>
        </w:tc>
        <w:tc>
          <w:tcPr>
            <w:tcW w:w="1384" w:type="dxa"/>
            <w:vAlign w:val="center"/>
          </w:tcPr>
          <w:p w14:paraId="23B37CD1">
            <w:pPr>
              <w:jc w:val="right"/>
            </w:pPr>
            <w:r>
              <w:rPr>
                <w:rFonts w:hint="eastAsia"/>
              </w:rPr>
              <w:t>1,534,840,853.04</w:t>
            </w:r>
          </w:p>
        </w:tc>
        <w:tc>
          <w:tcPr>
            <w:tcW w:w="1384" w:type="dxa"/>
            <w:vAlign w:val="center"/>
          </w:tcPr>
          <w:p w14:paraId="6CFC3B4A">
            <w:pPr>
              <w:jc w:val="right"/>
            </w:pPr>
            <w:r>
              <w:rPr>
                <w:rFonts w:hint="eastAsia"/>
              </w:rPr>
              <w:t>1,754,795,261.67</w:t>
            </w:r>
          </w:p>
        </w:tc>
      </w:tr>
      <w:tr w14:paraId="4DF4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75D91">
            <w:r>
              <w:rPr>
                <w:rFonts w:hint="eastAsia"/>
              </w:rPr>
              <w:t>负债</w:t>
            </w:r>
          </w:p>
        </w:tc>
        <w:tc>
          <w:tcPr>
            <w:tcW w:w="1384" w:type="dxa"/>
            <w:vAlign w:val="center"/>
          </w:tcPr>
          <w:p w14:paraId="51A79FD3"/>
        </w:tc>
        <w:tc>
          <w:tcPr>
            <w:tcW w:w="1384" w:type="dxa"/>
            <w:vAlign w:val="center"/>
          </w:tcPr>
          <w:p w14:paraId="12D409C1"/>
        </w:tc>
        <w:tc>
          <w:tcPr>
            <w:tcW w:w="1384" w:type="dxa"/>
            <w:vAlign w:val="center"/>
          </w:tcPr>
          <w:p w14:paraId="6629651A"/>
        </w:tc>
        <w:tc>
          <w:tcPr>
            <w:tcW w:w="1384" w:type="dxa"/>
            <w:vAlign w:val="center"/>
          </w:tcPr>
          <w:p w14:paraId="147A1862"/>
        </w:tc>
        <w:tc>
          <w:tcPr>
            <w:tcW w:w="1384" w:type="dxa"/>
            <w:vAlign w:val="center"/>
          </w:tcPr>
          <w:p w14:paraId="35B6BFEE"/>
        </w:tc>
      </w:tr>
      <w:tr w14:paraId="1B0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42D31">
            <w:r>
              <w:rPr>
                <w:rFonts w:hint="eastAsia"/>
              </w:rPr>
              <w:t>短期借款</w:t>
            </w:r>
          </w:p>
        </w:tc>
        <w:tc>
          <w:tcPr>
            <w:tcW w:w="1384" w:type="dxa"/>
            <w:vAlign w:val="center"/>
          </w:tcPr>
          <w:p w14:paraId="2C96B064">
            <w:pPr>
              <w:jc w:val="right"/>
            </w:pPr>
            <w:r>
              <w:rPr>
                <w:rFonts w:hint="eastAsia"/>
              </w:rPr>
              <w:t>-</w:t>
            </w:r>
          </w:p>
        </w:tc>
        <w:tc>
          <w:tcPr>
            <w:tcW w:w="1384" w:type="dxa"/>
            <w:vAlign w:val="center"/>
          </w:tcPr>
          <w:p w14:paraId="4C4A0747">
            <w:pPr>
              <w:jc w:val="right"/>
            </w:pPr>
            <w:r>
              <w:rPr>
                <w:rFonts w:hint="eastAsia"/>
              </w:rPr>
              <w:t>-</w:t>
            </w:r>
          </w:p>
        </w:tc>
        <w:tc>
          <w:tcPr>
            <w:tcW w:w="1384" w:type="dxa"/>
            <w:vAlign w:val="center"/>
          </w:tcPr>
          <w:p w14:paraId="2CA14AAE">
            <w:pPr>
              <w:jc w:val="right"/>
            </w:pPr>
            <w:r>
              <w:rPr>
                <w:rFonts w:hint="eastAsia"/>
              </w:rPr>
              <w:t>-</w:t>
            </w:r>
          </w:p>
        </w:tc>
        <w:tc>
          <w:tcPr>
            <w:tcW w:w="1384" w:type="dxa"/>
            <w:vAlign w:val="center"/>
          </w:tcPr>
          <w:p w14:paraId="679D8672">
            <w:pPr>
              <w:jc w:val="right"/>
            </w:pPr>
            <w:r>
              <w:rPr>
                <w:rFonts w:hint="eastAsia"/>
              </w:rPr>
              <w:t>-</w:t>
            </w:r>
          </w:p>
        </w:tc>
        <w:tc>
          <w:tcPr>
            <w:tcW w:w="1384" w:type="dxa"/>
            <w:vAlign w:val="center"/>
          </w:tcPr>
          <w:p w14:paraId="6E0711F2">
            <w:pPr>
              <w:jc w:val="right"/>
            </w:pPr>
            <w:r>
              <w:rPr>
                <w:rFonts w:hint="eastAsia"/>
              </w:rPr>
              <w:t>-</w:t>
            </w:r>
          </w:p>
        </w:tc>
      </w:tr>
      <w:tr w14:paraId="7D2A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D9953">
            <w:r>
              <w:rPr>
                <w:rFonts w:hint="eastAsia"/>
              </w:rPr>
              <w:t>交易性金融负债</w:t>
            </w:r>
          </w:p>
        </w:tc>
        <w:tc>
          <w:tcPr>
            <w:tcW w:w="1384" w:type="dxa"/>
            <w:vAlign w:val="center"/>
          </w:tcPr>
          <w:p w14:paraId="4E90315B">
            <w:pPr>
              <w:jc w:val="right"/>
            </w:pPr>
            <w:r>
              <w:rPr>
                <w:rFonts w:hint="eastAsia"/>
              </w:rPr>
              <w:t>-</w:t>
            </w:r>
          </w:p>
        </w:tc>
        <w:tc>
          <w:tcPr>
            <w:tcW w:w="1384" w:type="dxa"/>
            <w:vAlign w:val="center"/>
          </w:tcPr>
          <w:p w14:paraId="44663A87">
            <w:pPr>
              <w:jc w:val="right"/>
            </w:pPr>
            <w:r>
              <w:rPr>
                <w:rFonts w:hint="eastAsia"/>
              </w:rPr>
              <w:t>-</w:t>
            </w:r>
          </w:p>
        </w:tc>
        <w:tc>
          <w:tcPr>
            <w:tcW w:w="1384" w:type="dxa"/>
            <w:vAlign w:val="center"/>
          </w:tcPr>
          <w:p w14:paraId="644E3830">
            <w:pPr>
              <w:jc w:val="right"/>
            </w:pPr>
            <w:r>
              <w:rPr>
                <w:rFonts w:hint="eastAsia"/>
              </w:rPr>
              <w:t>-</w:t>
            </w:r>
          </w:p>
        </w:tc>
        <w:tc>
          <w:tcPr>
            <w:tcW w:w="1384" w:type="dxa"/>
            <w:vAlign w:val="center"/>
          </w:tcPr>
          <w:p w14:paraId="4E3722A8">
            <w:pPr>
              <w:jc w:val="right"/>
            </w:pPr>
            <w:r>
              <w:rPr>
                <w:rFonts w:hint="eastAsia"/>
              </w:rPr>
              <w:t>-</w:t>
            </w:r>
          </w:p>
        </w:tc>
        <w:tc>
          <w:tcPr>
            <w:tcW w:w="1384" w:type="dxa"/>
            <w:vAlign w:val="center"/>
          </w:tcPr>
          <w:p w14:paraId="1778F473">
            <w:pPr>
              <w:jc w:val="right"/>
            </w:pPr>
            <w:r>
              <w:rPr>
                <w:rFonts w:hint="eastAsia"/>
              </w:rPr>
              <w:t>-</w:t>
            </w:r>
          </w:p>
        </w:tc>
      </w:tr>
      <w:tr w14:paraId="5B7A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ADFB0">
            <w:r>
              <w:rPr>
                <w:rFonts w:hint="eastAsia"/>
              </w:rPr>
              <w:t>衍生金融负债</w:t>
            </w:r>
          </w:p>
        </w:tc>
        <w:tc>
          <w:tcPr>
            <w:tcW w:w="1384" w:type="dxa"/>
            <w:vAlign w:val="center"/>
          </w:tcPr>
          <w:p w14:paraId="1571C3B4">
            <w:pPr>
              <w:jc w:val="right"/>
            </w:pPr>
            <w:r>
              <w:rPr>
                <w:rFonts w:hint="eastAsia"/>
              </w:rPr>
              <w:t>-</w:t>
            </w:r>
          </w:p>
        </w:tc>
        <w:tc>
          <w:tcPr>
            <w:tcW w:w="1384" w:type="dxa"/>
            <w:vAlign w:val="center"/>
          </w:tcPr>
          <w:p w14:paraId="52C2CC87">
            <w:pPr>
              <w:jc w:val="right"/>
            </w:pPr>
            <w:r>
              <w:rPr>
                <w:rFonts w:hint="eastAsia"/>
              </w:rPr>
              <w:t>-</w:t>
            </w:r>
          </w:p>
        </w:tc>
        <w:tc>
          <w:tcPr>
            <w:tcW w:w="1384" w:type="dxa"/>
            <w:vAlign w:val="center"/>
          </w:tcPr>
          <w:p w14:paraId="798C0707">
            <w:pPr>
              <w:jc w:val="right"/>
            </w:pPr>
            <w:r>
              <w:rPr>
                <w:rFonts w:hint="eastAsia"/>
              </w:rPr>
              <w:t>-</w:t>
            </w:r>
          </w:p>
        </w:tc>
        <w:tc>
          <w:tcPr>
            <w:tcW w:w="1384" w:type="dxa"/>
            <w:vAlign w:val="center"/>
          </w:tcPr>
          <w:p w14:paraId="554CC0C8">
            <w:pPr>
              <w:jc w:val="right"/>
            </w:pPr>
            <w:r>
              <w:rPr>
                <w:rFonts w:hint="eastAsia"/>
              </w:rPr>
              <w:t>-</w:t>
            </w:r>
          </w:p>
        </w:tc>
        <w:tc>
          <w:tcPr>
            <w:tcW w:w="1384" w:type="dxa"/>
            <w:vAlign w:val="center"/>
          </w:tcPr>
          <w:p w14:paraId="72B77E43">
            <w:pPr>
              <w:jc w:val="right"/>
            </w:pPr>
            <w:r>
              <w:rPr>
                <w:rFonts w:hint="eastAsia"/>
              </w:rPr>
              <w:t>-</w:t>
            </w:r>
          </w:p>
        </w:tc>
      </w:tr>
      <w:tr w14:paraId="031A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5DDF6">
            <w:r>
              <w:rPr>
                <w:rFonts w:hint="eastAsia"/>
              </w:rPr>
              <w:t>卖出回购金融资产款</w:t>
            </w:r>
          </w:p>
        </w:tc>
        <w:tc>
          <w:tcPr>
            <w:tcW w:w="1384" w:type="dxa"/>
            <w:vAlign w:val="center"/>
          </w:tcPr>
          <w:p w14:paraId="2EC83729">
            <w:pPr>
              <w:jc w:val="right"/>
            </w:pPr>
            <w:r>
              <w:rPr>
                <w:rFonts w:hint="eastAsia"/>
              </w:rPr>
              <w:t>-</w:t>
            </w:r>
          </w:p>
        </w:tc>
        <w:tc>
          <w:tcPr>
            <w:tcW w:w="1384" w:type="dxa"/>
            <w:vAlign w:val="center"/>
          </w:tcPr>
          <w:p w14:paraId="77E117CA">
            <w:pPr>
              <w:jc w:val="right"/>
            </w:pPr>
            <w:r>
              <w:rPr>
                <w:rFonts w:hint="eastAsia"/>
              </w:rPr>
              <w:t>-</w:t>
            </w:r>
          </w:p>
        </w:tc>
        <w:tc>
          <w:tcPr>
            <w:tcW w:w="1384" w:type="dxa"/>
            <w:vAlign w:val="center"/>
          </w:tcPr>
          <w:p w14:paraId="39D5CE76">
            <w:pPr>
              <w:jc w:val="right"/>
            </w:pPr>
            <w:r>
              <w:rPr>
                <w:rFonts w:hint="eastAsia"/>
              </w:rPr>
              <w:t>-</w:t>
            </w:r>
          </w:p>
        </w:tc>
        <w:tc>
          <w:tcPr>
            <w:tcW w:w="1384" w:type="dxa"/>
            <w:vAlign w:val="center"/>
          </w:tcPr>
          <w:p w14:paraId="4CFE3CD4">
            <w:pPr>
              <w:jc w:val="right"/>
            </w:pPr>
            <w:r>
              <w:rPr>
                <w:rFonts w:hint="eastAsia"/>
              </w:rPr>
              <w:t>-</w:t>
            </w:r>
          </w:p>
        </w:tc>
        <w:tc>
          <w:tcPr>
            <w:tcW w:w="1384" w:type="dxa"/>
            <w:vAlign w:val="center"/>
          </w:tcPr>
          <w:p w14:paraId="64950E89">
            <w:pPr>
              <w:jc w:val="right"/>
            </w:pPr>
            <w:r>
              <w:rPr>
                <w:rFonts w:hint="eastAsia"/>
              </w:rPr>
              <w:t>-</w:t>
            </w:r>
          </w:p>
        </w:tc>
      </w:tr>
      <w:tr w14:paraId="265A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07C66">
            <w:r>
              <w:rPr>
                <w:rFonts w:hint="eastAsia"/>
              </w:rPr>
              <w:t>应付清算款</w:t>
            </w:r>
          </w:p>
        </w:tc>
        <w:tc>
          <w:tcPr>
            <w:tcW w:w="1384" w:type="dxa"/>
            <w:vAlign w:val="center"/>
          </w:tcPr>
          <w:p w14:paraId="0D98F0C7">
            <w:pPr>
              <w:jc w:val="right"/>
            </w:pPr>
            <w:r>
              <w:rPr>
                <w:rFonts w:hint="eastAsia"/>
              </w:rPr>
              <w:t>-</w:t>
            </w:r>
          </w:p>
        </w:tc>
        <w:tc>
          <w:tcPr>
            <w:tcW w:w="1384" w:type="dxa"/>
            <w:vAlign w:val="center"/>
          </w:tcPr>
          <w:p w14:paraId="1FA9FFF7">
            <w:pPr>
              <w:jc w:val="right"/>
            </w:pPr>
            <w:r>
              <w:rPr>
                <w:rFonts w:hint="eastAsia"/>
              </w:rPr>
              <w:t>-</w:t>
            </w:r>
          </w:p>
        </w:tc>
        <w:tc>
          <w:tcPr>
            <w:tcW w:w="1384" w:type="dxa"/>
            <w:vAlign w:val="center"/>
          </w:tcPr>
          <w:p w14:paraId="6432CE64">
            <w:pPr>
              <w:jc w:val="right"/>
            </w:pPr>
            <w:r>
              <w:rPr>
                <w:rFonts w:hint="eastAsia"/>
              </w:rPr>
              <w:t>-</w:t>
            </w:r>
          </w:p>
        </w:tc>
        <w:tc>
          <w:tcPr>
            <w:tcW w:w="1384" w:type="dxa"/>
            <w:vAlign w:val="center"/>
          </w:tcPr>
          <w:p w14:paraId="5A4307C5">
            <w:pPr>
              <w:jc w:val="right"/>
            </w:pPr>
            <w:r>
              <w:rPr>
                <w:rFonts w:hint="eastAsia"/>
              </w:rPr>
              <w:t>13,389,366.97</w:t>
            </w:r>
          </w:p>
        </w:tc>
        <w:tc>
          <w:tcPr>
            <w:tcW w:w="1384" w:type="dxa"/>
            <w:vAlign w:val="center"/>
          </w:tcPr>
          <w:p w14:paraId="141810FC">
            <w:pPr>
              <w:jc w:val="right"/>
            </w:pPr>
            <w:r>
              <w:rPr>
                <w:rFonts w:hint="eastAsia"/>
              </w:rPr>
              <w:t>13,389,366.97</w:t>
            </w:r>
          </w:p>
        </w:tc>
      </w:tr>
      <w:tr w14:paraId="42F0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C06E0">
            <w:r>
              <w:rPr>
                <w:rFonts w:hint="eastAsia"/>
              </w:rPr>
              <w:t>应付赎回款</w:t>
            </w:r>
          </w:p>
        </w:tc>
        <w:tc>
          <w:tcPr>
            <w:tcW w:w="1384" w:type="dxa"/>
            <w:vAlign w:val="center"/>
          </w:tcPr>
          <w:p w14:paraId="287DE157">
            <w:pPr>
              <w:jc w:val="right"/>
            </w:pPr>
            <w:r>
              <w:rPr>
                <w:rFonts w:hint="eastAsia"/>
              </w:rPr>
              <w:t>-</w:t>
            </w:r>
          </w:p>
        </w:tc>
        <w:tc>
          <w:tcPr>
            <w:tcW w:w="1384" w:type="dxa"/>
            <w:vAlign w:val="center"/>
          </w:tcPr>
          <w:p w14:paraId="5EE7B311">
            <w:pPr>
              <w:jc w:val="right"/>
            </w:pPr>
            <w:r>
              <w:rPr>
                <w:rFonts w:hint="eastAsia"/>
              </w:rPr>
              <w:t>-</w:t>
            </w:r>
          </w:p>
        </w:tc>
        <w:tc>
          <w:tcPr>
            <w:tcW w:w="1384" w:type="dxa"/>
            <w:vAlign w:val="center"/>
          </w:tcPr>
          <w:p w14:paraId="3EEC51E3">
            <w:pPr>
              <w:jc w:val="right"/>
            </w:pPr>
            <w:r>
              <w:rPr>
                <w:rFonts w:hint="eastAsia"/>
              </w:rPr>
              <w:t>-</w:t>
            </w:r>
          </w:p>
        </w:tc>
        <w:tc>
          <w:tcPr>
            <w:tcW w:w="1384" w:type="dxa"/>
            <w:vAlign w:val="center"/>
          </w:tcPr>
          <w:p w14:paraId="3DDE299D">
            <w:pPr>
              <w:jc w:val="right"/>
            </w:pPr>
            <w:r>
              <w:rPr>
                <w:rFonts w:hint="eastAsia"/>
              </w:rPr>
              <w:t>7,140,293.81</w:t>
            </w:r>
          </w:p>
        </w:tc>
        <w:tc>
          <w:tcPr>
            <w:tcW w:w="1384" w:type="dxa"/>
            <w:vAlign w:val="center"/>
          </w:tcPr>
          <w:p w14:paraId="45BA6FF3">
            <w:pPr>
              <w:jc w:val="right"/>
            </w:pPr>
            <w:r>
              <w:rPr>
                <w:rFonts w:hint="eastAsia"/>
              </w:rPr>
              <w:t>7,140,293.81</w:t>
            </w:r>
          </w:p>
        </w:tc>
      </w:tr>
      <w:tr w14:paraId="3E41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B7809">
            <w:r>
              <w:rPr>
                <w:rFonts w:hint="eastAsia"/>
              </w:rPr>
              <w:t>应付管理人报酬</w:t>
            </w:r>
          </w:p>
        </w:tc>
        <w:tc>
          <w:tcPr>
            <w:tcW w:w="1384" w:type="dxa"/>
            <w:vAlign w:val="center"/>
          </w:tcPr>
          <w:p w14:paraId="7152ED66">
            <w:pPr>
              <w:jc w:val="right"/>
            </w:pPr>
            <w:r>
              <w:rPr>
                <w:rFonts w:hint="eastAsia"/>
              </w:rPr>
              <w:t>-</w:t>
            </w:r>
          </w:p>
        </w:tc>
        <w:tc>
          <w:tcPr>
            <w:tcW w:w="1384" w:type="dxa"/>
            <w:vAlign w:val="center"/>
          </w:tcPr>
          <w:p w14:paraId="58710EE8">
            <w:pPr>
              <w:jc w:val="right"/>
            </w:pPr>
            <w:r>
              <w:rPr>
                <w:rFonts w:hint="eastAsia"/>
              </w:rPr>
              <w:t>-</w:t>
            </w:r>
          </w:p>
        </w:tc>
        <w:tc>
          <w:tcPr>
            <w:tcW w:w="1384" w:type="dxa"/>
            <w:vAlign w:val="center"/>
          </w:tcPr>
          <w:p w14:paraId="1B66A879">
            <w:pPr>
              <w:jc w:val="right"/>
            </w:pPr>
            <w:r>
              <w:rPr>
                <w:rFonts w:hint="eastAsia"/>
              </w:rPr>
              <w:t>-</w:t>
            </w:r>
          </w:p>
        </w:tc>
        <w:tc>
          <w:tcPr>
            <w:tcW w:w="1384" w:type="dxa"/>
            <w:vAlign w:val="center"/>
          </w:tcPr>
          <w:p w14:paraId="3ACDDD6B">
            <w:pPr>
              <w:jc w:val="right"/>
            </w:pPr>
            <w:r>
              <w:rPr>
                <w:rFonts w:hint="eastAsia"/>
              </w:rPr>
              <w:t>2,514,363.95</w:t>
            </w:r>
          </w:p>
        </w:tc>
        <w:tc>
          <w:tcPr>
            <w:tcW w:w="1384" w:type="dxa"/>
            <w:vAlign w:val="center"/>
          </w:tcPr>
          <w:p w14:paraId="63547EE1">
            <w:pPr>
              <w:jc w:val="right"/>
            </w:pPr>
            <w:r>
              <w:rPr>
                <w:rFonts w:hint="eastAsia"/>
              </w:rPr>
              <w:t>2,514,363.95</w:t>
            </w:r>
          </w:p>
        </w:tc>
      </w:tr>
      <w:tr w14:paraId="72B1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39D3B">
            <w:r>
              <w:rPr>
                <w:rFonts w:hint="eastAsia"/>
              </w:rPr>
              <w:t>应付托管费</w:t>
            </w:r>
          </w:p>
        </w:tc>
        <w:tc>
          <w:tcPr>
            <w:tcW w:w="1384" w:type="dxa"/>
            <w:vAlign w:val="center"/>
          </w:tcPr>
          <w:p w14:paraId="32C44C3E">
            <w:pPr>
              <w:jc w:val="right"/>
            </w:pPr>
            <w:r>
              <w:rPr>
                <w:rFonts w:hint="eastAsia"/>
              </w:rPr>
              <w:t>-</w:t>
            </w:r>
          </w:p>
        </w:tc>
        <w:tc>
          <w:tcPr>
            <w:tcW w:w="1384" w:type="dxa"/>
            <w:vAlign w:val="center"/>
          </w:tcPr>
          <w:p w14:paraId="7851F316">
            <w:pPr>
              <w:jc w:val="right"/>
            </w:pPr>
            <w:r>
              <w:rPr>
                <w:rFonts w:hint="eastAsia"/>
              </w:rPr>
              <w:t>-</w:t>
            </w:r>
          </w:p>
        </w:tc>
        <w:tc>
          <w:tcPr>
            <w:tcW w:w="1384" w:type="dxa"/>
            <w:vAlign w:val="center"/>
          </w:tcPr>
          <w:p w14:paraId="0140C207">
            <w:pPr>
              <w:jc w:val="right"/>
            </w:pPr>
            <w:r>
              <w:rPr>
                <w:rFonts w:hint="eastAsia"/>
              </w:rPr>
              <w:t>-</w:t>
            </w:r>
          </w:p>
        </w:tc>
        <w:tc>
          <w:tcPr>
            <w:tcW w:w="1384" w:type="dxa"/>
            <w:vAlign w:val="center"/>
          </w:tcPr>
          <w:p w14:paraId="7A618EDB">
            <w:pPr>
              <w:jc w:val="right"/>
            </w:pPr>
            <w:r>
              <w:rPr>
                <w:rFonts w:hint="eastAsia"/>
              </w:rPr>
              <w:t>419,060.69</w:t>
            </w:r>
          </w:p>
        </w:tc>
        <w:tc>
          <w:tcPr>
            <w:tcW w:w="1384" w:type="dxa"/>
            <w:vAlign w:val="center"/>
          </w:tcPr>
          <w:p w14:paraId="6191E6CC">
            <w:pPr>
              <w:jc w:val="right"/>
            </w:pPr>
            <w:r>
              <w:rPr>
                <w:rFonts w:hint="eastAsia"/>
              </w:rPr>
              <w:t>419,060.69</w:t>
            </w:r>
          </w:p>
        </w:tc>
      </w:tr>
      <w:tr w14:paraId="5078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BEDA4">
            <w:r>
              <w:rPr>
                <w:rFonts w:hint="eastAsia"/>
              </w:rPr>
              <w:t>应付销售服务费</w:t>
            </w:r>
          </w:p>
        </w:tc>
        <w:tc>
          <w:tcPr>
            <w:tcW w:w="1384" w:type="dxa"/>
            <w:vAlign w:val="center"/>
          </w:tcPr>
          <w:p w14:paraId="4525166B">
            <w:pPr>
              <w:jc w:val="right"/>
            </w:pPr>
            <w:r>
              <w:rPr>
                <w:rFonts w:hint="eastAsia"/>
              </w:rPr>
              <w:t>-</w:t>
            </w:r>
          </w:p>
        </w:tc>
        <w:tc>
          <w:tcPr>
            <w:tcW w:w="1384" w:type="dxa"/>
            <w:vAlign w:val="center"/>
          </w:tcPr>
          <w:p w14:paraId="7BA667F9">
            <w:pPr>
              <w:jc w:val="right"/>
            </w:pPr>
            <w:r>
              <w:rPr>
                <w:rFonts w:hint="eastAsia"/>
              </w:rPr>
              <w:t>-</w:t>
            </w:r>
          </w:p>
        </w:tc>
        <w:tc>
          <w:tcPr>
            <w:tcW w:w="1384" w:type="dxa"/>
            <w:vAlign w:val="center"/>
          </w:tcPr>
          <w:p w14:paraId="3ADB2D0C">
            <w:pPr>
              <w:jc w:val="right"/>
            </w:pPr>
            <w:r>
              <w:rPr>
                <w:rFonts w:hint="eastAsia"/>
              </w:rPr>
              <w:t>-</w:t>
            </w:r>
          </w:p>
        </w:tc>
        <w:tc>
          <w:tcPr>
            <w:tcW w:w="1384" w:type="dxa"/>
            <w:vAlign w:val="center"/>
          </w:tcPr>
          <w:p w14:paraId="65608843">
            <w:pPr>
              <w:jc w:val="right"/>
            </w:pPr>
            <w:r>
              <w:rPr>
                <w:rFonts w:hint="eastAsia"/>
              </w:rPr>
              <w:t>-</w:t>
            </w:r>
          </w:p>
        </w:tc>
        <w:tc>
          <w:tcPr>
            <w:tcW w:w="1384" w:type="dxa"/>
            <w:vAlign w:val="center"/>
          </w:tcPr>
          <w:p w14:paraId="0C145355">
            <w:pPr>
              <w:jc w:val="right"/>
            </w:pPr>
            <w:r>
              <w:rPr>
                <w:rFonts w:hint="eastAsia"/>
              </w:rPr>
              <w:t>-</w:t>
            </w:r>
          </w:p>
        </w:tc>
      </w:tr>
      <w:tr w14:paraId="746F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87C71">
            <w:r>
              <w:rPr>
                <w:rFonts w:hint="eastAsia"/>
              </w:rPr>
              <w:t>应付投资顾问费</w:t>
            </w:r>
          </w:p>
        </w:tc>
        <w:tc>
          <w:tcPr>
            <w:tcW w:w="1384" w:type="dxa"/>
            <w:vAlign w:val="center"/>
          </w:tcPr>
          <w:p w14:paraId="10ADC8C1">
            <w:pPr>
              <w:jc w:val="right"/>
            </w:pPr>
            <w:r>
              <w:rPr>
                <w:rFonts w:hint="eastAsia"/>
              </w:rPr>
              <w:t>-</w:t>
            </w:r>
          </w:p>
        </w:tc>
        <w:tc>
          <w:tcPr>
            <w:tcW w:w="1384" w:type="dxa"/>
            <w:vAlign w:val="center"/>
          </w:tcPr>
          <w:p w14:paraId="7FFCBA80">
            <w:pPr>
              <w:jc w:val="right"/>
            </w:pPr>
            <w:r>
              <w:rPr>
                <w:rFonts w:hint="eastAsia"/>
              </w:rPr>
              <w:t>-</w:t>
            </w:r>
          </w:p>
        </w:tc>
        <w:tc>
          <w:tcPr>
            <w:tcW w:w="1384" w:type="dxa"/>
            <w:vAlign w:val="center"/>
          </w:tcPr>
          <w:p w14:paraId="2407644F">
            <w:pPr>
              <w:jc w:val="right"/>
            </w:pPr>
            <w:r>
              <w:rPr>
                <w:rFonts w:hint="eastAsia"/>
              </w:rPr>
              <w:t>-</w:t>
            </w:r>
          </w:p>
        </w:tc>
        <w:tc>
          <w:tcPr>
            <w:tcW w:w="1384" w:type="dxa"/>
            <w:vAlign w:val="center"/>
          </w:tcPr>
          <w:p w14:paraId="2F6BA2B7">
            <w:pPr>
              <w:jc w:val="right"/>
            </w:pPr>
            <w:r>
              <w:rPr>
                <w:rFonts w:hint="eastAsia"/>
              </w:rPr>
              <w:t>-</w:t>
            </w:r>
          </w:p>
        </w:tc>
        <w:tc>
          <w:tcPr>
            <w:tcW w:w="1384" w:type="dxa"/>
            <w:vAlign w:val="center"/>
          </w:tcPr>
          <w:p w14:paraId="128F176F">
            <w:pPr>
              <w:jc w:val="right"/>
            </w:pPr>
            <w:r>
              <w:rPr>
                <w:rFonts w:hint="eastAsia"/>
              </w:rPr>
              <w:t>-</w:t>
            </w:r>
          </w:p>
        </w:tc>
      </w:tr>
      <w:tr w14:paraId="05CC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A0D5A">
            <w:r>
              <w:rPr>
                <w:rFonts w:hint="eastAsia"/>
              </w:rPr>
              <w:t>应交税费</w:t>
            </w:r>
          </w:p>
        </w:tc>
        <w:tc>
          <w:tcPr>
            <w:tcW w:w="1384" w:type="dxa"/>
            <w:vAlign w:val="center"/>
          </w:tcPr>
          <w:p w14:paraId="5C921F4E">
            <w:pPr>
              <w:jc w:val="right"/>
            </w:pPr>
            <w:r>
              <w:rPr>
                <w:rFonts w:hint="eastAsia"/>
              </w:rPr>
              <w:t>-</w:t>
            </w:r>
          </w:p>
        </w:tc>
        <w:tc>
          <w:tcPr>
            <w:tcW w:w="1384" w:type="dxa"/>
            <w:vAlign w:val="center"/>
          </w:tcPr>
          <w:p w14:paraId="5A716724">
            <w:pPr>
              <w:jc w:val="right"/>
            </w:pPr>
            <w:r>
              <w:rPr>
                <w:rFonts w:hint="eastAsia"/>
              </w:rPr>
              <w:t>-</w:t>
            </w:r>
          </w:p>
        </w:tc>
        <w:tc>
          <w:tcPr>
            <w:tcW w:w="1384" w:type="dxa"/>
            <w:vAlign w:val="center"/>
          </w:tcPr>
          <w:p w14:paraId="7B57DE93">
            <w:pPr>
              <w:jc w:val="right"/>
            </w:pPr>
            <w:r>
              <w:rPr>
                <w:rFonts w:hint="eastAsia"/>
              </w:rPr>
              <w:t>-</w:t>
            </w:r>
          </w:p>
        </w:tc>
        <w:tc>
          <w:tcPr>
            <w:tcW w:w="1384" w:type="dxa"/>
            <w:vAlign w:val="center"/>
          </w:tcPr>
          <w:p w14:paraId="4F653683">
            <w:pPr>
              <w:jc w:val="right"/>
            </w:pPr>
            <w:r>
              <w:rPr>
                <w:rFonts w:hint="eastAsia"/>
              </w:rPr>
              <w:t>2.14</w:t>
            </w:r>
          </w:p>
        </w:tc>
        <w:tc>
          <w:tcPr>
            <w:tcW w:w="1384" w:type="dxa"/>
            <w:vAlign w:val="center"/>
          </w:tcPr>
          <w:p w14:paraId="6ABE664F">
            <w:pPr>
              <w:jc w:val="right"/>
            </w:pPr>
            <w:r>
              <w:rPr>
                <w:rFonts w:hint="eastAsia"/>
              </w:rPr>
              <w:t>2.14</w:t>
            </w:r>
          </w:p>
        </w:tc>
      </w:tr>
      <w:tr w14:paraId="21CB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B9DE0">
            <w:r>
              <w:rPr>
                <w:rFonts w:hint="eastAsia"/>
              </w:rPr>
              <w:t>应付利润</w:t>
            </w:r>
          </w:p>
        </w:tc>
        <w:tc>
          <w:tcPr>
            <w:tcW w:w="1384" w:type="dxa"/>
            <w:vAlign w:val="center"/>
          </w:tcPr>
          <w:p w14:paraId="337283A7">
            <w:pPr>
              <w:jc w:val="right"/>
            </w:pPr>
            <w:r>
              <w:rPr>
                <w:rFonts w:hint="eastAsia"/>
              </w:rPr>
              <w:t>-</w:t>
            </w:r>
          </w:p>
        </w:tc>
        <w:tc>
          <w:tcPr>
            <w:tcW w:w="1384" w:type="dxa"/>
            <w:vAlign w:val="center"/>
          </w:tcPr>
          <w:p w14:paraId="6DFB5E5A">
            <w:pPr>
              <w:jc w:val="right"/>
            </w:pPr>
            <w:r>
              <w:rPr>
                <w:rFonts w:hint="eastAsia"/>
              </w:rPr>
              <w:t>-</w:t>
            </w:r>
          </w:p>
        </w:tc>
        <w:tc>
          <w:tcPr>
            <w:tcW w:w="1384" w:type="dxa"/>
            <w:vAlign w:val="center"/>
          </w:tcPr>
          <w:p w14:paraId="06C649BA">
            <w:pPr>
              <w:jc w:val="right"/>
            </w:pPr>
            <w:r>
              <w:rPr>
                <w:rFonts w:hint="eastAsia"/>
              </w:rPr>
              <w:t>-</w:t>
            </w:r>
          </w:p>
        </w:tc>
        <w:tc>
          <w:tcPr>
            <w:tcW w:w="1384" w:type="dxa"/>
            <w:vAlign w:val="center"/>
          </w:tcPr>
          <w:p w14:paraId="0BA053A5">
            <w:pPr>
              <w:jc w:val="right"/>
            </w:pPr>
            <w:r>
              <w:rPr>
                <w:rFonts w:hint="eastAsia"/>
              </w:rPr>
              <w:t>-</w:t>
            </w:r>
          </w:p>
        </w:tc>
        <w:tc>
          <w:tcPr>
            <w:tcW w:w="1384" w:type="dxa"/>
            <w:vAlign w:val="center"/>
          </w:tcPr>
          <w:p w14:paraId="0A4F15B5">
            <w:pPr>
              <w:jc w:val="right"/>
            </w:pPr>
            <w:r>
              <w:rPr>
                <w:rFonts w:hint="eastAsia"/>
              </w:rPr>
              <w:t>-</w:t>
            </w:r>
          </w:p>
        </w:tc>
      </w:tr>
      <w:tr w14:paraId="69BC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59055">
            <w:r>
              <w:rPr>
                <w:rFonts w:hint="eastAsia"/>
              </w:rPr>
              <w:t>递延所得税负债</w:t>
            </w:r>
          </w:p>
        </w:tc>
        <w:tc>
          <w:tcPr>
            <w:tcW w:w="1384" w:type="dxa"/>
            <w:vAlign w:val="center"/>
          </w:tcPr>
          <w:p w14:paraId="6159F7BB">
            <w:pPr>
              <w:jc w:val="right"/>
            </w:pPr>
            <w:r>
              <w:rPr>
                <w:rFonts w:hint="eastAsia"/>
              </w:rPr>
              <w:t>-</w:t>
            </w:r>
          </w:p>
        </w:tc>
        <w:tc>
          <w:tcPr>
            <w:tcW w:w="1384" w:type="dxa"/>
            <w:vAlign w:val="center"/>
          </w:tcPr>
          <w:p w14:paraId="0DF9A91B">
            <w:pPr>
              <w:jc w:val="right"/>
            </w:pPr>
            <w:r>
              <w:rPr>
                <w:rFonts w:hint="eastAsia"/>
              </w:rPr>
              <w:t>-</w:t>
            </w:r>
          </w:p>
        </w:tc>
        <w:tc>
          <w:tcPr>
            <w:tcW w:w="1384" w:type="dxa"/>
            <w:vAlign w:val="center"/>
          </w:tcPr>
          <w:p w14:paraId="073EFF1C">
            <w:pPr>
              <w:jc w:val="right"/>
            </w:pPr>
            <w:r>
              <w:rPr>
                <w:rFonts w:hint="eastAsia"/>
              </w:rPr>
              <w:t>-</w:t>
            </w:r>
          </w:p>
        </w:tc>
        <w:tc>
          <w:tcPr>
            <w:tcW w:w="1384" w:type="dxa"/>
            <w:vAlign w:val="center"/>
          </w:tcPr>
          <w:p w14:paraId="055D4E41">
            <w:pPr>
              <w:jc w:val="right"/>
            </w:pPr>
            <w:r>
              <w:rPr>
                <w:rFonts w:hint="eastAsia"/>
              </w:rPr>
              <w:t>-</w:t>
            </w:r>
          </w:p>
        </w:tc>
        <w:tc>
          <w:tcPr>
            <w:tcW w:w="1384" w:type="dxa"/>
            <w:vAlign w:val="center"/>
          </w:tcPr>
          <w:p w14:paraId="70FBEFC0">
            <w:pPr>
              <w:jc w:val="right"/>
            </w:pPr>
            <w:r>
              <w:rPr>
                <w:rFonts w:hint="eastAsia"/>
              </w:rPr>
              <w:t>-</w:t>
            </w:r>
          </w:p>
        </w:tc>
      </w:tr>
      <w:tr w14:paraId="2B77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F3E3C">
            <w:r>
              <w:rPr>
                <w:rFonts w:hint="eastAsia"/>
              </w:rPr>
              <w:t>其他负债</w:t>
            </w:r>
          </w:p>
        </w:tc>
        <w:tc>
          <w:tcPr>
            <w:tcW w:w="1384" w:type="dxa"/>
            <w:vAlign w:val="center"/>
          </w:tcPr>
          <w:p w14:paraId="631DFE56">
            <w:pPr>
              <w:jc w:val="right"/>
            </w:pPr>
            <w:r>
              <w:rPr>
                <w:rFonts w:hint="eastAsia"/>
              </w:rPr>
              <w:t>-</w:t>
            </w:r>
          </w:p>
        </w:tc>
        <w:tc>
          <w:tcPr>
            <w:tcW w:w="1384" w:type="dxa"/>
            <w:vAlign w:val="center"/>
          </w:tcPr>
          <w:p w14:paraId="480EDC00">
            <w:pPr>
              <w:jc w:val="right"/>
            </w:pPr>
            <w:r>
              <w:rPr>
                <w:rFonts w:hint="eastAsia"/>
              </w:rPr>
              <w:t>-</w:t>
            </w:r>
          </w:p>
        </w:tc>
        <w:tc>
          <w:tcPr>
            <w:tcW w:w="1384" w:type="dxa"/>
            <w:vAlign w:val="center"/>
          </w:tcPr>
          <w:p w14:paraId="32C7344C">
            <w:pPr>
              <w:jc w:val="right"/>
            </w:pPr>
            <w:r>
              <w:rPr>
                <w:rFonts w:hint="eastAsia"/>
              </w:rPr>
              <w:t>-</w:t>
            </w:r>
          </w:p>
        </w:tc>
        <w:tc>
          <w:tcPr>
            <w:tcW w:w="1384" w:type="dxa"/>
            <w:vAlign w:val="center"/>
          </w:tcPr>
          <w:p w14:paraId="7EBA505F">
            <w:pPr>
              <w:jc w:val="right"/>
            </w:pPr>
            <w:r>
              <w:rPr>
                <w:rFonts w:hint="eastAsia"/>
              </w:rPr>
              <w:t>174,821.00</w:t>
            </w:r>
          </w:p>
        </w:tc>
        <w:tc>
          <w:tcPr>
            <w:tcW w:w="1384" w:type="dxa"/>
            <w:vAlign w:val="center"/>
          </w:tcPr>
          <w:p w14:paraId="179368A8">
            <w:pPr>
              <w:jc w:val="right"/>
            </w:pPr>
            <w:r>
              <w:rPr>
                <w:rFonts w:hint="eastAsia"/>
              </w:rPr>
              <w:t>174,821.00</w:t>
            </w:r>
          </w:p>
        </w:tc>
      </w:tr>
      <w:tr w14:paraId="2342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F410A">
            <w:r>
              <w:rPr>
                <w:rFonts w:hint="eastAsia"/>
              </w:rPr>
              <w:t>负债总计</w:t>
            </w:r>
          </w:p>
        </w:tc>
        <w:tc>
          <w:tcPr>
            <w:tcW w:w="1384" w:type="dxa"/>
            <w:vAlign w:val="center"/>
          </w:tcPr>
          <w:p w14:paraId="52EDA802">
            <w:pPr>
              <w:jc w:val="right"/>
            </w:pPr>
            <w:r>
              <w:rPr>
                <w:rFonts w:hint="eastAsia"/>
              </w:rPr>
              <w:t>-</w:t>
            </w:r>
          </w:p>
        </w:tc>
        <w:tc>
          <w:tcPr>
            <w:tcW w:w="1384" w:type="dxa"/>
            <w:vAlign w:val="center"/>
          </w:tcPr>
          <w:p w14:paraId="4F2E3012">
            <w:pPr>
              <w:jc w:val="right"/>
            </w:pPr>
            <w:r>
              <w:rPr>
                <w:rFonts w:hint="eastAsia"/>
              </w:rPr>
              <w:t>-</w:t>
            </w:r>
          </w:p>
        </w:tc>
        <w:tc>
          <w:tcPr>
            <w:tcW w:w="1384" w:type="dxa"/>
            <w:vAlign w:val="center"/>
          </w:tcPr>
          <w:p w14:paraId="0BBC059D">
            <w:pPr>
              <w:jc w:val="right"/>
            </w:pPr>
            <w:r>
              <w:rPr>
                <w:rFonts w:hint="eastAsia"/>
              </w:rPr>
              <w:t>-</w:t>
            </w:r>
          </w:p>
        </w:tc>
        <w:tc>
          <w:tcPr>
            <w:tcW w:w="1384" w:type="dxa"/>
            <w:vAlign w:val="center"/>
          </w:tcPr>
          <w:p w14:paraId="15341E04">
            <w:pPr>
              <w:jc w:val="right"/>
            </w:pPr>
            <w:r>
              <w:rPr>
                <w:rFonts w:hint="eastAsia"/>
              </w:rPr>
              <w:t>23,637,908.56</w:t>
            </w:r>
          </w:p>
        </w:tc>
        <w:tc>
          <w:tcPr>
            <w:tcW w:w="1384" w:type="dxa"/>
            <w:vAlign w:val="center"/>
          </w:tcPr>
          <w:p w14:paraId="11DFC0A7">
            <w:pPr>
              <w:jc w:val="right"/>
            </w:pPr>
            <w:r>
              <w:rPr>
                <w:rFonts w:hint="eastAsia"/>
              </w:rPr>
              <w:t>23,637,908.56</w:t>
            </w:r>
          </w:p>
        </w:tc>
      </w:tr>
      <w:tr w14:paraId="2DAC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7044C">
            <w:r>
              <w:rPr>
                <w:rFonts w:hint="eastAsia"/>
              </w:rPr>
              <w:t>利率敏感度缺口</w:t>
            </w:r>
          </w:p>
        </w:tc>
        <w:tc>
          <w:tcPr>
            <w:tcW w:w="1384" w:type="dxa"/>
            <w:vAlign w:val="center"/>
          </w:tcPr>
          <w:p w14:paraId="38E15AE7">
            <w:pPr>
              <w:jc w:val="right"/>
            </w:pPr>
            <w:r>
              <w:rPr>
                <w:rFonts w:hint="eastAsia"/>
              </w:rPr>
              <w:t>219,954,408.63</w:t>
            </w:r>
          </w:p>
        </w:tc>
        <w:tc>
          <w:tcPr>
            <w:tcW w:w="1384" w:type="dxa"/>
            <w:vAlign w:val="center"/>
          </w:tcPr>
          <w:p w14:paraId="60B9C494">
            <w:pPr>
              <w:jc w:val="right"/>
            </w:pPr>
            <w:r>
              <w:rPr>
                <w:rFonts w:hint="eastAsia"/>
              </w:rPr>
              <w:t>-</w:t>
            </w:r>
          </w:p>
        </w:tc>
        <w:tc>
          <w:tcPr>
            <w:tcW w:w="1384" w:type="dxa"/>
            <w:vAlign w:val="center"/>
          </w:tcPr>
          <w:p w14:paraId="00D6F5CA">
            <w:pPr>
              <w:jc w:val="right"/>
            </w:pPr>
            <w:r>
              <w:rPr>
                <w:rFonts w:hint="eastAsia"/>
              </w:rPr>
              <w:t>-</w:t>
            </w:r>
          </w:p>
        </w:tc>
        <w:tc>
          <w:tcPr>
            <w:tcW w:w="1384" w:type="dxa"/>
            <w:vAlign w:val="center"/>
          </w:tcPr>
          <w:p w14:paraId="2BF7668C">
            <w:pPr>
              <w:jc w:val="right"/>
            </w:pPr>
            <w:r>
              <w:rPr>
                <w:rFonts w:hint="eastAsia"/>
              </w:rPr>
              <w:t>1,511,202,944.48</w:t>
            </w:r>
          </w:p>
        </w:tc>
        <w:tc>
          <w:tcPr>
            <w:tcW w:w="1384" w:type="dxa"/>
            <w:vAlign w:val="center"/>
          </w:tcPr>
          <w:p w14:paraId="7D23EB84">
            <w:pPr>
              <w:jc w:val="right"/>
            </w:pPr>
            <w:r>
              <w:rPr>
                <w:rFonts w:hint="eastAsia"/>
              </w:rPr>
              <w:t>1,731,157,353.11</w:t>
            </w:r>
          </w:p>
        </w:tc>
      </w:tr>
    </w:tbl>
    <w:p w14:paraId="36201C80">
      <w:pPr>
        <w:pStyle w:val="47"/>
        <w:rPr>
          <w:rFonts w:hint="eastAsia"/>
        </w:rPr>
      </w:pPr>
      <w:r>
        <w:rPr>
          <w:rFonts w:hint="eastAsia"/>
        </w:rPr>
        <w:t>注：表中所示为本基金资产及负债的账面价值，并按照合约规定的利率重新定价日或到期日孰早者予以分类。</w:t>
      </w:r>
    </w:p>
    <w:p w14:paraId="57795479">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BF5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B9AE3FB">
            <w:r>
              <w:rPr>
                <w:rFonts w:hint="eastAsia"/>
              </w:rPr>
              <w:t>假设</w:t>
            </w:r>
          </w:p>
        </w:tc>
        <w:tc>
          <w:tcPr>
            <w:tcW w:w="3267" w:type="dxa"/>
            <w:gridSpan w:val="3"/>
            <w:vAlign w:val="center"/>
          </w:tcPr>
          <w:p w14:paraId="62C6761C">
            <w:r>
              <w:rPr>
                <w:rFonts w:hint="eastAsia"/>
              </w:rPr>
              <w:t>除市场利率以外的其他市场变量保持不变</w:t>
            </w:r>
          </w:p>
        </w:tc>
      </w:tr>
      <w:tr w14:paraId="762A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0B4533">
            <w:r>
              <w:rPr>
                <w:rFonts w:hint="eastAsia"/>
              </w:rPr>
              <w:t>分析</w:t>
            </w:r>
          </w:p>
        </w:tc>
        <w:tc>
          <w:tcPr>
            <w:tcW w:w="3267" w:type="dxa"/>
            <w:vMerge w:val="restart"/>
            <w:vAlign w:val="center"/>
          </w:tcPr>
          <w:p w14:paraId="7CBE6D0B">
            <w:r>
              <w:rPr>
                <w:rFonts w:hint="eastAsia"/>
              </w:rPr>
              <w:t>相关风险变量的变动</w:t>
            </w:r>
          </w:p>
        </w:tc>
        <w:tc>
          <w:tcPr>
            <w:tcW w:w="2159" w:type="dxa"/>
            <w:gridSpan w:val="2"/>
            <w:vAlign w:val="center"/>
          </w:tcPr>
          <w:p w14:paraId="57893419">
            <w:r>
              <w:rPr>
                <w:rFonts w:hint="eastAsia"/>
              </w:rPr>
              <w:t>对资产负债表日基金资产净值的影响金额（单位：人民币元）</w:t>
            </w:r>
          </w:p>
        </w:tc>
      </w:tr>
      <w:tr w14:paraId="5598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11E861"/>
        </w:tc>
        <w:tc>
          <w:tcPr>
            <w:tcW w:w="3267" w:type="dxa"/>
            <w:vMerge w:val="continue"/>
            <w:vAlign w:val="center"/>
          </w:tcPr>
          <w:p w14:paraId="530B2F79"/>
        </w:tc>
        <w:tc>
          <w:tcPr>
            <w:tcW w:w="2159" w:type="dxa"/>
            <w:vAlign w:val="center"/>
          </w:tcPr>
          <w:p w14:paraId="02D32546">
            <w:r>
              <w:rPr>
                <w:rFonts w:hint="eastAsia"/>
              </w:rPr>
              <w:t>本期末（ 2025年12月31日 ）</w:t>
            </w:r>
          </w:p>
        </w:tc>
        <w:tc>
          <w:tcPr>
            <w:tcW w:w="2159" w:type="dxa"/>
            <w:vAlign w:val="center"/>
          </w:tcPr>
          <w:p w14:paraId="67540E30">
            <w:r>
              <w:rPr>
                <w:rFonts w:hint="eastAsia"/>
              </w:rPr>
              <w:t>上年度末（ 2024年12月31日 ）</w:t>
            </w:r>
          </w:p>
        </w:tc>
      </w:tr>
      <w:tr w14:paraId="4226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7F403F"/>
        </w:tc>
        <w:tc>
          <w:tcPr>
            <w:tcW w:w="3267" w:type="dxa"/>
            <w:vAlign w:val="center"/>
          </w:tcPr>
          <w:p w14:paraId="005DF65F">
            <w:r>
              <w:rPr>
                <w:rFonts w:hint="eastAsia"/>
              </w:rPr>
              <w:t>1.市场利率平行上升25个基点</w:t>
            </w:r>
          </w:p>
        </w:tc>
        <w:tc>
          <w:tcPr>
            <w:tcW w:w="2159" w:type="dxa"/>
            <w:vAlign w:val="center"/>
          </w:tcPr>
          <w:p w14:paraId="07B95FB9">
            <w:pPr>
              <w:jc w:val="right"/>
            </w:pPr>
            <w:r>
              <w:rPr>
                <w:rFonts w:hint="eastAsia"/>
              </w:rPr>
              <w:t>0.00</w:t>
            </w:r>
          </w:p>
        </w:tc>
        <w:tc>
          <w:tcPr>
            <w:tcW w:w="2159" w:type="dxa"/>
            <w:vAlign w:val="center"/>
          </w:tcPr>
          <w:p w14:paraId="2C4A864A">
            <w:pPr>
              <w:jc w:val="right"/>
            </w:pPr>
            <w:r>
              <w:rPr>
                <w:rFonts w:hint="eastAsia"/>
              </w:rPr>
              <w:t>0.00</w:t>
            </w:r>
          </w:p>
        </w:tc>
      </w:tr>
      <w:tr w14:paraId="3572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C2CF96"/>
        </w:tc>
        <w:tc>
          <w:tcPr>
            <w:tcW w:w="3267" w:type="dxa"/>
            <w:vAlign w:val="center"/>
          </w:tcPr>
          <w:p w14:paraId="42188A61">
            <w:r>
              <w:rPr>
                <w:rFonts w:hint="eastAsia"/>
              </w:rPr>
              <w:t>2.市场利率平行下降25个基点</w:t>
            </w:r>
          </w:p>
        </w:tc>
        <w:tc>
          <w:tcPr>
            <w:tcW w:w="2159" w:type="dxa"/>
            <w:vAlign w:val="center"/>
          </w:tcPr>
          <w:p w14:paraId="290E9D53">
            <w:pPr>
              <w:jc w:val="right"/>
            </w:pPr>
            <w:r>
              <w:rPr>
                <w:rFonts w:hint="eastAsia"/>
              </w:rPr>
              <w:t>0.00</w:t>
            </w:r>
          </w:p>
        </w:tc>
        <w:tc>
          <w:tcPr>
            <w:tcW w:w="2159" w:type="dxa"/>
            <w:vAlign w:val="center"/>
          </w:tcPr>
          <w:p w14:paraId="11F0CBA3">
            <w:pPr>
              <w:jc w:val="right"/>
            </w:pPr>
            <w:r>
              <w:rPr>
                <w:rFonts w:hint="eastAsia"/>
              </w:rPr>
              <w:t>0.00</w:t>
            </w:r>
          </w:p>
        </w:tc>
      </w:tr>
    </w:tbl>
    <w:p w14:paraId="378DB908">
      <w:pPr>
        <w:pStyle w:val="36"/>
      </w:pPr>
      <w:bookmarkStart w:id="146" w:name="_Toc146"/>
      <w:r>
        <w:t>外汇风险</w:t>
      </w:r>
      <w:bookmarkEnd w:id="146"/>
    </w:p>
    <w:p w14:paraId="50487921">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3C8C7669">
      <w:pPr>
        <w:pStyle w:val="37"/>
      </w:pPr>
      <w:bookmarkStart w:id="147" w:name="_Toc147"/>
      <w:r>
        <w:t>外汇风险敞口</w:t>
      </w:r>
      <w:bookmarkEnd w:id="147"/>
    </w:p>
    <w:p w14:paraId="182D80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933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7F415A0">
            <w:pPr>
              <w:jc w:val="center"/>
            </w:pPr>
            <w:r>
              <w:rPr>
                <w:rFonts w:hint="eastAsia"/>
                <w:b/>
              </w:rPr>
              <w:t>项目</w:t>
            </w:r>
          </w:p>
        </w:tc>
        <w:tc>
          <w:tcPr>
            <w:tcW w:w="1232" w:type="dxa"/>
            <w:gridSpan w:val="6"/>
            <w:shd w:val="clear" w:color="auto" w:fill="BFBFBF"/>
            <w:vAlign w:val="center"/>
          </w:tcPr>
          <w:p w14:paraId="541E76F7">
            <w:pPr>
              <w:jc w:val="center"/>
            </w:pPr>
            <w:r>
              <w:rPr>
                <w:rFonts w:hint="eastAsia"/>
                <w:b/>
              </w:rPr>
              <w:t>本期末2025年12月31日</w:t>
            </w:r>
          </w:p>
        </w:tc>
      </w:tr>
      <w:tr w14:paraId="4455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16B3180"/>
        </w:tc>
        <w:tc>
          <w:tcPr>
            <w:tcW w:w="1232" w:type="dxa"/>
            <w:shd w:val="clear" w:color="auto" w:fill="BFBFBF"/>
            <w:vAlign w:val="center"/>
          </w:tcPr>
          <w:p w14:paraId="149CB2AA">
            <w:pPr>
              <w:jc w:val="center"/>
            </w:pPr>
            <w:r>
              <w:rPr>
                <w:rFonts w:hint="eastAsia"/>
                <w:b/>
              </w:rPr>
              <w:t>美元折合人民币</w:t>
            </w:r>
          </w:p>
        </w:tc>
        <w:tc>
          <w:tcPr>
            <w:tcW w:w="1232" w:type="dxa"/>
            <w:shd w:val="clear" w:color="auto" w:fill="BFBFBF"/>
            <w:vAlign w:val="center"/>
          </w:tcPr>
          <w:p w14:paraId="0667FEA4">
            <w:pPr>
              <w:jc w:val="center"/>
            </w:pPr>
            <w:r>
              <w:rPr>
                <w:rFonts w:hint="eastAsia"/>
                <w:b/>
              </w:rPr>
              <w:t>港币折合人民币</w:t>
            </w:r>
          </w:p>
        </w:tc>
        <w:tc>
          <w:tcPr>
            <w:tcW w:w="1232" w:type="dxa"/>
            <w:shd w:val="clear" w:color="auto" w:fill="BFBFBF"/>
            <w:vAlign w:val="center"/>
          </w:tcPr>
          <w:p w14:paraId="137DDD0D">
            <w:pPr>
              <w:jc w:val="center"/>
            </w:pPr>
            <w:r>
              <w:rPr>
                <w:rFonts w:hint="eastAsia"/>
                <w:b/>
              </w:rPr>
              <w:t>欧元折合人民币</w:t>
            </w:r>
          </w:p>
        </w:tc>
        <w:tc>
          <w:tcPr>
            <w:tcW w:w="1232" w:type="dxa"/>
            <w:shd w:val="clear" w:color="auto" w:fill="BFBFBF"/>
            <w:vAlign w:val="center"/>
          </w:tcPr>
          <w:p w14:paraId="11FE8A71">
            <w:pPr>
              <w:jc w:val="center"/>
            </w:pPr>
            <w:r>
              <w:rPr>
                <w:rFonts w:hint="eastAsia"/>
                <w:b/>
              </w:rPr>
              <w:t>日元折合人民币</w:t>
            </w:r>
          </w:p>
        </w:tc>
        <w:tc>
          <w:tcPr>
            <w:tcW w:w="1232" w:type="dxa"/>
            <w:shd w:val="clear" w:color="auto" w:fill="BFBFBF"/>
            <w:vAlign w:val="center"/>
          </w:tcPr>
          <w:p w14:paraId="7D5AF299">
            <w:pPr>
              <w:jc w:val="center"/>
            </w:pPr>
            <w:r>
              <w:rPr>
                <w:rFonts w:hint="eastAsia"/>
                <w:b/>
              </w:rPr>
              <w:t>其他币种折合人民币</w:t>
            </w:r>
          </w:p>
        </w:tc>
        <w:tc>
          <w:tcPr>
            <w:tcW w:w="1232" w:type="dxa"/>
            <w:shd w:val="clear" w:color="auto" w:fill="BFBFBF"/>
            <w:vAlign w:val="center"/>
          </w:tcPr>
          <w:p w14:paraId="62FD4241">
            <w:pPr>
              <w:jc w:val="center"/>
            </w:pPr>
            <w:r>
              <w:rPr>
                <w:rFonts w:hint="eastAsia"/>
                <w:b/>
              </w:rPr>
              <w:t>合计</w:t>
            </w:r>
          </w:p>
        </w:tc>
      </w:tr>
      <w:tr w14:paraId="5755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AB81E9">
            <w:r>
              <w:rPr>
                <w:rFonts w:hint="eastAsia"/>
              </w:rPr>
              <w:t>以外币计价的资产</w:t>
            </w:r>
          </w:p>
        </w:tc>
        <w:tc>
          <w:tcPr>
            <w:tcW w:w="1232" w:type="dxa"/>
            <w:vAlign w:val="center"/>
          </w:tcPr>
          <w:p w14:paraId="402066E2"/>
        </w:tc>
        <w:tc>
          <w:tcPr>
            <w:tcW w:w="1232" w:type="dxa"/>
            <w:vAlign w:val="center"/>
          </w:tcPr>
          <w:p w14:paraId="41A5712C"/>
        </w:tc>
        <w:tc>
          <w:tcPr>
            <w:tcW w:w="1232" w:type="dxa"/>
            <w:vAlign w:val="center"/>
          </w:tcPr>
          <w:p w14:paraId="698CB5C5"/>
        </w:tc>
        <w:tc>
          <w:tcPr>
            <w:tcW w:w="1232" w:type="dxa"/>
            <w:vAlign w:val="center"/>
          </w:tcPr>
          <w:p w14:paraId="620E4B5A"/>
        </w:tc>
        <w:tc>
          <w:tcPr>
            <w:tcW w:w="1232" w:type="dxa"/>
            <w:vAlign w:val="center"/>
          </w:tcPr>
          <w:p w14:paraId="1127137B"/>
        </w:tc>
        <w:tc>
          <w:tcPr>
            <w:tcW w:w="1232" w:type="dxa"/>
            <w:vAlign w:val="center"/>
          </w:tcPr>
          <w:p w14:paraId="6B966254"/>
        </w:tc>
      </w:tr>
      <w:tr w14:paraId="3881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7A1330">
            <w:r>
              <w:rPr>
                <w:rFonts w:hint="eastAsia"/>
              </w:rPr>
              <w:t>货币资金</w:t>
            </w:r>
          </w:p>
        </w:tc>
        <w:tc>
          <w:tcPr>
            <w:tcW w:w="1232" w:type="dxa"/>
            <w:vAlign w:val="center"/>
          </w:tcPr>
          <w:p w14:paraId="42B4C3CF">
            <w:pPr>
              <w:jc w:val="right"/>
            </w:pPr>
            <w:r>
              <w:rPr>
                <w:rFonts w:hint="eastAsia"/>
              </w:rPr>
              <w:t>52,198,754.61</w:t>
            </w:r>
          </w:p>
        </w:tc>
        <w:tc>
          <w:tcPr>
            <w:tcW w:w="1232" w:type="dxa"/>
            <w:vAlign w:val="center"/>
          </w:tcPr>
          <w:p w14:paraId="6D5CDCE2">
            <w:pPr>
              <w:jc w:val="right"/>
            </w:pPr>
            <w:r>
              <w:rPr>
                <w:rFonts w:hint="eastAsia"/>
              </w:rPr>
              <w:t>66,129,899.20</w:t>
            </w:r>
          </w:p>
        </w:tc>
        <w:tc>
          <w:tcPr>
            <w:tcW w:w="1232" w:type="dxa"/>
            <w:vAlign w:val="center"/>
          </w:tcPr>
          <w:p w14:paraId="6F0C0C7E">
            <w:pPr>
              <w:jc w:val="right"/>
            </w:pPr>
            <w:r>
              <w:rPr>
                <w:rFonts w:hint="eastAsia"/>
              </w:rPr>
              <w:t>-</w:t>
            </w:r>
          </w:p>
        </w:tc>
        <w:tc>
          <w:tcPr>
            <w:tcW w:w="1232" w:type="dxa"/>
            <w:vAlign w:val="center"/>
          </w:tcPr>
          <w:p w14:paraId="2549E4B8">
            <w:pPr>
              <w:jc w:val="right"/>
            </w:pPr>
            <w:r>
              <w:rPr>
                <w:rFonts w:hint="eastAsia"/>
              </w:rPr>
              <w:t>-</w:t>
            </w:r>
          </w:p>
        </w:tc>
        <w:tc>
          <w:tcPr>
            <w:tcW w:w="1232" w:type="dxa"/>
            <w:vAlign w:val="center"/>
          </w:tcPr>
          <w:p w14:paraId="44A3BF4B">
            <w:pPr>
              <w:jc w:val="right"/>
            </w:pPr>
            <w:r>
              <w:rPr>
                <w:rFonts w:hint="eastAsia"/>
              </w:rPr>
              <w:t>-</w:t>
            </w:r>
          </w:p>
        </w:tc>
        <w:tc>
          <w:tcPr>
            <w:tcW w:w="1232" w:type="dxa"/>
            <w:vAlign w:val="center"/>
          </w:tcPr>
          <w:p w14:paraId="24F0F23F">
            <w:pPr>
              <w:jc w:val="right"/>
            </w:pPr>
            <w:r>
              <w:rPr>
                <w:rFonts w:hint="eastAsia"/>
              </w:rPr>
              <w:t>118,328,653.81</w:t>
            </w:r>
          </w:p>
        </w:tc>
      </w:tr>
      <w:tr w14:paraId="385D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230978">
            <w:r>
              <w:rPr>
                <w:rFonts w:hint="eastAsia"/>
              </w:rPr>
              <w:t>结算备付金</w:t>
            </w:r>
          </w:p>
        </w:tc>
        <w:tc>
          <w:tcPr>
            <w:tcW w:w="1232" w:type="dxa"/>
            <w:vAlign w:val="center"/>
          </w:tcPr>
          <w:p w14:paraId="097A66C6">
            <w:pPr>
              <w:jc w:val="right"/>
            </w:pPr>
            <w:r>
              <w:rPr>
                <w:rFonts w:hint="eastAsia"/>
              </w:rPr>
              <w:t>-</w:t>
            </w:r>
          </w:p>
        </w:tc>
        <w:tc>
          <w:tcPr>
            <w:tcW w:w="1232" w:type="dxa"/>
            <w:vAlign w:val="center"/>
          </w:tcPr>
          <w:p w14:paraId="25ED968A">
            <w:pPr>
              <w:jc w:val="right"/>
            </w:pPr>
            <w:r>
              <w:rPr>
                <w:rFonts w:hint="eastAsia"/>
              </w:rPr>
              <w:t>25,370,140.13</w:t>
            </w:r>
          </w:p>
        </w:tc>
        <w:tc>
          <w:tcPr>
            <w:tcW w:w="1232" w:type="dxa"/>
            <w:vAlign w:val="center"/>
          </w:tcPr>
          <w:p w14:paraId="04348843">
            <w:pPr>
              <w:jc w:val="right"/>
            </w:pPr>
            <w:r>
              <w:rPr>
                <w:rFonts w:hint="eastAsia"/>
              </w:rPr>
              <w:t>-</w:t>
            </w:r>
          </w:p>
        </w:tc>
        <w:tc>
          <w:tcPr>
            <w:tcW w:w="1232" w:type="dxa"/>
            <w:vAlign w:val="center"/>
          </w:tcPr>
          <w:p w14:paraId="6D66A12D">
            <w:pPr>
              <w:jc w:val="right"/>
            </w:pPr>
            <w:r>
              <w:rPr>
                <w:rFonts w:hint="eastAsia"/>
              </w:rPr>
              <w:t>-</w:t>
            </w:r>
          </w:p>
        </w:tc>
        <w:tc>
          <w:tcPr>
            <w:tcW w:w="1232" w:type="dxa"/>
            <w:vAlign w:val="center"/>
          </w:tcPr>
          <w:p w14:paraId="61F48427">
            <w:pPr>
              <w:jc w:val="right"/>
            </w:pPr>
            <w:r>
              <w:rPr>
                <w:rFonts w:hint="eastAsia"/>
              </w:rPr>
              <w:t>-</w:t>
            </w:r>
          </w:p>
        </w:tc>
        <w:tc>
          <w:tcPr>
            <w:tcW w:w="1232" w:type="dxa"/>
            <w:vAlign w:val="center"/>
          </w:tcPr>
          <w:p w14:paraId="1E213351">
            <w:pPr>
              <w:jc w:val="right"/>
            </w:pPr>
            <w:r>
              <w:rPr>
                <w:rFonts w:hint="eastAsia"/>
              </w:rPr>
              <w:t>25,370,140.13</w:t>
            </w:r>
          </w:p>
        </w:tc>
      </w:tr>
      <w:tr w14:paraId="0C0E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5E157D">
            <w:r>
              <w:rPr>
                <w:rFonts w:hint="eastAsia"/>
              </w:rPr>
              <w:t>交易性金融资产</w:t>
            </w:r>
          </w:p>
        </w:tc>
        <w:tc>
          <w:tcPr>
            <w:tcW w:w="1232" w:type="dxa"/>
            <w:vAlign w:val="center"/>
          </w:tcPr>
          <w:p w14:paraId="1657E29D">
            <w:pPr>
              <w:jc w:val="right"/>
            </w:pPr>
            <w:r>
              <w:rPr>
                <w:rFonts w:hint="eastAsia"/>
              </w:rPr>
              <w:t>135,670,297.54</w:t>
            </w:r>
          </w:p>
        </w:tc>
        <w:tc>
          <w:tcPr>
            <w:tcW w:w="1232" w:type="dxa"/>
            <w:vAlign w:val="center"/>
          </w:tcPr>
          <w:p w14:paraId="1708EC31">
            <w:pPr>
              <w:jc w:val="right"/>
            </w:pPr>
            <w:r>
              <w:rPr>
                <w:rFonts w:hint="eastAsia"/>
              </w:rPr>
              <w:t>1,593,252,156.07</w:t>
            </w:r>
          </w:p>
        </w:tc>
        <w:tc>
          <w:tcPr>
            <w:tcW w:w="1232" w:type="dxa"/>
            <w:vAlign w:val="center"/>
          </w:tcPr>
          <w:p w14:paraId="20ACA7AD">
            <w:pPr>
              <w:jc w:val="right"/>
            </w:pPr>
            <w:r>
              <w:rPr>
                <w:rFonts w:hint="eastAsia"/>
              </w:rPr>
              <w:t>-</w:t>
            </w:r>
          </w:p>
        </w:tc>
        <w:tc>
          <w:tcPr>
            <w:tcW w:w="1232" w:type="dxa"/>
            <w:vAlign w:val="center"/>
          </w:tcPr>
          <w:p w14:paraId="286F0A75">
            <w:pPr>
              <w:jc w:val="right"/>
            </w:pPr>
            <w:r>
              <w:rPr>
                <w:rFonts w:hint="eastAsia"/>
              </w:rPr>
              <w:t>-</w:t>
            </w:r>
          </w:p>
        </w:tc>
        <w:tc>
          <w:tcPr>
            <w:tcW w:w="1232" w:type="dxa"/>
            <w:vAlign w:val="center"/>
          </w:tcPr>
          <w:p w14:paraId="242F1F90">
            <w:pPr>
              <w:jc w:val="right"/>
            </w:pPr>
            <w:r>
              <w:rPr>
                <w:rFonts w:hint="eastAsia"/>
              </w:rPr>
              <w:t>-</w:t>
            </w:r>
          </w:p>
        </w:tc>
        <w:tc>
          <w:tcPr>
            <w:tcW w:w="1232" w:type="dxa"/>
            <w:vAlign w:val="center"/>
          </w:tcPr>
          <w:p w14:paraId="6B2CD879">
            <w:pPr>
              <w:jc w:val="right"/>
            </w:pPr>
            <w:r>
              <w:rPr>
                <w:rFonts w:hint="eastAsia"/>
              </w:rPr>
              <w:t>1,728,922,453.61</w:t>
            </w:r>
          </w:p>
        </w:tc>
      </w:tr>
      <w:tr w14:paraId="07E1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026B49">
            <w:r>
              <w:rPr>
                <w:rFonts w:hint="eastAsia"/>
              </w:rPr>
              <w:t>应收股利</w:t>
            </w:r>
          </w:p>
        </w:tc>
        <w:tc>
          <w:tcPr>
            <w:tcW w:w="1232" w:type="dxa"/>
            <w:vAlign w:val="center"/>
          </w:tcPr>
          <w:p w14:paraId="34720E58">
            <w:pPr>
              <w:jc w:val="right"/>
            </w:pPr>
            <w:r>
              <w:rPr>
                <w:rFonts w:hint="eastAsia"/>
              </w:rPr>
              <w:t>-</w:t>
            </w:r>
          </w:p>
        </w:tc>
        <w:tc>
          <w:tcPr>
            <w:tcW w:w="1232" w:type="dxa"/>
            <w:vAlign w:val="center"/>
          </w:tcPr>
          <w:p w14:paraId="45F491FA">
            <w:pPr>
              <w:jc w:val="right"/>
            </w:pPr>
            <w:r>
              <w:rPr>
                <w:rFonts w:hint="eastAsia"/>
              </w:rPr>
              <w:t>491,586.52</w:t>
            </w:r>
          </w:p>
        </w:tc>
        <w:tc>
          <w:tcPr>
            <w:tcW w:w="1232" w:type="dxa"/>
            <w:vAlign w:val="center"/>
          </w:tcPr>
          <w:p w14:paraId="1D99EA99">
            <w:pPr>
              <w:jc w:val="right"/>
            </w:pPr>
            <w:r>
              <w:rPr>
                <w:rFonts w:hint="eastAsia"/>
              </w:rPr>
              <w:t>-</w:t>
            </w:r>
          </w:p>
        </w:tc>
        <w:tc>
          <w:tcPr>
            <w:tcW w:w="1232" w:type="dxa"/>
            <w:vAlign w:val="center"/>
          </w:tcPr>
          <w:p w14:paraId="43F4DFF3">
            <w:pPr>
              <w:jc w:val="right"/>
            </w:pPr>
            <w:r>
              <w:rPr>
                <w:rFonts w:hint="eastAsia"/>
              </w:rPr>
              <w:t>-</w:t>
            </w:r>
          </w:p>
        </w:tc>
        <w:tc>
          <w:tcPr>
            <w:tcW w:w="1232" w:type="dxa"/>
            <w:vAlign w:val="center"/>
          </w:tcPr>
          <w:p w14:paraId="0A79DD19">
            <w:pPr>
              <w:jc w:val="right"/>
            </w:pPr>
            <w:r>
              <w:rPr>
                <w:rFonts w:hint="eastAsia"/>
              </w:rPr>
              <w:t>-</w:t>
            </w:r>
          </w:p>
        </w:tc>
        <w:tc>
          <w:tcPr>
            <w:tcW w:w="1232" w:type="dxa"/>
            <w:vAlign w:val="center"/>
          </w:tcPr>
          <w:p w14:paraId="3AD29EA8">
            <w:pPr>
              <w:jc w:val="right"/>
            </w:pPr>
            <w:r>
              <w:rPr>
                <w:rFonts w:hint="eastAsia"/>
              </w:rPr>
              <w:t>491,586.52</w:t>
            </w:r>
          </w:p>
        </w:tc>
      </w:tr>
      <w:tr w14:paraId="684B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7C26315">
            <w:r>
              <w:rPr>
                <w:rFonts w:hint="eastAsia"/>
              </w:rPr>
              <w:t>资产合计</w:t>
            </w:r>
          </w:p>
        </w:tc>
        <w:tc>
          <w:tcPr>
            <w:tcW w:w="1232" w:type="dxa"/>
            <w:vAlign w:val="center"/>
          </w:tcPr>
          <w:p w14:paraId="51655445">
            <w:pPr>
              <w:jc w:val="right"/>
            </w:pPr>
            <w:r>
              <w:rPr>
                <w:rFonts w:hint="eastAsia"/>
              </w:rPr>
              <w:t>187,869,052.15</w:t>
            </w:r>
          </w:p>
        </w:tc>
        <w:tc>
          <w:tcPr>
            <w:tcW w:w="1232" w:type="dxa"/>
            <w:vAlign w:val="center"/>
          </w:tcPr>
          <w:p w14:paraId="1FD24AB0">
            <w:pPr>
              <w:jc w:val="right"/>
            </w:pPr>
            <w:r>
              <w:rPr>
                <w:rFonts w:hint="eastAsia"/>
              </w:rPr>
              <w:t>1,685,243,781.92</w:t>
            </w:r>
          </w:p>
        </w:tc>
        <w:tc>
          <w:tcPr>
            <w:tcW w:w="1232" w:type="dxa"/>
            <w:vAlign w:val="center"/>
          </w:tcPr>
          <w:p w14:paraId="60E82ABA">
            <w:pPr>
              <w:jc w:val="right"/>
            </w:pPr>
            <w:r>
              <w:rPr>
                <w:rFonts w:hint="eastAsia"/>
              </w:rPr>
              <w:t>-</w:t>
            </w:r>
          </w:p>
        </w:tc>
        <w:tc>
          <w:tcPr>
            <w:tcW w:w="1232" w:type="dxa"/>
            <w:vAlign w:val="center"/>
          </w:tcPr>
          <w:p w14:paraId="474626F7">
            <w:pPr>
              <w:jc w:val="right"/>
            </w:pPr>
            <w:r>
              <w:rPr>
                <w:rFonts w:hint="eastAsia"/>
              </w:rPr>
              <w:t>-</w:t>
            </w:r>
          </w:p>
        </w:tc>
        <w:tc>
          <w:tcPr>
            <w:tcW w:w="1232" w:type="dxa"/>
            <w:vAlign w:val="center"/>
          </w:tcPr>
          <w:p w14:paraId="592C2FA3">
            <w:pPr>
              <w:jc w:val="right"/>
            </w:pPr>
            <w:r>
              <w:rPr>
                <w:rFonts w:hint="eastAsia"/>
              </w:rPr>
              <w:t>-</w:t>
            </w:r>
          </w:p>
        </w:tc>
        <w:tc>
          <w:tcPr>
            <w:tcW w:w="1232" w:type="dxa"/>
            <w:vAlign w:val="center"/>
          </w:tcPr>
          <w:p w14:paraId="0B05774B">
            <w:pPr>
              <w:jc w:val="right"/>
            </w:pPr>
            <w:r>
              <w:rPr>
                <w:rFonts w:hint="eastAsia"/>
              </w:rPr>
              <w:t>1,873,112,834.07</w:t>
            </w:r>
          </w:p>
        </w:tc>
      </w:tr>
      <w:tr w14:paraId="02EC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B2E7A7">
            <w:r>
              <w:rPr>
                <w:rFonts w:hint="eastAsia"/>
              </w:rPr>
              <w:t>以外币计价的负债</w:t>
            </w:r>
          </w:p>
        </w:tc>
        <w:tc>
          <w:tcPr>
            <w:tcW w:w="1232" w:type="dxa"/>
            <w:vAlign w:val="center"/>
          </w:tcPr>
          <w:p w14:paraId="371C100E"/>
        </w:tc>
        <w:tc>
          <w:tcPr>
            <w:tcW w:w="1232" w:type="dxa"/>
            <w:vAlign w:val="center"/>
          </w:tcPr>
          <w:p w14:paraId="63B9DDA4"/>
        </w:tc>
        <w:tc>
          <w:tcPr>
            <w:tcW w:w="1232" w:type="dxa"/>
            <w:vAlign w:val="center"/>
          </w:tcPr>
          <w:p w14:paraId="0D2CF514"/>
        </w:tc>
        <w:tc>
          <w:tcPr>
            <w:tcW w:w="1232" w:type="dxa"/>
            <w:vAlign w:val="center"/>
          </w:tcPr>
          <w:p w14:paraId="6C847ABA"/>
        </w:tc>
        <w:tc>
          <w:tcPr>
            <w:tcW w:w="1232" w:type="dxa"/>
            <w:vAlign w:val="center"/>
          </w:tcPr>
          <w:p w14:paraId="552F09B0"/>
        </w:tc>
        <w:tc>
          <w:tcPr>
            <w:tcW w:w="1232" w:type="dxa"/>
            <w:vAlign w:val="center"/>
          </w:tcPr>
          <w:p w14:paraId="5D7D5C6E"/>
        </w:tc>
      </w:tr>
      <w:tr w14:paraId="1928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B5C46E">
            <w:r>
              <w:rPr>
                <w:rFonts w:hint="eastAsia"/>
              </w:rPr>
              <w:t>应付清算款</w:t>
            </w:r>
          </w:p>
        </w:tc>
        <w:tc>
          <w:tcPr>
            <w:tcW w:w="1232" w:type="dxa"/>
            <w:vAlign w:val="center"/>
          </w:tcPr>
          <w:p w14:paraId="0D0380BA">
            <w:pPr>
              <w:jc w:val="right"/>
            </w:pPr>
            <w:r>
              <w:rPr>
                <w:rFonts w:hint="eastAsia"/>
              </w:rPr>
              <w:t>36,867,325.61</w:t>
            </w:r>
          </w:p>
        </w:tc>
        <w:tc>
          <w:tcPr>
            <w:tcW w:w="1232" w:type="dxa"/>
            <w:vAlign w:val="center"/>
          </w:tcPr>
          <w:p w14:paraId="643C27A1">
            <w:pPr>
              <w:jc w:val="right"/>
            </w:pPr>
            <w:r>
              <w:rPr>
                <w:rFonts w:hint="eastAsia"/>
              </w:rPr>
              <w:t>26,181,412.46</w:t>
            </w:r>
          </w:p>
        </w:tc>
        <w:tc>
          <w:tcPr>
            <w:tcW w:w="1232" w:type="dxa"/>
            <w:vAlign w:val="center"/>
          </w:tcPr>
          <w:p w14:paraId="5AA8D9C3">
            <w:pPr>
              <w:jc w:val="right"/>
            </w:pPr>
            <w:r>
              <w:rPr>
                <w:rFonts w:hint="eastAsia"/>
              </w:rPr>
              <w:t>-</w:t>
            </w:r>
          </w:p>
        </w:tc>
        <w:tc>
          <w:tcPr>
            <w:tcW w:w="1232" w:type="dxa"/>
            <w:vAlign w:val="center"/>
          </w:tcPr>
          <w:p w14:paraId="4B1DA23D">
            <w:pPr>
              <w:jc w:val="right"/>
            </w:pPr>
            <w:r>
              <w:rPr>
                <w:rFonts w:hint="eastAsia"/>
              </w:rPr>
              <w:t>-</w:t>
            </w:r>
          </w:p>
        </w:tc>
        <w:tc>
          <w:tcPr>
            <w:tcW w:w="1232" w:type="dxa"/>
            <w:vAlign w:val="center"/>
          </w:tcPr>
          <w:p w14:paraId="746381E1">
            <w:pPr>
              <w:jc w:val="right"/>
            </w:pPr>
            <w:r>
              <w:rPr>
                <w:rFonts w:hint="eastAsia"/>
              </w:rPr>
              <w:t>-</w:t>
            </w:r>
          </w:p>
        </w:tc>
        <w:tc>
          <w:tcPr>
            <w:tcW w:w="1232" w:type="dxa"/>
            <w:vAlign w:val="center"/>
          </w:tcPr>
          <w:p w14:paraId="51937200">
            <w:pPr>
              <w:jc w:val="right"/>
            </w:pPr>
            <w:r>
              <w:rPr>
                <w:rFonts w:hint="eastAsia"/>
              </w:rPr>
              <w:t>63,048,738.07</w:t>
            </w:r>
          </w:p>
        </w:tc>
      </w:tr>
      <w:tr w14:paraId="70AE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44159D">
            <w:r>
              <w:rPr>
                <w:rFonts w:hint="eastAsia"/>
              </w:rPr>
              <w:t>负债合计</w:t>
            </w:r>
          </w:p>
        </w:tc>
        <w:tc>
          <w:tcPr>
            <w:tcW w:w="1232" w:type="dxa"/>
            <w:vAlign w:val="center"/>
          </w:tcPr>
          <w:p w14:paraId="018C6978">
            <w:pPr>
              <w:jc w:val="right"/>
            </w:pPr>
            <w:r>
              <w:rPr>
                <w:rFonts w:hint="eastAsia"/>
              </w:rPr>
              <w:t>36,867,325.61</w:t>
            </w:r>
          </w:p>
        </w:tc>
        <w:tc>
          <w:tcPr>
            <w:tcW w:w="1232" w:type="dxa"/>
            <w:vAlign w:val="center"/>
          </w:tcPr>
          <w:p w14:paraId="681A65C0">
            <w:pPr>
              <w:jc w:val="right"/>
            </w:pPr>
            <w:r>
              <w:rPr>
                <w:rFonts w:hint="eastAsia"/>
              </w:rPr>
              <w:t>26,181,412.46</w:t>
            </w:r>
          </w:p>
        </w:tc>
        <w:tc>
          <w:tcPr>
            <w:tcW w:w="1232" w:type="dxa"/>
            <w:vAlign w:val="center"/>
          </w:tcPr>
          <w:p w14:paraId="0AD7B15C">
            <w:pPr>
              <w:jc w:val="right"/>
            </w:pPr>
            <w:r>
              <w:rPr>
                <w:rFonts w:hint="eastAsia"/>
              </w:rPr>
              <w:t>-</w:t>
            </w:r>
          </w:p>
        </w:tc>
        <w:tc>
          <w:tcPr>
            <w:tcW w:w="1232" w:type="dxa"/>
            <w:vAlign w:val="center"/>
          </w:tcPr>
          <w:p w14:paraId="64C96046">
            <w:pPr>
              <w:jc w:val="right"/>
            </w:pPr>
            <w:r>
              <w:rPr>
                <w:rFonts w:hint="eastAsia"/>
              </w:rPr>
              <w:t>-</w:t>
            </w:r>
          </w:p>
        </w:tc>
        <w:tc>
          <w:tcPr>
            <w:tcW w:w="1232" w:type="dxa"/>
            <w:vAlign w:val="center"/>
          </w:tcPr>
          <w:p w14:paraId="5F2B1349">
            <w:pPr>
              <w:jc w:val="right"/>
            </w:pPr>
            <w:r>
              <w:rPr>
                <w:rFonts w:hint="eastAsia"/>
              </w:rPr>
              <w:t>-</w:t>
            </w:r>
          </w:p>
        </w:tc>
        <w:tc>
          <w:tcPr>
            <w:tcW w:w="1232" w:type="dxa"/>
            <w:vAlign w:val="center"/>
          </w:tcPr>
          <w:p w14:paraId="43B443F0">
            <w:pPr>
              <w:jc w:val="right"/>
            </w:pPr>
            <w:r>
              <w:rPr>
                <w:rFonts w:hint="eastAsia"/>
              </w:rPr>
              <w:t>63,048,738.07</w:t>
            </w:r>
          </w:p>
        </w:tc>
      </w:tr>
      <w:tr w14:paraId="3613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297D08">
            <w:r>
              <w:rPr>
                <w:rFonts w:hint="eastAsia"/>
              </w:rPr>
              <w:t>资产负债表外汇风险敞口净额</w:t>
            </w:r>
          </w:p>
        </w:tc>
        <w:tc>
          <w:tcPr>
            <w:tcW w:w="1232" w:type="dxa"/>
            <w:vAlign w:val="center"/>
          </w:tcPr>
          <w:p w14:paraId="02686D3D">
            <w:pPr>
              <w:jc w:val="right"/>
            </w:pPr>
            <w:r>
              <w:rPr>
                <w:rFonts w:hint="eastAsia"/>
              </w:rPr>
              <w:t>151,001,726.54</w:t>
            </w:r>
          </w:p>
        </w:tc>
        <w:tc>
          <w:tcPr>
            <w:tcW w:w="1232" w:type="dxa"/>
            <w:vAlign w:val="center"/>
          </w:tcPr>
          <w:p w14:paraId="1301DA62">
            <w:pPr>
              <w:jc w:val="right"/>
            </w:pPr>
            <w:r>
              <w:rPr>
                <w:rFonts w:hint="eastAsia"/>
              </w:rPr>
              <w:t>1,659,062,369.46</w:t>
            </w:r>
          </w:p>
        </w:tc>
        <w:tc>
          <w:tcPr>
            <w:tcW w:w="1232" w:type="dxa"/>
            <w:vAlign w:val="center"/>
          </w:tcPr>
          <w:p w14:paraId="63B45EA4">
            <w:pPr>
              <w:jc w:val="right"/>
            </w:pPr>
            <w:r>
              <w:rPr>
                <w:rFonts w:hint="eastAsia"/>
              </w:rPr>
              <w:t>-</w:t>
            </w:r>
          </w:p>
        </w:tc>
        <w:tc>
          <w:tcPr>
            <w:tcW w:w="1232" w:type="dxa"/>
            <w:vAlign w:val="center"/>
          </w:tcPr>
          <w:p w14:paraId="33E3C62A">
            <w:pPr>
              <w:jc w:val="right"/>
            </w:pPr>
            <w:r>
              <w:rPr>
                <w:rFonts w:hint="eastAsia"/>
              </w:rPr>
              <w:t>-</w:t>
            </w:r>
          </w:p>
        </w:tc>
        <w:tc>
          <w:tcPr>
            <w:tcW w:w="1232" w:type="dxa"/>
            <w:vAlign w:val="center"/>
          </w:tcPr>
          <w:p w14:paraId="53AF599A">
            <w:pPr>
              <w:jc w:val="right"/>
            </w:pPr>
            <w:r>
              <w:rPr>
                <w:rFonts w:hint="eastAsia"/>
              </w:rPr>
              <w:t>-</w:t>
            </w:r>
          </w:p>
        </w:tc>
        <w:tc>
          <w:tcPr>
            <w:tcW w:w="1232" w:type="dxa"/>
            <w:vAlign w:val="center"/>
          </w:tcPr>
          <w:p w14:paraId="30F843D3">
            <w:pPr>
              <w:jc w:val="right"/>
            </w:pPr>
            <w:r>
              <w:rPr>
                <w:rFonts w:hint="eastAsia"/>
              </w:rPr>
              <w:t>1,810,064,096.00</w:t>
            </w:r>
          </w:p>
        </w:tc>
      </w:tr>
    </w:tbl>
    <w:p w14:paraId="682D49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D5A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7184F04">
            <w:pPr>
              <w:jc w:val="center"/>
            </w:pPr>
            <w:r>
              <w:rPr>
                <w:rFonts w:hint="eastAsia"/>
                <w:b/>
              </w:rPr>
              <w:t>项目</w:t>
            </w:r>
          </w:p>
        </w:tc>
        <w:tc>
          <w:tcPr>
            <w:tcW w:w="1232" w:type="dxa"/>
            <w:gridSpan w:val="6"/>
            <w:shd w:val="clear" w:color="auto" w:fill="BFBFBF"/>
            <w:vAlign w:val="center"/>
          </w:tcPr>
          <w:p w14:paraId="468A2387">
            <w:pPr>
              <w:jc w:val="center"/>
            </w:pPr>
            <w:r>
              <w:rPr>
                <w:rFonts w:hint="eastAsia"/>
                <w:b/>
              </w:rPr>
              <w:t>上年度末2024年12月31日</w:t>
            </w:r>
          </w:p>
        </w:tc>
      </w:tr>
      <w:tr w14:paraId="188E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6C74431"/>
        </w:tc>
        <w:tc>
          <w:tcPr>
            <w:tcW w:w="1232" w:type="dxa"/>
            <w:shd w:val="clear" w:color="auto" w:fill="BFBFBF"/>
            <w:vAlign w:val="center"/>
          </w:tcPr>
          <w:p w14:paraId="123FAC1B">
            <w:pPr>
              <w:jc w:val="center"/>
            </w:pPr>
            <w:r>
              <w:rPr>
                <w:rFonts w:hint="eastAsia"/>
                <w:b/>
              </w:rPr>
              <w:t>美元折合人民币</w:t>
            </w:r>
          </w:p>
        </w:tc>
        <w:tc>
          <w:tcPr>
            <w:tcW w:w="1232" w:type="dxa"/>
            <w:shd w:val="clear" w:color="auto" w:fill="BFBFBF"/>
            <w:vAlign w:val="center"/>
          </w:tcPr>
          <w:p w14:paraId="7E44DEE8">
            <w:pPr>
              <w:jc w:val="center"/>
            </w:pPr>
            <w:r>
              <w:rPr>
                <w:rFonts w:hint="eastAsia"/>
                <w:b/>
              </w:rPr>
              <w:t>港币折合人民币</w:t>
            </w:r>
          </w:p>
        </w:tc>
        <w:tc>
          <w:tcPr>
            <w:tcW w:w="1232" w:type="dxa"/>
            <w:shd w:val="clear" w:color="auto" w:fill="BFBFBF"/>
            <w:vAlign w:val="center"/>
          </w:tcPr>
          <w:p w14:paraId="12475DA1">
            <w:pPr>
              <w:jc w:val="center"/>
            </w:pPr>
            <w:r>
              <w:rPr>
                <w:rFonts w:hint="eastAsia"/>
                <w:b/>
              </w:rPr>
              <w:t>欧元折合人民币</w:t>
            </w:r>
          </w:p>
        </w:tc>
        <w:tc>
          <w:tcPr>
            <w:tcW w:w="1232" w:type="dxa"/>
            <w:shd w:val="clear" w:color="auto" w:fill="BFBFBF"/>
            <w:vAlign w:val="center"/>
          </w:tcPr>
          <w:p w14:paraId="622F5C90">
            <w:pPr>
              <w:jc w:val="center"/>
            </w:pPr>
            <w:r>
              <w:rPr>
                <w:rFonts w:hint="eastAsia"/>
                <w:b/>
              </w:rPr>
              <w:t>日元折合人民币</w:t>
            </w:r>
          </w:p>
        </w:tc>
        <w:tc>
          <w:tcPr>
            <w:tcW w:w="1232" w:type="dxa"/>
            <w:shd w:val="clear" w:color="auto" w:fill="BFBFBF"/>
            <w:vAlign w:val="center"/>
          </w:tcPr>
          <w:p w14:paraId="324298C8">
            <w:pPr>
              <w:jc w:val="center"/>
            </w:pPr>
            <w:r>
              <w:rPr>
                <w:rFonts w:hint="eastAsia"/>
                <w:b/>
              </w:rPr>
              <w:t>其他币种折合人民币</w:t>
            </w:r>
          </w:p>
        </w:tc>
        <w:tc>
          <w:tcPr>
            <w:tcW w:w="1232" w:type="dxa"/>
            <w:shd w:val="clear" w:color="auto" w:fill="BFBFBF"/>
            <w:vAlign w:val="center"/>
          </w:tcPr>
          <w:p w14:paraId="094314CE">
            <w:pPr>
              <w:jc w:val="center"/>
            </w:pPr>
            <w:r>
              <w:rPr>
                <w:rFonts w:hint="eastAsia"/>
                <w:b/>
              </w:rPr>
              <w:t>合计</w:t>
            </w:r>
          </w:p>
        </w:tc>
      </w:tr>
      <w:tr w14:paraId="46A6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6EEAC4">
            <w:r>
              <w:rPr>
                <w:rFonts w:hint="eastAsia"/>
              </w:rPr>
              <w:t>以外币计价的资产</w:t>
            </w:r>
          </w:p>
        </w:tc>
        <w:tc>
          <w:tcPr>
            <w:tcW w:w="1232" w:type="dxa"/>
            <w:vAlign w:val="center"/>
          </w:tcPr>
          <w:p w14:paraId="69BFDFCF"/>
        </w:tc>
        <w:tc>
          <w:tcPr>
            <w:tcW w:w="1232" w:type="dxa"/>
            <w:vAlign w:val="center"/>
          </w:tcPr>
          <w:p w14:paraId="0420A478"/>
        </w:tc>
        <w:tc>
          <w:tcPr>
            <w:tcW w:w="1232" w:type="dxa"/>
            <w:vAlign w:val="center"/>
          </w:tcPr>
          <w:p w14:paraId="3728EAE3"/>
        </w:tc>
        <w:tc>
          <w:tcPr>
            <w:tcW w:w="1232" w:type="dxa"/>
            <w:vAlign w:val="center"/>
          </w:tcPr>
          <w:p w14:paraId="342F830A"/>
        </w:tc>
        <w:tc>
          <w:tcPr>
            <w:tcW w:w="1232" w:type="dxa"/>
            <w:vAlign w:val="center"/>
          </w:tcPr>
          <w:p w14:paraId="3256D335"/>
        </w:tc>
        <w:tc>
          <w:tcPr>
            <w:tcW w:w="1232" w:type="dxa"/>
            <w:vAlign w:val="center"/>
          </w:tcPr>
          <w:p w14:paraId="204BBD07"/>
        </w:tc>
      </w:tr>
      <w:tr w14:paraId="6395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0BFC0A">
            <w:r>
              <w:rPr>
                <w:rFonts w:hint="eastAsia"/>
              </w:rPr>
              <w:t>货币资金</w:t>
            </w:r>
          </w:p>
        </w:tc>
        <w:tc>
          <w:tcPr>
            <w:tcW w:w="1232" w:type="dxa"/>
            <w:vAlign w:val="center"/>
          </w:tcPr>
          <w:p w14:paraId="5DBABD48">
            <w:pPr>
              <w:jc w:val="right"/>
            </w:pPr>
            <w:r>
              <w:rPr>
                <w:rFonts w:hint="eastAsia"/>
              </w:rPr>
              <w:t>16,215,423.72</w:t>
            </w:r>
          </w:p>
        </w:tc>
        <w:tc>
          <w:tcPr>
            <w:tcW w:w="1232" w:type="dxa"/>
            <w:vAlign w:val="center"/>
          </w:tcPr>
          <w:p w14:paraId="2ED0D23E">
            <w:pPr>
              <w:jc w:val="right"/>
            </w:pPr>
            <w:r>
              <w:rPr>
                <w:rFonts w:hint="eastAsia"/>
              </w:rPr>
              <w:t>136,038,639.73</w:t>
            </w:r>
          </w:p>
        </w:tc>
        <w:tc>
          <w:tcPr>
            <w:tcW w:w="1232" w:type="dxa"/>
            <w:vAlign w:val="center"/>
          </w:tcPr>
          <w:p w14:paraId="35F383C4">
            <w:pPr>
              <w:jc w:val="right"/>
            </w:pPr>
            <w:r>
              <w:rPr>
                <w:rFonts w:hint="eastAsia"/>
              </w:rPr>
              <w:t>-</w:t>
            </w:r>
          </w:p>
        </w:tc>
        <w:tc>
          <w:tcPr>
            <w:tcW w:w="1232" w:type="dxa"/>
            <w:vAlign w:val="center"/>
          </w:tcPr>
          <w:p w14:paraId="0B8C7D43">
            <w:pPr>
              <w:jc w:val="right"/>
            </w:pPr>
            <w:r>
              <w:rPr>
                <w:rFonts w:hint="eastAsia"/>
              </w:rPr>
              <w:t>-</w:t>
            </w:r>
          </w:p>
        </w:tc>
        <w:tc>
          <w:tcPr>
            <w:tcW w:w="1232" w:type="dxa"/>
            <w:vAlign w:val="center"/>
          </w:tcPr>
          <w:p w14:paraId="466A7401">
            <w:pPr>
              <w:jc w:val="right"/>
            </w:pPr>
            <w:r>
              <w:rPr>
                <w:rFonts w:hint="eastAsia"/>
              </w:rPr>
              <w:t>-</w:t>
            </w:r>
          </w:p>
        </w:tc>
        <w:tc>
          <w:tcPr>
            <w:tcW w:w="1232" w:type="dxa"/>
            <w:vAlign w:val="center"/>
          </w:tcPr>
          <w:p w14:paraId="24FCB608">
            <w:pPr>
              <w:jc w:val="right"/>
            </w:pPr>
            <w:r>
              <w:rPr>
                <w:rFonts w:hint="eastAsia"/>
              </w:rPr>
              <w:t>152,254,063.45</w:t>
            </w:r>
          </w:p>
        </w:tc>
      </w:tr>
      <w:tr w14:paraId="0534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E9C439">
            <w:r>
              <w:rPr>
                <w:rFonts w:hint="eastAsia"/>
              </w:rPr>
              <w:t>结算备付金</w:t>
            </w:r>
          </w:p>
        </w:tc>
        <w:tc>
          <w:tcPr>
            <w:tcW w:w="1232" w:type="dxa"/>
            <w:vAlign w:val="center"/>
          </w:tcPr>
          <w:p w14:paraId="0B06D98F">
            <w:pPr>
              <w:jc w:val="right"/>
            </w:pPr>
            <w:r>
              <w:rPr>
                <w:rFonts w:hint="eastAsia"/>
              </w:rPr>
              <w:t>-</w:t>
            </w:r>
          </w:p>
        </w:tc>
        <w:tc>
          <w:tcPr>
            <w:tcW w:w="1232" w:type="dxa"/>
            <w:vAlign w:val="center"/>
          </w:tcPr>
          <w:p w14:paraId="435A374E">
            <w:pPr>
              <w:jc w:val="right"/>
            </w:pPr>
            <w:r>
              <w:rPr>
                <w:rFonts w:hint="eastAsia"/>
              </w:rPr>
              <w:t>7,408,320.00</w:t>
            </w:r>
          </w:p>
        </w:tc>
        <w:tc>
          <w:tcPr>
            <w:tcW w:w="1232" w:type="dxa"/>
            <w:vAlign w:val="center"/>
          </w:tcPr>
          <w:p w14:paraId="36D56741">
            <w:pPr>
              <w:jc w:val="right"/>
            </w:pPr>
            <w:r>
              <w:rPr>
                <w:rFonts w:hint="eastAsia"/>
              </w:rPr>
              <w:t>-</w:t>
            </w:r>
          </w:p>
        </w:tc>
        <w:tc>
          <w:tcPr>
            <w:tcW w:w="1232" w:type="dxa"/>
            <w:vAlign w:val="center"/>
          </w:tcPr>
          <w:p w14:paraId="634717A1">
            <w:pPr>
              <w:jc w:val="right"/>
            </w:pPr>
            <w:r>
              <w:rPr>
                <w:rFonts w:hint="eastAsia"/>
              </w:rPr>
              <w:t>-</w:t>
            </w:r>
          </w:p>
        </w:tc>
        <w:tc>
          <w:tcPr>
            <w:tcW w:w="1232" w:type="dxa"/>
            <w:vAlign w:val="center"/>
          </w:tcPr>
          <w:p w14:paraId="7B0E0D44">
            <w:pPr>
              <w:jc w:val="right"/>
            </w:pPr>
            <w:r>
              <w:rPr>
                <w:rFonts w:hint="eastAsia"/>
              </w:rPr>
              <w:t>-</w:t>
            </w:r>
          </w:p>
        </w:tc>
        <w:tc>
          <w:tcPr>
            <w:tcW w:w="1232" w:type="dxa"/>
            <w:vAlign w:val="center"/>
          </w:tcPr>
          <w:p w14:paraId="1930A496">
            <w:pPr>
              <w:jc w:val="right"/>
            </w:pPr>
            <w:r>
              <w:rPr>
                <w:rFonts w:hint="eastAsia"/>
              </w:rPr>
              <w:t>7,408,320.00</w:t>
            </w:r>
          </w:p>
        </w:tc>
      </w:tr>
      <w:tr w14:paraId="62F7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2A1C28">
            <w:r>
              <w:rPr>
                <w:rFonts w:hint="eastAsia"/>
              </w:rPr>
              <w:t>交易性金融资产</w:t>
            </w:r>
          </w:p>
        </w:tc>
        <w:tc>
          <w:tcPr>
            <w:tcW w:w="1232" w:type="dxa"/>
            <w:vAlign w:val="center"/>
          </w:tcPr>
          <w:p w14:paraId="3A2DEEA4">
            <w:pPr>
              <w:jc w:val="right"/>
            </w:pPr>
            <w:r>
              <w:rPr>
                <w:rFonts w:hint="eastAsia"/>
              </w:rPr>
              <w:t>181,029,538.65</w:t>
            </w:r>
          </w:p>
        </w:tc>
        <w:tc>
          <w:tcPr>
            <w:tcW w:w="1232" w:type="dxa"/>
            <w:vAlign w:val="center"/>
          </w:tcPr>
          <w:p w14:paraId="4F2EB1A7">
            <w:pPr>
              <w:jc w:val="right"/>
            </w:pPr>
            <w:r>
              <w:rPr>
                <w:rFonts w:hint="eastAsia"/>
              </w:rPr>
              <w:t>1,345,044,065.74</w:t>
            </w:r>
          </w:p>
        </w:tc>
        <w:tc>
          <w:tcPr>
            <w:tcW w:w="1232" w:type="dxa"/>
            <w:vAlign w:val="center"/>
          </w:tcPr>
          <w:p w14:paraId="24B14329">
            <w:pPr>
              <w:jc w:val="right"/>
            </w:pPr>
            <w:r>
              <w:rPr>
                <w:rFonts w:hint="eastAsia"/>
              </w:rPr>
              <w:t>-</w:t>
            </w:r>
          </w:p>
        </w:tc>
        <w:tc>
          <w:tcPr>
            <w:tcW w:w="1232" w:type="dxa"/>
            <w:vAlign w:val="center"/>
          </w:tcPr>
          <w:p w14:paraId="44569D3B">
            <w:pPr>
              <w:jc w:val="right"/>
            </w:pPr>
            <w:r>
              <w:rPr>
                <w:rFonts w:hint="eastAsia"/>
              </w:rPr>
              <w:t>-</w:t>
            </w:r>
          </w:p>
        </w:tc>
        <w:tc>
          <w:tcPr>
            <w:tcW w:w="1232" w:type="dxa"/>
            <w:vAlign w:val="center"/>
          </w:tcPr>
          <w:p w14:paraId="0ED711CE">
            <w:pPr>
              <w:jc w:val="right"/>
            </w:pPr>
            <w:r>
              <w:rPr>
                <w:rFonts w:hint="eastAsia"/>
              </w:rPr>
              <w:t>-</w:t>
            </w:r>
          </w:p>
        </w:tc>
        <w:tc>
          <w:tcPr>
            <w:tcW w:w="1232" w:type="dxa"/>
            <w:vAlign w:val="center"/>
          </w:tcPr>
          <w:p w14:paraId="0578E82A">
            <w:pPr>
              <w:jc w:val="right"/>
            </w:pPr>
            <w:r>
              <w:rPr>
                <w:rFonts w:hint="eastAsia"/>
              </w:rPr>
              <w:t>1,526,073,604.39</w:t>
            </w:r>
          </w:p>
        </w:tc>
      </w:tr>
      <w:tr w14:paraId="2B2F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4EFDF8">
            <w:r>
              <w:rPr>
                <w:rFonts w:hint="eastAsia"/>
              </w:rPr>
              <w:t>应收股利</w:t>
            </w:r>
          </w:p>
        </w:tc>
        <w:tc>
          <w:tcPr>
            <w:tcW w:w="1232" w:type="dxa"/>
            <w:vAlign w:val="center"/>
          </w:tcPr>
          <w:p w14:paraId="4293B2CA">
            <w:pPr>
              <w:jc w:val="right"/>
            </w:pPr>
            <w:r>
              <w:rPr>
                <w:rFonts w:hint="eastAsia"/>
              </w:rPr>
              <w:t>-</w:t>
            </w:r>
          </w:p>
        </w:tc>
        <w:tc>
          <w:tcPr>
            <w:tcW w:w="1232" w:type="dxa"/>
            <w:vAlign w:val="center"/>
          </w:tcPr>
          <w:p w14:paraId="22371DD2">
            <w:pPr>
              <w:jc w:val="right"/>
            </w:pPr>
            <w:r>
              <w:rPr>
                <w:rFonts w:hint="eastAsia"/>
              </w:rPr>
              <w:t>44,053.98</w:t>
            </w:r>
          </w:p>
        </w:tc>
        <w:tc>
          <w:tcPr>
            <w:tcW w:w="1232" w:type="dxa"/>
            <w:vAlign w:val="center"/>
          </w:tcPr>
          <w:p w14:paraId="1E78285E">
            <w:pPr>
              <w:jc w:val="right"/>
            </w:pPr>
            <w:r>
              <w:rPr>
                <w:rFonts w:hint="eastAsia"/>
              </w:rPr>
              <w:t>-</w:t>
            </w:r>
          </w:p>
        </w:tc>
        <w:tc>
          <w:tcPr>
            <w:tcW w:w="1232" w:type="dxa"/>
            <w:vAlign w:val="center"/>
          </w:tcPr>
          <w:p w14:paraId="7F990BD0">
            <w:pPr>
              <w:jc w:val="right"/>
            </w:pPr>
            <w:r>
              <w:rPr>
                <w:rFonts w:hint="eastAsia"/>
              </w:rPr>
              <w:t>-</w:t>
            </w:r>
          </w:p>
        </w:tc>
        <w:tc>
          <w:tcPr>
            <w:tcW w:w="1232" w:type="dxa"/>
            <w:vAlign w:val="center"/>
          </w:tcPr>
          <w:p w14:paraId="0C39F9DB">
            <w:pPr>
              <w:jc w:val="right"/>
            </w:pPr>
            <w:r>
              <w:rPr>
                <w:rFonts w:hint="eastAsia"/>
              </w:rPr>
              <w:t>-</w:t>
            </w:r>
          </w:p>
        </w:tc>
        <w:tc>
          <w:tcPr>
            <w:tcW w:w="1232" w:type="dxa"/>
            <w:vAlign w:val="center"/>
          </w:tcPr>
          <w:p w14:paraId="1F123C43">
            <w:pPr>
              <w:jc w:val="right"/>
            </w:pPr>
            <w:r>
              <w:rPr>
                <w:rFonts w:hint="eastAsia"/>
              </w:rPr>
              <w:t>44,053.98</w:t>
            </w:r>
          </w:p>
        </w:tc>
      </w:tr>
      <w:tr w14:paraId="45A8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BC43E4">
            <w:r>
              <w:rPr>
                <w:rFonts w:hint="eastAsia"/>
              </w:rPr>
              <w:t>资产合计</w:t>
            </w:r>
          </w:p>
        </w:tc>
        <w:tc>
          <w:tcPr>
            <w:tcW w:w="1232" w:type="dxa"/>
            <w:vAlign w:val="center"/>
          </w:tcPr>
          <w:p w14:paraId="1AB5C1C5">
            <w:pPr>
              <w:jc w:val="right"/>
            </w:pPr>
            <w:r>
              <w:rPr>
                <w:rFonts w:hint="eastAsia"/>
              </w:rPr>
              <w:t>197,244,962.37</w:t>
            </w:r>
          </w:p>
        </w:tc>
        <w:tc>
          <w:tcPr>
            <w:tcW w:w="1232" w:type="dxa"/>
            <w:vAlign w:val="center"/>
          </w:tcPr>
          <w:p w14:paraId="5DEF898C">
            <w:pPr>
              <w:jc w:val="right"/>
            </w:pPr>
            <w:r>
              <w:rPr>
                <w:rFonts w:hint="eastAsia"/>
              </w:rPr>
              <w:t>1,488,535,079.45</w:t>
            </w:r>
          </w:p>
        </w:tc>
        <w:tc>
          <w:tcPr>
            <w:tcW w:w="1232" w:type="dxa"/>
            <w:vAlign w:val="center"/>
          </w:tcPr>
          <w:p w14:paraId="0CAC5ACE">
            <w:pPr>
              <w:jc w:val="right"/>
            </w:pPr>
            <w:r>
              <w:rPr>
                <w:rFonts w:hint="eastAsia"/>
              </w:rPr>
              <w:t>-</w:t>
            </w:r>
          </w:p>
        </w:tc>
        <w:tc>
          <w:tcPr>
            <w:tcW w:w="1232" w:type="dxa"/>
            <w:vAlign w:val="center"/>
          </w:tcPr>
          <w:p w14:paraId="51552AD3">
            <w:pPr>
              <w:jc w:val="right"/>
            </w:pPr>
            <w:r>
              <w:rPr>
                <w:rFonts w:hint="eastAsia"/>
              </w:rPr>
              <w:t>-</w:t>
            </w:r>
          </w:p>
        </w:tc>
        <w:tc>
          <w:tcPr>
            <w:tcW w:w="1232" w:type="dxa"/>
            <w:vAlign w:val="center"/>
          </w:tcPr>
          <w:p w14:paraId="1DDAE36F">
            <w:pPr>
              <w:jc w:val="right"/>
            </w:pPr>
            <w:r>
              <w:rPr>
                <w:rFonts w:hint="eastAsia"/>
              </w:rPr>
              <w:t>-</w:t>
            </w:r>
          </w:p>
        </w:tc>
        <w:tc>
          <w:tcPr>
            <w:tcW w:w="1232" w:type="dxa"/>
            <w:vAlign w:val="center"/>
          </w:tcPr>
          <w:p w14:paraId="482BE280">
            <w:pPr>
              <w:jc w:val="right"/>
            </w:pPr>
            <w:r>
              <w:rPr>
                <w:rFonts w:hint="eastAsia"/>
              </w:rPr>
              <w:t>1,685,780,041.82</w:t>
            </w:r>
          </w:p>
        </w:tc>
      </w:tr>
      <w:tr w14:paraId="7FEE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6325A8">
            <w:r>
              <w:rPr>
                <w:rFonts w:hint="eastAsia"/>
              </w:rPr>
              <w:t>以外币计价的负债</w:t>
            </w:r>
          </w:p>
        </w:tc>
        <w:tc>
          <w:tcPr>
            <w:tcW w:w="1232" w:type="dxa"/>
            <w:vAlign w:val="center"/>
          </w:tcPr>
          <w:p w14:paraId="45E03AFA"/>
        </w:tc>
        <w:tc>
          <w:tcPr>
            <w:tcW w:w="1232" w:type="dxa"/>
            <w:vAlign w:val="center"/>
          </w:tcPr>
          <w:p w14:paraId="2691E07B"/>
        </w:tc>
        <w:tc>
          <w:tcPr>
            <w:tcW w:w="1232" w:type="dxa"/>
            <w:vAlign w:val="center"/>
          </w:tcPr>
          <w:p w14:paraId="6D27F580"/>
        </w:tc>
        <w:tc>
          <w:tcPr>
            <w:tcW w:w="1232" w:type="dxa"/>
            <w:vAlign w:val="center"/>
          </w:tcPr>
          <w:p w14:paraId="49735CE4"/>
        </w:tc>
        <w:tc>
          <w:tcPr>
            <w:tcW w:w="1232" w:type="dxa"/>
            <w:vAlign w:val="center"/>
          </w:tcPr>
          <w:p w14:paraId="4C783E0B"/>
        </w:tc>
        <w:tc>
          <w:tcPr>
            <w:tcW w:w="1232" w:type="dxa"/>
            <w:vAlign w:val="center"/>
          </w:tcPr>
          <w:p w14:paraId="14AED2A4"/>
        </w:tc>
      </w:tr>
      <w:tr w14:paraId="3E1C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6C3920">
            <w:r>
              <w:rPr>
                <w:rFonts w:hint="eastAsia"/>
              </w:rPr>
              <w:t>应付清算款</w:t>
            </w:r>
          </w:p>
        </w:tc>
        <w:tc>
          <w:tcPr>
            <w:tcW w:w="1232" w:type="dxa"/>
            <w:vAlign w:val="center"/>
          </w:tcPr>
          <w:p w14:paraId="5BE13A9B">
            <w:pPr>
              <w:jc w:val="right"/>
            </w:pPr>
            <w:r>
              <w:rPr>
                <w:rFonts w:hint="eastAsia"/>
              </w:rPr>
              <w:t>-</w:t>
            </w:r>
          </w:p>
        </w:tc>
        <w:tc>
          <w:tcPr>
            <w:tcW w:w="1232" w:type="dxa"/>
            <w:vAlign w:val="center"/>
          </w:tcPr>
          <w:p w14:paraId="3552FB44">
            <w:pPr>
              <w:jc w:val="right"/>
            </w:pPr>
            <w:r>
              <w:rPr>
                <w:rFonts w:hint="eastAsia"/>
              </w:rPr>
              <w:t>13,389,354.84</w:t>
            </w:r>
          </w:p>
        </w:tc>
        <w:tc>
          <w:tcPr>
            <w:tcW w:w="1232" w:type="dxa"/>
            <w:vAlign w:val="center"/>
          </w:tcPr>
          <w:p w14:paraId="756ED56E">
            <w:pPr>
              <w:jc w:val="right"/>
            </w:pPr>
            <w:r>
              <w:rPr>
                <w:rFonts w:hint="eastAsia"/>
              </w:rPr>
              <w:t>-</w:t>
            </w:r>
          </w:p>
        </w:tc>
        <w:tc>
          <w:tcPr>
            <w:tcW w:w="1232" w:type="dxa"/>
            <w:vAlign w:val="center"/>
          </w:tcPr>
          <w:p w14:paraId="6537FDDB">
            <w:pPr>
              <w:jc w:val="right"/>
            </w:pPr>
            <w:r>
              <w:rPr>
                <w:rFonts w:hint="eastAsia"/>
              </w:rPr>
              <w:t>-</w:t>
            </w:r>
          </w:p>
        </w:tc>
        <w:tc>
          <w:tcPr>
            <w:tcW w:w="1232" w:type="dxa"/>
            <w:vAlign w:val="center"/>
          </w:tcPr>
          <w:p w14:paraId="3E6FC99B">
            <w:pPr>
              <w:jc w:val="right"/>
            </w:pPr>
            <w:r>
              <w:rPr>
                <w:rFonts w:hint="eastAsia"/>
              </w:rPr>
              <w:t>-</w:t>
            </w:r>
          </w:p>
        </w:tc>
        <w:tc>
          <w:tcPr>
            <w:tcW w:w="1232" w:type="dxa"/>
            <w:vAlign w:val="center"/>
          </w:tcPr>
          <w:p w14:paraId="6BA3155A">
            <w:pPr>
              <w:jc w:val="right"/>
            </w:pPr>
            <w:r>
              <w:rPr>
                <w:rFonts w:hint="eastAsia"/>
              </w:rPr>
              <w:t>13,389,354.84</w:t>
            </w:r>
          </w:p>
        </w:tc>
      </w:tr>
      <w:tr w14:paraId="639F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24719D">
            <w:r>
              <w:rPr>
                <w:rFonts w:hint="eastAsia"/>
              </w:rPr>
              <w:t>负债合计</w:t>
            </w:r>
          </w:p>
        </w:tc>
        <w:tc>
          <w:tcPr>
            <w:tcW w:w="1232" w:type="dxa"/>
            <w:vAlign w:val="center"/>
          </w:tcPr>
          <w:p w14:paraId="3B86BE4D">
            <w:pPr>
              <w:jc w:val="right"/>
            </w:pPr>
            <w:r>
              <w:rPr>
                <w:rFonts w:hint="eastAsia"/>
              </w:rPr>
              <w:t>-</w:t>
            </w:r>
          </w:p>
        </w:tc>
        <w:tc>
          <w:tcPr>
            <w:tcW w:w="1232" w:type="dxa"/>
            <w:vAlign w:val="center"/>
          </w:tcPr>
          <w:p w14:paraId="2B41F2A2">
            <w:pPr>
              <w:jc w:val="right"/>
            </w:pPr>
            <w:r>
              <w:rPr>
                <w:rFonts w:hint="eastAsia"/>
              </w:rPr>
              <w:t>13,389,354.84</w:t>
            </w:r>
          </w:p>
        </w:tc>
        <w:tc>
          <w:tcPr>
            <w:tcW w:w="1232" w:type="dxa"/>
            <w:vAlign w:val="center"/>
          </w:tcPr>
          <w:p w14:paraId="29AA11BB">
            <w:pPr>
              <w:jc w:val="right"/>
            </w:pPr>
            <w:r>
              <w:rPr>
                <w:rFonts w:hint="eastAsia"/>
              </w:rPr>
              <w:t>-</w:t>
            </w:r>
          </w:p>
        </w:tc>
        <w:tc>
          <w:tcPr>
            <w:tcW w:w="1232" w:type="dxa"/>
            <w:vAlign w:val="center"/>
          </w:tcPr>
          <w:p w14:paraId="745FA961">
            <w:pPr>
              <w:jc w:val="right"/>
            </w:pPr>
            <w:r>
              <w:rPr>
                <w:rFonts w:hint="eastAsia"/>
              </w:rPr>
              <w:t>-</w:t>
            </w:r>
          </w:p>
        </w:tc>
        <w:tc>
          <w:tcPr>
            <w:tcW w:w="1232" w:type="dxa"/>
            <w:vAlign w:val="center"/>
          </w:tcPr>
          <w:p w14:paraId="21F7B0D3">
            <w:pPr>
              <w:jc w:val="right"/>
            </w:pPr>
            <w:r>
              <w:rPr>
                <w:rFonts w:hint="eastAsia"/>
              </w:rPr>
              <w:t>-</w:t>
            </w:r>
          </w:p>
        </w:tc>
        <w:tc>
          <w:tcPr>
            <w:tcW w:w="1232" w:type="dxa"/>
            <w:vAlign w:val="center"/>
          </w:tcPr>
          <w:p w14:paraId="61DAFA82">
            <w:pPr>
              <w:jc w:val="right"/>
            </w:pPr>
            <w:r>
              <w:rPr>
                <w:rFonts w:hint="eastAsia"/>
              </w:rPr>
              <w:t>13,389,354.84</w:t>
            </w:r>
          </w:p>
        </w:tc>
      </w:tr>
      <w:tr w14:paraId="00EC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5301A4A">
            <w:r>
              <w:rPr>
                <w:rFonts w:hint="eastAsia"/>
              </w:rPr>
              <w:t>资产负债表外汇风险敞口净额</w:t>
            </w:r>
          </w:p>
        </w:tc>
        <w:tc>
          <w:tcPr>
            <w:tcW w:w="1232" w:type="dxa"/>
            <w:vAlign w:val="center"/>
          </w:tcPr>
          <w:p w14:paraId="55E3A80C">
            <w:pPr>
              <w:jc w:val="right"/>
            </w:pPr>
            <w:r>
              <w:rPr>
                <w:rFonts w:hint="eastAsia"/>
              </w:rPr>
              <w:t>197,244,962.37</w:t>
            </w:r>
          </w:p>
        </w:tc>
        <w:tc>
          <w:tcPr>
            <w:tcW w:w="1232" w:type="dxa"/>
            <w:vAlign w:val="center"/>
          </w:tcPr>
          <w:p w14:paraId="5A5AC218">
            <w:pPr>
              <w:jc w:val="right"/>
            </w:pPr>
            <w:r>
              <w:rPr>
                <w:rFonts w:hint="eastAsia"/>
              </w:rPr>
              <w:t>1,475,145,724.61</w:t>
            </w:r>
          </w:p>
        </w:tc>
        <w:tc>
          <w:tcPr>
            <w:tcW w:w="1232" w:type="dxa"/>
            <w:vAlign w:val="center"/>
          </w:tcPr>
          <w:p w14:paraId="72993E88">
            <w:pPr>
              <w:jc w:val="right"/>
            </w:pPr>
            <w:r>
              <w:rPr>
                <w:rFonts w:hint="eastAsia"/>
              </w:rPr>
              <w:t>-</w:t>
            </w:r>
          </w:p>
        </w:tc>
        <w:tc>
          <w:tcPr>
            <w:tcW w:w="1232" w:type="dxa"/>
            <w:vAlign w:val="center"/>
          </w:tcPr>
          <w:p w14:paraId="66841698">
            <w:pPr>
              <w:jc w:val="right"/>
            </w:pPr>
            <w:r>
              <w:rPr>
                <w:rFonts w:hint="eastAsia"/>
              </w:rPr>
              <w:t>-</w:t>
            </w:r>
          </w:p>
        </w:tc>
        <w:tc>
          <w:tcPr>
            <w:tcW w:w="1232" w:type="dxa"/>
            <w:vAlign w:val="center"/>
          </w:tcPr>
          <w:p w14:paraId="5B7CA607">
            <w:pPr>
              <w:jc w:val="right"/>
            </w:pPr>
            <w:r>
              <w:rPr>
                <w:rFonts w:hint="eastAsia"/>
              </w:rPr>
              <w:t>-</w:t>
            </w:r>
          </w:p>
        </w:tc>
        <w:tc>
          <w:tcPr>
            <w:tcW w:w="1232" w:type="dxa"/>
            <w:vAlign w:val="center"/>
          </w:tcPr>
          <w:p w14:paraId="16AAEBB4">
            <w:pPr>
              <w:jc w:val="right"/>
            </w:pPr>
            <w:r>
              <w:rPr>
                <w:rFonts w:hint="eastAsia"/>
              </w:rPr>
              <w:t>1,672,390,686.98</w:t>
            </w:r>
          </w:p>
        </w:tc>
      </w:tr>
    </w:tbl>
    <w:p w14:paraId="54750EC3">
      <w:pPr>
        <w:pStyle w:val="37"/>
      </w:pPr>
      <w:bookmarkStart w:id="148" w:name="_Toc148"/>
      <w:r>
        <w:t>外汇风险的敏感性分析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041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B25608">
            <w:r>
              <w:rPr>
                <w:rFonts w:hint="eastAsia"/>
              </w:rPr>
              <w:t>假设</w:t>
            </w:r>
          </w:p>
        </w:tc>
        <w:tc>
          <w:tcPr>
            <w:tcW w:w="3267" w:type="dxa"/>
            <w:gridSpan w:val="3"/>
            <w:vAlign w:val="center"/>
          </w:tcPr>
          <w:p w14:paraId="502C8E92">
            <w:r>
              <w:rPr>
                <w:rFonts w:hint="eastAsia"/>
              </w:rPr>
              <w:t>除汇率以外的其他市场变量保持不变</w:t>
            </w:r>
          </w:p>
        </w:tc>
      </w:tr>
      <w:tr w14:paraId="2E10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C51B170">
            <w:r>
              <w:rPr>
                <w:rFonts w:hint="eastAsia"/>
              </w:rPr>
              <w:t>分析</w:t>
            </w:r>
          </w:p>
        </w:tc>
        <w:tc>
          <w:tcPr>
            <w:tcW w:w="3267" w:type="dxa"/>
            <w:vMerge w:val="restart"/>
            <w:vAlign w:val="center"/>
          </w:tcPr>
          <w:p w14:paraId="305F6A6A">
            <w:r>
              <w:rPr>
                <w:rFonts w:hint="eastAsia"/>
              </w:rPr>
              <w:t>相关风险变量的变动</w:t>
            </w:r>
          </w:p>
        </w:tc>
        <w:tc>
          <w:tcPr>
            <w:tcW w:w="2159" w:type="dxa"/>
            <w:gridSpan w:val="2"/>
            <w:vAlign w:val="center"/>
          </w:tcPr>
          <w:p w14:paraId="09835FB2">
            <w:r>
              <w:rPr>
                <w:rFonts w:hint="eastAsia"/>
              </w:rPr>
              <w:t>对资产负债表日基金资产净值的影响金额（单位：人民币元）</w:t>
            </w:r>
          </w:p>
        </w:tc>
      </w:tr>
      <w:tr w14:paraId="6C65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78612D"/>
        </w:tc>
        <w:tc>
          <w:tcPr>
            <w:tcW w:w="3267" w:type="dxa"/>
            <w:vMerge w:val="continue"/>
            <w:vAlign w:val="center"/>
          </w:tcPr>
          <w:p w14:paraId="2673A138"/>
        </w:tc>
        <w:tc>
          <w:tcPr>
            <w:tcW w:w="2159" w:type="dxa"/>
            <w:vAlign w:val="center"/>
          </w:tcPr>
          <w:p w14:paraId="298BF151">
            <w:r>
              <w:rPr>
                <w:rFonts w:hint="eastAsia"/>
              </w:rPr>
              <w:t>本期末（ 2025年12月31日 ）</w:t>
            </w:r>
          </w:p>
        </w:tc>
        <w:tc>
          <w:tcPr>
            <w:tcW w:w="2159" w:type="dxa"/>
            <w:vAlign w:val="center"/>
          </w:tcPr>
          <w:p w14:paraId="30816636">
            <w:r>
              <w:rPr>
                <w:rFonts w:hint="eastAsia"/>
              </w:rPr>
              <w:t>上年度末（ 2024年12月31日 ）</w:t>
            </w:r>
          </w:p>
        </w:tc>
      </w:tr>
      <w:tr w14:paraId="68E1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858CB7"/>
        </w:tc>
        <w:tc>
          <w:tcPr>
            <w:tcW w:w="3267" w:type="dxa"/>
            <w:vAlign w:val="center"/>
          </w:tcPr>
          <w:p w14:paraId="19E4448C">
            <w:r>
              <w:rPr>
                <w:rFonts w:hint="eastAsia"/>
              </w:rPr>
              <w:t>1. 所有外币相对人民币升值 5%</w:t>
            </w:r>
          </w:p>
        </w:tc>
        <w:tc>
          <w:tcPr>
            <w:tcW w:w="2159" w:type="dxa"/>
            <w:vAlign w:val="center"/>
          </w:tcPr>
          <w:p w14:paraId="5C95B36F">
            <w:pPr>
              <w:jc w:val="right"/>
            </w:pPr>
            <w:r>
              <w:rPr>
                <w:rFonts w:hint="eastAsia"/>
              </w:rPr>
              <w:t>90,503,204.80</w:t>
            </w:r>
          </w:p>
        </w:tc>
        <w:tc>
          <w:tcPr>
            <w:tcW w:w="2159" w:type="dxa"/>
            <w:vAlign w:val="center"/>
          </w:tcPr>
          <w:p w14:paraId="79EE6FAA">
            <w:pPr>
              <w:jc w:val="right"/>
            </w:pPr>
            <w:r>
              <w:rPr>
                <w:rFonts w:hint="eastAsia"/>
              </w:rPr>
              <w:t>83,619,534.35</w:t>
            </w:r>
          </w:p>
        </w:tc>
      </w:tr>
      <w:tr w14:paraId="08B7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36CE7E"/>
        </w:tc>
        <w:tc>
          <w:tcPr>
            <w:tcW w:w="3267" w:type="dxa"/>
            <w:vAlign w:val="center"/>
          </w:tcPr>
          <w:p w14:paraId="45B119F5">
            <w:r>
              <w:rPr>
                <w:rFonts w:hint="eastAsia"/>
              </w:rPr>
              <w:t>2. 所有外币相对人民币贬值 5%</w:t>
            </w:r>
          </w:p>
        </w:tc>
        <w:tc>
          <w:tcPr>
            <w:tcW w:w="2159" w:type="dxa"/>
            <w:vAlign w:val="center"/>
          </w:tcPr>
          <w:p w14:paraId="3C430B27">
            <w:pPr>
              <w:jc w:val="right"/>
            </w:pPr>
            <w:r>
              <w:rPr>
                <w:rFonts w:hint="eastAsia"/>
              </w:rPr>
              <w:t>-90,503,204.80</w:t>
            </w:r>
          </w:p>
        </w:tc>
        <w:tc>
          <w:tcPr>
            <w:tcW w:w="2159" w:type="dxa"/>
            <w:vAlign w:val="center"/>
          </w:tcPr>
          <w:p w14:paraId="53D2478B">
            <w:pPr>
              <w:jc w:val="right"/>
            </w:pPr>
            <w:r>
              <w:rPr>
                <w:rFonts w:hint="eastAsia"/>
              </w:rPr>
              <w:t>-83,619,534.35</w:t>
            </w:r>
          </w:p>
        </w:tc>
      </w:tr>
    </w:tbl>
    <w:p w14:paraId="2BF99B3E">
      <w:pPr>
        <w:pStyle w:val="36"/>
      </w:pPr>
      <w:bookmarkStart w:id="149" w:name="_Toc149"/>
      <w:r>
        <w:t>其他价格风险</w:t>
      </w:r>
      <w:bookmarkEnd w:id="149"/>
    </w:p>
    <w:p w14:paraId="57B36B6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CA0F809">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6AF5D8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BD57809">
      <w:pPr>
        <w:pStyle w:val="37"/>
      </w:pPr>
      <w:bookmarkStart w:id="150" w:name="_Toc150"/>
      <w:r>
        <w:t>其他价格风险敞口</w:t>
      </w:r>
      <w:bookmarkEnd w:id="150"/>
    </w:p>
    <w:p w14:paraId="7CEE30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89A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8EBE167">
            <w:pPr>
              <w:jc w:val="center"/>
            </w:pPr>
            <w:r>
              <w:rPr>
                <w:rFonts w:hint="eastAsia"/>
                <w:b/>
              </w:rPr>
              <w:t>项目</w:t>
            </w:r>
          </w:p>
        </w:tc>
        <w:tc>
          <w:tcPr>
            <w:tcW w:w="1827" w:type="dxa"/>
            <w:gridSpan w:val="2"/>
            <w:shd w:val="clear" w:color="auto" w:fill="BFBFBF"/>
            <w:vAlign w:val="center"/>
          </w:tcPr>
          <w:p w14:paraId="1E32AA34">
            <w:pPr>
              <w:jc w:val="center"/>
            </w:pPr>
            <w:r>
              <w:rPr>
                <w:rFonts w:hint="eastAsia"/>
                <w:b/>
              </w:rPr>
              <w:t>本期末2025年12月31日</w:t>
            </w:r>
          </w:p>
        </w:tc>
        <w:tc>
          <w:tcPr>
            <w:tcW w:w="1827" w:type="dxa"/>
            <w:gridSpan w:val="2"/>
            <w:shd w:val="clear" w:color="auto" w:fill="BFBFBF"/>
            <w:vAlign w:val="center"/>
          </w:tcPr>
          <w:p w14:paraId="7B34DA50">
            <w:pPr>
              <w:jc w:val="center"/>
            </w:pPr>
            <w:r>
              <w:rPr>
                <w:rFonts w:hint="eastAsia"/>
                <w:b/>
              </w:rPr>
              <w:t>上年度末2024年12月31日</w:t>
            </w:r>
          </w:p>
        </w:tc>
      </w:tr>
      <w:tr w14:paraId="373F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809BF34"/>
        </w:tc>
        <w:tc>
          <w:tcPr>
            <w:tcW w:w="1827" w:type="dxa"/>
            <w:shd w:val="clear" w:color="auto" w:fill="BFBFBF"/>
            <w:vAlign w:val="center"/>
          </w:tcPr>
          <w:p w14:paraId="4FB32EC3">
            <w:pPr>
              <w:jc w:val="center"/>
            </w:pPr>
            <w:r>
              <w:rPr>
                <w:rFonts w:hint="eastAsia"/>
                <w:b/>
              </w:rPr>
              <w:t>公允价值</w:t>
            </w:r>
          </w:p>
        </w:tc>
        <w:tc>
          <w:tcPr>
            <w:tcW w:w="1356" w:type="dxa"/>
            <w:shd w:val="clear" w:color="auto" w:fill="BFBFBF"/>
            <w:vAlign w:val="center"/>
          </w:tcPr>
          <w:p w14:paraId="2F14878C">
            <w:pPr>
              <w:jc w:val="center"/>
            </w:pPr>
            <w:r>
              <w:rPr>
                <w:rFonts w:hint="eastAsia"/>
                <w:b/>
              </w:rPr>
              <w:t>占基金资产净值比例（%）</w:t>
            </w:r>
          </w:p>
        </w:tc>
        <w:tc>
          <w:tcPr>
            <w:tcW w:w="1827" w:type="dxa"/>
            <w:shd w:val="clear" w:color="auto" w:fill="BFBFBF"/>
            <w:vAlign w:val="center"/>
          </w:tcPr>
          <w:p w14:paraId="36D46B1F">
            <w:pPr>
              <w:jc w:val="center"/>
            </w:pPr>
            <w:r>
              <w:rPr>
                <w:rFonts w:hint="eastAsia"/>
                <w:b/>
              </w:rPr>
              <w:t>公允价值</w:t>
            </w:r>
          </w:p>
        </w:tc>
        <w:tc>
          <w:tcPr>
            <w:tcW w:w="1439" w:type="dxa"/>
            <w:shd w:val="clear" w:color="auto" w:fill="BFBFBF"/>
            <w:vAlign w:val="center"/>
          </w:tcPr>
          <w:p w14:paraId="7047EA86">
            <w:pPr>
              <w:jc w:val="center"/>
            </w:pPr>
            <w:r>
              <w:rPr>
                <w:rFonts w:hint="eastAsia"/>
                <w:b/>
              </w:rPr>
              <w:t>占基金资产净值比例（%）</w:t>
            </w:r>
          </w:p>
        </w:tc>
      </w:tr>
      <w:tr w14:paraId="307E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D719C09">
            <w:r>
              <w:rPr>
                <w:rFonts w:hint="eastAsia"/>
              </w:rPr>
              <w:t>交易性金融资产-股票投资</w:t>
            </w:r>
          </w:p>
        </w:tc>
        <w:tc>
          <w:tcPr>
            <w:tcW w:w="1827" w:type="dxa"/>
            <w:vAlign w:val="center"/>
          </w:tcPr>
          <w:p w14:paraId="5E36F4CB">
            <w:pPr>
              <w:jc w:val="right"/>
            </w:pPr>
            <w:r>
              <w:rPr>
                <w:rFonts w:hint="eastAsia"/>
              </w:rPr>
              <w:t>1,791,444,136.61</w:t>
            </w:r>
          </w:p>
        </w:tc>
        <w:tc>
          <w:tcPr>
            <w:tcW w:w="1356" w:type="dxa"/>
            <w:vAlign w:val="center"/>
          </w:tcPr>
          <w:p w14:paraId="1EA11732">
            <w:pPr>
              <w:jc w:val="right"/>
            </w:pPr>
            <w:r>
              <w:rPr>
                <w:rFonts w:hint="eastAsia"/>
              </w:rPr>
              <w:t>93.39</w:t>
            </w:r>
          </w:p>
        </w:tc>
        <w:tc>
          <w:tcPr>
            <w:tcW w:w="1827" w:type="dxa"/>
            <w:vAlign w:val="center"/>
          </w:tcPr>
          <w:p w14:paraId="5F10D1E9">
            <w:pPr>
              <w:jc w:val="right"/>
            </w:pPr>
            <w:r>
              <w:rPr>
                <w:rFonts w:hint="eastAsia"/>
              </w:rPr>
              <w:t>1,533,595,888.99</w:t>
            </w:r>
          </w:p>
        </w:tc>
        <w:tc>
          <w:tcPr>
            <w:tcW w:w="1439" w:type="dxa"/>
            <w:vAlign w:val="center"/>
          </w:tcPr>
          <w:p w14:paraId="4310ED6C">
            <w:pPr>
              <w:jc w:val="right"/>
            </w:pPr>
            <w:r>
              <w:rPr>
                <w:rFonts w:hint="eastAsia"/>
              </w:rPr>
              <w:t>88.59</w:t>
            </w:r>
          </w:p>
        </w:tc>
      </w:tr>
      <w:tr w14:paraId="22B6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51EE7D">
            <w:r>
              <w:rPr>
                <w:rFonts w:hint="eastAsia"/>
              </w:rPr>
              <w:t>交易性金融资产-基金投资</w:t>
            </w:r>
          </w:p>
        </w:tc>
        <w:tc>
          <w:tcPr>
            <w:tcW w:w="1827" w:type="dxa"/>
            <w:vAlign w:val="center"/>
          </w:tcPr>
          <w:p w14:paraId="5B5EEA99">
            <w:pPr>
              <w:jc w:val="right"/>
            </w:pPr>
            <w:r>
              <w:rPr>
                <w:rFonts w:hint="eastAsia"/>
              </w:rPr>
              <w:t>-</w:t>
            </w:r>
          </w:p>
        </w:tc>
        <w:tc>
          <w:tcPr>
            <w:tcW w:w="1356" w:type="dxa"/>
            <w:vAlign w:val="center"/>
          </w:tcPr>
          <w:p w14:paraId="3A778FDB">
            <w:pPr>
              <w:jc w:val="right"/>
            </w:pPr>
            <w:r>
              <w:rPr>
                <w:rFonts w:hint="eastAsia"/>
              </w:rPr>
              <w:t>-</w:t>
            </w:r>
          </w:p>
        </w:tc>
        <w:tc>
          <w:tcPr>
            <w:tcW w:w="1827" w:type="dxa"/>
            <w:vAlign w:val="center"/>
          </w:tcPr>
          <w:p w14:paraId="02593652">
            <w:pPr>
              <w:jc w:val="right"/>
            </w:pPr>
            <w:r>
              <w:rPr>
                <w:rFonts w:hint="eastAsia"/>
              </w:rPr>
              <w:t>-</w:t>
            </w:r>
          </w:p>
        </w:tc>
        <w:tc>
          <w:tcPr>
            <w:tcW w:w="1439" w:type="dxa"/>
            <w:vAlign w:val="center"/>
          </w:tcPr>
          <w:p w14:paraId="3D0E894A">
            <w:pPr>
              <w:jc w:val="right"/>
            </w:pPr>
            <w:r>
              <w:rPr>
                <w:rFonts w:hint="eastAsia"/>
              </w:rPr>
              <w:t>-</w:t>
            </w:r>
          </w:p>
        </w:tc>
      </w:tr>
      <w:tr w14:paraId="6DAC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0071F4F">
            <w:r>
              <w:rPr>
                <w:rFonts w:hint="eastAsia"/>
              </w:rPr>
              <w:t>交易性金融资产-贵金属投资</w:t>
            </w:r>
          </w:p>
        </w:tc>
        <w:tc>
          <w:tcPr>
            <w:tcW w:w="1827" w:type="dxa"/>
            <w:vAlign w:val="center"/>
          </w:tcPr>
          <w:p w14:paraId="0337A55F">
            <w:pPr>
              <w:jc w:val="right"/>
            </w:pPr>
            <w:r>
              <w:rPr>
                <w:rFonts w:hint="eastAsia"/>
              </w:rPr>
              <w:t>-</w:t>
            </w:r>
          </w:p>
        </w:tc>
        <w:tc>
          <w:tcPr>
            <w:tcW w:w="1356" w:type="dxa"/>
            <w:vAlign w:val="center"/>
          </w:tcPr>
          <w:p w14:paraId="05AEF728">
            <w:pPr>
              <w:jc w:val="right"/>
            </w:pPr>
            <w:r>
              <w:rPr>
                <w:rFonts w:hint="eastAsia"/>
              </w:rPr>
              <w:t>-</w:t>
            </w:r>
          </w:p>
        </w:tc>
        <w:tc>
          <w:tcPr>
            <w:tcW w:w="1827" w:type="dxa"/>
            <w:vAlign w:val="center"/>
          </w:tcPr>
          <w:p w14:paraId="6D6DC43D">
            <w:pPr>
              <w:jc w:val="right"/>
            </w:pPr>
            <w:r>
              <w:rPr>
                <w:rFonts w:hint="eastAsia"/>
              </w:rPr>
              <w:t>-</w:t>
            </w:r>
          </w:p>
        </w:tc>
        <w:tc>
          <w:tcPr>
            <w:tcW w:w="1439" w:type="dxa"/>
            <w:vAlign w:val="center"/>
          </w:tcPr>
          <w:p w14:paraId="0C351C6E">
            <w:pPr>
              <w:jc w:val="right"/>
            </w:pPr>
            <w:r>
              <w:rPr>
                <w:rFonts w:hint="eastAsia"/>
              </w:rPr>
              <w:t>-</w:t>
            </w:r>
          </w:p>
        </w:tc>
      </w:tr>
      <w:tr w14:paraId="682A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EB3CD7A">
            <w:r>
              <w:rPr>
                <w:rFonts w:hint="eastAsia"/>
              </w:rPr>
              <w:t>衍生金融资产-权证投资</w:t>
            </w:r>
          </w:p>
        </w:tc>
        <w:tc>
          <w:tcPr>
            <w:tcW w:w="1827" w:type="dxa"/>
            <w:vAlign w:val="center"/>
          </w:tcPr>
          <w:p w14:paraId="7CF6E672">
            <w:pPr>
              <w:jc w:val="right"/>
            </w:pPr>
            <w:r>
              <w:rPr>
                <w:rFonts w:hint="eastAsia"/>
              </w:rPr>
              <w:t>-</w:t>
            </w:r>
          </w:p>
        </w:tc>
        <w:tc>
          <w:tcPr>
            <w:tcW w:w="1356" w:type="dxa"/>
            <w:vAlign w:val="center"/>
          </w:tcPr>
          <w:p w14:paraId="06642A9A">
            <w:pPr>
              <w:jc w:val="right"/>
            </w:pPr>
            <w:r>
              <w:rPr>
                <w:rFonts w:hint="eastAsia"/>
              </w:rPr>
              <w:t>-</w:t>
            </w:r>
          </w:p>
        </w:tc>
        <w:tc>
          <w:tcPr>
            <w:tcW w:w="1827" w:type="dxa"/>
            <w:vAlign w:val="center"/>
          </w:tcPr>
          <w:p w14:paraId="4D74891C">
            <w:pPr>
              <w:jc w:val="right"/>
            </w:pPr>
            <w:r>
              <w:rPr>
                <w:rFonts w:hint="eastAsia"/>
              </w:rPr>
              <w:t>-</w:t>
            </w:r>
          </w:p>
        </w:tc>
        <w:tc>
          <w:tcPr>
            <w:tcW w:w="1439" w:type="dxa"/>
            <w:vAlign w:val="center"/>
          </w:tcPr>
          <w:p w14:paraId="769A5BC6">
            <w:pPr>
              <w:jc w:val="right"/>
            </w:pPr>
            <w:r>
              <w:rPr>
                <w:rFonts w:hint="eastAsia"/>
              </w:rPr>
              <w:t>-</w:t>
            </w:r>
          </w:p>
        </w:tc>
      </w:tr>
      <w:tr w14:paraId="324D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EF37627">
            <w:r>
              <w:rPr>
                <w:rFonts w:hint="eastAsia"/>
              </w:rPr>
              <w:t>其他</w:t>
            </w:r>
          </w:p>
        </w:tc>
        <w:tc>
          <w:tcPr>
            <w:tcW w:w="1827" w:type="dxa"/>
            <w:vAlign w:val="center"/>
          </w:tcPr>
          <w:p w14:paraId="6EFDF765">
            <w:pPr>
              <w:jc w:val="right"/>
            </w:pPr>
            <w:r>
              <w:rPr>
                <w:rFonts w:hint="eastAsia"/>
              </w:rPr>
              <w:t>-</w:t>
            </w:r>
          </w:p>
        </w:tc>
        <w:tc>
          <w:tcPr>
            <w:tcW w:w="1356" w:type="dxa"/>
            <w:vAlign w:val="center"/>
          </w:tcPr>
          <w:p w14:paraId="686F2861">
            <w:pPr>
              <w:jc w:val="right"/>
            </w:pPr>
            <w:r>
              <w:rPr>
                <w:rFonts w:hint="eastAsia"/>
              </w:rPr>
              <w:t>-</w:t>
            </w:r>
          </w:p>
        </w:tc>
        <w:tc>
          <w:tcPr>
            <w:tcW w:w="1827" w:type="dxa"/>
            <w:vAlign w:val="center"/>
          </w:tcPr>
          <w:p w14:paraId="16F6E25C">
            <w:pPr>
              <w:jc w:val="right"/>
            </w:pPr>
            <w:r>
              <w:rPr>
                <w:rFonts w:hint="eastAsia"/>
              </w:rPr>
              <w:t>-</w:t>
            </w:r>
          </w:p>
        </w:tc>
        <w:tc>
          <w:tcPr>
            <w:tcW w:w="1439" w:type="dxa"/>
            <w:vAlign w:val="center"/>
          </w:tcPr>
          <w:p w14:paraId="2C2550DE">
            <w:pPr>
              <w:jc w:val="right"/>
            </w:pPr>
            <w:r>
              <w:rPr>
                <w:rFonts w:hint="eastAsia"/>
              </w:rPr>
              <w:t>-</w:t>
            </w:r>
          </w:p>
        </w:tc>
      </w:tr>
      <w:tr w14:paraId="6941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4AA4396">
            <w:r>
              <w:rPr>
                <w:rFonts w:hint="eastAsia"/>
              </w:rPr>
              <w:t>合计</w:t>
            </w:r>
          </w:p>
        </w:tc>
        <w:tc>
          <w:tcPr>
            <w:tcW w:w="1827" w:type="dxa"/>
            <w:vAlign w:val="center"/>
          </w:tcPr>
          <w:p w14:paraId="3CC83CAB">
            <w:pPr>
              <w:jc w:val="right"/>
            </w:pPr>
            <w:r>
              <w:rPr>
                <w:rFonts w:hint="eastAsia"/>
              </w:rPr>
              <w:t>1,791,444,136.61</w:t>
            </w:r>
          </w:p>
        </w:tc>
        <w:tc>
          <w:tcPr>
            <w:tcW w:w="1356" w:type="dxa"/>
            <w:vAlign w:val="center"/>
          </w:tcPr>
          <w:p w14:paraId="53B72758">
            <w:pPr>
              <w:jc w:val="right"/>
            </w:pPr>
            <w:r>
              <w:rPr>
                <w:rFonts w:hint="eastAsia"/>
              </w:rPr>
              <w:t>93.39</w:t>
            </w:r>
          </w:p>
        </w:tc>
        <w:tc>
          <w:tcPr>
            <w:tcW w:w="1827" w:type="dxa"/>
            <w:vAlign w:val="center"/>
          </w:tcPr>
          <w:p w14:paraId="28208C5A">
            <w:pPr>
              <w:jc w:val="right"/>
            </w:pPr>
            <w:r>
              <w:rPr>
                <w:rFonts w:hint="eastAsia"/>
              </w:rPr>
              <w:t>1,533,595,888.99</w:t>
            </w:r>
          </w:p>
        </w:tc>
        <w:tc>
          <w:tcPr>
            <w:tcW w:w="1439" w:type="dxa"/>
            <w:vAlign w:val="center"/>
          </w:tcPr>
          <w:p w14:paraId="5A0B3EA4">
            <w:pPr>
              <w:jc w:val="right"/>
            </w:pPr>
            <w:r>
              <w:rPr>
                <w:rFonts w:hint="eastAsia"/>
              </w:rPr>
              <w:t>88.59</w:t>
            </w:r>
          </w:p>
        </w:tc>
      </w:tr>
    </w:tbl>
    <w:p w14:paraId="111DF4DE">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6F2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A2EC035">
            <w:r>
              <w:rPr>
                <w:rFonts w:hint="eastAsia"/>
              </w:rPr>
              <w:t>假设</w:t>
            </w:r>
          </w:p>
        </w:tc>
        <w:tc>
          <w:tcPr>
            <w:tcW w:w="3267" w:type="dxa"/>
            <w:gridSpan w:val="3"/>
            <w:vAlign w:val="center"/>
          </w:tcPr>
          <w:p w14:paraId="6A6FF4ED">
            <w:r>
              <w:rPr>
                <w:rFonts w:hint="eastAsia"/>
              </w:rPr>
              <w:t>除业绩比较基准以外的其他市场变量保持不变</w:t>
            </w:r>
          </w:p>
        </w:tc>
      </w:tr>
      <w:tr w14:paraId="1567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94727DD">
            <w:r>
              <w:rPr>
                <w:rFonts w:hint="eastAsia"/>
              </w:rPr>
              <w:t>分析</w:t>
            </w:r>
          </w:p>
        </w:tc>
        <w:tc>
          <w:tcPr>
            <w:tcW w:w="3267" w:type="dxa"/>
            <w:vMerge w:val="restart"/>
            <w:vAlign w:val="center"/>
          </w:tcPr>
          <w:p w14:paraId="7B10A04E">
            <w:r>
              <w:rPr>
                <w:rFonts w:hint="eastAsia"/>
              </w:rPr>
              <w:t>相关风险变量的变动</w:t>
            </w:r>
          </w:p>
        </w:tc>
        <w:tc>
          <w:tcPr>
            <w:tcW w:w="2159" w:type="dxa"/>
            <w:gridSpan w:val="2"/>
            <w:vAlign w:val="center"/>
          </w:tcPr>
          <w:p w14:paraId="5F0C19B7">
            <w:r>
              <w:rPr>
                <w:rFonts w:hint="eastAsia"/>
              </w:rPr>
              <w:t>对资产负债表日基金资产净值的影响金额（单位：人民币元）</w:t>
            </w:r>
          </w:p>
        </w:tc>
      </w:tr>
      <w:tr w14:paraId="6A1F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B1CD2B"/>
        </w:tc>
        <w:tc>
          <w:tcPr>
            <w:tcW w:w="3267" w:type="dxa"/>
            <w:vMerge w:val="continue"/>
            <w:vAlign w:val="center"/>
          </w:tcPr>
          <w:p w14:paraId="6AB116B3"/>
        </w:tc>
        <w:tc>
          <w:tcPr>
            <w:tcW w:w="2159" w:type="dxa"/>
            <w:vAlign w:val="center"/>
          </w:tcPr>
          <w:p w14:paraId="3335B9BB">
            <w:r>
              <w:rPr>
                <w:rFonts w:hint="eastAsia"/>
              </w:rPr>
              <w:t>本期末（ 2025年12月31日 ）</w:t>
            </w:r>
          </w:p>
        </w:tc>
        <w:tc>
          <w:tcPr>
            <w:tcW w:w="2159" w:type="dxa"/>
            <w:vAlign w:val="center"/>
          </w:tcPr>
          <w:p w14:paraId="684FA95D">
            <w:r>
              <w:rPr>
                <w:rFonts w:hint="eastAsia"/>
              </w:rPr>
              <w:t>上年度末（ 2024年12月31日 ）</w:t>
            </w:r>
          </w:p>
        </w:tc>
      </w:tr>
      <w:tr w14:paraId="62CF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848A48"/>
        </w:tc>
        <w:tc>
          <w:tcPr>
            <w:tcW w:w="3267" w:type="dxa"/>
            <w:vAlign w:val="center"/>
          </w:tcPr>
          <w:p w14:paraId="4F96C271">
            <w:r>
              <w:rPr>
                <w:rFonts w:hint="eastAsia"/>
              </w:rPr>
              <w:t>1.组合自身基准上升 5%</w:t>
            </w:r>
          </w:p>
        </w:tc>
        <w:tc>
          <w:tcPr>
            <w:tcW w:w="2159" w:type="dxa"/>
            <w:vAlign w:val="center"/>
          </w:tcPr>
          <w:p w14:paraId="2A6BB612">
            <w:pPr>
              <w:jc w:val="right"/>
            </w:pPr>
            <w:r>
              <w:rPr>
                <w:rFonts w:hint="eastAsia"/>
              </w:rPr>
              <w:t>104,063,267.91</w:t>
            </w:r>
          </w:p>
        </w:tc>
        <w:tc>
          <w:tcPr>
            <w:tcW w:w="2159" w:type="dxa"/>
            <w:vAlign w:val="center"/>
          </w:tcPr>
          <w:p w14:paraId="78382CB8">
            <w:pPr>
              <w:jc w:val="right"/>
            </w:pPr>
            <w:r>
              <w:rPr>
                <w:rFonts w:hint="eastAsia"/>
              </w:rPr>
              <w:t>76,522,701.52</w:t>
            </w:r>
          </w:p>
        </w:tc>
      </w:tr>
      <w:tr w14:paraId="54CB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83F187"/>
        </w:tc>
        <w:tc>
          <w:tcPr>
            <w:tcW w:w="3267" w:type="dxa"/>
            <w:vAlign w:val="center"/>
          </w:tcPr>
          <w:p w14:paraId="20AE4BFB">
            <w:r>
              <w:rPr>
                <w:rFonts w:hint="eastAsia"/>
              </w:rPr>
              <w:t>2.组合自身基准下降 5%</w:t>
            </w:r>
          </w:p>
        </w:tc>
        <w:tc>
          <w:tcPr>
            <w:tcW w:w="2159" w:type="dxa"/>
            <w:vAlign w:val="center"/>
          </w:tcPr>
          <w:p w14:paraId="764E1139">
            <w:pPr>
              <w:jc w:val="right"/>
            </w:pPr>
            <w:r>
              <w:rPr>
                <w:rFonts w:hint="eastAsia"/>
              </w:rPr>
              <w:t>-104,063,267.91</w:t>
            </w:r>
          </w:p>
        </w:tc>
        <w:tc>
          <w:tcPr>
            <w:tcW w:w="2159" w:type="dxa"/>
            <w:vAlign w:val="center"/>
          </w:tcPr>
          <w:p w14:paraId="61AFB2AE">
            <w:pPr>
              <w:jc w:val="right"/>
            </w:pPr>
            <w:r>
              <w:rPr>
                <w:rFonts w:hint="eastAsia"/>
              </w:rPr>
              <w:t>-76,522,701.52</w:t>
            </w:r>
          </w:p>
        </w:tc>
      </w:tr>
    </w:tbl>
    <w:p w14:paraId="1AC1BA53">
      <w:pPr>
        <w:pStyle w:val="28"/>
      </w:pPr>
      <w:bookmarkStart w:id="152" w:name="_Toc152"/>
      <w:r>
        <w:t>公允价值</w:t>
      </w:r>
      <w:bookmarkEnd w:id="152"/>
    </w:p>
    <w:p w14:paraId="57C59DFA">
      <w:pPr>
        <w:pStyle w:val="35"/>
      </w:pPr>
      <w:bookmarkStart w:id="153" w:name="_Toc153"/>
      <w:r>
        <w:t>金融工具公允价值计量的方法</w:t>
      </w:r>
      <w:bookmarkEnd w:id="153"/>
    </w:p>
    <w:p w14:paraId="47CAAEF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14013B3">
      <w:pPr>
        <w:pStyle w:val="35"/>
      </w:pPr>
      <w:bookmarkStart w:id="154" w:name="_Toc154"/>
      <w:r>
        <w:t>持续的以公允价值计量的金融工具</w:t>
      </w:r>
      <w:bookmarkEnd w:id="154"/>
    </w:p>
    <w:p w14:paraId="60B643BF">
      <w:pPr>
        <w:pStyle w:val="36"/>
      </w:pPr>
      <w:bookmarkStart w:id="155" w:name="_Toc155"/>
      <w:r>
        <w:t>各层次金融工具的公允价值</w:t>
      </w:r>
      <w:bookmarkEnd w:id="155"/>
    </w:p>
    <w:p w14:paraId="1A2BC5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770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A47F71">
            <w:pPr>
              <w:jc w:val="center"/>
            </w:pPr>
            <w:r>
              <w:rPr>
                <w:rFonts w:hint="eastAsia"/>
                <w:b/>
              </w:rPr>
              <w:t>公允价值计量结果所属的层次</w:t>
            </w:r>
          </w:p>
        </w:tc>
        <w:tc>
          <w:tcPr>
            <w:tcW w:w="2768" w:type="dxa"/>
            <w:shd w:val="clear" w:color="auto" w:fill="BFBFBF"/>
            <w:vAlign w:val="center"/>
          </w:tcPr>
          <w:p w14:paraId="1843E73F">
            <w:pPr>
              <w:jc w:val="center"/>
            </w:pPr>
            <w:r>
              <w:rPr>
                <w:rFonts w:hint="eastAsia"/>
                <w:b/>
              </w:rPr>
              <w:t>本期末2025年12月31日</w:t>
            </w:r>
          </w:p>
        </w:tc>
        <w:tc>
          <w:tcPr>
            <w:tcW w:w="2768" w:type="dxa"/>
            <w:shd w:val="clear" w:color="auto" w:fill="BFBFBF"/>
            <w:vAlign w:val="center"/>
          </w:tcPr>
          <w:p w14:paraId="625DD8A6">
            <w:pPr>
              <w:jc w:val="center"/>
            </w:pPr>
            <w:r>
              <w:rPr>
                <w:rFonts w:hint="eastAsia"/>
                <w:b/>
              </w:rPr>
              <w:t>上年度末2024年12月31日</w:t>
            </w:r>
          </w:p>
        </w:tc>
      </w:tr>
      <w:tr w14:paraId="5DF4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71AC4">
            <w:r>
              <w:rPr>
                <w:rFonts w:hint="eastAsia"/>
              </w:rPr>
              <w:t>第一层次</w:t>
            </w:r>
          </w:p>
        </w:tc>
        <w:tc>
          <w:tcPr>
            <w:tcW w:w="2768" w:type="dxa"/>
            <w:vAlign w:val="center"/>
          </w:tcPr>
          <w:p w14:paraId="4F1CB3EB">
            <w:pPr>
              <w:jc w:val="right"/>
            </w:pPr>
            <w:r>
              <w:rPr>
                <w:rFonts w:hint="eastAsia"/>
              </w:rPr>
              <w:t>1,783,862,729.22</w:t>
            </w:r>
          </w:p>
        </w:tc>
        <w:tc>
          <w:tcPr>
            <w:tcW w:w="2768" w:type="dxa"/>
            <w:vAlign w:val="center"/>
          </w:tcPr>
          <w:p w14:paraId="659B9E97">
            <w:pPr>
              <w:jc w:val="right"/>
            </w:pPr>
            <w:r>
              <w:rPr>
                <w:rFonts w:hint="eastAsia"/>
              </w:rPr>
              <w:t>1,528,730,474.83</w:t>
            </w:r>
          </w:p>
        </w:tc>
      </w:tr>
      <w:tr w14:paraId="7917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949D9">
            <w:r>
              <w:rPr>
                <w:rFonts w:hint="eastAsia"/>
              </w:rPr>
              <w:t>第二层次</w:t>
            </w:r>
          </w:p>
        </w:tc>
        <w:tc>
          <w:tcPr>
            <w:tcW w:w="2768" w:type="dxa"/>
            <w:vAlign w:val="center"/>
          </w:tcPr>
          <w:p w14:paraId="0AD8DBBC">
            <w:pPr>
              <w:jc w:val="right"/>
            </w:pPr>
            <w:r>
              <w:rPr>
                <w:rFonts w:hint="eastAsia"/>
              </w:rPr>
              <w:t>7,573,391.31</w:t>
            </w:r>
          </w:p>
        </w:tc>
        <w:tc>
          <w:tcPr>
            <w:tcW w:w="2768" w:type="dxa"/>
            <w:vAlign w:val="center"/>
          </w:tcPr>
          <w:p w14:paraId="420A10BA">
            <w:pPr>
              <w:jc w:val="right"/>
            </w:pPr>
            <w:r>
              <w:rPr>
                <w:rFonts w:hint="eastAsia"/>
              </w:rPr>
              <w:t>-</w:t>
            </w:r>
          </w:p>
        </w:tc>
      </w:tr>
      <w:tr w14:paraId="35C0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E72780">
            <w:r>
              <w:rPr>
                <w:rFonts w:hint="eastAsia"/>
              </w:rPr>
              <w:t>第三层次</w:t>
            </w:r>
          </w:p>
        </w:tc>
        <w:tc>
          <w:tcPr>
            <w:tcW w:w="2768" w:type="dxa"/>
            <w:vAlign w:val="center"/>
          </w:tcPr>
          <w:p w14:paraId="2DD7B01D">
            <w:pPr>
              <w:jc w:val="right"/>
            </w:pPr>
            <w:r>
              <w:rPr>
                <w:rFonts w:hint="eastAsia"/>
              </w:rPr>
              <w:t>8,016.08</w:t>
            </w:r>
          </w:p>
        </w:tc>
        <w:tc>
          <w:tcPr>
            <w:tcW w:w="2768" w:type="dxa"/>
            <w:vAlign w:val="center"/>
          </w:tcPr>
          <w:p w14:paraId="4978676D">
            <w:pPr>
              <w:jc w:val="right"/>
            </w:pPr>
            <w:r>
              <w:rPr>
                <w:rFonts w:hint="eastAsia"/>
              </w:rPr>
              <w:t>4,865,414.16</w:t>
            </w:r>
          </w:p>
        </w:tc>
      </w:tr>
      <w:tr w14:paraId="439A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7A309">
            <w:r>
              <w:rPr>
                <w:rFonts w:hint="eastAsia"/>
              </w:rPr>
              <w:t>合计</w:t>
            </w:r>
          </w:p>
        </w:tc>
        <w:tc>
          <w:tcPr>
            <w:tcW w:w="2768" w:type="dxa"/>
            <w:vAlign w:val="center"/>
          </w:tcPr>
          <w:p w14:paraId="426F8C21">
            <w:pPr>
              <w:jc w:val="right"/>
            </w:pPr>
            <w:r>
              <w:rPr>
                <w:rFonts w:hint="eastAsia"/>
              </w:rPr>
              <w:t>1,791,444,136.61</w:t>
            </w:r>
          </w:p>
        </w:tc>
        <w:tc>
          <w:tcPr>
            <w:tcW w:w="2768" w:type="dxa"/>
            <w:vAlign w:val="center"/>
          </w:tcPr>
          <w:p w14:paraId="50FF945B">
            <w:pPr>
              <w:jc w:val="right"/>
            </w:pPr>
            <w:r>
              <w:rPr>
                <w:rFonts w:hint="eastAsia"/>
              </w:rPr>
              <w:t>1,533,595,888.99</w:t>
            </w:r>
          </w:p>
        </w:tc>
      </w:tr>
    </w:tbl>
    <w:p w14:paraId="424C022E">
      <w:pPr>
        <w:pStyle w:val="36"/>
      </w:pPr>
      <w:bookmarkStart w:id="156" w:name="_Toc156"/>
      <w:r>
        <w:t>公允价值所属层次间的重大变动</w:t>
      </w:r>
      <w:bookmarkEnd w:id="156"/>
    </w:p>
    <w:p w14:paraId="093A8454">
      <w:pPr>
        <w:pStyle w:val="18"/>
        <w:rPr>
          <w:rFonts w:hint="eastAsia"/>
        </w:rPr>
      </w:pPr>
      <w:r>
        <w:rPr>
          <w:rFonts w:hint="eastAsia"/>
        </w:rPr>
        <w:t>本基金调整公允价值计量层次转换时点的相关会计政策在前后各会计期间保持一致。</w:t>
      </w:r>
    </w:p>
    <w:p w14:paraId="6874C9EE">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11BE9A6">
      <w:pPr>
        <w:pStyle w:val="36"/>
      </w:pPr>
      <w:bookmarkStart w:id="157" w:name="_Toc157"/>
      <w:r>
        <w:t>第三层次公允价值余额及变动情况</w:t>
      </w:r>
      <w:bookmarkEnd w:id="157"/>
    </w:p>
    <w:p w14:paraId="414BBFD6">
      <w:pPr>
        <w:pStyle w:val="37"/>
      </w:pPr>
      <w:bookmarkStart w:id="158" w:name="_Toc158"/>
      <w:r>
        <w:t>第三层次公允价值余额及变动情况</w:t>
      </w:r>
      <w:bookmarkEnd w:id="158"/>
    </w:p>
    <w:p w14:paraId="495A003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6C0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E865070">
            <w:r>
              <w:rPr>
                <w:rFonts w:hint="eastAsia"/>
              </w:rPr>
              <w:t>项目</w:t>
            </w:r>
          </w:p>
        </w:tc>
        <w:tc>
          <w:tcPr>
            <w:tcW w:w="2076" w:type="dxa"/>
            <w:gridSpan w:val="3"/>
            <w:vAlign w:val="center"/>
          </w:tcPr>
          <w:p w14:paraId="6CCBAAF9">
            <w:r>
              <w:rPr>
                <w:rFonts w:hint="eastAsia"/>
              </w:rPr>
              <w:t>本期2025年1月1日至2025年12月31日</w:t>
            </w:r>
          </w:p>
        </w:tc>
      </w:tr>
      <w:tr w14:paraId="071B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650401"/>
        </w:tc>
        <w:tc>
          <w:tcPr>
            <w:tcW w:w="2076" w:type="dxa"/>
            <w:gridSpan w:val="2"/>
            <w:vAlign w:val="center"/>
          </w:tcPr>
          <w:p w14:paraId="6541EF2B">
            <w:r>
              <w:rPr>
                <w:rFonts w:hint="eastAsia"/>
              </w:rPr>
              <w:t>交易性金融资产</w:t>
            </w:r>
          </w:p>
        </w:tc>
        <w:tc>
          <w:tcPr>
            <w:tcW w:w="2076" w:type="dxa"/>
            <w:vMerge w:val="restart"/>
            <w:vAlign w:val="center"/>
          </w:tcPr>
          <w:p w14:paraId="3A768435">
            <w:r>
              <w:rPr>
                <w:rFonts w:hint="eastAsia"/>
              </w:rPr>
              <w:t>合计</w:t>
            </w:r>
          </w:p>
        </w:tc>
      </w:tr>
      <w:tr w14:paraId="446D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D63D352"/>
        </w:tc>
        <w:tc>
          <w:tcPr>
            <w:tcW w:w="2076" w:type="dxa"/>
            <w:vAlign w:val="center"/>
          </w:tcPr>
          <w:p w14:paraId="7757A526">
            <w:r>
              <w:rPr>
                <w:rFonts w:hint="eastAsia"/>
              </w:rPr>
              <w:t>债券投资</w:t>
            </w:r>
          </w:p>
        </w:tc>
        <w:tc>
          <w:tcPr>
            <w:tcW w:w="2076" w:type="dxa"/>
            <w:vAlign w:val="center"/>
          </w:tcPr>
          <w:p w14:paraId="609DFED4">
            <w:r>
              <w:rPr>
                <w:rFonts w:hint="eastAsia"/>
              </w:rPr>
              <w:t>股票投资</w:t>
            </w:r>
          </w:p>
        </w:tc>
        <w:tc>
          <w:tcPr>
            <w:tcW w:w="2076" w:type="dxa"/>
            <w:vMerge w:val="continue"/>
            <w:vAlign w:val="center"/>
          </w:tcPr>
          <w:p w14:paraId="36EAB99B"/>
        </w:tc>
      </w:tr>
      <w:tr w14:paraId="17F0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B2E2C6">
            <w:r>
              <w:rPr>
                <w:rFonts w:hint="eastAsia"/>
              </w:rPr>
              <w:t>期初余额</w:t>
            </w:r>
          </w:p>
        </w:tc>
        <w:tc>
          <w:tcPr>
            <w:tcW w:w="2076" w:type="dxa"/>
            <w:vAlign w:val="center"/>
          </w:tcPr>
          <w:p w14:paraId="34F5F900">
            <w:pPr>
              <w:jc w:val="right"/>
            </w:pPr>
            <w:r>
              <w:rPr>
                <w:rFonts w:hint="eastAsia"/>
              </w:rPr>
              <w:t>-</w:t>
            </w:r>
          </w:p>
        </w:tc>
        <w:tc>
          <w:tcPr>
            <w:tcW w:w="2076" w:type="dxa"/>
            <w:vAlign w:val="center"/>
          </w:tcPr>
          <w:p w14:paraId="150AED57">
            <w:pPr>
              <w:jc w:val="right"/>
            </w:pPr>
            <w:r>
              <w:rPr>
                <w:rFonts w:hint="eastAsia"/>
              </w:rPr>
              <w:t>4,865,414.16</w:t>
            </w:r>
          </w:p>
        </w:tc>
        <w:tc>
          <w:tcPr>
            <w:tcW w:w="2076" w:type="dxa"/>
            <w:vAlign w:val="center"/>
          </w:tcPr>
          <w:p w14:paraId="44442113">
            <w:pPr>
              <w:jc w:val="right"/>
            </w:pPr>
            <w:r>
              <w:rPr>
                <w:rFonts w:hint="eastAsia"/>
              </w:rPr>
              <w:t>4,865,414.16</w:t>
            </w:r>
          </w:p>
        </w:tc>
      </w:tr>
      <w:tr w14:paraId="62FC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93EDAA">
            <w:r>
              <w:rPr>
                <w:rFonts w:hint="eastAsia"/>
              </w:rPr>
              <w:t>当期购买</w:t>
            </w:r>
          </w:p>
        </w:tc>
        <w:tc>
          <w:tcPr>
            <w:tcW w:w="2076" w:type="dxa"/>
            <w:vAlign w:val="center"/>
          </w:tcPr>
          <w:p w14:paraId="2ABC829B">
            <w:pPr>
              <w:jc w:val="right"/>
            </w:pPr>
            <w:r>
              <w:rPr>
                <w:rFonts w:hint="eastAsia"/>
              </w:rPr>
              <w:t>-</w:t>
            </w:r>
          </w:p>
        </w:tc>
        <w:tc>
          <w:tcPr>
            <w:tcW w:w="2076" w:type="dxa"/>
            <w:vAlign w:val="center"/>
          </w:tcPr>
          <w:p w14:paraId="3F5503BB">
            <w:pPr>
              <w:jc w:val="right"/>
            </w:pPr>
            <w:r>
              <w:rPr>
                <w:rFonts w:hint="eastAsia"/>
              </w:rPr>
              <w:t>-</w:t>
            </w:r>
          </w:p>
        </w:tc>
        <w:tc>
          <w:tcPr>
            <w:tcW w:w="2076" w:type="dxa"/>
            <w:vAlign w:val="center"/>
          </w:tcPr>
          <w:p w14:paraId="3E64E710">
            <w:pPr>
              <w:jc w:val="right"/>
            </w:pPr>
            <w:r>
              <w:rPr>
                <w:rFonts w:hint="eastAsia"/>
              </w:rPr>
              <w:t>-</w:t>
            </w:r>
          </w:p>
        </w:tc>
      </w:tr>
      <w:tr w14:paraId="0357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1BBCF4">
            <w:r>
              <w:rPr>
                <w:rFonts w:hint="eastAsia"/>
              </w:rPr>
              <w:t>当期出售/结算</w:t>
            </w:r>
          </w:p>
        </w:tc>
        <w:tc>
          <w:tcPr>
            <w:tcW w:w="2076" w:type="dxa"/>
            <w:vAlign w:val="center"/>
          </w:tcPr>
          <w:p w14:paraId="1EB50D7A">
            <w:pPr>
              <w:jc w:val="right"/>
            </w:pPr>
            <w:r>
              <w:rPr>
                <w:rFonts w:hint="eastAsia"/>
              </w:rPr>
              <w:t>-</w:t>
            </w:r>
          </w:p>
        </w:tc>
        <w:tc>
          <w:tcPr>
            <w:tcW w:w="2076" w:type="dxa"/>
            <w:vAlign w:val="center"/>
          </w:tcPr>
          <w:p w14:paraId="5E682822">
            <w:pPr>
              <w:jc w:val="right"/>
            </w:pPr>
            <w:r>
              <w:rPr>
                <w:rFonts w:hint="eastAsia"/>
              </w:rPr>
              <w:t>-</w:t>
            </w:r>
          </w:p>
        </w:tc>
        <w:tc>
          <w:tcPr>
            <w:tcW w:w="2076" w:type="dxa"/>
            <w:vAlign w:val="center"/>
          </w:tcPr>
          <w:p w14:paraId="38B5D278">
            <w:pPr>
              <w:jc w:val="right"/>
            </w:pPr>
            <w:r>
              <w:rPr>
                <w:rFonts w:hint="eastAsia"/>
              </w:rPr>
              <w:t>-</w:t>
            </w:r>
          </w:p>
        </w:tc>
      </w:tr>
      <w:tr w14:paraId="1F91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AD2153">
            <w:r>
              <w:rPr>
                <w:rFonts w:hint="eastAsia"/>
              </w:rPr>
              <w:t>转入第三层次</w:t>
            </w:r>
          </w:p>
        </w:tc>
        <w:tc>
          <w:tcPr>
            <w:tcW w:w="2076" w:type="dxa"/>
            <w:vAlign w:val="center"/>
          </w:tcPr>
          <w:p w14:paraId="4915DD3C">
            <w:pPr>
              <w:jc w:val="right"/>
            </w:pPr>
            <w:r>
              <w:rPr>
                <w:rFonts w:hint="eastAsia"/>
              </w:rPr>
              <w:t>-</w:t>
            </w:r>
          </w:p>
        </w:tc>
        <w:tc>
          <w:tcPr>
            <w:tcW w:w="2076" w:type="dxa"/>
            <w:vAlign w:val="center"/>
          </w:tcPr>
          <w:p w14:paraId="1EDCEB63">
            <w:pPr>
              <w:jc w:val="right"/>
            </w:pPr>
            <w:r>
              <w:rPr>
                <w:rFonts w:hint="eastAsia"/>
              </w:rPr>
              <w:t>-</w:t>
            </w:r>
          </w:p>
        </w:tc>
        <w:tc>
          <w:tcPr>
            <w:tcW w:w="2076" w:type="dxa"/>
            <w:vAlign w:val="center"/>
          </w:tcPr>
          <w:p w14:paraId="63A67DFD">
            <w:pPr>
              <w:jc w:val="right"/>
            </w:pPr>
            <w:r>
              <w:rPr>
                <w:rFonts w:hint="eastAsia"/>
              </w:rPr>
              <w:t>-</w:t>
            </w:r>
          </w:p>
        </w:tc>
      </w:tr>
      <w:tr w14:paraId="0882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5C6896">
            <w:r>
              <w:rPr>
                <w:rFonts w:hint="eastAsia"/>
              </w:rPr>
              <w:t>转出第三层次</w:t>
            </w:r>
          </w:p>
        </w:tc>
        <w:tc>
          <w:tcPr>
            <w:tcW w:w="2076" w:type="dxa"/>
            <w:vAlign w:val="center"/>
          </w:tcPr>
          <w:p w14:paraId="29057308">
            <w:pPr>
              <w:jc w:val="right"/>
            </w:pPr>
            <w:r>
              <w:rPr>
                <w:rFonts w:hint="eastAsia"/>
              </w:rPr>
              <w:t>-</w:t>
            </w:r>
          </w:p>
        </w:tc>
        <w:tc>
          <w:tcPr>
            <w:tcW w:w="2076" w:type="dxa"/>
            <w:vAlign w:val="center"/>
          </w:tcPr>
          <w:p w14:paraId="553E3696">
            <w:pPr>
              <w:jc w:val="right"/>
            </w:pPr>
            <w:r>
              <w:rPr>
                <w:rFonts w:hint="eastAsia"/>
              </w:rPr>
              <w:t>-</w:t>
            </w:r>
          </w:p>
        </w:tc>
        <w:tc>
          <w:tcPr>
            <w:tcW w:w="2076" w:type="dxa"/>
            <w:vAlign w:val="center"/>
          </w:tcPr>
          <w:p w14:paraId="464A1F4F">
            <w:pPr>
              <w:jc w:val="right"/>
            </w:pPr>
            <w:r>
              <w:rPr>
                <w:rFonts w:hint="eastAsia"/>
              </w:rPr>
              <w:t>-</w:t>
            </w:r>
          </w:p>
        </w:tc>
      </w:tr>
      <w:tr w14:paraId="4E06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F4FC76">
            <w:r>
              <w:rPr>
                <w:rFonts w:hint="eastAsia"/>
              </w:rPr>
              <w:t>当期利得或损失总额</w:t>
            </w:r>
          </w:p>
        </w:tc>
        <w:tc>
          <w:tcPr>
            <w:tcW w:w="2076" w:type="dxa"/>
            <w:vAlign w:val="center"/>
          </w:tcPr>
          <w:p w14:paraId="4F02ACE9">
            <w:pPr>
              <w:jc w:val="right"/>
            </w:pPr>
            <w:r>
              <w:rPr>
                <w:rFonts w:hint="eastAsia"/>
              </w:rPr>
              <w:t>-</w:t>
            </w:r>
          </w:p>
        </w:tc>
        <w:tc>
          <w:tcPr>
            <w:tcW w:w="2076" w:type="dxa"/>
            <w:vAlign w:val="center"/>
          </w:tcPr>
          <w:p w14:paraId="1B385550">
            <w:pPr>
              <w:jc w:val="right"/>
            </w:pPr>
            <w:r>
              <w:rPr>
                <w:rFonts w:hint="eastAsia"/>
              </w:rPr>
              <w:t>-4,857,398.08</w:t>
            </w:r>
          </w:p>
        </w:tc>
        <w:tc>
          <w:tcPr>
            <w:tcW w:w="2076" w:type="dxa"/>
            <w:vAlign w:val="center"/>
          </w:tcPr>
          <w:p w14:paraId="11B0E113">
            <w:pPr>
              <w:jc w:val="right"/>
            </w:pPr>
            <w:r>
              <w:rPr>
                <w:rFonts w:hint="eastAsia"/>
              </w:rPr>
              <w:t>-4,857,398.08</w:t>
            </w:r>
          </w:p>
        </w:tc>
      </w:tr>
      <w:tr w14:paraId="2F5C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3EB27">
            <w:r>
              <w:rPr>
                <w:rFonts w:hint="eastAsia"/>
              </w:rPr>
              <w:t>其中：计入损益的利得或损失</w:t>
            </w:r>
          </w:p>
        </w:tc>
        <w:tc>
          <w:tcPr>
            <w:tcW w:w="2076" w:type="dxa"/>
            <w:vAlign w:val="center"/>
          </w:tcPr>
          <w:p w14:paraId="7FAC0EAB">
            <w:pPr>
              <w:jc w:val="right"/>
            </w:pPr>
            <w:r>
              <w:rPr>
                <w:rFonts w:hint="eastAsia"/>
              </w:rPr>
              <w:t>-</w:t>
            </w:r>
          </w:p>
        </w:tc>
        <w:tc>
          <w:tcPr>
            <w:tcW w:w="2076" w:type="dxa"/>
            <w:vAlign w:val="center"/>
          </w:tcPr>
          <w:p w14:paraId="5C3104C8">
            <w:pPr>
              <w:jc w:val="right"/>
            </w:pPr>
            <w:r>
              <w:rPr>
                <w:rFonts w:hint="eastAsia"/>
              </w:rPr>
              <w:t>-4,857,398.08</w:t>
            </w:r>
          </w:p>
        </w:tc>
        <w:tc>
          <w:tcPr>
            <w:tcW w:w="2076" w:type="dxa"/>
            <w:vAlign w:val="center"/>
          </w:tcPr>
          <w:p w14:paraId="45130876">
            <w:pPr>
              <w:jc w:val="right"/>
            </w:pPr>
            <w:r>
              <w:rPr>
                <w:rFonts w:hint="eastAsia"/>
              </w:rPr>
              <w:t>-4,857,398.08</w:t>
            </w:r>
          </w:p>
        </w:tc>
      </w:tr>
      <w:tr w14:paraId="6907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9A10A3">
            <w:r>
              <w:rPr>
                <w:rFonts w:hint="eastAsia"/>
              </w:rPr>
              <w:t xml:space="preserve">      计入其他综合收益的利得或损失</w:t>
            </w:r>
          </w:p>
        </w:tc>
        <w:tc>
          <w:tcPr>
            <w:tcW w:w="2076" w:type="dxa"/>
            <w:vAlign w:val="center"/>
          </w:tcPr>
          <w:p w14:paraId="137C88FF">
            <w:pPr>
              <w:jc w:val="right"/>
            </w:pPr>
            <w:r>
              <w:rPr>
                <w:rFonts w:hint="eastAsia"/>
              </w:rPr>
              <w:t>-</w:t>
            </w:r>
          </w:p>
        </w:tc>
        <w:tc>
          <w:tcPr>
            <w:tcW w:w="2076" w:type="dxa"/>
            <w:vAlign w:val="center"/>
          </w:tcPr>
          <w:p w14:paraId="21993AE2">
            <w:pPr>
              <w:jc w:val="right"/>
            </w:pPr>
            <w:r>
              <w:rPr>
                <w:rFonts w:hint="eastAsia"/>
              </w:rPr>
              <w:t>-</w:t>
            </w:r>
          </w:p>
        </w:tc>
        <w:tc>
          <w:tcPr>
            <w:tcW w:w="2076" w:type="dxa"/>
            <w:vAlign w:val="center"/>
          </w:tcPr>
          <w:p w14:paraId="6864FFA1">
            <w:pPr>
              <w:jc w:val="right"/>
            </w:pPr>
            <w:r>
              <w:rPr>
                <w:rFonts w:hint="eastAsia"/>
              </w:rPr>
              <w:t>-</w:t>
            </w:r>
          </w:p>
        </w:tc>
      </w:tr>
      <w:tr w14:paraId="171C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B1C66B">
            <w:r>
              <w:rPr>
                <w:rFonts w:hint="eastAsia"/>
              </w:rPr>
              <w:t>期末余额</w:t>
            </w:r>
          </w:p>
        </w:tc>
        <w:tc>
          <w:tcPr>
            <w:tcW w:w="2076" w:type="dxa"/>
            <w:vAlign w:val="center"/>
          </w:tcPr>
          <w:p w14:paraId="3FBF9820">
            <w:pPr>
              <w:jc w:val="right"/>
            </w:pPr>
            <w:r>
              <w:rPr>
                <w:rFonts w:hint="eastAsia"/>
              </w:rPr>
              <w:t>-</w:t>
            </w:r>
          </w:p>
        </w:tc>
        <w:tc>
          <w:tcPr>
            <w:tcW w:w="2076" w:type="dxa"/>
            <w:vAlign w:val="center"/>
          </w:tcPr>
          <w:p w14:paraId="3930CCF1">
            <w:pPr>
              <w:jc w:val="right"/>
            </w:pPr>
            <w:r>
              <w:rPr>
                <w:rFonts w:hint="eastAsia"/>
              </w:rPr>
              <w:t>8,016.08</w:t>
            </w:r>
          </w:p>
        </w:tc>
        <w:tc>
          <w:tcPr>
            <w:tcW w:w="2076" w:type="dxa"/>
            <w:vAlign w:val="center"/>
          </w:tcPr>
          <w:p w14:paraId="3AE6A925">
            <w:pPr>
              <w:jc w:val="right"/>
            </w:pPr>
            <w:r>
              <w:rPr>
                <w:rFonts w:hint="eastAsia"/>
              </w:rPr>
              <w:t>8,016.08</w:t>
            </w:r>
          </w:p>
        </w:tc>
      </w:tr>
      <w:tr w14:paraId="1373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14B223">
            <w:r>
              <w:rPr>
                <w:rFonts w:hint="eastAsia"/>
              </w:rPr>
              <w:t>期末仍持有的第三层次金融资产计入本期损益的未实现利得或损失的变动——公允价值变动损益</w:t>
            </w:r>
          </w:p>
        </w:tc>
        <w:tc>
          <w:tcPr>
            <w:tcW w:w="2076" w:type="dxa"/>
            <w:vAlign w:val="center"/>
          </w:tcPr>
          <w:p w14:paraId="5DBA0488">
            <w:pPr>
              <w:jc w:val="right"/>
            </w:pPr>
            <w:r>
              <w:rPr>
                <w:rFonts w:hint="eastAsia"/>
              </w:rPr>
              <w:t>-</w:t>
            </w:r>
          </w:p>
        </w:tc>
        <w:tc>
          <w:tcPr>
            <w:tcW w:w="2076" w:type="dxa"/>
            <w:vAlign w:val="center"/>
          </w:tcPr>
          <w:p w14:paraId="32F02D00">
            <w:pPr>
              <w:jc w:val="right"/>
            </w:pPr>
            <w:r>
              <w:rPr>
                <w:rFonts w:hint="eastAsia"/>
              </w:rPr>
              <w:t>-4,857,398.08</w:t>
            </w:r>
          </w:p>
        </w:tc>
        <w:tc>
          <w:tcPr>
            <w:tcW w:w="2076" w:type="dxa"/>
            <w:vAlign w:val="center"/>
          </w:tcPr>
          <w:p w14:paraId="5900E2C0">
            <w:pPr>
              <w:jc w:val="right"/>
            </w:pPr>
            <w:r>
              <w:rPr>
                <w:rFonts w:hint="eastAsia"/>
              </w:rPr>
              <w:t>-4,857,398.08</w:t>
            </w:r>
          </w:p>
        </w:tc>
      </w:tr>
      <w:tr w14:paraId="3361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E2B20A5">
            <w:r>
              <w:rPr>
                <w:rFonts w:hint="eastAsia"/>
              </w:rPr>
              <w:t>项目</w:t>
            </w:r>
          </w:p>
        </w:tc>
        <w:tc>
          <w:tcPr>
            <w:tcW w:w="2076" w:type="dxa"/>
            <w:gridSpan w:val="3"/>
            <w:vAlign w:val="center"/>
          </w:tcPr>
          <w:p w14:paraId="3CC8C47C">
            <w:r>
              <w:rPr>
                <w:rFonts w:hint="eastAsia"/>
              </w:rPr>
              <w:t>上年度可比期间2024年1月1日至2024年12月31日</w:t>
            </w:r>
          </w:p>
        </w:tc>
      </w:tr>
      <w:tr w14:paraId="54AA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F11EB3A"/>
        </w:tc>
        <w:tc>
          <w:tcPr>
            <w:tcW w:w="2076" w:type="dxa"/>
            <w:gridSpan w:val="2"/>
            <w:vAlign w:val="center"/>
          </w:tcPr>
          <w:p w14:paraId="1FA9C1E5">
            <w:r>
              <w:rPr>
                <w:rFonts w:hint="eastAsia"/>
              </w:rPr>
              <w:t>交易性金融资产</w:t>
            </w:r>
          </w:p>
        </w:tc>
        <w:tc>
          <w:tcPr>
            <w:tcW w:w="2076" w:type="dxa"/>
            <w:vMerge w:val="restart"/>
            <w:vAlign w:val="center"/>
          </w:tcPr>
          <w:p w14:paraId="4A4C4608">
            <w:r>
              <w:rPr>
                <w:rFonts w:hint="eastAsia"/>
              </w:rPr>
              <w:t>合计</w:t>
            </w:r>
          </w:p>
        </w:tc>
      </w:tr>
      <w:tr w14:paraId="5B45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A5DBA70"/>
        </w:tc>
        <w:tc>
          <w:tcPr>
            <w:tcW w:w="2076" w:type="dxa"/>
            <w:vAlign w:val="center"/>
          </w:tcPr>
          <w:p w14:paraId="4DE099A2">
            <w:r>
              <w:rPr>
                <w:rFonts w:hint="eastAsia"/>
              </w:rPr>
              <w:t>债券投资</w:t>
            </w:r>
          </w:p>
        </w:tc>
        <w:tc>
          <w:tcPr>
            <w:tcW w:w="2076" w:type="dxa"/>
            <w:vAlign w:val="center"/>
          </w:tcPr>
          <w:p w14:paraId="705E8EA1">
            <w:r>
              <w:rPr>
                <w:rFonts w:hint="eastAsia"/>
              </w:rPr>
              <w:t>股票投资</w:t>
            </w:r>
          </w:p>
        </w:tc>
        <w:tc>
          <w:tcPr>
            <w:tcW w:w="2076" w:type="dxa"/>
            <w:vMerge w:val="continue"/>
            <w:vAlign w:val="center"/>
          </w:tcPr>
          <w:p w14:paraId="7B5EC197"/>
        </w:tc>
      </w:tr>
      <w:tr w14:paraId="6BA4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1C84A5">
            <w:r>
              <w:rPr>
                <w:rFonts w:hint="eastAsia"/>
              </w:rPr>
              <w:t>期初余额</w:t>
            </w:r>
          </w:p>
        </w:tc>
        <w:tc>
          <w:tcPr>
            <w:tcW w:w="2076" w:type="dxa"/>
            <w:vAlign w:val="center"/>
          </w:tcPr>
          <w:p w14:paraId="7D02291C">
            <w:pPr>
              <w:jc w:val="right"/>
            </w:pPr>
            <w:r>
              <w:rPr>
                <w:rFonts w:hint="eastAsia"/>
              </w:rPr>
              <w:t>-</w:t>
            </w:r>
          </w:p>
        </w:tc>
        <w:tc>
          <w:tcPr>
            <w:tcW w:w="2076" w:type="dxa"/>
            <w:vAlign w:val="center"/>
          </w:tcPr>
          <w:p w14:paraId="6071E3E9">
            <w:pPr>
              <w:jc w:val="right"/>
            </w:pPr>
            <w:r>
              <w:rPr>
                <w:rFonts w:hint="eastAsia"/>
              </w:rPr>
              <w:t>-</w:t>
            </w:r>
          </w:p>
        </w:tc>
        <w:tc>
          <w:tcPr>
            <w:tcW w:w="2076" w:type="dxa"/>
            <w:vAlign w:val="center"/>
          </w:tcPr>
          <w:p w14:paraId="38F6B6DA">
            <w:pPr>
              <w:jc w:val="right"/>
            </w:pPr>
            <w:r>
              <w:rPr>
                <w:rFonts w:hint="eastAsia"/>
              </w:rPr>
              <w:t>-</w:t>
            </w:r>
          </w:p>
        </w:tc>
      </w:tr>
      <w:tr w14:paraId="0A5C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A1E26">
            <w:r>
              <w:rPr>
                <w:rFonts w:hint="eastAsia"/>
              </w:rPr>
              <w:t>当期购买</w:t>
            </w:r>
          </w:p>
        </w:tc>
        <w:tc>
          <w:tcPr>
            <w:tcW w:w="2076" w:type="dxa"/>
            <w:vAlign w:val="center"/>
          </w:tcPr>
          <w:p w14:paraId="018A7CFE">
            <w:pPr>
              <w:jc w:val="right"/>
            </w:pPr>
            <w:r>
              <w:rPr>
                <w:rFonts w:hint="eastAsia"/>
              </w:rPr>
              <w:t>-</w:t>
            </w:r>
          </w:p>
        </w:tc>
        <w:tc>
          <w:tcPr>
            <w:tcW w:w="2076" w:type="dxa"/>
            <w:vAlign w:val="center"/>
          </w:tcPr>
          <w:p w14:paraId="18AE84F1">
            <w:pPr>
              <w:jc w:val="right"/>
            </w:pPr>
            <w:r>
              <w:rPr>
                <w:rFonts w:hint="eastAsia"/>
              </w:rPr>
              <w:t>-</w:t>
            </w:r>
          </w:p>
        </w:tc>
        <w:tc>
          <w:tcPr>
            <w:tcW w:w="2076" w:type="dxa"/>
            <w:vAlign w:val="center"/>
          </w:tcPr>
          <w:p w14:paraId="7399C9B7">
            <w:pPr>
              <w:jc w:val="right"/>
            </w:pPr>
            <w:r>
              <w:rPr>
                <w:rFonts w:hint="eastAsia"/>
              </w:rPr>
              <w:t>-</w:t>
            </w:r>
          </w:p>
        </w:tc>
      </w:tr>
      <w:tr w14:paraId="4552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E3DE0E">
            <w:r>
              <w:rPr>
                <w:rFonts w:hint="eastAsia"/>
              </w:rPr>
              <w:t>当期出售/结算</w:t>
            </w:r>
          </w:p>
        </w:tc>
        <w:tc>
          <w:tcPr>
            <w:tcW w:w="2076" w:type="dxa"/>
            <w:vAlign w:val="center"/>
          </w:tcPr>
          <w:p w14:paraId="1BBD74A5">
            <w:pPr>
              <w:jc w:val="right"/>
            </w:pPr>
            <w:r>
              <w:rPr>
                <w:rFonts w:hint="eastAsia"/>
              </w:rPr>
              <w:t>-</w:t>
            </w:r>
          </w:p>
        </w:tc>
        <w:tc>
          <w:tcPr>
            <w:tcW w:w="2076" w:type="dxa"/>
            <w:vAlign w:val="center"/>
          </w:tcPr>
          <w:p w14:paraId="5CA03527">
            <w:pPr>
              <w:jc w:val="right"/>
            </w:pPr>
            <w:r>
              <w:rPr>
                <w:rFonts w:hint="eastAsia"/>
              </w:rPr>
              <w:t>-</w:t>
            </w:r>
          </w:p>
        </w:tc>
        <w:tc>
          <w:tcPr>
            <w:tcW w:w="2076" w:type="dxa"/>
            <w:vAlign w:val="center"/>
          </w:tcPr>
          <w:p w14:paraId="0AE83317">
            <w:pPr>
              <w:jc w:val="right"/>
            </w:pPr>
            <w:r>
              <w:rPr>
                <w:rFonts w:hint="eastAsia"/>
              </w:rPr>
              <w:t>-</w:t>
            </w:r>
          </w:p>
        </w:tc>
      </w:tr>
      <w:tr w14:paraId="158D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CEEF9">
            <w:r>
              <w:rPr>
                <w:rFonts w:hint="eastAsia"/>
              </w:rPr>
              <w:t>转入第三层次</w:t>
            </w:r>
          </w:p>
        </w:tc>
        <w:tc>
          <w:tcPr>
            <w:tcW w:w="2076" w:type="dxa"/>
            <w:vAlign w:val="center"/>
          </w:tcPr>
          <w:p w14:paraId="00177993">
            <w:pPr>
              <w:jc w:val="right"/>
            </w:pPr>
            <w:r>
              <w:rPr>
                <w:rFonts w:hint="eastAsia"/>
              </w:rPr>
              <w:t>-</w:t>
            </w:r>
          </w:p>
        </w:tc>
        <w:tc>
          <w:tcPr>
            <w:tcW w:w="2076" w:type="dxa"/>
            <w:vAlign w:val="center"/>
          </w:tcPr>
          <w:p w14:paraId="35A6E60E">
            <w:pPr>
              <w:jc w:val="right"/>
            </w:pPr>
            <w:r>
              <w:rPr>
                <w:rFonts w:hint="eastAsia"/>
              </w:rPr>
              <w:t>8,236,037.63</w:t>
            </w:r>
          </w:p>
        </w:tc>
        <w:tc>
          <w:tcPr>
            <w:tcW w:w="2076" w:type="dxa"/>
            <w:vAlign w:val="center"/>
          </w:tcPr>
          <w:p w14:paraId="3CBEA21E">
            <w:pPr>
              <w:jc w:val="right"/>
            </w:pPr>
            <w:r>
              <w:rPr>
                <w:rFonts w:hint="eastAsia"/>
              </w:rPr>
              <w:t>8,236,037.63</w:t>
            </w:r>
          </w:p>
        </w:tc>
      </w:tr>
      <w:tr w14:paraId="47C58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775465">
            <w:r>
              <w:rPr>
                <w:rFonts w:hint="eastAsia"/>
              </w:rPr>
              <w:t>转出第三层次</w:t>
            </w:r>
          </w:p>
        </w:tc>
        <w:tc>
          <w:tcPr>
            <w:tcW w:w="2076" w:type="dxa"/>
            <w:vAlign w:val="center"/>
          </w:tcPr>
          <w:p w14:paraId="66FCC385">
            <w:pPr>
              <w:jc w:val="right"/>
            </w:pPr>
            <w:r>
              <w:rPr>
                <w:rFonts w:hint="eastAsia"/>
              </w:rPr>
              <w:t>-</w:t>
            </w:r>
          </w:p>
        </w:tc>
        <w:tc>
          <w:tcPr>
            <w:tcW w:w="2076" w:type="dxa"/>
            <w:vAlign w:val="center"/>
          </w:tcPr>
          <w:p w14:paraId="5D3E3FE1">
            <w:pPr>
              <w:jc w:val="right"/>
            </w:pPr>
            <w:r>
              <w:rPr>
                <w:rFonts w:hint="eastAsia"/>
              </w:rPr>
              <w:t>-</w:t>
            </w:r>
          </w:p>
        </w:tc>
        <w:tc>
          <w:tcPr>
            <w:tcW w:w="2076" w:type="dxa"/>
            <w:vAlign w:val="center"/>
          </w:tcPr>
          <w:p w14:paraId="75297D7F">
            <w:pPr>
              <w:jc w:val="right"/>
            </w:pPr>
            <w:r>
              <w:rPr>
                <w:rFonts w:hint="eastAsia"/>
              </w:rPr>
              <w:t>-</w:t>
            </w:r>
          </w:p>
        </w:tc>
      </w:tr>
      <w:tr w14:paraId="1A40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1C915A">
            <w:r>
              <w:rPr>
                <w:rFonts w:hint="eastAsia"/>
              </w:rPr>
              <w:t>当期利得或损失总额</w:t>
            </w:r>
          </w:p>
        </w:tc>
        <w:tc>
          <w:tcPr>
            <w:tcW w:w="2076" w:type="dxa"/>
            <w:vAlign w:val="center"/>
          </w:tcPr>
          <w:p w14:paraId="2B1ABC5B">
            <w:pPr>
              <w:jc w:val="right"/>
            </w:pPr>
            <w:r>
              <w:rPr>
                <w:rFonts w:hint="eastAsia"/>
              </w:rPr>
              <w:t>-</w:t>
            </w:r>
          </w:p>
        </w:tc>
        <w:tc>
          <w:tcPr>
            <w:tcW w:w="2076" w:type="dxa"/>
            <w:vAlign w:val="center"/>
          </w:tcPr>
          <w:p w14:paraId="42C1C624">
            <w:pPr>
              <w:jc w:val="right"/>
            </w:pPr>
            <w:r>
              <w:rPr>
                <w:rFonts w:hint="eastAsia"/>
              </w:rPr>
              <w:t>-3,370,623.47</w:t>
            </w:r>
          </w:p>
        </w:tc>
        <w:tc>
          <w:tcPr>
            <w:tcW w:w="2076" w:type="dxa"/>
            <w:vAlign w:val="center"/>
          </w:tcPr>
          <w:p w14:paraId="49EE1E3F">
            <w:pPr>
              <w:jc w:val="right"/>
            </w:pPr>
            <w:r>
              <w:rPr>
                <w:rFonts w:hint="eastAsia"/>
              </w:rPr>
              <w:t>-3,370,623.47</w:t>
            </w:r>
          </w:p>
        </w:tc>
      </w:tr>
      <w:tr w14:paraId="5C48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82C1E5">
            <w:r>
              <w:rPr>
                <w:rFonts w:hint="eastAsia"/>
              </w:rPr>
              <w:t>其中：计入损益的利得或损失</w:t>
            </w:r>
          </w:p>
        </w:tc>
        <w:tc>
          <w:tcPr>
            <w:tcW w:w="2076" w:type="dxa"/>
            <w:vAlign w:val="center"/>
          </w:tcPr>
          <w:p w14:paraId="3D0C0879">
            <w:pPr>
              <w:jc w:val="right"/>
            </w:pPr>
            <w:r>
              <w:rPr>
                <w:rFonts w:hint="eastAsia"/>
              </w:rPr>
              <w:t>-</w:t>
            </w:r>
          </w:p>
        </w:tc>
        <w:tc>
          <w:tcPr>
            <w:tcW w:w="2076" w:type="dxa"/>
            <w:vAlign w:val="center"/>
          </w:tcPr>
          <w:p w14:paraId="2600A773">
            <w:pPr>
              <w:jc w:val="right"/>
            </w:pPr>
            <w:r>
              <w:rPr>
                <w:rFonts w:hint="eastAsia"/>
              </w:rPr>
              <w:t>-3,370,623.47</w:t>
            </w:r>
          </w:p>
        </w:tc>
        <w:tc>
          <w:tcPr>
            <w:tcW w:w="2076" w:type="dxa"/>
            <w:vAlign w:val="center"/>
          </w:tcPr>
          <w:p w14:paraId="1C96FA4F">
            <w:pPr>
              <w:jc w:val="right"/>
            </w:pPr>
            <w:r>
              <w:rPr>
                <w:rFonts w:hint="eastAsia"/>
              </w:rPr>
              <w:t>-3,370,623.47</w:t>
            </w:r>
          </w:p>
        </w:tc>
      </w:tr>
      <w:tr w14:paraId="5271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5232E3">
            <w:r>
              <w:rPr>
                <w:rFonts w:hint="eastAsia"/>
              </w:rPr>
              <w:t xml:space="preserve">      计入其他综合收益的利得或损失</w:t>
            </w:r>
          </w:p>
        </w:tc>
        <w:tc>
          <w:tcPr>
            <w:tcW w:w="2076" w:type="dxa"/>
            <w:vAlign w:val="center"/>
          </w:tcPr>
          <w:p w14:paraId="668E25B2">
            <w:pPr>
              <w:jc w:val="right"/>
            </w:pPr>
            <w:r>
              <w:rPr>
                <w:rFonts w:hint="eastAsia"/>
              </w:rPr>
              <w:t>-</w:t>
            </w:r>
          </w:p>
        </w:tc>
        <w:tc>
          <w:tcPr>
            <w:tcW w:w="2076" w:type="dxa"/>
            <w:vAlign w:val="center"/>
          </w:tcPr>
          <w:p w14:paraId="5DFEF2C3">
            <w:pPr>
              <w:jc w:val="right"/>
            </w:pPr>
            <w:r>
              <w:rPr>
                <w:rFonts w:hint="eastAsia"/>
              </w:rPr>
              <w:t>-</w:t>
            </w:r>
          </w:p>
        </w:tc>
        <w:tc>
          <w:tcPr>
            <w:tcW w:w="2076" w:type="dxa"/>
            <w:vAlign w:val="center"/>
          </w:tcPr>
          <w:p w14:paraId="6EA7534F">
            <w:pPr>
              <w:jc w:val="right"/>
            </w:pPr>
            <w:r>
              <w:rPr>
                <w:rFonts w:hint="eastAsia"/>
              </w:rPr>
              <w:t>-</w:t>
            </w:r>
          </w:p>
        </w:tc>
      </w:tr>
      <w:tr w14:paraId="5D35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E8DBB3">
            <w:r>
              <w:rPr>
                <w:rFonts w:hint="eastAsia"/>
              </w:rPr>
              <w:t>期末余额</w:t>
            </w:r>
          </w:p>
        </w:tc>
        <w:tc>
          <w:tcPr>
            <w:tcW w:w="2076" w:type="dxa"/>
            <w:vAlign w:val="center"/>
          </w:tcPr>
          <w:p w14:paraId="5F24C41F">
            <w:pPr>
              <w:jc w:val="right"/>
            </w:pPr>
            <w:r>
              <w:rPr>
                <w:rFonts w:hint="eastAsia"/>
              </w:rPr>
              <w:t>-</w:t>
            </w:r>
          </w:p>
        </w:tc>
        <w:tc>
          <w:tcPr>
            <w:tcW w:w="2076" w:type="dxa"/>
            <w:vAlign w:val="center"/>
          </w:tcPr>
          <w:p w14:paraId="1C60A9BA">
            <w:pPr>
              <w:jc w:val="right"/>
            </w:pPr>
            <w:r>
              <w:rPr>
                <w:rFonts w:hint="eastAsia"/>
              </w:rPr>
              <w:t>4,865,414.16</w:t>
            </w:r>
          </w:p>
        </w:tc>
        <w:tc>
          <w:tcPr>
            <w:tcW w:w="2076" w:type="dxa"/>
            <w:vAlign w:val="center"/>
          </w:tcPr>
          <w:p w14:paraId="2287F810">
            <w:pPr>
              <w:jc w:val="right"/>
            </w:pPr>
            <w:r>
              <w:rPr>
                <w:rFonts w:hint="eastAsia"/>
              </w:rPr>
              <w:t>4,865,414.16</w:t>
            </w:r>
          </w:p>
        </w:tc>
      </w:tr>
      <w:tr w14:paraId="3189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52CFD0">
            <w:r>
              <w:rPr>
                <w:rFonts w:hint="eastAsia"/>
              </w:rPr>
              <w:t>期末仍持有的第三层次金融资产计入本期损益的未实现利得或损失的变动——公允价值变动损益</w:t>
            </w:r>
          </w:p>
        </w:tc>
        <w:tc>
          <w:tcPr>
            <w:tcW w:w="2076" w:type="dxa"/>
            <w:vAlign w:val="center"/>
          </w:tcPr>
          <w:p w14:paraId="7A78EC66">
            <w:pPr>
              <w:jc w:val="right"/>
            </w:pPr>
            <w:r>
              <w:rPr>
                <w:rFonts w:hint="eastAsia"/>
              </w:rPr>
              <w:t>-</w:t>
            </w:r>
          </w:p>
        </w:tc>
        <w:tc>
          <w:tcPr>
            <w:tcW w:w="2076" w:type="dxa"/>
            <w:vAlign w:val="center"/>
          </w:tcPr>
          <w:p w14:paraId="3372D02E">
            <w:pPr>
              <w:jc w:val="right"/>
            </w:pPr>
            <w:r>
              <w:rPr>
                <w:rFonts w:hint="eastAsia"/>
              </w:rPr>
              <w:t>-3,370,623.47</w:t>
            </w:r>
          </w:p>
        </w:tc>
        <w:tc>
          <w:tcPr>
            <w:tcW w:w="2076" w:type="dxa"/>
            <w:vAlign w:val="center"/>
          </w:tcPr>
          <w:p w14:paraId="55E1C181">
            <w:pPr>
              <w:jc w:val="right"/>
            </w:pPr>
            <w:r>
              <w:rPr>
                <w:rFonts w:hint="eastAsia"/>
              </w:rPr>
              <w:t>-3,370,623.47</w:t>
            </w:r>
          </w:p>
        </w:tc>
      </w:tr>
    </w:tbl>
    <w:p w14:paraId="2BB7788E">
      <w:pPr>
        <w:pStyle w:val="37"/>
      </w:pPr>
      <w:bookmarkStart w:id="159" w:name="_Toc159"/>
      <w:r>
        <w:t>使用重要不可观察输入值的第三层次公允价值计量的情况</w:t>
      </w:r>
      <w:bookmarkEnd w:id="159"/>
    </w:p>
    <w:p w14:paraId="329F7A8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6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15EC467">
            <w:r>
              <w:rPr>
                <w:rFonts w:hint="eastAsia"/>
              </w:rPr>
              <w:t>项目</w:t>
            </w:r>
          </w:p>
        </w:tc>
        <w:tc>
          <w:tcPr>
            <w:tcW w:w="1384" w:type="dxa"/>
            <w:vMerge w:val="restart"/>
            <w:vAlign w:val="center"/>
          </w:tcPr>
          <w:p w14:paraId="3F61E4A7">
            <w:r>
              <w:rPr>
                <w:rFonts w:hint="eastAsia"/>
              </w:rPr>
              <w:t>本期末公允价值</w:t>
            </w:r>
          </w:p>
        </w:tc>
        <w:tc>
          <w:tcPr>
            <w:tcW w:w="1384" w:type="dxa"/>
            <w:vMerge w:val="restart"/>
            <w:vAlign w:val="center"/>
          </w:tcPr>
          <w:p w14:paraId="561B0CA5">
            <w:r>
              <w:rPr>
                <w:rFonts w:hint="eastAsia"/>
              </w:rPr>
              <w:t>采用的估值技术</w:t>
            </w:r>
          </w:p>
        </w:tc>
        <w:tc>
          <w:tcPr>
            <w:tcW w:w="1384" w:type="dxa"/>
            <w:gridSpan w:val="3"/>
            <w:vAlign w:val="center"/>
          </w:tcPr>
          <w:p w14:paraId="42717E65">
            <w:r>
              <w:rPr>
                <w:rFonts w:hint="eastAsia"/>
              </w:rPr>
              <w:t>不可观察输入值</w:t>
            </w:r>
          </w:p>
        </w:tc>
      </w:tr>
      <w:tr w14:paraId="5EAB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85BDE93"/>
        </w:tc>
        <w:tc>
          <w:tcPr>
            <w:tcW w:w="1384" w:type="dxa"/>
            <w:vMerge w:val="continue"/>
            <w:vAlign w:val="center"/>
          </w:tcPr>
          <w:p w14:paraId="4D6B9ADA"/>
        </w:tc>
        <w:tc>
          <w:tcPr>
            <w:tcW w:w="1384" w:type="dxa"/>
            <w:vMerge w:val="continue"/>
            <w:vAlign w:val="center"/>
          </w:tcPr>
          <w:p w14:paraId="746981B3"/>
        </w:tc>
        <w:tc>
          <w:tcPr>
            <w:tcW w:w="1384" w:type="dxa"/>
            <w:vAlign w:val="center"/>
          </w:tcPr>
          <w:p w14:paraId="174F0E5B">
            <w:r>
              <w:rPr>
                <w:rFonts w:hint="eastAsia"/>
              </w:rPr>
              <w:t>名称</w:t>
            </w:r>
          </w:p>
        </w:tc>
        <w:tc>
          <w:tcPr>
            <w:tcW w:w="1384" w:type="dxa"/>
            <w:vAlign w:val="center"/>
          </w:tcPr>
          <w:p w14:paraId="32658B49">
            <w:r>
              <w:rPr>
                <w:rFonts w:hint="eastAsia"/>
              </w:rPr>
              <w:t>范围/加权平均值</w:t>
            </w:r>
          </w:p>
        </w:tc>
        <w:tc>
          <w:tcPr>
            <w:tcW w:w="1384" w:type="dxa"/>
            <w:vAlign w:val="center"/>
          </w:tcPr>
          <w:p w14:paraId="6DA9C89B">
            <w:r>
              <w:rPr>
                <w:rFonts w:hint="eastAsia"/>
              </w:rPr>
              <w:t>与公允价值之间的关系</w:t>
            </w:r>
          </w:p>
        </w:tc>
      </w:tr>
      <w:tr w14:paraId="1DF8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4F8A4">
            <w:r>
              <w:rPr>
                <w:rFonts w:hint="eastAsia"/>
              </w:rPr>
              <w:t>停牌股票</w:t>
            </w:r>
          </w:p>
        </w:tc>
        <w:tc>
          <w:tcPr>
            <w:tcW w:w="1384" w:type="dxa"/>
            <w:vAlign w:val="center"/>
          </w:tcPr>
          <w:p w14:paraId="3CA810B4">
            <w:pPr>
              <w:jc w:val="right"/>
            </w:pPr>
            <w:r>
              <w:rPr>
                <w:rFonts w:hint="eastAsia"/>
              </w:rPr>
              <w:t>8,016.08</w:t>
            </w:r>
          </w:p>
        </w:tc>
        <w:tc>
          <w:tcPr>
            <w:tcW w:w="1384" w:type="dxa"/>
            <w:vAlign w:val="center"/>
          </w:tcPr>
          <w:p w14:paraId="2B9F8E24">
            <w:r>
              <w:rPr>
                <w:rFonts w:hint="eastAsia"/>
              </w:rPr>
              <w:t>经调整的净资产法</w:t>
            </w:r>
          </w:p>
        </w:tc>
        <w:tc>
          <w:tcPr>
            <w:tcW w:w="1384" w:type="dxa"/>
            <w:vAlign w:val="center"/>
          </w:tcPr>
          <w:p w14:paraId="4C83018F">
            <w:r>
              <w:rPr>
                <w:rFonts w:hint="eastAsia"/>
              </w:rPr>
              <w:t>不适用</w:t>
            </w:r>
          </w:p>
        </w:tc>
        <w:tc>
          <w:tcPr>
            <w:tcW w:w="1384" w:type="dxa"/>
            <w:vAlign w:val="center"/>
          </w:tcPr>
          <w:p w14:paraId="64D2226E">
            <w:r>
              <w:rPr>
                <w:rFonts w:hint="eastAsia"/>
              </w:rPr>
              <w:t>不适用</w:t>
            </w:r>
          </w:p>
        </w:tc>
        <w:tc>
          <w:tcPr>
            <w:tcW w:w="1384" w:type="dxa"/>
            <w:vAlign w:val="center"/>
          </w:tcPr>
          <w:p w14:paraId="0B1851B8">
            <w:r>
              <w:rPr>
                <w:rFonts w:hint="eastAsia"/>
              </w:rPr>
              <w:t>不适用</w:t>
            </w:r>
          </w:p>
        </w:tc>
      </w:tr>
      <w:tr w14:paraId="6EDD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B5B8678">
            <w:r>
              <w:rPr>
                <w:rFonts w:hint="eastAsia"/>
              </w:rPr>
              <w:t>项目</w:t>
            </w:r>
          </w:p>
        </w:tc>
        <w:tc>
          <w:tcPr>
            <w:tcW w:w="1384" w:type="dxa"/>
            <w:vMerge w:val="restart"/>
            <w:vAlign w:val="center"/>
          </w:tcPr>
          <w:p w14:paraId="1B536186">
            <w:r>
              <w:rPr>
                <w:rFonts w:hint="eastAsia"/>
              </w:rPr>
              <w:t>上年度末公允价值</w:t>
            </w:r>
          </w:p>
        </w:tc>
        <w:tc>
          <w:tcPr>
            <w:tcW w:w="1384" w:type="dxa"/>
            <w:vMerge w:val="restart"/>
            <w:vAlign w:val="center"/>
          </w:tcPr>
          <w:p w14:paraId="7170BFFB">
            <w:r>
              <w:rPr>
                <w:rFonts w:hint="eastAsia"/>
              </w:rPr>
              <w:t>采用的估值技术</w:t>
            </w:r>
          </w:p>
        </w:tc>
        <w:tc>
          <w:tcPr>
            <w:tcW w:w="1384" w:type="dxa"/>
            <w:gridSpan w:val="3"/>
            <w:vAlign w:val="center"/>
          </w:tcPr>
          <w:p w14:paraId="7B9F3DD1">
            <w:r>
              <w:rPr>
                <w:rFonts w:hint="eastAsia"/>
              </w:rPr>
              <w:t>不可观察输入值</w:t>
            </w:r>
          </w:p>
        </w:tc>
      </w:tr>
      <w:tr w14:paraId="001C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0D1DDDB"/>
        </w:tc>
        <w:tc>
          <w:tcPr>
            <w:tcW w:w="1384" w:type="dxa"/>
            <w:vMerge w:val="continue"/>
            <w:vAlign w:val="center"/>
          </w:tcPr>
          <w:p w14:paraId="7A9AC243"/>
        </w:tc>
        <w:tc>
          <w:tcPr>
            <w:tcW w:w="1384" w:type="dxa"/>
            <w:vMerge w:val="continue"/>
            <w:vAlign w:val="center"/>
          </w:tcPr>
          <w:p w14:paraId="5F605057"/>
        </w:tc>
        <w:tc>
          <w:tcPr>
            <w:tcW w:w="1384" w:type="dxa"/>
            <w:vAlign w:val="center"/>
          </w:tcPr>
          <w:p w14:paraId="4A3E6D7F">
            <w:r>
              <w:rPr>
                <w:rFonts w:hint="eastAsia"/>
              </w:rPr>
              <w:t>名称</w:t>
            </w:r>
          </w:p>
        </w:tc>
        <w:tc>
          <w:tcPr>
            <w:tcW w:w="1384" w:type="dxa"/>
            <w:vAlign w:val="center"/>
          </w:tcPr>
          <w:p w14:paraId="205D8163">
            <w:r>
              <w:rPr>
                <w:rFonts w:hint="eastAsia"/>
              </w:rPr>
              <w:t>范围/加权平均值</w:t>
            </w:r>
          </w:p>
        </w:tc>
        <w:tc>
          <w:tcPr>
            <w:tcW w:w="1384" w:type="dxa"/>
            <w:vAlign w:val="center"/>
          </w:tcPr>
          <w:p w14:paraId="5AE37ECA">
            <w:r>
              <w:rPr>
                <w:rFonts w:hint="eastAsia"/>
              </w:rPr>
              <w:t>与公允价值之间的关系</w:t>
            </w:r>
          </w:p>
        </w:tc>
      </w:tr>
      <w:tr w14:paraId="14E0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77167">
            <w:r>
              <w:rPr>
                <w:rFonts w:hint="eastAsia"/>
              </w:rPr>
              <w:t>停牌股票</w:t>
            </w:r>
          </w:p>
        </w:tc>
        <w:tc>
          <w:tcPr>
            <w:tcW w:w="1384" w:type="dxa"/>
            <w:vAlign w:val="center"/>
          </w:tcPr>
          <w:p w14:paraId="568E873C">
            <w:pPr>
              <w:jc w:val="right"/>
            </w:pPr>
            <w:r>
              <w:rPr>
                <w:rFonts w:hint="eastAsia"/>
              </w:rPr>
              <w:t>4,865,414.16</w:t>
            </w:r>
          </w:p>
        </w:tc>
        <w:tc>
          <w:tcPr>
            <w:tcW w:w="1384" w:type="dxa"/>
            <w:vAlign w:val="center"/>
          </w:tcPr>
          <w:p w14:paraId="57145684">
            <w:r>
              <w:rPr>
                <w:rFonts w:hint="eastAsia"/>
              </w:rPr>
              <w:t>市场法</w:t>
            </w:r>
          </w:p>
        </w:tc>
        <w:tc>
          <w:tcPr>
            <w:tcW w:w="1384" w:type="dxa"/>
            <w:vAlign w:val="center"/>
          </w:tcPr>
          <w:p w14:paraId="545FCCAE">
            <w:r>
              <w:rPr>
                <w:rFonts w:hint="eastAsia"/>
              </w:rPr>
              <w:t>市销率</w:t>
            </w:r>
          </w:p>
        </w:tc>
        <w:tc>
          <w:tcPr>
            <w:tcW w:w="1384" w:type="dxa"/>
            <w:vAlign w:val="center"/>
          </w:tcPr>
          <w:p w14:paraId="591B3714">
            <w:r>
              <w:rPr>
                <w:rFonts w:hint="eastAsia"/>
              </w:rPr>
              <w:t>3.20</w:t>
            </w:r>
          </w:p>
        </w:tc>
        <w:tc>
          <w:tcPr>
            <w:tcW w:w="1384" w:type="dxa"/>
            <w:vAlign w:val="center"/>
          </w:tcPr>
          <w:p w14:paraId="01C9E160">
            <w:r>
              <w:rPr>
                <w:rFonts w:hint="eastAsia"/>
              </w:rPr>
              <w:t>正相关</w:t>
            </w:r>
          </w:p>
        </w:tc>
      </w:tr>
    </w:tbl>
    <w:p w14:paraId="07D7F243">
      <w:pPr>
        <w:pStyle w:val="35"/>
      </w:pPr>
      <w:bookmarkStart w:id="160" w:name="_Toc160"/>
      <w:r>
        <w:t>非持续的以公允价值计量的金融工具的说明</w:t>
      </w:r>
      <w:bookmarkEnd w:id="160"/>
    </w:p>
    <w:p w14:paraId="247246E4">
      <w:pPr>
        <w:pStyle w:val="18"/>
        <w:rPr>
          <w:rFonts w:hint="eastAsia"/>
        </w:rPr>
      </w:pPr>
      <w:r>
        <w:rPr>
          <w:rFonts w:hint="eastAsia"/>
        </w:rPr>
        <w:t>于本报告期末，本基金未持有非持续的以公允价值计量的金融资产（上年度末：同）。</w:t>
      </w:r>
    </w:p>
    <w:p w14:paraId="733770D9">
      <w:pPr>
        <w:pStyle w:val="35"/>
      </w:pPr>
      <w:bookmarkStart w:id="161" w:name="_Toc161"/>
      <w:r>
        <w:t>不以公允价值计量的金融工具的相关说明</w:t>
      </w:r>
      <w:bookmarkEnd w:id="161"/>
    </w:p>
    <w:p w14:paraId="5457B78E">
      <w:pPr>
        <w:pStyle w:val="18"/>
        <w:rPr>
          <w:rFonts w:hint="eastAsia"/>
        </w:rPr>
      </w:pPr>
      <w:r>
        <w:rPr>
          <w:rFonts w:hint="eastAsia"/>
        </w:rPr>
        <w:t>不以公允价值计量的金融资产和负债主要包括应收款项和其他金融负债，其账面价值与公允价值相差很小。</w:t>
      </w:r>
    </w:p>
    <w:p w14:paraId="2C68B713">
      <w:pPr>
        <w:pStyle w:val="28"/>
      </w:pPr>
      <w:bookmarkStart w:id="162" w:name="_Toc162"/>
      <w:r>
        <w:t>有助于理解和分析会计报表需要说明的其他事项</w:t>
      </w:r>
      <w:bookmarkEnd w:id="162"/>
    </w:p>
    <w:p w14:paraId="21779DBC">
      <w:pPr>
        <w:pStyle w:val="18"/>
        <w:rPr>
          <w:rFonts w:hint="eastAsia"/>
        </w:rPr>
      </w:pPr>
      <w:r>
        <w:rPr>
          <w:rFonts w:hint="eastAsia"/>
        </w:rPr>
        <w:t>截至资产负债表日本基金无需要说明的其他重要事项。</w:t>
      </w:r>
    </w:p>
    <w:p w14:paraId="49C41209">
      <w:pPr>
        <w:pStyle w:val="26"/>
      </w:pPr>
      <w:bookmarkStart w:id="163" w:name="_Toc30265"/>
      <w:r>
        <w:t>投资组合报告</w:t>
      </w:r>
      <w:bookmarkEnd w:id="163"/>
    </w:p>
    <w:p w14:paraId="4E571759">
      <w:pPr>
        <w:pStyle w:val="23"/>
      </w:pPr>
      <w:bookmarkStart w:id="164" w:name="_Toc27104"/>
      <w:r>
        <w:t>期末基金资产组合情况</w:t>
      </w:r>
      <w:bookmarkEnd w:id="164"/>
    </w:p>
    <w:p w14:paraId="33C665F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F9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D4B6AFF">
            <w:pPr>
              <w:jc w:val="center"/>
            </w:pPr>
            <w:r>
              <w:rPr>
                <w:rFonts w:hint="eastAsia"/>
                <w:b/>
              </w:rPr>
              <w:t>序号</w:t>
            </w:r>
          </w:p>
        </w:tc>
        <w:tc>
          <w:tcPr>
            <w:tcW w:w="2076" w:type="dxa"/>
            <w:shd w:val="clear" w:color="auto" w:fill="BFBFBF"/>
            <w:vAlign w:val="center"/>
          </w:tcPr>
          <w:p w14:paraId="1B9B770C">
            <w:pPr>
              <w:jc w:val="center"/>
            </w:pPr>
            <w:r>
              <w:rPr>
                <w:rFonts w:hint="eastAsia"/>
                <w:b/>
              </w:rPr>
              <w:t>项目</w:t>
            </w:r>
          </w:p>
        </w:tc>
        <w:tc>
          <w:tcPr>
            <w:tcW w:w="2076" w:type="dxa"/>
            <w:shd w:val="clear" w:color="auto" w:fill="BFBFBF"/>
            <w:vAlign w:val="center"/>
          </w:tcPr>
          <w:p w14:paraId="4C4A31B7">
            <w:pPr>
              <w:jc w:val="center"/>
            </w:pPr>
            <w:r>
              <w:rPr>
                <w:rFonts w:hint="eastAsia"/>
                <w:b/>
              </w:rPr>
              <w:t>金额</w:t>
            </w:r>
          </w:p>
        </w:tc>
        <w:tc>
          <w:tcPr>
            <w:tcW w:w="2076" w:type="dxa"/>
            <w:shd w:val="clear" w:color="auto" w:fill="BFBFBF"/>
            <w:vAlign w:val="center"/>
          </w:tcPr>
          <w:p w14:paraId="11B5900A">
            <w:pPr>
              <w:jc w:val="center"/>
            </w:pPr>
            <w:r>
              <w:rPr>
                <w:rFonts w:hint="eastAsia"/>
                <w:b/>
              </w:rPr>
              <w:t>占基金总资产的比例（%）</w:t>
            </w:r>
          </w:p>
        </w:tc>
      </w:tr>
      <w:tr w14:paraId="5A7F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047CE">
            <w:pPr>
              <w:jc w:val="center"/>
            </w:pPr>
            <w:r>
              <w:rPr>
                <w:rFonts w:hint="eastAsia"/>
              </w:rPr>
              <w:t>1</w:t>
            </w:r>
          </w:p>
        </w:tc>
        <w:tc>
          <w:tcPr>
            <w:tcW w:w="2076" w:type="dxa"/>
            <w:vAlign w:val="center"/>
          </w:tcPr>
          <w:p w14:paraId="3891CD7B">
            <w:r>
              <w:rPr>
                <w:rFonts w:hint="eastAsia"/>
              </w:rPr>
              <w:t>权益投资</w:t>
            </w:r>
          </w:p>
        </w:tc>
        <w:tc>
          <w:tcPr>
            <w:tcW w:w="2076" w:type="dxa"/>
            <w:vAlign w:val="center"/>
          </w:tcPr>
          <w:p w14:paraId="5F691E71">
            <w:pPr>
              <w:jc w:val="right"/>
            </w:pPr>
            <w:r>
              <w:rPr>
                <w:rFonts w:hint="eastAsia"/>
              </w:rPr>
              <w:t>1,791,444,136.61</w:t>
            </w:r>
          </w:p>
        </w:tc>
        <w:tc>
          <w:tcPr>
            <w:tcW w:w="2076" w:type="dxa"/>
            <w:vAlign w:val="center"/>
          </w:tcPr>
          <w:p w14:paraId="500999D8">
            <w:pPr>
              <w:jc w:val="right"/>
            </w:pPr>
            <w:r>
              <w:rPr>
                <w:rFonts w:hint="eastAsia"/>
              </w:rPr>
              <w:t>89.31</w:t>
            </w:r>
          </w:p>
        </w:tc>
      </w:tr>
      <w:tr w14:paraId="2D40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09A554">
            <w:pPr>
              <w:jc w:val="center"/>
            </w:pPr>
          </w:p>
        </w:tc>
        <w:tc>
          <w:tcPr>
            <w:tcW w:w="2076" w:type="dxa"/>
            <w:vAlign w:val="center"/>
          </w:tcPr>
          <w:p w14:paraId="29C855D3">
            <w:r>
              <w:rPr>
                <w:rFonts w:hint="eastAsia"/>
              </w:rPr>
              <w:t>其中：普通股</w:t>
            </w:r>
          </w:p>
        </w:tc>
        <w:tc>
          <w:tcPr>
            <w:tcW w:w="2076" w:type="dxa"/>
            <w:vAlign w:val="center"/>
          </w:tcPr>
          <w:p w14:paraId="5C340817">
            <w:pPr>
              <w:jc w:val="right"/>
            </w:pPr>
            <w:r>
              <w:rPr>
                <w:rFonts w:hint="eastAsia"/>
              </w:rPr>
              <w:t>1,791,444,136.61</w:t>
            </w:r>
          </w:p>
        </w:tc>
        <w:tc>
          <w:tcPr>
            <w:tcW w:w="2076" w:type="dxa"/>
            <w:vAlign w:val="center"/>
          </w:tcPr>
          <w:p w14:paraId="3EA4499C">
            <w:pPr>
              <w:jc w:val="right"/>
            </w:pPr>
            <w:r>
              <w:rPr>
                <w:rFonts w:hint="eastAsia"/>
              </w:rPr>
              <w:t>89.31</w:t>
            </w:r>
          </w:p>
        </w:tc>
      </w:tr>
      <w:tr w14:paraId="656B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87590B">
            <w:pPr>
              <w:jc w:val="center"/>
            </w:pPr>
          </w:p>
        </w:tc>
        <w:tc>
          <w:tcPr>
            <w:tcW w:w="2076" w:type="dxa"/>
            <w:vAlign w:val="center"/>
          </w:tcPr>
          <w:p w14:paraId="5B2705BE">
            <w:r>
              <w:rPr>
                <w:rFonts w:hint="eastAsia"/>
              </w:rPr>
              <w:t xml:space="preserve">      存托凭证</w:t>
            </w:r>
          </w:p>
        </w:tc>
        <w:tc>
          <w:tcPr>
            <w:tcW w:w="2076" w:type="dxa"/>
            <w:vAlign w:val="center"/>
          </w:tcPr>
          <w:p w14:paraId="289E1E6E">
            <w:pPr>
              <w:jc w:val="right"/>
            </w:pPr>
            <w:r>
              <w:rPr>
                <w:rFonts w:hint="eastAsia"/>
              </w:rPr>
              <w:t>-</w:t>
            </w:r>
          </w:p>
        </w:tc>
        <w:tc>
          <w:tcPr>
            <w:tcW w:w="2076" w:type="dxa"/>
            <w:vAlign w:val="center"/>
          </w:tcPr>
          <w:p w14:paraId="3788EAC3">
            <w:pPr>
              <w:jc w:val="right"/>
            </w:pPr>
            <w:r>
              <w:rPr>
                <w:rFonts w:hint="eastAsia"/>
              </w:rPr>
              <w:t>-</w:t>
            </w:r>
          </w:p>
        </w:tc>
      </w:tr>
      <w:tr w14:paraId="109D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6A917">
            <w:pPr>
              <w:jc w:val="center"/>
            </w:pPr>
            <w:r>
              <w:rPr>
                <w:rFonts w:hint="eastAsia"/>
              </w:rPr>
              <w:t>2</w:t>
            </w:r>
          </w:p>
        </w:tc>
        <w:tc>
          <w:tcPr>
            <w:tcW w:w="2076" w:type="dxa"/>
            <w:vAlign w:val="center"/>
          </w:tcPr>
          <w:p w14:paraId="364959D0">
            <w:r>
              <w:rPr>
                <w:rFonts w:hint="eastAsia"/>
              </w:rPr>
              <w:t>基金投资</w:t>
            </w:r>
          </w:p>
        </w:tc>
        <w:tc>
          <w:tcPr>
            <w:tcW w:w="2076" w:type="dxa"/>
            <w:vAlign w:val="center"/>
          </w:tcPr>
          <w:p w14:paraId="29C518FB">
            <w:pPr>
              <w:jc w:val="right"/>
            </w:pPr>
            <w:r>
              <w:rPr>
                <w:rFonts w:hint="eastAsia"/>
              </w:rPr>
              <w:t>-</w:t>
            </w:r>
          </w:p>
        </w:tc>
        <w:tc>
          <w:tcPr>
            <w:tcW w:w="2076" w:type="dxa"/>
            <w:vAlign w:val="center"/>
          </w:tcPr>
          <w:p w14:paraId="5173F539">
            <w:pPr>
              <w:jc w:val="right"/>
            </w:pPr>
            <w:r>
              <w:rPr>
                <w:rFonts w:hint="eastAsia"/>
              </w:rPr>
              <w:t>-</w:t>
            </w:r>
          </w:p>
        </w:tc>
      </w:tr>
      <w:tr w14:paraId="6E90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ECE213">
            <w:pPr>
              <w:jc w:val="center"/>
            </w:pPr>
            <w:r>
              <w:rPr>
                <w:rFonts w:hint="eastAsia"/>
              </w:rPr>
              <w:t>3</w:t>
            </w:r>
          </w:p>
        </w:tc>
        <w:tc>
          <w:tcPr>
            <w:tcW w:w="2076" w:type="dxa"/>
            <w:vAlign w:val="center"/>
          </w:tcPr>
          <w:p w14:paraId="4B97A05D">
            <w:r>
              <w:rPr>
                <w:rFonts w:hint="eastAsia"/>
              </w:rPr>
              <w:t>固定收益投资</w:t>
            </w:r>
          </w:p>
        </w:tc>
        <w:tc>
          <w:tcPr>
            <w:tcW w:w="2076" w:type="dxa"/>
            <w:vAlign w:val="center"/>
          </w:tcPr>
          <w:p w14:paraId="0D7790ED">
            <w:pPr>
              <w:jc w:val="right"/>
            </w:pPr>
            <w:r>
              <w:rPr>
                <w:rFonts w:hint="eastAsia"/>
              </w:rPr>
              <w:t>-</w:t>
            </w:r>
          </w:p>
        </w:tc>
        <w:tc>
          <w:tcPr>
            <w:tcW w:w="2076" w:type="dxa"/>
            <w:vAlign w:val="center"/>
          </w:tcPr>
          <w:p w14:paraId="11FF1E7C">
            <w:pPr>
              <w:jc w:val="right"/>
            </w:pPr>
            <w:r>
              <w:rPr>
                <w:rFonts w:hint="eastAsia"/>
              </w:rPr>
              <w:t>-</w:t>
            </w:r>
          </w:p>
        </w:tc>
      </w:tr>
      <w:tr w14:paraId="2313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342F4">
            <w:pPr>
              <w:jc w:val="center"/>
            </w:pPr>
          </w:p>
        </w:tc>
        <w:tc>
          <w:tcPr>
            <w:tcW w:w="2076" w:type="dxa"/>
            <w:vAlign w:val="center"/>
          </w:tcPr>
          <w:p w14:paraId="2003864B">
            <w:r>
              <w:rPr>
                <w:rFonts w:hint="eastAsia"/>
              </w:rPr>
              <w:t>其中：债券</w:t>
            </w:r>
          </w:p>
        </w:tc>
        <w:tc>
          <w:tcPr>
            <w:tcW w:w="2076" w:type="dxa"/>
            <w:vAlign w:val="center"/>
          </w:tcPr>
          <w:p w14:paraId="46D98233">
            <w:pPr>
              <w:jc w:val="right"/>
            </w:pPr>
            <w:r>
              <w:rPr>
                <w:rFonts w:hint="eastAsia"/>
              </w:rPr>
              <w:t>-</w:t>
            </w:r>
          </w:p>
        </w:tc>
        <w:tc>
          <w:tcPr>
            <w:tcW w:w="2076" w:type="dxa"/>
            <w:vAlign w:val="center"/>
          </w:tcPr>
          <w:p w14:paraId="28254B95">
            <w:pPr>
              <w:jc w:val="right"/>
            </w:pPr>
            <w:r>
              <w:rPr>
                <w:rFonts w:hint="eastAsia"/>
              </w:rPr>
              <w:t>-</w:t>
            </w:r>
          </w:p>
        </w:tc>
      </w:tr>
      <w:tr w14:paraId="72D2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C1D9C6">
            <w:pPr>
              <w:jc w:val="center"/>
            </w:pPr>
          </w:p>
        </w:tc>
        <w:tc>
          <w:tcPr>
            <w:tcW w:w="2076" w:type="dxa"/>
            <w:vAlign w:val="center"/>
          </w:tcPr>
          <w:p w14:paraId="08A76130">
            <w:r>
              <w:rPr>
                <w:rFonts w:hint="eastAsia"/>
              </w:rPr>
              <w:t xml:space="preserve">      资产支持证券</w:t>
            </w:r>
          </w:p>
        </w:tc>
        <w:tc>
          <w:tcPr>
            <w:tcW w:w="2076" w:type="dxa"/>
            <w:vAlign w:val="center"/>
          </w:tcPr>
          <w:p w14:paraId="55814F7F">
            <w:pPr>
              <w:jc w:val="right"/>
            </w:pPr>
            <w:r>
              <w:rPr>
                <w:rFonts w:hint="eastAsia"/>
              </w:rPr>
              <w:t>-</w:t>
            </w:r>
          </w:p>
        </w:tc>
        <w:tc>
          <w:tcPr>
            <w:tcW w:w="2076" w:type="dxa"/>
            <w:vAlign w:val="center"/>
          </w:tcPr>
          <w:p w14:paraId="6EA7EBB5">
            <w:pPr>
              <w:jc w:val="right"/>
            </w:pPr>
            <w:r>
              <w:rPr>
                <w:rFonts w:hint="eastAsia"/>
              </w:rPr>
              <w:t>-</w:t>
            </w:r>
          </w:p>
        </w:tc>
      </w:tr>
      <w:tr w14:paraId="19F6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70DC6">
            <w:pPr>
              <w:jc w:val="center"/>
            </w:pPr>
            <w:r>
              <w:rPr>
                <w:rFonts w:hint="eastAsia"/>
              </w:rPr>
              <w:t>4</w:t>
            </w:r>
          </w:p>
        </w:tc>
        <w:tc>
          <w:tcPr>
            <w:tcW w:w="2076" w:type="dxa"/>
            <w:vAlign w:val="center"/>
          </w:tcPr>
          <w:p w14:paraId="283DCAD5">
            <w:r>
              <w:rPr>
                <w:rFonts w:hint="eastAsia"/>
              </w:rPr>
              <w:t>金融衍生品投资</w:t>
            </w:r>
          </w:p>
        </w:tc>
        <w:tc>
          <w:tcPr>
            <w:tcW w:w="2076" w:type="dxa"/>
            <w:vAlign w:val="center"/>
          </w:tcPr>
          <w:p w14:paraId="71571BEF">
            <w:pPr>
              <w:jc w:val="right"/>
            </w:pPr>
            <w:r>
              <w:rPr>
                <w:rFonts w:hint="eastAsia"/>
              </w:rPr>
              <w:t>-</w:t>
            </w:r>
          </w:p>
        </w:tc>
        <w:tc>
          <w:tcPr>
            <w:tcW w:w="2076" w:type="dxa"/>
            <w:vAlign w:val="center"/>
          </w:tcPr>
          <w:p w14:paraId="5B9CFEAF">
            <w:pPr>
              <w:jc w:val="right"/>
            </w:pPr>
            <w:r>
              <w:rPr>
                <w:rFonts w:hint="eastAsia"/>
              </w:rPr>
              <w:t>-</w:t>
            </w:r>
          </w:p>
        </w:tc>
      </w:tr>
      <w:tr w14:paraId="1434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5CE594">
            <w:pPr>
              <w:jc w:val="center"/>
            </w:pPr>
          </w:p>
        </w:tc>
        <w:tc>
          <w:tcPr>
            <w:tcW w:w="2076" w:type="dxa"/>
            <w:vAlign w:val="center"/>
          </w:tcPr>
          <w:p w14:paraId="722AA134">
            <w:r>
              <w:rPr>
                <w:rFonts w:hint="eastAsia"/>
              </w:rPr>
              <w:t>其中：远期</w:t>
            </w:r>
          </w:p>
        </w:tc>
        <w:tc>
          <w:tcPr>
            <w:tcW w:w="2076" w:type="dxa"/>
            <w:vAlign w:val="center"/>
          </w:tcPr>
          <w:p w14:paraId="217852AE">
            <w:pPr>
              <w:jc w:val="right"/>
            </w:pPr>
            <w:r>
              <w:rPr>
                <w:rFonts w:hint="eastAsia"/>
              </w:rPr>
              <w:t>-</w:t>
            </w:r>
          </w:p>
        </w:tc>
        <w:tc>
          <w:tcPr>
            <w:tcW w:w="2076" w:type="dxa"/>
            <w:vAlign w:val="center"/>
          </w:tcPr>
          <w:p w14:paraId="1D3554C3">
            <w:pPr>
              <w:jc w:val="right"/>
            </w:pPr>
            <w:r>
              <w:rPr>
                <w:rFonts w:hint="eastAsia"/>
              </w:rPr>
              <w:t>-</w:t>
            </w:r>
          </w:p>
        </w:tc>
      </w:tr>
      <w:tr w14:paraId="1F4A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153705">
            <w:pPr>
              <w:jc w:val="center"/>
            </w:pPr>
          </w:p>
        </w:tc>
        <w:tc>
          <w:tcPr>
            <w:tcW w:w="2076" w:type="dxa"/>
            <w:vAlign w:val="center"/>
          </w:tcPr>
          <w:p w14:paraId="2CC30F8C">
            <w:r>
              <w:rPr>
                <w:rFonts w:hint="eastAsia"/>
              </w:rPr>
              <w:t xml:space="preserve">      期货</w:t>
            </w:r>
          </w:p>
        </w:tc>
        <w:tc>
          <w:tcPr>
            <w:tcW w:w="2076" w:type="dxa"/>
            <w:vAlign w:val="center"/>
          </w:tcPr>
          <w:p w14:paraId="65B556CC">
            <w:pPr>
              <w:jc w:val="right"/>
            </w:pPr>
            <w:r>
              <w:rPr>
                <w:rFonts w:hint="eastAsia"/>
              </w:rPr>
              <w:t>-</w:t>
            </w:r>
          </w:p>
        </w:tc>
        <w:tc>
          <w:tcPr>
            <w:tcW w:w="2076" w:type="dxa"/>
            <w:vAlign w:val="center"/>
          </w:tcPr>
          <w:p w14:paraId="236930B5">
            <w:pPr>
              <w:jc w:val="right"/>
            </w:pPr>
            <w:r>
              <w:rPr>
                <w:rFonts w:hint="eastAsia"/>
              </w:rPr>
              <w:t>-</w:t>
            </w:r>
          </w:p>
        </w:tc>
      </w:tr>
      <w:tr w14:paraId="0FA9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D59A12">
            <w:pPr>
              <w:jc w:val="center"/>
            </w:pPr>
          </w:p>
        </w:tc>
        <w:tc>
          <w:tcPr>
            <w:tcW w:w="2076" w:type="dxa"/>
            <w:vAlign w:val="center"/>
          </w:tcPr>
          <w:p w14:paraId="41F9DA83">
            <w:r>
              <w:rPr>
                <w:rFonts w:hint="eastAsia"/>
              </w:rPr>
              <w:t xml:space="preserve">      期权</w:t>
            </w:r>
          </w:p>
        </w:tc>
        <w:tc>
          <w:tcPr>
            <w:tcW w:w="2076" w:type="dxa"/>
            <w:vAlign w:val="center"/>
          </w:tcPr>
          <w:p w14:paraId="6D462B4C">
            <w:pPr>
              <w:jc w:val="right"/>
            </w:pPr>
            <w:r>
              <w:rPr>
                <w:rFonts w:hint="eastAsia"/>
              </w:rPr>
              <w:t>-</w:t>
            </w:r>
          </w:p>
        </w:tc>
        <w:tc>
          <w:tcPr>
            <w:tcW w:w="2076" w:type="dxa"/>
            <w:vAlign w:val="center"/>
          </w:tcPr>
          <w:p w14:paraId="03CF27BE">
            <w:pPr>
              <w:jc w:val="right"/>
            </w:pPr>
            <w:r>
              <w:rPr>
                <w:rFonts w:hint="eastAsia"/>
              </w:rPr>
              <w:t>-</w:t>
            </w:r>
          </w:p>
        </w:tc>
      </w:tr>
      <w:tr w14:paraId="04BA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9A1C71">
            <w:pPr>
              <w:jc w:val="center"/>
            </w:pPr>
          </w:p>
        </w:tc>
        <w:tc>
          <w:tcPr>
            <w:tcW w:w="2076" w:type="dxa"/>
            <w:vAlign w:val="center"/>
          </w:tcPr>
          <w:p w14:paraId="35E1A917">
            <w:r>
              <w:rPr>
                <w:rFonts w:hint="eastAsia"/>
              </w:rPr>
              <w:t xml:space="preserve">      权证</w:t>
            </w:r>
          </w:p>
        </w:tc>
        <w:tc>
          <w:tcPr>
            <w:tcW w:w="2076" w:type="dxa"/>
            <w:vAlign w:val="center"/>
          </w:tcPr>
          <w:p w14:paraId="363514BF">
            <w:pPr>
              <w:jc w:val="right"/>
            </w:pPr>
            <w:r>
              <w:rPr>
                <w:rFonts w:hint="eastAsia"/>
              </w:rPr>
              <w:t>-</w:t>
            </w:r>
          </w:p>
        </w:tc>
        <w:tc>
          <w:tcPr>
            <w:tcW w:w="2076" w:type="dxa"/>
            <w:vAlign w:val="center"/>
          </w:tcPr>
          <w:p w14:paraId="0749783C">
            <w:pPr>
              <w:jc w:val="right"/>
            </w:pPr>
            <w:r>
              <w:rPr>
                <w:rFonts w:hint="eastAsia"/>
              </w:rPr>
              <w:t>-</w:t>
            </w:r>
          </w:p>
        </w:tc>
      </w:tr>
      <w:tr w14:paraId="4D0B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2ACE46">
            <w:pPr>
              <w:jc w:val="center"/>
            </w:pPr>
            <w:r>
              <w:rPr>
                <w:rFonts w:hint="eastAsia"/>
              </w:rPr>
              <w:t>5</w:t>
            </w:r>
          </w:p>
        </w:tc>
        <w:tc>
          <w:tcPr>
            <w:tcW w:w="2076" w:type="dxa"/>
            <w:vAlign w:val="center"/>
          </w:tcPr>
          <w:p w14:paraId="7F2AABD2">
            <w:r>
              <w:rPr>
                <w:rFonts w:hint="eastAsia"/>
              </w:rPr>
              <w:t>买入返售金融资产</w:t>
            </w:r>
          </w:p>
        </w:tc>
        <w:tc>
          <w:tcPr>
            <w:tcW w:w="2076" w:type="dxa"/>
            <w:vAlign w:val="center"/>
          </w:tcPr>
          <w:p w14:paraId="4EC54B73">
            <w:pPr>
              <w:jc w:val="right"/>
            </w:pPr>
            <w:r>
              <w:rPr>
                <w:rFonts w:hint="eastAsia"/>
              </w:rPr>
              <w:t>-</w:t>
            </w:r>
          </w:p>
        </w:tc>
        <w:tc>
          <w:tcPr>
            <w:tcW w:w="2076" w:type="dxa"/>
            <w:vAlign w:val="center"/>
          </w:tcPr>
          <w:p w14:paraId="1C7707A8">
            <w:pPr>
              <w:jc w:val="right"/>
            </w:pPr>
            <w:r>
              <w:rPr>
                <w:rFonts w:hint="eastAsia"/>
              </w:rPr>
              <w:t>-</w:t>
            </w:r>
          </w:p>
        </w:tc>
      </w:tr>
      <w:tr w14:paraId="4EF9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EB4BA7">
            <w:pPr>
              <w:jc w:val="center"/>
            </w:pPr>
          </w:p>
        </w:tc>
        <w:tc>
          <w:tcPr>
            <w:tcW w:w="2076" w:type="dxa"/>
            <w:vAlign w:val="center"/>
          </w:tcPr>
          <w:p w14:paraId="243222AE">
            <w:r>
              <w:rPr>
                <w:rFonts w:hint="eastAsia"/>
              </w:rPr>
              <w:t>其中：买断式回购的买入返售金融资产</w:t>
            </w:r>
          </w:p>
        </w:tc>
        <w:tc>
          <w:tcPr>
            <w:tcW w:w="2076" w:type="dxa"/>
            <w:vAlign w:val="center"/>
          </w:tcPr>
          <w:p w14:paraId="1BD7DB95">
            <w:pPr>
              <w:jc w:val="right"/>
            </w:pPr>
            <w:r>
              <w:rPr>
                <w:rFonts w:hint="eastAsia"/>
              </w:rPr>
              <w:t>-</w:t>
            </w:r>
          </w:p>
        </w:tc>
        <w:tc>
          <w:tcPr>
            <w:tcW w:w="2076" w:type="dxa"/>
            <w:vAlign w:val="center"/>
          </w:tcPr>
          <w:p w14:paraId="1390DD12">
            <w:pPr>
              <w:jc w:val="right"/>
            </w:pPr>
            <w:r>
              <w:rPr>
                <w:rFonts w:hint="eastAsia"/>
              </w:rPr>
              <w:t>-</w:t>
            </w:r>
          </w:p>
        </w:tc>
      </w:tr>
      <w:tr w14:paraId="29EF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C50D25">
            <w:pPr>
              <w:jc w:val="center"/>
            </w:pPr>
            <w:r>
              <w:rPr>
                <w:rFonts w:hint="eastAsia"/>
              </w:rPr>
              <w:t>6</w:t>
            </w:r>
          </w:p>
        </w:tc>
        <w:tc>
          <w:tcPr>
            <w:tcW w:w="2076" w:type="dxa"/>
            <w:vAlign w:val="center"/>
          </w:tcPr>
          <w:p w14:paraId="44C5B989">
            <w:r>
              <w:rPr>
                <w:rFonts w:hint="eastAsia"/>
              </w:rPr>
              <w:t>货币市场工具</w:t>
            </w:r>
          </w:p>
        </w:tc>
        <w:tc>
          <w:tcPr>
            <w:tcW w:w="2076" w:type="dxa"/>
            <w:vAlign w:val="center"/>
          </w:tcPr>
          <w:p w14:paraId="0E0C66FA">
            <w:pPr>
              <w:jc w:val="right"/>
            </w:pPr>
            <w:r>
              <w:rPr>
                <w:rFonts w:hint="eastAsia"/>
              </w:rPr>
              <w:t>-</w:t>
            </w:r>
          </w:p>
        </w:tc>
        <w:tc>
          <w:tcPr>
            <w:tcW w:w="2076" w:type="dxa"/>
            <w:vAlign w:val="center"/>
          </w:tcPr>
          <w:p w14:paraId="773A924F">
            <w:pPr>
              <w:jc w:val="right"/>
            </w:pPr>
            <w:r>
              <w:rPr>
                <w:rFonts w:hint="eastAsia"/>
              </w:rPr>
              <w:t>-</w:t>
            </w:r>
          </w:p>
        </w:tc>
      </w:tr>
      <w:tr w14:paraId="7ADF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CFD460">
            <w:pPr>
              <w:jc w:val="center"/>
            </w:pPr>
            <w:r>
              <w:rPr>
                <w:rFonts w:hint="eastAsia"/>
              </w:rPr>
              <w:t>7</w:t>
            </w:r>
          </w:p>
        </w:tc>
        <w:tc>
          <w:tcPr>
            <w:tcW w:w="2076" w:type="dxa"/>
            <w:vAlign w:val="center"/>
          </w:tcPr>
          <w:p w14:paraId="74ED3C7A">
            <w:r>
              <w:rPr>
                <w:rFonts w:hint="eastAsia"/>
              </w:rPr>
              <w:t>银行存款和结算备付金合计</w:t>
            </w:r>
          </w:p>
        </w:tc>
        <w:tc>
          <w:tcPr>
            <w:tcW w:w="2076" w:type="dxa"/>
            <w:vAlign w:val="center"/>
          </w:tcPr>
          <w:p w14:paraId="12938B25">
            <w:pPr>
              <w:jc w:val="right"/>
            </w:pPr>
            <w:r>
              <w:rPr>
                <w:rFonts w:hint="eastAsia"/>
              </w:rPr>
              <w:t>207,440,018.84</w:t>
            </w:r>
          </w:p>
        </w:tc>
        <w:tc>
          <w:tcPr>
            <w:tcW w:w="2076" w:type="dxa"/>
            <w:vAlign w:val="center"/>
          </w:tcPr>
          <w:p w14:paraId="7EB5DF6B">
            <w:pPr>
              <w:jc w:val="right"/>
            </w:pPr>
            <w:r>
              <w:rPr>
                <w:rFonts w:hint="eastAsia"/>
              </w:rPr>
              <w:t>10.34</w:t>
            </w:r>
          </w:p>
        </w:tc>
      </w:tr>
      <w:tr w14:paraId="1A93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C12D5">
            <w:pPr>
              <w:jc w:val="center"/>
            </w:pPr>
            <w:r>
              <w:rPr>
                <w:rFonts w:hint="eastAsia"/>
              </w:rPr>
              <w:t>8</w:t>
            </w:r>
          </w:p>
        </w:tc>
        <w:tc>
          <w:tcPr>
            <w:tcW w:w="2076" w:type="dxa"/>
            <w:vAlign w:val="center"/>
          </w:tcPr>
          <w:p w14:paraId="551DCFA1">
            <w:r>
              <w:rPr>
                <w:rFonts w:hint="eastAsia"/>
              </w:rPr>
              <w:t>其他各项资产</w:t>
            </w:r>
          </w:p>
        </w:tc>
        <w:tc>
          <w:tcPr>
            <w:tcW w:w="2076" w:type="dxa"/>
            <w:vAlign w:val="center"/>
          </w:tcPr>
          <w:p w14:paraId="0C53889E">
            <w:pPr>
              <w:jc w:val="right"/>
            </w:pPr>
            <w:r>
              <w:rPr>
                <w:rFonts w:hint="eastAsia"/>
              </w:rPr>
              <w:t>6,940,316.16</w:t>
            </w:r>
          </w:p>
        </w:tc>
        <w:tc>
          <w:tcPr>
            <w:tcW w:w="2076" w:type="dxa"/>
            <w:vAlign w:val="center"/>
          </w:tcPr>
          <w:p w14:paraId="765B1E7F">
            <w:pPr>
              <w:jc w:val="right"/>
            </w:pPr>
            <w:r>
              <w:rPr>
                <w:rFonts w:hint="eastAsia"/>
              </w:rPr>
              <w:t>0.35</w:t>
            </w:r>
          </w:p>
        </w:tc>
      </w:tr>
      <w:tr w14:paraId="4AE0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301A04">
            <w:pPr>
              <w:jc w:val="center"/>
            </w:pPr>
            <w:r>
              <w:rPr>
                <w:rFonts w:hint="eastAsia"/>
              </w:rPr>
              <w:t>9</w:t>
            </w:r>
          </w:p>
        </w:tc>
        <w:tc>
          <w:tcPr>
            <w:tcW w:w="2076" w:type="dxa"/>
            <w:vAlign w:val="center"/>
          </w:tcPr>
          <w:p w14:paraId="17421A92">
            <w:r>
              <w:rPr>
                <w:rFonts w:hint="eastAsia"/>
              </w:rPr>
              <w:t>合计</w:t>
            </w:r>
          </w:p>
        </w:tc>
        <w:tc>
          <w:tcPr>
            <w:tcW w:w="2076" w:type="dxa"/>
            <w:vAlign w:val="center"/>
          </w:tcPr>
          <w:p w14:paraId="08BBFA13">
            <w:pPr>
              <w:jc w:val="right"/>
            </w:pPr>
            <w:r>
              <w:rPr>
                <w:rFonts w:hint="eastAsia"/>
              </w:rPr>
              <w:t>2,005,824,471.61</w:t>
            </w:r>
          </w:p>
        </w:tc>
        <w:tc>
          <w:tcPr>
            <w:tcW w:w="2076" w:type="dxa"/>
            <w:vAlign w:val="center"/>
          </w:tcPr>
          <w:p w14:paraId="73C62E8A">
            <w:pPr>
              <w:jc w:val="right"/>
            </w:pPr>
            <w:r>
              <w:rPr>
                <w:rFonts w:hint="eastAsia"/>
              </w:rPr>
              <w:t>100.00</w:t>
            </w:r>
          </w:p>
        </w:tc>
      </w:tr>
    </w:tbl>
    <w:p w14:paraId="05545F2A">
      <w:pPr>
        <w:pStyle w:val="47"/>
        <w:rPr>
          <w:rFonts w:hint="eastAsia"/>
        </w:rPr>
      </w:pPr>
      <w:r>
        <w:rPr>
          <w:rFonts w:hint="eastAsia"/>
        </w:rPr>
        <w:t>注：本基金本报告期末通过深港通交易机制投资的港股市值为人民币42,302,737.73元，占基金资产净值比例2.21%。</w:t>
      </w:r>
    </w:p>
    <w:p w14:paraId="6BF07B6E">
      <w:pPr>
        <w:pStyle w:val="23"/>
      </w:pPr>
      <w:bookmarkStart w:id="165" w:name="_Toc7750"/>
      <w:r>
        <w:t>期末在各个国家（地区）证券市场的权益投资分布</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BD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06F1C1">
            <w:pPr>
              <w:jc w:val="center"/>
            </w:pPr>
            <w:r>
              <w:rPr>
                <w:rFonts w:hint="eastAsia"/>
                <w:b/>
              </w:rPr>
              <w:t>国家（地区）</w:t>
            </w:r>
          </w:p>
        </w:tc>
        <w:tc>
          <w:tcPr>
            <w:tcW w:w="2768" w:type="dxa"/>
            <w:shd w:val="clear" w:color="auto" w:fill="BFBFBF"/>
            <w:vAlign w:val="center"/>
          </w:tcPr>
          <w:p w14:paraId="2940D10F">
            <w:pPr>
              <w:jc w:val="center"/>
            </w:pPr>
            <w:r>
              <w:rPr>
                <w:rFonts w:hint="eastAsia"/>
                <w:b/>
              </w:rPr>
              <w:t>公允价值（人民币元）</w:t>
            </w:r>
          </w:p>
        </w:tc>
        <w:tc>
          <w:tcPr>
            <w:tcW w:w="2768" w:type="dxa"/>
            <w:shd w:val="clear" w:color="auto" w:fill="BFBFBF"/>
            <w:vAlign w:val="center"/>
          </w:tcPr>
          <w:p w14:paraId="2953A67F">
            <w:pPr>
              <w:jc w:val="center"/>
            </w:pPr>
            <w:r>
              <w:rPr>
                <w:rFonts w:hint="eastAsia"/>
                <w:b/>
              </w:rPr>
              <w:t>占基金资产净值比例（％）</w:t>
            </w:r>
          </w:p>
        </w:tc>
      </w:tr>
      <w:tr w14:paraId="3D7B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2FF88">
            <w:r>
              <w:rPr>
                <w:rFonts w:hint="eastAsia"/>
              </w:rPr>
              <w:t>中国香港</w:t>
            </w:r>
          </w:p>
        </w:tc>
        <w:tc>
          <w:tcPr>
            <w:tcW w:w="2768" w:type="dxa"/>
            <w:vAlign w:val="center"/>
          </w:tcPr>
          <w:p w14:paraId="3779B2E9">
            <w:pPr>
              <w:jc w:val="right"/>
            </w:pPr>
            <w:r>
              <w:rPr>
                <w:rFonts w:hint="eastAsia"/>
              </w:rPr>
              <w:t>1,593,252,156.07</w:t>
            </w:r>
          </w:p>
        </w:tc>
        <w:tc>
          <w:tcPr>
            <w:tcW w:w="2768" w:type="dxa"/>
            <w:vAlign w:val="center"/>
          </w:tcPr>
          <w:p w14:paraId="44DB3D8E">
            <w:pPr>
              <w:jc w:val="right"/>
            </w:pPr>
            <w:r>
              <w:rPr>
                <w:rFonts w:hint="eastAsia"/>
              </w:rPr>
              <w:t>83.06</w:t>
            </w:r>
          </w:p>
        </w:tc>
      </w:tr>
      <w:tr w14:paraId="384F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BECD4">
            <w:r>
              <w:rPr>
                <w:rFonts w:hint="eastAsia"/>
              </w:rPr>
              <w:t>美国</w:t>
            </w:r>
          </w:p>
        </w:tc>
        <w:tc>
          <w:tcPr>
            <w:tcW w:w="2768" w:type="dxa"/>
            <w:vAlign w:val="center"/>
          </w:tcPr>
          <w:p w14:paraId="3442526F">
            <w:pPr>
              <w:jc w:val="right"/>
            </w:pPr>
            <w:r>
              <w:rPr>
                <w:rFonts w:hint="eastAsia"/>
              </w:rPr>
              <w:t>135,670,297.54</w:t>
            </w:r>
          </w:p>
        </w:tc>
        <w:tc>
          <w:tcPr>
            <w:tcW w:w="2768" w:type="dxa"/>
            <w:vAlign w:val="center"/>
          </w:tcPr>
          <w:p w14:paraId="1849B815">
            <w:pPr>
              <w:jc w:val="right"/>
            </w:pPr>
            <w:r>
              <w:rPr>
                <w:rFonts w:hint="eastAsia"/>
              </w:rPr>
              <w:t>7.07</w:t>
            </w:r>
          </w:p>
        </w:tc>
      </w:tr>
      <w:tr w14:paraId="20A2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D772E">
            <w:r>
              <w:rPr>
                <w:rFonts w:hint="eastAsia"/>
              </w:rPr>
              <w:t>中国内地</w:t>
            </w:r>
          </w:p>
        </w:tc>
        <w:tc>
          <w:tcPr>
            <w:tcW w:w="2768" w:type="dxa"/>
            <w:vAlign w:val="center"/>
          </w:tcPr>
          <w:p w14:paraId="0A7670D4">
            <w:pPr>
              <w:jc w:val="right"/>
            </w:pPr>
            <w:r>
              <w:rPr>
                <w:rFonts w:hint="eastAsia"/>
              </w:rPr>
              <w:t>62,521,683.00</w:t>
            </w:r>
          </w:p>
        </w:tc>
        <w:tc>
          <w:tcPr>
            <w:tcW w:w="2768" w:type="dxa"/>
            <w:vAlign w:val="center"/>
          </w:tcPr>
          <w:p w14:paraId="1296D559">
            <w:pPr>
              <w:jc w:val="right"/>
            </w:pPr>
            <w:r>
              <w:rPr>
                <w:rFonts w:hint="eastAsia"/>
              </w:rPr>
              <w:t>3.26</w:t>
            </w:r>
          </w:p>
        </w:tc>
      </w:tr>
      <w:tr w14:paraId="43F6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4FC88">
            <w:r>
              <w:rPr>
                <w:rFonts w:hint="eastAsia"/>
              </w:rPr>
              <w:t>合计</w:t>
            </w:r>
          </w:p>
        </w:tc>
        <w:tc>
          <w:tcPr>
            <w:tcW w:w="2768" w:type="dxa"/>
            <w:vAlign w:val="center"/>
          </w:tcPr>
          <w:p w14:paraId="49FAABD3">
            <w:pPr>
              <w:jc w:val="right"/>
            </w:pPr>
            <w:r>
              <w:rPr>
                <w:rFonts w:hint="eastAsia"/>
              </w:rPr>
              <w:t>1,791,444,136.61</w:t>
            </w:r>
          </w:p>
        </w:tc>
        <w:tc>
          <w:tcPr>
            <w:tcW w:w="2768" w:type="dxa"/>
            <w:vAlign w:val="center"/>
          </w:tcPr>
          <w:p w14:paraId="26939E2A">
            <w:pPr>
              <w:jc w:val="right"/>
            </w:pPr>
            <w:r>
              <w:rPr>
                <w:rFonts w:hint="eastAsia"/>
              </w:rPr>
              <w:t>93.39</w:t>
            </w:r>
          </w:p>
        </w:tc>
      </w:tr>
    </w:tbl>
    <w:p w14:paraId="0170A761">
      <w:pPr>
        <w:pStyle w:val="23"/>
      </w:pPr>
      <w:bookmarkStart w:id="166" w:name="_Toc13108"/>
      <w:r>
        <w:t>期末按行业分类的权益投资组合</w:t>
      </w:r>
      <w:bookmarkEnd w:id="16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C6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7C302B">
            <w:pPr>
              <w:jc w:val="center"/>
            </w:pPr>
            <w:r>
              <w:rPr>
                <w:rFonts w:hint="eastAsia"/>
                <w:b/>
              </w:rPr>
              <w:t>行业类别</w:t>
            </w:r>
          </w:p>
        </w:tc>
        <w:tc>
          <w:tcPr>
            <w:tcW w:w="2768" w:type="dxa"/>
            <w:shd w:val="clear" w:color="auto" w:fill="BFBFBF"/>
            <w:vAlign w:val="center"/>
          </w:tcPr>
          <w:p w14:paraId="7B9649A3">
            <w:pPr>
              <w:jc w:val="center"/>
            </w:pPr>
            <w:r>
              <w:rPr>
                <w:rFonts w:hint="eastAsia"/>
                <w:b/>
              </w:rPr>
              <w:t>公允价值（人民币元）</w:t>
            </w:r>
          </w:p>
        </w:tc>
        <w:tc>
          <w:tcPr>
            <w:tcW w:w="2768" w:type="dxa"/>
            <w:shd w:val="clear" w:color="auto" w:fill="BFBFBF"/>
            <w:vAlign w:val="center"/>
          </w:tcPr>
          <w:p w14:paraId="5D67BB08">
            <w:pPr>
              <w:jc w:val="center"/>
            </w:pPr>
            <w:r>
              <w:rPr>
                <w:rFonts w:hint="eastAsia"/>
                <w:b/>
              </w:rPr>
              <w:t>占基金资产净值比例（％）</w:t>
            </w:r>
          </w:p>
        </w:tc>
      </w:tr>
      <w:tr w14:paraId="2317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C5CDD9">
            <w:r>
              <w:rPr>
                <w:rFonts w:hint="eastAsia"/>
              </w:rPr>
              <w:t>能源</w:t>
            </w:r>
          </w:p>
        </w:tc>
        <w:tc>
          <w:tcPr>
            <w:tcW w:w="2768" w:type="dxa"/>
            <w:vAlign w:val="center"/>
          </w:tcPr>
          <w:p w14:paraId="519931D3">
            <w:pPr>
              <w:jc w:val="right"/>
            </w:pPr>
            <w:r>
              <w:rPr>
                <w:rFonts w:hint="eastAsia"/>
              </w:rPr>
              <w:t>26,049,037.59</w:t>
            </w:r>
          </w:p>
        </w:tc>
        <w:tc>
          <w:tcPr>
            <w:tcW w:w="2768" w:type="dxa"/>
            <w:vAlign w:val="center"/>
          </w:tcPr>
          <w:p w14:paraId="05C3B4F6">
            <w:pPr>
              <w:jc w:val="right"/>
            </w:pPr>
            <w:r>
              <w:rPr>
                <w:rFonts w:hint="eastAsia"/>
              </w:rPr>
              <w:t>1.36</w:t>
            </w:r>
          </w:p>
        </w:tc>
      </w:tr>
      <w:tr w14:paraId="1D88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03F00">
            <w:r>
              <w:rPr>
                <w:rFonts w:hint="eastAsia"/>
              </w:rPr>
              <w:t>材料</w:t>
            </w:r>
          </w:p>
        </w:tc>
        <w:tc>
          <w:tcPr>
            <w:tcW w:w="2768" w:type="dxa"/>
            <w:vAlign w:val="center"/>
          </w:tcPr>
          <w:p w14:paraId="455E51F2">
            <w:pPr>
              <w:jc w:val="right"/>
            </w:pPr>
            <w:r>
              <w:rPr>
                <w:rFonts w:hint="eastAsia"/>
              </w:rPr>
              <w:t>69,044,001.05</w:t>
            </w:r>
          </w:p>
        </w:tc>
        <w:tc>
          <w:tcPr>
            <w:tcW w:w="2768" w:type="dxa"/>
            <w:vAlign w:val="center"/>
          </w:tcPr>
          <w:p w14:paraId="35925ACF">
            <w:pPr>
              <w:jc w:val="right"/>
            </w:pPr>
            <w:r>
              <w:rPr>
                <w:rFonts w:hint="eastAsia"/>
              </w:rPr>
              <w:t>3.60</w:t>
            </w:r>
          </w:p>
        </w:tc>
      </w:tr>
      <w:tr w14:paraId="2105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C9F68">
            <w:r>
              <w:rPr>
                <w:rFonts w:hint="eastAsia"/>
              </w:rPr>
              <w:t>工业</w:t>
            </w:r>
          </w:p>
        </w:tc>
        <w:tc>
          <w:tcPr>
            <w:tcW w:w="2768" w:type="dxa"/>
            <w:vAlign w:val="center"/>
          </w:tcPr>
          <w:p w14:paraId="08AD850F">
            <w:pPr>
              <w:jc w:val="right"/>
            </w:pPr>
            <w:r>
              <w:rPr>
                <w:rFonts w:hint="eastAsia"/>
              </w:rPr>
              <w:t>325,394,169.08</w:t>
            </w:r>
          </w:p>
        </w:tc>
        <w:tc>
          <w:tcPr>
            <w:tcW w:w="2768" w:type="dxa"/>
            <w:vAlign w:val="center"/>
          </w:tcPr>
          <w:p w14:paraId="79902534">
            <w:pPr>
              <w:jc w:val="right"/>
            </w:pPr>
            <w:r>
              <w:rPr>
                <w:rFonts w:hint="eastAsia"/>
              </w:rPr>
              <w:t>16.96</w:t>
            </w:r>
          </w:p>
        </w:tc>
      </w:tr>
      <w:tr w14:paraId="5C66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E31B4">
            <w:r>
              <w:rPr>
                <w:rFonts w:hint="eastAsia"/>
              </w:rPr>
              <w:t>非必需消费品</w:t>
            </w:r>
          </w:p>
        </w:tc>
        <w:tc>
          <w:tcPr>
            <w:tcW w:w="2768" w:type="dxa"/>
            <w:vAlign w:val="center"/>
          </w:tcPr>
          <w:p w14:paraId="29FD4BCF">
            <w:pPr>
              <w:jc w:val="right"/>
            </w:pPr>
            <w:r>
              <w:rPr>
                <w:rFonts w:hint="eastAsia"/>
              </w:rPr>
              <w:t>245,345,767.28</w:t>
            </w:r>
          </w:p>
        </w:tc>
        <w:tc>
          <w:tcPr>
            <w:tcW w:w="2768" w:type="dxa"/>
            <w:vAlign w:val="center"/>
          </w:tcPr>
          <w:p w14:paraId="568E642A">
            <w:pPr>
              <w:jc w:val="right"/>
            </w:pPr>
            <w:r>
              <w:rPr>
                <w:rFonts w:hint="eastAsia"/>
              </w:rPr>
              <w:t>12.79</w:t>
            </w:r>
          </w:p>
        </w:tc>
      </w:tr>
      <w:tr w14:paraId="490C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D7897">
            <w:r>
              <w:rPr>
                <w:rFonts w:hint="eastAsia"/>
              </w:rPr>
              <w:t>必需消费品</w:t>
            </w:r>
          </w:p>
        </w:tc>
        <w:tc>
          <w:tcPr>
            <w:tcW w:w="2768" w:type="dxa"/>
            <w:vAlign w:val="center"/>
          </w:tcPr>
          <w:p w14:paraId="413CB4DF">
            <w:pPr>
              <w:jc w:val="right"/>
            </w:pPr>
            <w:r>
              <w:rPr>
                <w:rFonts w:hint="eastAsia"/>
              </w:rPr>
              <w:t>67,105,217.65</w:t>
            </w:r>
          </w:p>
        </w:tc>
        <w:tc>
          <w:tcPr>
            <w:tcW w:w="2768" w:type="dxa"/>
            <w:vAlign w:val="center"/>
          </w:tcPr>
          <w:p w14:paraId="44371FCB">
            <w:pPr>
              <w:jc w:val="right"/>
            </w:pPr>
            <w:r>
              <w:rPr>
                <w:rFonts w:hint="eastAsia"/>
              </w:rPr>
              <w:t>3.50</w:t>
            </w:r>
          </w:p>
        </w:tc>
      </w:tr>
      <w:tr w14:paraId="576B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82622">
            <w:r>
              <w:rPr>
                <w:rFonts w:hint="eastAsia"/>
              </w:rPr>
              <w:t>医疗保健</w:t>
            </w:r>
          </w:p>
        </w:tc>
        <w:tc>
          <w:tcPr>
            <w:tcW w:w="2768" w:type="dxa"/>
            <w:vAlign w:val="center"/>
          </w:tcPr>
          <w:p w14:paraId="01E254F6">
            <w:pPr>
              <w:jc w:val="right"/>
            </w:pPr>
            <w:r>
              <w:rPr>
                <w:rFonts w:hint="eastAsia"/>
              </w:rPr>
              <w:t>112,638,037.20</w:t>
            </w:r>
          </w:p>
        </w:tc>
        <w:tc>
          <w:tcPr>
            <w:tcW w:w="2768" w:type="dxa"/>
            <w:vAlign w:val="center"/>
          </w:tcPr>
          <w:p w14:paraId="05987F95">
            <w:pPr>
              <w:jc w:val="right"/>
            </w:pPr>
            <w:r>
              <w:rPr>
                <w:rFonts w:hint="eastAsia"/>
              </w:rPr>
              <w:t>5.87</w:t>
            </w:r>
          </w:p>
        </w:tc>
      </w:tr>
      <w:tr w14:paraId="14DD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C41C2">
            <w:r>
              <w:rPr>
                <w:rFonts w:hint="eastAsia"/>
              </w:rPr>
              <w:t>金融</w:t>
            </w:r>
          </w:p>
        </w:tc>
        <w:tc>
          <w:tcPr>
            <w:tcW w:w="2768" w:type="dxa"/>
            <w:vAlign w:val="center"/>
          </w:tcPr>
          <w:p w14:paraId="015E93F2">
            <w:pPr>
              <w:jc w:val="right"/>
            </w:pPr>
            <w:r>
              <w:rPr>
                <w:rFonts w:hint="eastAsia"/>
              </w:rPr>
              <w:t>-</w:t>
            </w:r>
          </w:p>
        </w:tc>
        <w:tc>
          <w:tcPr>
            <w:tcW w:w="2768" w:type="dxa"/>
            <w:vAlign w:val="center"/>
          </w:tcPr>
          <w:p w14:paraId="12687347">
            <w:pPr>
              <w:jc w:val="right"/>
            </w:pPr>
            <w:r>
              <w:rPr>
                <w:rFonts w:hint="eastAsia"/>
              </w:rPr>
              <w:t>-</w:t>
            </w:r>
          </w:p>
        </w:tc>
      </w:tr>
      <w:tr w14:paraId="1E3B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AF080">
            <w:r>
              <w:rPr>
                <w:rFonts w:hint="eastAsia"/>
              </w:rPr>
              <w:t>科技</w:t>
            </w:r>
          </w:p>
        </w:tc>
        <w:tc>
          <w:tcPr>
            <w:tcW w:w="2768" w:type="dxa"/>
            <w:vAlign w:val="center"/>
          </w:tcPr>
          <w:p w14:paraId="45763172">
            <w:pPr>
              <w:jc w:val="right"/>
            </w:pPr>
            <w:r>
              <w:rPr>
                <w:rFonts w:hint="eastAsia"/>
              </w:rPr>
              <w:t>506,756,393.79</w:t>
            </w:r>
          </w:p>
        </w:tc>
        <w:tc>
          <w:tcPr>
            <w:tcW w:w="2768" w:type="dxa"/>
            <w:vAlign w:val="center"/>
          </w:tcPr>
          <w:p w14:paraId="06F08EBD">
            <w:pPr>
              <w:jc w:val="right"/>
            </w:pPr>
            <w:r>
              <w:rPr>
                <w:rFonts w:hint="eastAsia"/>
              </w:rPr>
              <w:t>26.42</w:t>
            </w:r>
          </w:p>
        </w:tc>
      </w:tr>
      <w:tr w14:paraId="6A48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F730D">
            <w:r>
              <w:rPr>
                <w:rFonts w:hint="eastAsia"/>
              </w:rPr>
              <w:t>通讯</w:t>
            </w:r>
          </w:p>
        </w:tc>
        <w:tc>
          <w:tcPr>
            <w:tcW w:w="2768" w:type="dxa"/>
            <w:vAlign w:val="center"/>
          </w:tcPr>
          <w:p w14:paraId="32FD6A1D">
            <w:pPr>
              <w:jc w:val="right"/>
            </w:pPr>
            <w:r>
              <w:rPr>
                <w:rFonts w:hint="eastAsia"/>
              </w:rPr>
              <w:t>421,614,154.49</w:t>
            </w:r>
          </w:p>
        </w:tc>
        <w:tc>
          <w:tcPr>
            <w:tcW w:w="2768" w:type="dxa"/>
            <w:vAlign w:val="center"/>
          </w:tcPr>
          <w:p w14:paraId="7E3B820F">
            <w:pPr>
              <w:jc w:val="right"/>
            </w:pPr>
            <w:r>
              <w:rPr>
                <w:rFonts w:hint="eastAsia"/>
              </w:rPr>
              <w:t>21.98</w:t>
            </w:r>
          </w:p>
        </w:tc>
      </w:tr>
      <w:tr w14:paraId="259E0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E7EBA1">
            <w:r>
              <w:rPr>
                <w:rFonts w:hint="eastAsia"/>
              </w:rPr>
              <w:t>公用事业</w:t>
            </w:r>
          </w:p>
        </w:tc>
        <w:tc>
          <w:tcPr>
            <w:tcW w:w="2768" w:type="dxa"/>
            <w:vAlign w:val="center"/>
          </w:tcPr>
          <w:p w14:paraId="728A1513">
            <w:pPr>
              <w:jc w:val="right"/>
            </w:pPr>
            <w:r>
              <w:rPr>
                <w:rFonts w:hint="eastAsia"/>
              </w:rPr>
              <w:t>-</w:t>
            </w:r>
          </w:p>
        </w:tc>
        <w:tc>
          <w:tcPr>
            <w:tcW w:w="2768" w:type="dxa"/>
            <w:vAlign w:val="center"/>
          </w:tcPr>
          <w:p w14:paraId="5457AC43">
            <w:pPr>
              <w:jc w:val="right"/>
            </w:pPr>
            <w:r>
              <w:rPr>
                <w:rFonts w:hint="eastAsia"/>
              </w:rPr>
              <w:t>-</w:t>
            </w:r>
          </w:p>
        </w:tc>
      </w:tr>
      <w:tr w14:paraId="5D29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AA87C">
            <w:r>
              <w:rPr>
                <w:rFonts w:hint="eastAsia"/>
              </w:rPr>
              <w:t>房地产</w:t>
            </w:r>
          </w:p>
        </w:tc>
        <w:tc>
          <w:tcPr>
            <w:tcW w:w="2768" w:type="dxa"/>
            <w:vAlign w:val="center"/>
          </w:tcPr>
          <w:p w14:paraId="6F1A96E6">
            <w:pPr>
              <w:jc w:val="right"/>
            </w:pPr>
            <w:r>
              <w:rPr>
                <w:rFonts w:hint="eastAsia"/>
              </w:rPr>
              <w:t>17,497,358.48</w:t>
            </w:r>
          </w:p>
        </w:tc>
        <w:tc>
          <w:tcPr>
            <w:tcW w:w="2768" w:type="dxa"/>
            <w:vAlign w:val="center"/>
          </w:tcPr>
          <w:p w14:paraId="731FB2D2">
            <w:pPr>
              <w:jc w:val="right"/>
            </w:pPr>
            <w:r>
              <w:rPr>
                <w:rFonts w:hint="eastAsia"/>
              </w:rPr>
              <w:t>0.91</w:t>
            </w:r>
          </w:p>
        </w:tc>
      </w:tr>
      <w:tr w14:paraId="27A1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5C830">
            <w:r>
              <w:rPr>
                <w:rFonts w:hint="eastAsia"/>
              </w:rPr>
              <w:t>政府</w:t>
            </w:r>
          </w:p>
        </w:tc>
        <w:tc>
          <w:tcPr>
            <w:tcW w:w="2768" w:type="dxa"/>
            <w:vAlign w:val="center"/>
          </w:tcPr>
          <w:p w14:paraId="0AF90452">
            <w:pPr>
              <w:jc w:val="right"/>
            </w:pPr>
            <w:r>
              <w:rPr>
                <w:rFonts w:hint="eastAsia"/>
              </w:rPr>
              <w:t>-</w:t>
            </w:r>
          </w:p>
        </w:tc>
        <w:tc>
          <w:tcPr>
            <w:tcW w:w="2768" w:type="dxa"/>
            <w:vAlign w:val="center"/>
          </w:tcPr>
          <w:p w14:paraId="612040B5">
            <w:pPr>
              <w:jc w:val="right"/>
            </w:pPr>
            <w:r>
              <w:rPr>
                <w:rFonts w:hint="eastAsia"/>
              </w:rPr>
              <w:t>-</w:t>
            </w:r>
          </w:p>
        </w:tc>
      </w:tr>
      <w:tr w14:paraId="23DC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28CB0">
            <w:r>
              <w:rPr>
                <w:rFonts w:hint="eastAsia"/>
              </w:rPr>
              <w:t>合计</w:t>
            </w:r>
          </w:p>
        </w:tc>
        <w:tc>
          <w:tcPr>
            <w:tcW w:w="2768" w:type="dxa"/>
            <w:vAlign w:val="center"/>
          </w:tcPr>
          <w:p w14:paraId="2DBFB773">
            <w:pPr>
              <w:jc w:val="right"/>
            </w:pPr>
            <w:r>
              <w:rPr>
                <w:rFonts w:hint="eastAsia"/>
              </w:rPr>
              <w:t>1,791,444,136.61</w:t>
            </w:r>
          </w:p>
        </w:tc>
        <w:tc>
          <w:tcPr>
            <w:tcW w:w="2768" w:type="dxa"/>
            <w:vAlign w:val="center"/>
          </w:tcPr>
          <w:p w14:paraId="60410CA4">
            <w:pPr>
              <w:jc w:val="right"/>
            </w:pPr>
            <w:r>
              <w:rPr>
                <w:rFonts w:hint="eastAsia"/>
              </w:rPr>
              <w:t>93.39</w:t>
            </w:r>
          </w:p>
        </w:tc>
      </w:tr>
    </w:tbl>
    <w:p w14:paraId="3ADD4522">
      <w:pPr>
        <w:pStyle w:val="47"/>
        <w:rPr>
          <w:rFonts w:hint="eastAsia"/>
        </w:rPr>
      </w:pPr>
      <w:r>
        <w:rPr>
          <w:rFonts w:hint="eastAsia"/>
        </w:rPr>
        <w:t>注：本基金对以上行业分类采用彭博行业分类标准。</w:t>
      </w:r>
    </w:p>
    <w:p w14:paraId="13B728BE">
      <w:pPr>
        <w:pStyle w:val="23"/>
      </w:pPr>
      <w:bookmarkStart w:id="167" w:name="_Toc32120"/>
      <w:r>
        <w:t>期末按公允价值占基金资产净值比例大小排序的权益投资明细</w:t>
      </w:r>
      <w:bookmarkEnd w:id="167"/>
    </w:p>
    <w:p w14:paraId="682317EE">
      <w:pPr>
        <w:pStyle w:val="28"/>
      </w:pPr>
      <w:bookmarkStart w:id="168" w:name="_Toc168"/>
      <w:r>
        <w:t>期末按公允价值占基金资产净值比例大小排序的所有权益投资明细</w:t>
      </w:r>
      <w:bookmarkEnd w:id="168"/>
    </w:p>
    <w:p w14:paraId="1D4C4CF5">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2AC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2B0755D">
            <w:pPr>
              <w:jc w:val="center"/>
            </w:pPr>
            <w:r>
              <w:rPr>
                <w:rFonts w:hint="eastAsia"/>
                <w:b/>
              </w:rPr>
              <w:t>序号</w:t>
            </w:r>
          </w:p>
        </w:tc>
        <w:tc>
          <w:tcPr>
            <w:tcW w:w="922" w:type="dxa"/>
            <w:shd w:val="clear" w:color="auto" w:fill="BFBFBF"/>
            <w:vAlign w:val="center"/>
          </w:tcPr>
          <w:p w14:paraId="2BB60150">
            <w:pPr>
              <w:jc w:val="center"/>
            </w:pPr>
            <w:r>
              <w:rPr>
                <w:rFonts w:hint="eastAsia"/>
                <w:b/>
              </w:rPr>
              <w:t>公司名称（英文）</w:t>
            </w:r>
          </w:p>
        </w:tc>
        <w:tc>
          <w:tcPr>
            <w:tcW w:w="922" w:type="dxa"/>
            <w:shd w:val="clear" w:color="auto" w:fill="BFBFBF"/>
            <w:vAlign w:val="center"/>
          </w:tcPr>
          <w:p w14:paraId="759A44AD">
            <w:pPr>
              <w:jc w:val="center"/>
            </w:pPr>
            <w:r>
              <w:rPr>
                <w:rFonts w:hint="eastAsia"/>
                <w:b/>
              </w:rPr>
              <w:t>公司名称（中文）</w:t>
            </w:r>
          </w:p>
        </w:tc>
        <w:tc>
          <w:tcPr>
            <w:tcW w:w="922" w:type="dxa"/>
            <w:shd w:val="clear" w:color="auto" w:fill="BFBFBF"/>
            <w:vAlign w:val="center"/>
          </w:tcPr>
          <w:p w14:paraId="58875558">
            <w:pPr>
              <w:jc w:val="center"/>
            </w:pPr>
            <w:r>
              <w:rPr>
                <w:rFonts w:hint="eastAsia"/>
                <w:b/>
              </w:rPr>
              <w:t>证券代码</w:t>
            </w:r>
          </w:p>
        </w:tc>
        <w:tc>
          <w:tcPr>
            <w:tcW w:w="922" w:type="dxa"/>
            <w:shd w:val="clear" w:color="auto" w:fill="BFBFBF"/>
            <w:vAlign w:val="center"/>
          </w:tcPr>
          <w:p w14:paraId="247822C5">
            <w:pPr>
              <w:jc w:val="center"/>
            </w:pPr>
            <w:r>
              <w:rPr>
                <w:rFonts w:hint="eastAsia"/>
                <w:b/>
              </w:rPr>
              <w:t>所在证券市场</w:t>
            </w:r>
          </w:p>
        </w:tc>
        <w:tc>
          <w:tcPr>
            <w:tcW w:w="922" w:type="dxa"/>
            <w:shd w:val="clear" w:color="auto" w:fill="BFBFBF"/>
            <w:vAlign w:val="center"/>
          </w:tcPr>
          <w:p w14:paraId="72313E1E">
            <w:pPr>
              <w:jc w:val="center"/>
            </w:pPr>
            <w:r>
              <w:rPr>
                <w:rFonts w:hint="eastAsia"/>
                <w:b/>
              </w:rPr>
              <w:t>所属国家（地区）</w:t>
            </w:r>
          </w:p>
        </w:tc>
        <w:tc>
          <w:tcPr>
            <w:tcW w:w="922" w:type="dxa"/>
            <w:shd w:val="clear" w:color="auto" w:fill="BFBFBF"/>
            <w:vAlign w:val="center"/>
          </w:tcPr>
          <w:p w14:paraId="5FF409A7">
            <w:pPr>
              <w:jc w:val="center"/>
            </w:pPr>
            <w:r>
              <w:rPr>
                <w:rFonts w:hint="eastAsia"/>
                <w:b/>
              </w:rPr>
              <w:t>数量（股）</w:t>
            </w:r>
          </w:p>
        </w:tc>
        <w:tc>
          <w:tcPr>
            <w:tcW w:w="922" w:type="dxa"/>
            <w:shd w:val="clear" w:color="auto" w:fill="BFBFBF"/>
            <w:vAlign w:val="center"/>
          </w:tcPr>
          <w:p w14:paraId="4E73A601">
            <w:pPr>
              <w:jc w:val="center"/>
            </w:pPr>
            <w:r>
              <w:rPr>
                <w:rFonts w:hint="eastAsia"/>
                <w:b/>
              </w:rPr>
              <w:t>公允价值（人民币元）</w:t>
            </w:r>
          </w:p>
        </w:tc>
        <w:tc>
          <w:tcPr>
            <w:tcW w:w="922" w:type="dxa"/>
            <w:shd w:val="clear" w:color="auto" w:fill="BFBFBF"/>
            <w:vAlign w:val="center"/>
          </w:tcPr>
          <w:p w14:paraId="76B37B14">
            <w:pPr>
              <w:jc w:val="center"/>
            </w:pPr>
            <w:r>
              <w:rPr>
                <w:rFonts w:hint="eastAsia"/>
                <w:b/>
              </w:rPr>
              <w:t>占基金资产净值比例（％）</w:t>
            </w:r>
          </w:p>
        </w:tc>
      </w:tr>
      <w:tr w14:paraId="763F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74FD45">
            <w:pPr>
              <w:jc w:val="center"/>
            </w:pPr>
            <w:r>
              <w:rPr>
                <w:rFonts w:hint="eastAsia"/>
              </w:rPr>
              <w:t>1</w:t>
            </w:r>
          </w:p>
        </w:tc>
        <w:tc>
          <w:tcPr>
            <w:tcW w:w="922" w:type="dxa"/>
            <w:vAlign w:val="center"/>
          </w:tcPr>
          <w:p w14:paraId="58922039">
            <w:r>
              <w:rPr>
                <w:rFonts w:hint="eastAsia"/>
              </w:rPr>
              <w:t>Tencent Holdings Ltd</w:t>
            </w:r>
          </w:p>
        </w:tc>
        <w:tc>
          <w:tcPr>
            <w:tcW w:w="922" w:type="dxa"/>
            <w:vAlign w:val="center"/>
          </w:tcPr>
          <w:p w14:paraId="297C24FC">
            <w:r>
              <w:rPr>
                <w:rFonts w:hint="eastAsia"/>
              </w:rPr>
              <w:t>腾讯控股有限公司</w:t>
            </w:r>
          </w:p>
        </w:tc>
        <w:tc>
          <w:tcPr>
            <w:tcW w:w="922" w:type="dxa"/>
            <w:vAlign w:val="center"/>
          </w:tcPr>
          <w:p w14:paraId="35A21358">
            <w:r>
              <w:rPr>
                <w:rFonts w:hint="eastAsia"/>
              </w:rPr>
              <w:t>700 HK</w:t>
            </w:r>
          </w:p>
        </w:tc>
        <w:tc>
          <w:tcPr>
            <w:tcW w:w="922" w:type="dxa"/>
            <w:vAlign w:val="center"/>
          </w:tcPr>
          <w:p w14:paraId="0C38FA8D">
            <w:r>
              <w:rPr>
                <w:rFonts w:hint="eastAsia"/>
              </w:rPr>
              <w:t>中国香港联合交易所</w:t>
            </w:r>
          </w:p>
        </w:tc>
        <w:tc>
          <w:tcPr>
            <w:tcW w:w="922" w:type="dxa"/>
            <w:vAlign w:val="center"/>
          </w:tcPr>
          <w:p w14:paraId="5C3F11CD">
            <w:r>
              <w:rPr>
                <w:rFonts w:hint="eastAsia"/>
              </w:rPr>
              <w:t>中国香港</w:t>
            </w:r>
          </w:p>
        </w:tc>
        <w:tc>
          <w:tcPr>
            <w:tcW w:w="922" w:type="dxa"/>
            <w:vAlign w:val="center"/>
          </w:tcPr>
          <w:p w14:paraId="3756B4DE">
            <w:pPr>
              <w:jc w:val="right"/>
            </w:pPr>
            <w:r>
              <w:rPr>
                <w:rFonts w:hint="eastAsia"/>
              </w:rPr>
              <w:t>284,700</w:t>
            </w:r>
          </w:p>
        </w:tc>
        <w:tc>
          <w:tcPr>
            <w:tcW w:w="922" w:type="dxa"/>
            <w:vAlign w:val="center"/>
          </w:tcPr>
          <w:p w14:paraId="4D594ED5">
            <w:pPr>
              <w:jc w:val="right"/>
            </w:pPr>
            <w:r>
              <w:rPr>
                <w:rFonts w:hint="eastAsia"/>
              </w:rPr>
              <w:t>154,030,893.67</w:t>
            </w:r>
          </w:p>
        </w:tc>
        <w:tc>
          <w:tcPr>
            <w:tcW w:w="922" w:type="dxa"/>
            <w:vAlign w:val="center"/>
          </w:tcPr>
          <w:p w14:paraId="73C9360F">
            <w:pPr>
              <w:jc w:val="right"/>
            </w:pPr>
            <w:r>
              <w:rPr>
                <w:rFonts w:hint="eastAsia"/>
              </w:rPr>
              <w:t>8.03</w:t>
            </w:r>
          </w:p>
        </w:tc>
      </w:tr>
      <w:tr w14:paraId="138E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2460A1C">
            <w:pPr>
              <w:jc w:val="center"/>
            </w:pPr>
            <w:r>
              <w:rPr>
                <w:rFonts w:hint="eastAsia"/>
              </w:rPr>
              <w:t>2</w:t>
            </w:r>
          </w:p>
        </w:tc>
        <w:tc>
          <w:tcPr>
            <w:tcW w:w="922" w:type="dxa"/>
            <w:vAlign w:val="center"/>
          </w:tcPr>
          <w:p w14:paraId="6B988CB3">
            <w:r>
              <w:rPr>
                <w:rFonts w:hint="eastAsia"/>
              </w:rPr>
              <w:t>Alibaba Group Holding Ltd</w:t>
            </w:r>
          </w:p>
        </w:tc>
        <w:tc>
          <w:tcPr>
            <w:tcW w:w="922" w:type="dxa"/>
            <w:vAlign w:val="center"/>
          </w:tcPr>
          <w:p w14:paraId="7C03DA4A">
            <w:r>
              <w:rPr>
                <w:rFonts w:hint="eastAsia"/>
              </w:rPr>
              <w:t>阿里巴巴集团控股有限公司</w:t>
            </w:r>
          </w:p>
        </w:tc>
        <w:tc>
          <w:tcPr>
            <w:tcW w:w="922" w:type="dxa"/>
            <w:vAlign w:val="center"/>
          </w:tcPr>
          <w:p w14:paraId="2B5925F3">
            <w:r>
              <w:rPr>
                <w:rFonts w:hint="eastAsia"/>
              </w:rPr>
              <w:t>9988 HK</w:t>
            </w:r>
          </w:p>
        </w:tc>
        <w:tc>
          <w:tcPr>
            <w:tcW w:w="922" w:type="dxa"/>
            <w:vAlign w:val="center"/>
          </w:tcPr>
          <w:p w14:paraId="17FC4FBC">
            <w:r>
              <w:rPr>
                <w:rFonts w:hint="eastAsia"/>
              </w:rPr>
              <w:t>中国香港联合交易所</w:t>
            </w:r>
          </w:p>
        </w:tc>
        <w:tc>
          <w:tcPr>
            <w:tcW w:w="922" w:type="dxa"/>
            <w:vAlign w:val="center"/>
          </w:tcPr>
          <w:p w14:paraId="6904A2AA">
            <w:r>
              <w:rPr>
                <w:rFonts w:hint="eastAsia"/>
              </w:rPr>
              <w:t>中国香港</w:t>
            </w:r>
          </w:p>
        </w:tc>
        <w:tc>
          <w:tcPr>
            <w:tcW w:w="922" w:type="dxa"/>
            <w:vAlign w:val="center"/>
          </w:tcPr>
          <w:p w14:paraId="053FD441">
            <w:pPr>
              <w:jc w:val="right"/>
            </w:pPr>
            <w:r>
              <w:rPr>
                <w:rFonts w:hint="eastAsia"/>
              </w:rPr>
              <w:t>974,200</w:t>
            </w:r>
          </w:p>
        </w:tc>
        <w:tc>
          <w:tcPr>
            <w:tcW w:w="922" w:type="dxa"/>
            <w:vAlign w:val="center"/>
          </w:tcPr>
          <w:p w14:paraId="0BFFE823">
            <w:pPr>
              <w:jc w:val="right"/>
            </w:pPr>
            <w:r>
              <w:rPr>
                <w:rFonts w:hint="eastAsia"/>
              </w:rPr>
              <w:t>125,652,136.75</w:t>
            </w:r>
          </w:p>
        </w:tc>
        <w:tc>
          <w:tcPr>
            <w:tcW w:w="922" w:type="dxa"/>
            <w:vAlign w:val="center"/>
          </w:tcPr>
          <w:p w14:paraId="7CD1F03E">
            <w:pPr>
              <w:jc w:val="right"/>
            </w:pPr>
            <w:r>
              <w:rPr>
                <w:rFonts w:hint="eastAsia"/>
              </w:rPr>
              <w:t>6.55</w:t>
            </w:r>
          </w:p>
        </w:tc>
      </w:tr>
      <w:tr w14:paraId="4074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C88DF6">
            <w:pPr>
              <w:jc w:val="center"/>
            </w:pPr>
            <w:r>
              <w:rPr>
                <w:rFonts w:hint="eastAsia"/>
              </w:rPr>
              <w:t>3</w:t>
            </w:r>
          </w:p>
        </w:tc>
        <w:tc>
          <w:tcPr>
            <w:tcW w:w="922" w:type="dxa"/>
            <w:vAlign w:val="center"/>
          </w:tcPr>
          <w:p w14:paraId="05E25F78">
            <w:r>
              <w:rPr>
                <w:rFonts w:hint="eastAsia"/>
              </w:rPr>
              <w:t>Newborn Town Inc</w:t>
            </w:r>
          </w:p>
        </w:tc>
        <w:tc>
          <w:tcPr>
            <w:tcW w:w="922" w:type="dxa"/>
            <w:vAlign w:val="center"/>
          </w:tcPr>
          <w:p w14:paraId="5B0A829D">
            <w:r>
              <w:rPr>
                <w:rFonts w:hint="eastAsia"/>
              </w:rPr>
              <w:t>赤子城科技有限公司</w:t>
            </w:r>
          </w:p>
        </w:tc>
        <w:tc>
          <w:tcPr>
            <w:tcW w:w="922" w:type="dxa"/>
            <w:vAlign w:val="center"/>
          </w:tcPr>
          <w:p w14:paraId="0BC5C6DB">
            <w:r>
              <w:rPr>
                <w:rFonts w:hint="eastAsia"/>
              </w:rPr>
              <w:t>9911 HK</w:t>
            </w:r>
          </w:p>
        </w:tc>
        <w:tc>
          <w:tcPr>
            <w:tcW w:w="922" w:type="dxa"/>
            <w:vAlign w:val="center"/>
          </w:tcPr>
          <w:p w14:paraId="4109F44C">
            <w:r>
              <w:rPr>
                <w:rFonts w:hint="eastAsia"/>
              </w:rPr>
              <w:t>中国香港联合交易所</w:t>
            </w:r>
          </w:p>
        </w:tc>
        <w:tc>
          <w:tcPr>
            <w:tcW w:w="922" w:type="dxa"/>
            <w:vAlign w:val="center"/>
          </w:tcPr>
          <w:p w14:paraId="06D02549">
            <w:r>
              <w:rPr>
                <w:rFonts w:hint="eastAsia"/>
              </w:rPr>
              <w:t>中国香港</w:t>
            </w:r>
          </w:p>
        </w:tc>
        <w:tc>
          <w:tcPr>
            <w:tcW w:w="922" w:type="dxa"/>
            <w:vAlign w:val="center"/>
          </w:tcPr>
          <w:p w14:paraId="41F71331">
            <w:pPr>
              <w:jc w:val="right"/>
            </w:pPr>
            <w:r>
              <w:rPr>
                <w:rFonts w:hint="eastAsia"/>
              </w:rPr>
              <w:t>10,452,000</w:t>
            </w:r>
          </w:p>
        </w:tc>
        <w:tc>
          <w:tcPr>
            <w:tcW w:w="922" w:type="dxa"/>
            <w:vAlign w:val="center"/>
          </w:tcPr>
          <w:p w14:paraId="5FDF123E">
            <w:pPr>
              <w:jc w:val="right"/>
            </w:pPr>
            <w:r>
              <w:rPr>
                <w:rFonts w:hint="eastAsia"/>
              </w:rPr>
              <w:t>105,638,696.37</w:t>
            </w:r>
          </w:p>
        </w:tc>
        <w:tc>
          <w:tcPr>
            <w:tcW w:w="922" w:type="dxa"/>
            <w:vAlign w:val="center"/>
          </w:tcPr>
          <w:p w14:paraId="0AB4D888">
            <w:pPr>
              <w:jc w:val="right"/>
            </w:pPr>
            <w:r>
              <w:rPr>
                <w:rFonts w:hint="eastAsia"/>
              </w:rPr>
              <w:t>5.51</w:t>
            </w:r>
          </w:p>
        </w:tc>
      </w:tr>
      <w:tr w14:paraId="43D0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643ECD">
            <w:pPr>
              <w:jc w:val="center"/>
            </w:pPr>
            <w:r>
              <w:rPr>
                <w:rFonts w:hint="eastAsia"/>
              </w:rPr>
              <w:t>4</w:t>
            </w:r>
          </w:p>
        </w:tc>
        <w:tc>
          <w:tcPr>
            <w:tcW w:w="922" w:type="dxa"/>
            <w:vAlign w:val="center"/>
          </w:tcPr>
          <w:p w14:paraId="0BE75755">
            <w:r>
              <w:rPr>
                <w:rFonts w:hint="eastAsia"/>
              </w:rPr>
              <w:t>Meituan</w:t>
            </w:r>
          </w:p>
        </w:tc>
        <w:tc>
          <w:tcPr>
            <w:tcW w:w="922" w:type="dxa"/>
            <w:vAlign w:val="center"/>
          </w:tcPr>
          <w:p w14:paraId="1F246392">
            <w:r>
              <w:rPr>
                <w:rFonts w:hint="eastAsia"/>
              </w:rPr>
              <w:t>美团</w:t>
            </w:r>
          </w:p>
        </w:tc>
        <w:tc>
          <w:tcPr>
            <w:tcW w:w="922" w:type="dxa"/>
            <w:vAlign w:val="center"/>
          </w:tcPr>
          <w:p w14:paraId="23CA00F8">
            <w:r>
              <w:rPr>
                <w:rFonts w:hint="eastAsia"/>
              </w:rPr>
              <w:t>3690 HK</w:t>
            </w:r>
          </w:p>
        </w:tc>
        <w:tc>
          <w:tcPr>
            <w:tcW w:w="922" w:type="dxa"/>
            <w:vAlign w:val="center"/>
          </w:tcPr>
          <w:p w14:paraId="22A34900">
            <w:r>
              <w:rPr>
                <w:rFonts w:hint="eastAsia"/>
              </w:rPr>
              <w:t>中国香港联合交易所</w:t>
            </w:r>
          </w:p>
        </w:tc>
        <w:tc>
          <w:tcPr>
            <w:tcW w:w="922" w:type="dxa"/>
            <w:vAlign w:val="center"/>
          </w:tcPr>
          <w:p w14:paraId="7BA3DE91">
            <w:r>
              <w:rPr>
                <w:rFonts w:hint="eastAsia"/>
              </w:rPr>
              <w:t>中国香港</w:t>
            </w:r>
          </w:p>
        </w:tc>
        <w:tc>
          <w:tcPr>
            <w:tcW w:w="922" w:type="dxa"/>
            <w:vAlign w:val="center"/>
          </w:tcPr>
          <w:p w14:paraId="4FB9E771">
            <w:pPr>
              <w:jc w:val="right"/>
            </w:pPr>
            <w:r>
              <w:rPr>
                <w:rFonts w:hint="eastAsia"/>
              </w:rPr>
              <w:t>779,500</w:t>
            </w:r>
          </w:p>
        </w:tc>
        <w:tc>
          <w:tcPr>
            <w:tcW w:w="922" w:type="dxa"/>
            <w:vAlign w:val="center"/>
          </w:tcPr>
          <w:p w14:paraId="5CC2226F">
            <w:pPr>
              <w:jc w:val="right"/>
            </w:pPr>
            <w:r>
              <w:rPr>
                <w:rFonts w:hint="eastAsia"/>
              </w:rPr>
              <w:t>72,729,396.97</w:t>
            </w:r>
          </w:p>
        </w:tc>
        <w:tc>
          <w:tcPr>
            <w:tcW w:w="922" w:type="dxa"/>
            <w:vAlign w:val="center"/>
          </w:tcPr>
          <w:p w14:paraId="019E5F7F">
            <w:pPr>
              <w:jc w:val="right"/>
            </w:pPr>
            <w:r>
              <w:rPr>
                <w:rFonts w:hint="eastAsia"/>
              </w:rPr>
              <w:t>3.79</w:t>
            </w:r>
          </w:p>
        </w:tc>
      </w:tr>
      <w:tr w14:paraId="7226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587810">
            <w:pPr>
              <w:jc w:val="center"/>
            </w:pPr>
            <w:r>
              <w:rPr>
                <w:rFonts w:hint="eastAsia"/>
              </w:rPr>
              <w:t>5</w:t>
            </w:r>
          </w:p>
        </w:tc>
        <w:tc>
          <w:tcPr>
            <w:tcW w:w="922" w:type="dxa"/>
            <w:vAlign w:val="center"/>
          </w:tcPr>
          <w:p w14:paraId="72168FFF">
            <w:r>
              <w:rPr>
                <w:rFonts w:hint="eastAsia"/>
              </w:rPr>
              <w:t>Trip.com Group Ltd</w:t>
            </w:r>
          </w:p>
        </w:tc>
        <w:tc>
          <w:tcPr>
            <w:tcW w:w="922" w:type="dxa"/>
            <w:vAlign w:val="center"/>
          </w:tcPr>
          <w:p w14:paraId="75A424F7">
            <w:r>
              <w:rPr>
                <w:rFonts w:hint="eastAsia"/>
              </w:rPr>
              <w:t>携程集团有限公司</w:t>
            </w:r>
          </w:p>
        </w:tc>
        <w:tc>
          <w:tcPr>
            <w:tcW w:w="922" w:type="dxa"/>
            <w:vAlign w:val="center"/>
          </w:tcPr>
          <w:p w14:paraId="3AF0373F">
            <w:r>
              <w:rPr>
                <w:rFonts w:hint="eastAsia"/>
              </w:rPr>
              <w:t>9961 HK</w:t>
            </w:r>
          </w:p>
        </w:tc>
        <w:tc>
          <w:tcPr>
            <w:tcW w:w="922" w:type="dxa"/>
            <w:vAlign w:val="center"/>
          </w:tcPr>
          <w:p w14:paraId="29475A7F">
            <w:r>
              <w:rPr>
                <w:rFonts w:hint="eastAsia"/>
              </w:rPr>
              <w:t>中国香港联合交易所</w:t>
            </w:r>
          </w:p>
        </w:tc>
        <w:tc>
          <w:tcPr>
            <w:tcW w:w="922" w:type="dxa"/>
            <w:vAlign w:val="center"/>
          </w:tcPr>
          <w:p w14:paraId="1BB07B02">
            <w:r>
              <w:rPr>
                <w:rFonts w:hint="eastAsia"/>
              </w:rPr>
              <w:t>中国香港</w:t>
            </w:r>
          </w:p>
        </w:tc>
        <w:tc>
          <w:tcPr>
            <w:tcW w:w="922" w:type="dxa"/>
            <w:vAlign w:val="center"/>
          </w:tcPr>
          <w:p w14:paraId="7907DD48">
            <w:pPr>
              <w:jc w:val="right"/>
            </w:pPr>
            <w:r>
              <w:rPr>
                <w:rFonts w:hint="eastAsia"/>
              </w:rPr>
              <w:t>143,100</w:t>
            </w:r>
          </w:p>
        </w:tc>
        <w:tc>
          <w:tcPr>
            <w:tcW w:w="922" w:type="dxa"/>
            <w:vAlign w:val="center"/>
          </w:tcPr>
          <w:p w14:paraId="69872D39">
            <w:pPr>
              <w:jc w:val="right"/>
            </w:pPr>
            <w:r>
              <w:rPr>
                <w:rFonts w:hint="eastAsia"/>
              </w:rPr>
              <w:t>71,604,933.23</w:t>
            </w:r>
          </w:p>
        </w:tc>
        <w:tc>
          <w:tcPr>
            <w:tcW w:w="922" w:type="dxa"/>
            <w:vAlign w:val="center"/>
          </w:tcPr>
          <w:p w14:paraId="0142C7EA">
            <w:pPr>
              <w:jc w:val="right"/>
            </w:pPr>
            <w:r>
              <w:rPr>
                <w:rFonts w:hint="eastAsia"/>
              </w:rPr>
              <w:t>3.73</w:t>
            </w:r>
          </w:p>
        </w:tc>
      </w:tr>
      <w:tr w14:paraId="703B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7CF70F">
            <w:pPr>
              <w:jc w:val="center"/>
            </w:pPr>
            <w:r>
              <w:rPr>
                <w:rFonts w:hint="eastAsia"/>
              </w:rPr>
              <w:t>6</w:t>
            </w:r>
          </w:p>
        </w:tc>
        <w:tc>
          <w:tcPr>
            <w:tcW w:w="922" w:type="dxa"/>
            <w:vAlign w:val="center"/>
          </w:tcPr>
          <w:p w14:paraId="063FD8A9">
            <w:r>
              <w:rPr>
                <w:rFonts w:hint="eastAsia"/>
              </w:rPr>
              <w:t>Unity Software Inc</w:t>
            </w:r>
          </w:p>
        </w:tc>
        <w:tc>
          <w:tcPr>
            <w:tcW w:w="922" w:type="dxa"/>
            <w:vAlign w:val="center"/>
          </w:tcPr>
          <w:p w14:paraId="52657EFE">
            <w:r>
              <w:rPr>
                <w:rFonts w:hint="eastAsia"/>
              </w:rPr>
              <w:t>Unity软件股份有限公司</w:t>
            </w:r>
          </w:p>
        </w:tc>
        <w:tc>
          <w:tcPr>
            <w:tcW w:w="922" w:type="dxa"/>
            <w:vAlign w:val="center"/>
          </w:tcPr>
          <w:p w14:paraId="7CC7B18D">
            <w:r>
              <w:rPr>
                <w:rFonts w:hint="eastAsia"/>
              </w:rPr>
              <w:t>U UN</w:t>
            </w:r>
          </w:p>
        </w:tc>
        <w:tc>
          <w:tcPr>
            <w:tcW w:w="922" w:type="dxa"/>
            <w:vAlign w:val="center"/>
          </w:tcPr>
          <w:p w14:paraId="5FCECD7E">
            <w:r>
              <w:rPr>
                <w:rFonts w:hint="eastAsia"/>
              </w:rPr>
              <w:t>纽约证券交易所</w:t>
            </w:r>
          </w:p>
        </w:tc>
        <w:tc>
          <w:tcPr>
            <w:tcW w:w="922" w:type="dxa"/>
            <w:vAlign w:val="center"/>
          </w:tcPr>
          <w:p w14:paraId="268BDC91">
            <w:r>
              <w:rPr>
                <w:rFonts w:hint="eastAsia"/>
              </w:rPr>
              <w:t>美国</w:t>
            </w:r>
          </w:p>
        </w:tc>
        <w:tc>
          <w:tcPr>
            <w:tcW w:w="922" w:type="dxa"/>
            <w:vAlign w:val="center"/>
          </w:tcPr>
          <w:p w14:paraId="218EEC32">
            <w:pPr>
              <w:jc w:val="right"/>
            </w:pPr>
            <w:r>
              <w:rPr>
                <w:rFonts w:hint="eastAsia"/>
              </w:rPr>
              <w:t>229,004</w:t>
            </w:r>
          </w:p>
        </w:tc>
        <w:tc>
          <w:tcPr>
            <w:tcW w:w="922" w:type="dxa"/>
            <w:vAlign w:val="center"/>
          </w:tcPr>
          <w:p w14:paraId="219A4F68">
            <w:pPr>
              <w:jc w:val="right"/>
            </w:pPr>
            <w:r>
              <w:rPr>
                <w:rFonts w:hint="eastAsia"/>
              </w:rPr>
              <w:t>71,097,061.83</w:t>
            </w:r>
          </w:p>
        </w:tc>
        <w:tc>
          <w:tcPr>
            <w:tcW w:w="922" w:type="dxa"/>
            <w:vAlign w:val="center"/>
          </w:tcPr>
          <w:p w14:paraId="3FC028A2">
            <w:pPr>
              <w:jc w:val="right"/>
            </w:pPr>
            <w:r>
              <w:rPr>
                <w:rFonts w:hint="eastAsia"/>
              </w:rPr>
              <w:t>3.71</w:t>
            </w:r>
          </w:p>
        </w:tc>
      </w:tr>
      <w:tr w14:paraId="6813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BCDC55">
            <w:pPr>
              <w:jc w:val="center"/>
            </w:pPr>
            <w:r>
              <w:rPr>
                <w:rFonts w:hint="eastAsia"/>
              </w:rPr>
              <w:t>7</w:t>
            </w:r>
          </w:p>
        </w:tc>
        <w:tc>
          <w:tcPr>
            <w:tcW w:w="922" w:type="dxa"/>
            <w:vAlign w:val="center"/>
          </w:tcPr>
          <w:p w14:paraId="21F07F79">
            <w:r>
              <w:rPr>
                <w:rFonts w:hint="eastAsia"/>
              </w:rPr>
              <w:t>Beijing Geekplus Technology Co Ltd</w:t>
            </w:r>
          </w:p>
        </w:tc>
        <w:tc>
          <w:tcPr>
            <w:tcW w:w="922" w:type="dxa"/>
            <w:vAlign w:val="center"/>
          </w:tcPr>
          <w:p w14:paraId="7E1654BB">
            <w:r>
              <w:rPr>
                <w:rFonts w:hint="eastAsia"/>
              </w:rPr>
              <w:t>北京极智嘉科技股份有限公司</w:t>
            </w:r>
          </w:p>
        </w:tc>
        <w:tc>
          <w:tcPr>
            <w:tcW w:w="922" w:type="dxa"/>
            <w:vAlign w:val="center"/>
          </w:tcPr>
          <w:p w14:paraId="55D3BBF8">
            <w:r>
              <w:rPr>
                <w:rFonts w:hint="eastAsia"/>
              </w:rPr>
              <w:t>2590 HK</w:t>
            </w:r>
          </w:p>
        </w:tc>
        <w:tc>
          <w:tcPr>
            <w:tcW w:w="922" w:type="dxa"/>
            <w:vAlign w:val="center"/>
          </w:tcPr>
          <w:p w14:paraId="0C64E25A">
            <w:r>
              <w:rPr>
                <w:rFonts w:hint="eastAsia"/>
              </w:rPr>
              <w:t>中国香港联合交易所</w:t>
            </w:r>
          </w:p>
        </w:tc>
        <w:tc>
          <w:tcPr>
            <w:tcW w:w="922" w:type="dxa"/>
            <w:vAlign w:val="center"/>
          </w:tcPr>
          <w:p w14:paraId="2AC17CD4">
            <w:r>
              <w:rPr>
                <w:rFonts w:hint="eastAsia"/>
              </w:rPr>
              <w:t>中国香港</w:t>
            </w:r>
          </w:p>
        </w:tc>
        <w:tc>
          <w:tcPr>
            <w:tcW w:w="922" w:type="dxa"/>
            <w:vAlign w:val="center"/>
          </w:tcPr>
          <w:p w14:paraId="7EE38B0D">
            <w:pPr>
              <w:jc w:val="right"/>
            </w:pPr>
            <w:r>
              <w:rPr>
                <w:rFonts w:hint="eastAsia"/>
              </w:rPr>
              <w:t>3,566,600</w:t>
            </w:r>
          </w:p>
        </w:tc>
        <w:tc>
          <w:tcPr>
            <w:tcW w:w="922" w:type="dxa"/>
            <w:vAlign w:val="center"/>
          </w:tcPr>
          <w:p w14:paraId="25AC399F">
            <w:pPr>
              <w:jc w:val="right"/>
            </w:pPr>
            <w:r>
              <w:rPr>
                <w:rFonts w:hint="eastAsia"/>
              </w:rPr>
              <w:t>70,484,767.01</w:t>
            </w:r>
          </w:p>
        </w:tc>
        <w:tc>
          <w:tcPr>
            <w:tcW w:w="922" w:type="dxa"/>
            <w:vAlign w:val="center"/>
          </w:tcPr>
          <w:p w14:paraId="2C6982D4">
            <w:pPr>
              <w:jc w:val="right"/>
            </w:pPr>
            <w:r>
              <w:rPr>
                <w:rFonts w:hint="eastAsia"/>
              </w:rPr>
              <w:t>3.67</w:t>
            </w:r>
          </w:p>
        </w:tc>
      </w:tr>
      <w:tr w14:paraId="20DF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18D2A3">
            <w:pPr>
              <w:jc w:val="center"/>
            </w:pPr>
            <w:r>
              <w:rPr>
                <w:rFonts w:hint="eastAsia"/>
              </w:rPr>
              <w:t>8</w:t>
            </w:r>
          </w:p>
        </w:tc>
        <w:tc>
          <w:tcPr>
            <w:tcW w:w="922" w:type="dxa"/>
            <w:vAlign w:val="center"/>
          </w:tcPr>
          <w:p w14:paraId="60745CD7">
            <w:r>
              <w:rPr>
                <w:rFonts w:hint="eastAsia"/>
              </w:rPr>
              <w:t>Cirrus Aircraft Ltd</w:t>
            </w:r>
          </w:p>
        </w:tc>
        <w:tc>
          <w:tcPr>
            <w:tcW w:w="922" w:type="dxa"/>
            <w:vAlign w:val="center"/>
          </w:tcPr>
          <w:p w14:paraId="129776D2">
            <w:r>
              <w:rPr>
                <w:rFonts w:hint="eastAsia"/>
              </w:rPr>
              <w:t>西锐飞机有限公司</w:t>
            </w:r>
          </w:p>
        </w:tc>
        <w:tc>
          <w:tcPr>
            <w:tcW w:w="922" w:type="dxa"/>
            <w:vAlign w:val="center"/>
          </w:tcPr>
          <w:p w14:paraId="57547838">
            <w:r>
              <w:rPr>
                <w:rFonts w:hint="eastAsia"/>
              </w:rPr>
              <w:t>2507 HK</w:t>
            </w:r>
          </w:p>
        </w:tc>
        <w:tc>
          <w:tcPr>
            <w:tcW w:w="922" w:type="dxa"/>
            <w:vAlign w:val="center"/>
          </w:tcPr>
          <w:p w14:paraId="6A158A62">
            <w:r>
              <w:rPr>
                <w:rFonts w:hint="eastAsia"/>
              </w:rPr>
              <w:t>中国香港联合交易所</w:t>
            </w:r>
          </w:p>
        </w:tc>
        <w:tc>
          <w:tcPr>
            <w:tcW w:w="922" w:type="dxa"/>
            <w:vAlign w:val="center"/>
          </w:tcPr>
          <w:p w14:paraId="3E822483">
            <w:r>
              <w:rPr>
                <w:rFonts w:hint="eastAsia"/>
              </w:rPr>
              <w:t>中国香港</w:t>
            </w:r>
          </w:p>
        </w:tc>
        <w:tc>
          <w:tcPr>
            <w:tcW w:w="922" w:type="dxa"/>
            <w:vAlign w:val="center"/>
          </w:tcPr>
          <w:p w14:paraId="58BB8DDE">
            <w:pPr>
              <w:jc w:val="right"/>
            </w:pPr>
            <w:r>
              <w:rPr>
                <w:rFonts w:hint="eastAsia"/>
              </w:rPr>
              <w:t>1,349,500</w:t>
            </w:r>
          </w:p>
        </w:tc>
        <w:tc>
          <w:tcPr>
            <w:tcW w:w="922" w:type="dxa"/>
            <w:vAlign w:val="center"/>
          </w:tcPr>
          <w:p w14:paraId="67A04F06">
            <w:pPr>
              <w:jc w:val="right"/>
            </w:pPr>
            <w:r>
              <w:rPr>
                <w:rFonts w:hint="eastAsia"/>
              </w:rPr>
              <w:t>67,892,473.22</w:t>
            </w:r>
          </w:p>
        </w:tc>
        <w:tc>
          <w:tcPr>
            <w:tcW w:w="922" w:type="dxa"/>
            <w:vAlign w:val="center"/>
          </w:tcPr>
          <w:p w14:paraId="74F24EE2">
            <w:pPr>
              <w:jc w:val="right"/>
            </w:pPr>
            <w:r>
              <w:rPr>
                <w:rFonts w:hint="eastAsia"/>
              </w:rPr>
              <w:t>3.54</w:t>
            </w:r>
          </w:p>
        </w:tc>
      </w:tr>
      <w:tr w14:paraId="735B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369217F">
            <w:pPr>
              <w:jc w:val="center"/>
            </w:pPr>
            <w:r>
              <w:rPr>
                <w:rFonts w:hint="eastAsia"/>
              </w:rPr>
              <w:t>9</w:t>
            </w:r>
          </w:p>
        </w:tc>
        <w:tc>
          <w:tcPr>
            <w:tcW w:w="922" w:type="dxa"/>
            <w:vAlign w:val="center"/>
          </w:tcPr>
          <w:p w14:paraId="1F87EB3F">
            <w:r>
              <w:rPr>
                <w:rFonts w:hint="eastAsia"/>
              </w:rPr>
              <w:t>Jiangsu Hengrui Pharmaceuticals Co Ltd</w:t>
            </w:r>
          </w:p>
        </w:tc>
        <w:tc>
          <w:tcPr>
            <w:tcW w:w="922" w:type="dxa"/>
            <w:vAlign w:val="center"/>
          </w:tcPr>
          <w:p w14:paraId="33A789EA">
            <w:r>
              <w:rPr>
                <w:rFonts w:hint="eastAsia"/>
              </w:rPr>
              <w:t>江苏恒瑞医药股份有限公司</w:t>
            </w:r>
          </w:p>
        </w:tc>
        <w:tc>
          <w:tcPr>
            <w:tcW w:w="922" w:type="dxa"/>
            <w:vAlign w:val="center"/>
          </w:tcPr>
          <w:p w14:paraId="27DB7588">
            <w:r>
              <w:rPr>
                <w:rFonts w:hint="eastAsia"/>
              </w:rPr>
              <w:t>1276 HK</w:t>
            </w:r>
          </w:p>
        </w:tc>
        <w:tc>
          <w:tcPr>
            <w:tcW w:w="922" w:type="dxa"/>
            <w:vAlign w:val="center"/>
          </w:tcPr>
          <w:p w14:paraId="770B4340">
            <w:r>
              <w:rPr>
                <w:rFonts w:hint="eastAsia"/>
              </w:rPr>
              <w:t>中国香港联合交易所</w:t>
            </w:r>
          </w:p>
        </w:tc>
        <w:tc>
          <w:tcPr>
            <w:tcW w:w="922" w:type="dxa"/>
            <w:vAlign w:val="center"/>
          </w:tcPr>
          <w:p w14:paraId="1D26A887">
            <w:r>
              <w:rPr>
                <w:rFonts w:hint="eastAsia"/>
              </w:rPr>
              <w:t>中国香港</w:t>
            </w:r>
          </w:p>
        </w:tc>
        <w:tc>
          <w:tcPr>
            <w:tcW w:w="922" w:type="dxa"/>
            <w:vAlign w:val="center"/>
          </w:tcPr>
          <w:p w14:paraId="5623AACC">
            <w:pPr>
              <w:jc w:val="right"/>
            </w:pPr>
            <w:r>
              <w:rPr>
                <w:rFonts w:hint="eastAsia"/>
              </w:rPr>
              <w:t>1,033,400</w:t>
            </w:r>
          </w:p>
        </w:tc>
        <w:tc>
          <w:tcPr>
            <w:tcW w:w="922" w:type="dxa"/>
            <w:vAlign w:val="center"/>
          </w:tcPr>
          <w:p w14:paraId="6067212E">
            <w:pPr>
              <w:jc w:val="right"/>
            </w:pPr>
            <w:r>
              <w:rPr>
                <w:rFonts w:hint="eastAsia"/>
              </w:rPr>
              <w:t>66,503,862.80</w:t>
            </w:r>
          </w:p>
        </w:tc>
        <w:tc>
          <w:tcPr>
            <w:tcW w:w="922" w:type="dxa"/>
            <w:vAlign w:val="center"/>
          </w:tcPr>
          <w:p w14:paraId="453740A0">
            <w:pPr>
              <w:jc w:val="right"/>
            </w:pPr>
            <w:r>
              <w:rPr>
                <w:rFonts w:hint="eastAsia"/>
              </w:rPr>
              <w:t>3.47</w:t>
            </w:r>
          </w:p>
        </w:tc>
      </w:tr>
      <w:tr w14:paraId="7E58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CAC762">
            <w:pPr>
              <w:jc w:val="center"/>
            </w:pPr>
            <w:r>
              <w:rPr>
                <w:rFonts w:hint="eastAsia"/>
              </w:rPr>
              <w:t>10</w:t>
            </w:r>
          </w:p>
        </w:tc>
        <w:tc>
          <w:tcPr>
            <w:tcW w:w="922" w:type="dxa"/>
            <w:vAlign w:val="center"/>
          </w:tcPr>
          <w:p w14:paraId="40C2E4DF">
            <w:r>
              <w:rPr>
                <w:rFonts w:hint="eastAsia"/>
              </w:rPr>
              <w:t>J&amp;T Global Express Ltd</w:t>
            </w:r>
          </w:p>
        </w:tc>
        <w:tc>
          <w:tcPr>
            <w:tcW w:w="922" w:type="dxa"/>
            <w:vAlign w:val="center"/>
          </w:tcPr>
          <w:p w14:paraId="3A04C23E">
            <w:r>
              <w:rPr>
                <w:rFonts w:hint="eastAsia"/>
              </w:rPr>
              <w:t>极兔速递环球有限公司</w:t>
            </w:r>
          </w:p>
        </w:tc>
        <w:tc>
          <w:tcPr>
            <w:tcW w:w="922" w:type="dxa"/>
            <w:vAlign w:val="center"/>
          </w:tcPr>
          <w:p w14:paraId="031D06FB">
            <w:r>
              <w:rPr>
                <w:rFonts w:hint="eastAsia"/>
              </w:rPr>
              <w:t>1519 HK</w:t>
            </w:r>
          </w:p>
        </w:tc>
        <w:tc>
          <w:tcPr>
            <w:tcW w:w="922" w:type="dxa"/>
            <w:vAlign w:val="center"/>
          </w:tcPr>
          <w:p w14:paraId="314A068F">
            <w:r>
              <w:rPr>
                <w:rFonts w:hint="eastAsia"/>
              </w:rPr>
              <w:t>中国香港联合交易所</w:t>
            </w:r>
          </w:p>
        </w:tc>
        <w:tc>
          <w:tcPr>
            <w:tcW w:w="922" w:type="dxa"/>
            <w:vAlign w:val="center"/>
          </w:tcPr>
          <w:p w14:paraId="706BD310">
            <w:r>
              <w:rPr>
                <w:rFonts w:hint="eastAsia"/>
              </w:rPr>
              <w:t>中国香港</w:t>
            </w:r>
          </w:p>
        </w:tc>
        <w:tc>
          <w:tcPr>
            <w:tcW w:w="922" w:type="dxa"/>
            <w:vAlign w:val="center"/>
          </w:tcPr>
          <w:p w14:paraId="1DBF1499">
            <w:pPr>
              <w:jc w:val="right"/>
            </w:pPr>
            <w:r>
              <w:rPr>
                <w:rFonts w:hint="eastAsia"/>
              </w:rPr>
              <w:t>6,868,200</w:t>
            </w:r>
          </w:p>
        </w:tc>
        <w:tc>
          <w:tcPr>
            <w:tcW w:w="922" w:type="dxa"/>
            <w:vAlign w:val="center"/>
          </w:tcPr>
          <w:p w14:paraId="19AB8684">
            <w:pPr>
              <w:jc w:val="right"/>
            </w:pPr>
            <w:r>
              <w:rPr>
                <w:rFonts w:hint="eastAsia"/>
              </w:rPr>
              <w:t>64,826,529.06</w:t>
            </w:r>
          </w:p>
        </w:tc>
        <w:tc>
          <w:tcPr>
            <w:tcW w:w="922" w:type="dxa"/>
            <w:vAlign w:val="center"/>
          </w:tcPr>
          <w:p w14:paraId="42F6EAB2">
            <w:pPr>
              <w:jc w:val="right"/>
            </w:pPr>
            <w:r>
              <w:rPr>
                <w:rFonts w:hint="eastAsia"/>
              </w:rPr>
              <w:t>3.38</w:t>
            </w:r>
          </w:p>
        </w:tc>
      </w:tr>
      <w:tr w14:paraId="090F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370C46D">
            <w:pPr>
              <w:jc w:val="center"/>
            </w:pPr>
            <w:r>
              <w:rPr>
                <w:rFonts w:hint="eastAsia"/>
              </w:rPr>
              <w:t>11</w:t>
            </w:r>
          </w:p>
        </w:tc>
        <w:tc>
          <w:tcPr>
            <w:tcW w:w="922" w:type="dxa"/>
            <w:vAlign w:val="center"/>
          </w:tcPr>
          <w:p w14:paraId="76DED3FA">
            <w:r>
              <w:rPr>
                <w:rFonts w:hint="eastAsia"/>
              </w:rPr>
              <w:t>Weichai Power Co Ltd</w:t>
            </w:r>
          </w:p>
        </w:tc>
        <w:tc>
          <w:tcPr>
            <w:tcW w:w="922" w:type="dxa"/>
            <w:vAlign w:val="center"/>
          </w:tcPr>
          <w:p w14:paraId="061AAADC">
            <w:r>
              <w:rPr>
                <w:rFonts w:hint="eastAsia"/>
              </w:rPr>
              <w:t>潍柴动力股份有限公司</w:t>
            </w:r>
          </w:p>
        </w:tc>
        <w:tc>
          <w:tcPr>
            <w:tcW w:w="922" w:type="dxa"/>
            <w:vAlign w:val="center"/>
          </w:tcPr>
          <w:p w14:paraId="1A520C1E">
            <w:r>
              <w:rPr>
                <w:rFonts w:hint="eastAsia"/>
              </w:rPr>
              <w:t>2338 HK</w:t>
            </w:r>
          </w:p>
        </w:tc>
        <w:tc>
          <w:tcPr>
            <w:tcW w:w="922" w:type="dxa"/>
            <w:vAlign w:val="center"/>
          </w:tcPr>
          <w:p w14:paraId="27D9E43F">
            <w:r>
              <w:rPr>
                <w:rFonts w:hint="eastAsia"/>
              </w:rPr>
              <w:t>中国香港联合交易所</w:t>
            </w:r>
          </w:p>
        </w:tc>
        <w:tc>
          <w:tcPr>
            <w:tcW w:w="922" w:type="dxa"/>
            <w:vAlign w:val="center"/>
          </w:tcPr>
          <w:p w14:paraId="2AF4E9CA">
            <w:r>
              <w:rPr>
                <w:rFonts w:hint="eastAsia"/>
              </w:rPr>
              <w:t>中国香港</w:t>
            </w:r>
          </w:p>
        </w:tc>
        <w:tc>
          <w:tcPr>
            <w:tcW w:w="922" w:type="dxa"/>
            <w:vAlign w:val="center"/>
          </w:tcPr>
          <w:p w14:paraId="532BF6BE">
            <w:pPr>
              <w:jc w:val="right"/>
            </w:pPr>
            <w:r>
              <w:rPr>
                <w:rFonts w:hint="eastAsia"/>
              </w:rPr>
              <w:t>3,299,000</w:t>
            </w:r>
          </w:p>
        </w:tc>
        <w:tc>
          <w:tcPr>
            <w:tcW w:w="922" w:type="dxa"/>
            <w:vAlign w:val="center"/>
          </w:tcPr>
          <w:p w14:paraId="065CF78E">
            <w:pPr>
              <w:jc w:val="right"/>
            </w:pPr>
            <w:r>
              <w:rPr>
                <w:rFonts w:hint="eastAsia"/>
              </w:rPr>
              <w:t>56,167,774.40</w:t>
            </w:r>
          </w:p>
        </w:tc>
        <w:tc>
          <w:tcPr>
            <w:tcW w:w="922" w:type="dxa"/>
            <w:vAlign w:val="center"/>
          </w:tcPr>
          <w:p w14:paraId="4B316D3A">
            <w:pPr>
              <w:jc w:val="right"/>
            </w:pPr>
            <w:r>
              <w:rPr>
                <w:rFonts w:hint="eastAsia"/>
              </w:rPr>
              <w:t>2.93</w:t>
            </w:r>
          </w:p>
        </w:tc>
      </w:tr>
      <w:tr w14:paraId="4992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58F8A1">
            <w:pPr>
              <w:jc w:val="center"/>
            </w:pPr>
            <w:r>
              <w:rPr>
                <w:rFonts w:hint="eastAsia"/>
              </w:rPr>
              <w:t>12</w:t>
            </w:r>
          </w:p>
        </w:tc>
        <w:tc>
          <w:tcPr>
            <w:tcW w:w="922" w:type="dxa"/>
            <w:vAlign w:val="center"/>
          </w:tcPr>
          <w:p w14:paraId="65CEC0DC">
            <w:r>
              <w:rPr>
                <w:rFonts w:hint="eastAsia"/>
              </w:rPr>
              <w:t>CIG Shanghai Co Ltd</w:t>
            </w:r>
          </w:p>
        </w:tc>
        <w:tc>
          <w:tcPr>
            <w:tcW w:w="922" w:type="dxa"/>
            <w:vAlign w:val="center"/>
          </w:tcPr>
          <w:p w14:paraId="2530763B">
            <w:r>
              <w:rPr>
                <w:rFonts w:hint="eastAsia"/>
              </w:rPr>
              <w:t>上海剑桥科技股份有限公司</w:t>
            </w:r>
          </w:p>
        </w:tc>
        <w:tc>
          <w:tcPr>
            <w:tcW w:w="922" w:type="dxa"/>
            <w:vAlign w:val="center"/>
          </w:tcPr>
          <w:p w14:paraId="1A511570">
            <w:r>
              <w:rPr>
                <w:rFonts w:hint="eastAsia"/>
              </w:rPr>
              <w:t>6166 HK</w:t>
            </w:r>
          </w:p>
        </w:tc>
        <w:tc>
          <w:tcPr>
            <w:tcW w:w="922" w:type="dxa"/>
            <w:vAlign w:val="center"/>
          </w:tcPr>
          <w:p w14:paraId="590591E2">
            <w:r>
              <w:rPr>
                <w:rFonts w:hint="eastAsia"/>
              </w:rPr>
              <w:t>中国香港联合交易所</w:t>
            </w:r>
          </w:p>
        </w:tc>
        <w:tc>
          <w:tcPr>
            <w:tcW w:w="922" w:type="dxa"/>
            <w:vAlign w:val="center"/>
          </w:tcPr>
          <w:p w14:paraId="70E3A4F6">
            <w:r>
              <w:rPr>
                <w:rFonts w:hint="eastAsia"/>
              </w:rPr>
              <w:t>中国香港</w:t>
            </w:r>
          </w:p>
        </w:tc>
        <w:tc>
          <w:tcPr>
            <w:tcW w:w="922" w:type="dxa"/>
            <w:vAlign w:val="center"/>
          </w:tcPr>
          <w:p w14:paraId="0FB55978">
            <w:pPr>
              <w:jc w:val="right"/>
            </w:pPr>
            <w:r>
              <w:rPr>
                <w:rFonts w:hint="eastAsia"/>
              </w:rPr>
              <w:t>623,950</w:t>
            </w:r>
          </w:p>
        </w:tc>
        <w:tc>
          <w:tcPr>
            <w:tcW w:w="922" w:type="dxa"/>
            <w:vAlign w:val="center"/>
          </w:tcPr>
          <w:p w14:paraId="6E823A76">
            <w:pPr>
              <w:jc w:val="right"/>
            </w:pPr>
            <w:r>
              <w:rPr>
                <w:rFonts w:hint="eastAsia"/>
              </w:rPr>
              <w:t>52,693,245.13</w:t>
            </w:r>
          </w:p>
        </w:tc>
        <w:tc>
          <w:tcPr>
            <w:tcW w:w="922" w:type="dxa"/>
            <w:vAlign w:val="center"/>
          </w:tcPr>
          <w:p w14:paraId="5CEBB06C">
            <w:pPr>
              <w:jc w:val="right"/>
            </w:pPr>
            <w:r>
              <w:rPr>
                <w:rFonts w:hint="eastAsia"/>
              </w:rPr>
              <w:t>2.75</w:t>
            </w:r>
          </w:p>
        </w:tc>
      </w:tr>
      <w:tr w14:paraId="2C3A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C41029A">
            <w:pPr>
              <w:jc w:val="center"/>
            </w:pPr>
            <w:r>
              <w:rPr>
                <w:rFonts w:hint="eastAsia"/>
              </w:rPr>
              <w:t>13</w:t>
            </w:r>
          </w:p>
        </w:tc>
        <w:tc>
          <w:tcPr>
            <w:tcW w:w="922" w:type="dxa"/>
            <w:vAlign w:val="center"/>
          </w:tcPr>
          <w:p w14:paraId="7FCD5CF9">
            <w:r>
              <w:rPr>
                <w:rFonts w:hint="eastAsia"/>
              </w:rPr>
              <w:t>Kingsoft Cloud Holdings Ltd</w:t>
            </w:r>
          </w:p>
        </w:tc>
        <w:tc>
          <w:tcPr>
            <w:tcW w:w="922" w:type="dxa"/>
            <w:vAlign w:val="center"/>
          </w:tcPr>
          <w:p w14:paraId="0744B53A">
            <w:r>
              <w:rPr>
                <w:rFonts w:hint="eastAsia"/>
              </w:rPr>
              <w:t>金山云控股有限公司</w:t>
            </w:r>
          </w:p>
        </w:tc>
        <w:tc>
          <w:tcPr>
            <w:tcW w:w="922" w:type="dxa"/>
            <w:vAlign w:val="center"/>
          </w:tcPr>
          <w:p w14:paraId="0A456168">
            <w:r>
              <w:rPr>
                <w:rFonts w:hint="eastAsia"/>
              </w:rPr>
              <w:t>3896 HK</w:t>
            </w:r>
          </w:p>
        </w:tc>
        <w:tc>
          <w:tcPr>
            <w:tcW w:w="922" w:type="dxa"/>
            <w:vAlign w:val="center"/>
          </w:tcPr>
          <w:p w14:paraId="5F137329">
            <w:r>
              <w:rPr>
                <w:rFonts w:hint="eastAsia"/>
              </w:rPr>
              <w:t>中国香港联合交易所</w:t>
            </w:r>
          </w:p>
        </w:tc>
        <w:tc>
          <w:tcPr>
            <w:tcW w:w="922" w:type="dxa"/>
            <w:vAlign w:val="center"/>
          </w:tcPr>
          <w:p w14:paraId="284880E4">
            <w:r>
              <w:rPr>
                <w:rFonts w:hint="eastAsia"/>
              </w:rPr>
              <w:t>中国香港</w:t>
            </w:r>
          </w:p>
        </w:tc>
        <w:tc>
          <w:tcPr>
            <w:tcW w:w="922" w:type="dxa"/>
            <w:vAlign w:val="center"/>
          </w:tcPr>
          <w:p w14:paraId="4961A95D">
            <w:pPr>
              <w:jc w:val="right"/>
            </w:pPr>
            <w:r>
              <w:rPr>
                <w:rFonts w:hint="eastAsia"/>
              </w:rPr>
              <w:t>10,434,000</w:t>
            </w:r>
          </w:p>
        </w:tc>
        <w:tc>
          <w:tcPr>
            <w:tcW w:w="922" w:type="dxa"/>
            <w:vAlign w:val="center"/>
          </w:tcPr>
          <w:p w14:paraId="5B9BD6CD">
            <w:pPr>
              <w:jc w:val="right"/>
            </w:pPr>
            <w:r>
              <w:rPr>
                <w:rFonts w:hint="eastAsia"/>
              </w:rPr>
              <w:t>51,927,328.11</w:t>
            </w:r>
          </w:p>
        </w:tc>
        <w:tc>
          <w:tcPr>
            <w:tcW w:w="922" w:type="dxa"/>
            <w:vAlign w:val="center"/>
          </w:tcPr>
          <w:p w14:paraId="560B0DF3">
            <w:pPr>
              <w:jc w:val="right"/>
            </w:pPr>
            <w:r>
              <w:rPr>
                <w:rFonts w:hint="eastAsia"/>
              </w:rPr>
              <w:t>2.71</w:t>
            </w:r>
          </w:p>
        </w:tc>
      </w:tr>
      <w:tr w14:paraId="203C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ABEDD12">
            <w:pPr>
              <w:jc w:val="center"/>
            </w:pPr>
            <w:r>
              <w:rPr>
                <w:rFonts w:hint="eastAsia"/>
              </w:rPr>
              <w:t>14</w:t>
            </w:r>
          </w:p>
        </w:tc>
        <w:tc>
          <w:tcPr>
            <w:tcW w:w="922" w:type="dxa"/>
            <w:vAlign w:val="center"/>
          </w:tcPr>
          <w:p w14:paraId="343C6D10">
            <w:r>
              <w:rPr>
                <w:rFonts w:hint="eastAsia"/>
              </w:rPr>
              <w:t>Pop Mart International Group Ltd</w:t>
            </w:r>
          </w:p>
        </w:tc>
        <w:tc>
          <w:tcPr>
            <w:tcW w:w="922" w:type="dxa"/>
            <w:vAlign w:val="center"/>
          </w:tcPr>
          <w:p w14:paraId="1096524F">
            <w:r>
              <w:rPr>
                <w:rFonts w:hint="eastAsia"/>
              </w:rPr>
              <w:t>泡泡玛特国际集团有限公司</w:t>
            </w:r>
          </w:p>
        </w:tc>
        <w:tc>
          <w:tcPr>
            <w:tcW w:w="922" w:type="dxa"/>
            <w:vAlign w:val="center"/>
          </w:tcPr>
          <w:p w14:paraId="6941BC94">
            <w:r>
              <w:rPr>
                <w:rFonts w:hint="eastAsia"/>
              </w:rPr>
              <w:t>9992 HK</w:t>
            </w:r>
          </w:p>
        </w:tc>
        <w:tc>
          <w:tcPr>
            <w:tcW w:w="922" w:type="dxa"/>
            <w:vAlign w:val="center"/>
          </w:tcPr>
          <w:p w14:paraId="359F13E8">
            <w:r>
              <w:rPr>
                <w:rFonts w:hint="eastAsia"/>
              </w:rPr>
              <w:t>中国香港联合交易所</w:t>
            </w:r>
          </w:p>
        </w:tc>
        <w:tc>
          <w:tcPr>
            <w:tcW w:w="922" w:type="dxa"/>
            <w:vAlign w:val="center"/>
          </w:tcPr>
          <w:p w14:paraId="76C4F948">
            <w:r>
              <w:rPr>
                <w:rFonts w:hint="eastAsia"/>
              </w:rPr>
              <w:t>中国香港</w:t>
            </w:r>
          </w:p>
        </w:tc>
        <w:tc>
          <w:tcPr>
            <w:tcW w:w="922" w:type="dxa"/>
            <w:vAlign w:val="center"/>
          </w:tcPr>
          <w:p w14:paraId="7175A62F">
            <w:pPr>
              <w:jc w:val="right"/>
            </w:pPr>
            <w:r>
              <w:rPr>
                <w:rFonts w:hint="eastAsia"/>
              </w:rPr>
              <w:t>286,200</w:t>
            </w:r>
          </w:p>
        </w:tc>
        <w:tc>
          <w:tcPr>
            <w:tcW w:w="922" w:type="dxa"/>
            <w:vAlign w:val="center"/>
          </w:tcPr>
          <w:p w14:paraId="31A147A3">
            <w:pPr>
              <w:jc w:val="right"/>
            </w:pPr>
            <w:r>
              <w:rPr>
                <w:rFonts w:hint="eastAsia"/>
              </w:rPr>
              <w:t>48,520,743.56</w:t>
            </w:r>
          </w:p>
        </w:tc>
        <w:tc>
          <w:tcPr>
            <w:tcW w:w="922" w:type="dxa"/>
            <w:vAlign w:val="center"/>
          </w:tcPr>
          <w:p w14:paraId="4FADBE10">
            <w:pPr>
              <w:jc w:val="right"/>
            </w:pPr>
            <w:r>
              <w:rPr>
                <w:rFonts w:hint="eastAsia"/>
              </w:rPr>
              <w:t>2.53</w:t>
            </w:r>
          </w:p>
        </w:tc>
      </w:tr>
      <w:tr w14:paraId="4B49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56A5BC">
            <w:pPr>
              <w:jc w:val="center"/>
            </w:pPr>
            <w:r>
              <w:rPr>
                <w:rFonts w:hint="eastAsia"/>
              </w:rPr>
              <w:t>15</w:t>
            </w:r>
          </w:p>
        </w:tc>
        <w:tc>
          <w:tcPr>
            <w:tcW w:w="922" w:type="dxa"/>
            <w:vAlign w:val="center"/>
          </w:tcPr>
          <w:p w14:paraId="24EECC0B">
            <w:r>
              <w:rPr>
                <w:rFonts w:hint="eastAsia"/>
              </w:rPr>
              <w:t>NetEase Inc</w:t>
            </w:r>
          </w:p>
        </w:tc>
        <w:tc>
          <w:tcPr>
            <w:tcW w:w="922" w:type="dxa"/>
            <w:vAlign w:val="center"/>
          </w:tcPr>
          <w:p w14:paraId="4FE18B68">
            <w:r>
              <w:rPr>
                <w:rFonts w:hint="eastAsia"/>
              </w:rPr>
              <w:t>网易股份有限公司</w:t>
            </w:r>
          </w:p>
        </w:tc>
        <w:tc>
          <w:tcPr>
            <w:tcW w:w="922" w:type="dxa"/>
            <w:vAlign w:val="center"/>
          </w:tcPr>
          <w:p w14:paraId="62CAA86E">
            <w:r>
              <w:rPr>
                <w:rFonts w:hint="eastAsia"/>
              </w:rPr>
              <w:t>9999 HK</w:t>
            </w:r>
          </w:p>
        </w:tc>
        <w:tc>
          <w:tcPr>
            <w:tcW w:w="922" w:type="dxa"/>
            <w:vAlign w:val="center"/>
          </w:tcPr>
          <w:p w14:paraId="0AB9622C">
            <w:r>
              <w:rPr>
                <w:rFonts w:hint="eastAsia"/>
              </w:rPr>
              <w:t>中国香港联合交易所</w:t>
            </w:r>
          </w:p>
        </w:tc>
        <w:tc>
          <w:tcPr>
            <w:tcW w:w="922" w:type="dxa"/>
            <w:vAlign w:val="center"/>
          </w:tcPr>
          <w:p w14:paraId="0ECFBB64">
            <w:r>
              <w:rPr>
                <w:rFonts w:hint="eastAsia"/>
              </w:rPr>
              <w:t>中国香港</w:t>
            </w:r>
          </w:p>
        </w:tc>
        <w:tc>
          <w:tcPr>
            <w:tcW w:w="922" w:type="dxa"/>
            <w:vAlign w:val="center"/>
          </w:tcPr>
          <w:p w14:paraId="4C55A58F">
            <w:pPr>
              <w:jc w:val="right"/>
            </w:pPr>
            <w:r>
              <w:rPr>
                <w:rFonts w:hint="eastAsia"/>
              </w:rPr>
              <w:t>242,900</w:t>
            </w:r>
          </w:p>
        </w:tc>
        <w:tc>
          <w:tcPr>
            <w:tcW w:w="922" w:type="dxa"/>
            <w:vAlign w:val="center"/>
          </w:tcPr>
          <w:p w14:paraId="30927375">
            <w:pPr>
              <w:jc w:val="right"/>
            </w:pPr>
            <w:r>
              <w:rPr>
                <w:rFonts w:hint="eastAsia"/>
              </w:rPr>
              <w:t>47,081,552.81</w:t>
            </w:r>
          </w:p>
        </w:tc>
        <w:tc>
          <w:tcPr>
            <w:tcW w:w="922" w:type="dxa"/>
            <w:vAlign w:val="center"/>
          </w:tcPr>
          <w:p w14:paraId="162C2962">
            <w:pPr>
              <w:jc w:val="right"/>
            </w:pPr>
            <w:r>
              <w:rPr>
                <w:rFonts w:hint="eastAsia"/>
              </w:rPr>
              <w:t>2.45</w:t>
            </w:r>
          </w:p>
        </w:tc>
      </w:tr>
      <w:tr w14:paraId="79C5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13168D">
            <w:pPr>
              <w:jc w:val="center"/>
            </w:pPr>
            <w:r>
              <w:rPr>
                <w:rFonts w:hint="eastAsia"/>
              </w:rPr>
              <w:t>16</w:t>
            </w:r>
          </w:p>
        </w:tc>
        <w:tc>
          <w:tcPr>
            <w:tcW w:w="922" w:type="dxa"/>
            <w:vAlign w:val="center"/>
          </w:tcPr>
          <w:p w14:paraId="708B9FE9">
            <w:r>
              <w:rPr>
                <w:rFonts w:hint="eastAsia"/>
              </w:rPr>
              <w:t>Semiconductor Manufacturing International Corp</w:t>
            </w:r>
          </w:p>
        </w:tc>
        <w:tc>
          <w:tcPr>
            <w:tcW w:w="922" w:type="dxa"/>
            <w:vAlign w:val="center"/>
          </w:tcPr>
          <w:p w14:paraId="27DFAD48">
            <w:r>
              <w:rPr>
                <w:rFonts w:hint="eastAsia"/>
              </w:rPr>
              <w:t>中芯国际集成电路制造有限公司</w:t>
            </w:r>
          </w:p>
        </w:tc>
        <w:tc>
          <w:tcPr>
            <w:tcW w:w="922" w:type="dxa"/>
            <w:vAlign w:val="center"/>
          </w:tcPr>
          <w:p w14:paraId="601A1E69">
            <w:r>
              <w:rPr>
                <w:rFonts w:hint="eastAsia"/>
              </w:rPr>
              <w:t>981 HK</w:t>
            </w:r>
          </w:p>
        </w:tc>
        <w:tc>
          <w:tcPr>
            <w:tcW w:w="922" w:type="dxa"/>
            <w:vAlign w:val="center"/>
          </w:tcPr>
          <w:p w14:paraId="6244F37E">
            <w:r>
              <w:rPr>
                <w:rFonts w:hint="eastAsia"/>
              </w:rPr>
              <w:t>中国香港联合交易所</w:t>
            </w:r>
          </w:p>
        </w:tc>
        <w:tc>
          <w:tcPr>
            <w:tcW w:w="922" w:type="dxa"/>
            <w:vAlign w:val="center"/>
          </w:tcPr>
          <w:p w14:paraId="3E8E8BBD">
            <w:r>
              <w:rPr>
                <w:rFonts w:hint="eastAsia"/>
              </w:rPr>
              <w:t>中国香港</w:t>
            </w:r>
          </w:p>
        </w:tc>
        <w:tc>
          <w:tcPr>
            <w:tcW w:w="922" w:type="dxa"/>
            <w:vAlign w:val="center"/>
          </w:tcPr>
          <w:p w14:paraId="0A1F6380">
            <w:pPr>
              <w:jc w:val="right"/>
            </w:pPr>
            <w:r>
              <w:rPr>
                <w:rFonts w:hint="eastAsia"/>
              </w:rPr>
              <w:t>655,500</w:t>
            </w:r>
          </w:p>
        </w:tc>
        <w:tc>
          <w:tcPr>
            <w:tcW w:w="922" w:type="dxa"/>
            <w:vAlign w:val="center"/>
          </w:tcPr>
          <w:p w14:paraId="2FBE1544">
            <w:pPr>
              <w:jc w:val="right"/>
            </w:pPr>
            <w:r>
              <w:rPr>
                <w:rFonts w:hint="eastAsia"/>
              </w:rPr>
              <w:t>42,302,737.73</w:t>
            </w:r>
          </w:p>
        </w:tc>
        <w:tc>
          <w:tcPr>
            <w:tcW w:w="922" w:type="dxa"/>
            <w:vAlign w:val="center"/>
          </w:tcPr>
          <w:p w14:paraId="23EF93C3">
            <w:pPr>
              <w:jc w:val="right"/>
            </w:pPr>
            <w:r>
              <w:rPr>
                <w:rFonts w:hint="eastAsia"/>
              </w:rPr>
              <w:t>2.21</w:t>
            </w:r>
          </w:p>
        </w:tc>
      </w:tr>
      <w:tr w14:paraId="57FE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E7F2D9">
            <w:pPr>
              <w:jc w:val="center"/>
            </w:pPr>
            <w:r>
              <w:rPr>
                <w:rFonts w:hint="eastAsia"/>
              </w:rPr>
              <w:t>17</w:t>
            </w:r>
          </w:p>
        </w:tc>
        <w:tc>
          <w:tcPr>
            <w:tcW w:w="922" w:type="dxa"/>
            <w:vAlign w:val="center"/>
          </w:tcPr>
          <w:p w14:paraId="3E8CA48F">
            <w:r>
              <w:rPr>
                <w:rFonts w:hint="eastAsia"/>
              </w:rPr>
              <w:t>Zhejiang Jingsheng Mechanical &amp; Electrical Co Ltd</w:t>
            </w:r>
          </w:p>
        </w:tc>
        <w:tc>
          <w:tcPr>
            <w:tcW w:w="922" w:type="dxa"/>
            <w:vAlign w:val="center"/>
          </w:tcPr>
          <w:p w14:paraId="4AAF7041">
            <w:r>
              <w:rPr>
                <w:rFonts w:hint="eastAsia"/>
              </w:rPr>
              <w:t>浙江晶盛机电股份有限公司</w:t>
            </w:r>
          </w:p>
        </w:tc>
        <w:tc>
          <w:tcPr>
            <w:tcW w:w="922" w:type="dxa"/>
            <w:vAlign w:val="center"/>
          </w:tcPr>
          <w:p w14:paraId="2DABAAA5">
            <w:r>
              <w:rPr>
                <w:rFonts w:hint="eastAsia"/>
              </w:rPr>
              <w:t>300316 SZ</w:t>
            </w:r>
          </w:p>
        </w:tc>
        <w:tc>
          <w:tcPr>
            <w:tcW w:w="922" w:type="dxa"/>
            <w:vAlign w:val="center"/>
          </w:tcPr>
          <w:p w14:paraId="6308A20D">
            <w:r>
              <w:rPr>
                <w:rFonts w:hint="eastAsia"/>
              </w:rPr>
              <w:t>深圳证券交易所</w:t>
            </w:r>
          </w:p>
        </w:tc>
        <w:tc>
          <w:tcPr>
            <w:tcW w:w="922" w:type="dxa"/>
            <w:vAlign w:val="center"/>
          </w:tcPr>
          <w:p w14:paraId="39292D82">
            <w:r>
              <w:rPr>
                <w:rFonts w:hint="eastAsia"/>
              </w:rPr>
              <w:t>中国</w:t>
            </w:r>
          </w:p>
        </w:tc>
        <w:tc>
          <w:tcPr>
            <w:tcW w:w="922" w:type="dxa"/>
            <w:vAlign w:val="center"/>
          </w:tcPr>
          <w:p w14:paraId="37B875B2">
            <w:pPr>
              <w:jc w:val="right"/>
            </w:pPr>
            <w:r>
              <w:rPr>
                <w:rFonts w:hint="eastAsia"/>
              </w:rPr>
              <w:t>1,100,000</w:t>
            </w:r>
          </w:p>
        </w:tc>
        <w:tc>
          <w:tcPr>
            <w:tcW w:w="922" w:type="dxa"/>
            <w:vAlign w:val="center"/>
          </w:tcPr>
          <w:p w14:paraId="2EEEA11A">
            <w:pPr>
              <w:jc w:val="right"/>
            </w:pPr>
            <w:r>
              <w:rPr>
                <w:rFonts w:hint="eastAsia"/>
              </w:rPr>
              <w:t>40,425,000.00</w:t>
            </w:r>
          </w:p>
        </w:tc>
        <w:tc>
          <w:tcPr>
            <w:tcW w:w="922" w:type="dxa"/>
            <w:vAlign w:val="center"/>
          </w:tcPr>
          <w:p w14:paraId="1CE1E280">
            <w:pPr>
              <w:jc w:val="right"/>
            </w:pPr>
            <w:r>
              <w:rPr>
                <w:rFonts w:hint="eastAsia"/>
              </w:rPr>
              <w:t>2.11</w:t>
            </w:r>
          </w:p>
        </w:tc>
      </w:tr>
      <w:tr w14:paraId="0711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54596E4">
            <w:pPr>
              <w:jc w:val="center"/>
            </w:pPr>
            <w:r>
              <w:rPr>
                <w:rFonts w:hint="eastAsia"/>
              </w:rPr>
              <w:t>18</w:t>
            </w:r>
          </w:p>
        </w:tc>
        <w:tc>
          <w:tcPr>
            <w:tcW w:w="922" w:type="dxa"/>
            <w:vAlign w:val="center"/>
          </w:tcPr>
          <w:p w14:paraId="4CD0A8D3">
            <w:r>
              <w:rPr>
                <w:rFonts w:hint="eastAsia"/>
              </w:rPr>
              <w:t>Shanghai Fudan Microelectronics Group Co Ltd</w:t>
            </w:r>
          </w:p>
        </w:tc>
        <w:tc>
          <w:tcPr>
            <w:tcW w:w="922" w:type="dxa"/>
            <w:vAlign w:val="center"/>
          </w:tcPr>
          <w:p w14:paraId="6CC17695">
            <w:r>
              <w:rPr>
                <w:rFonts w:hint="eastAsia"/>
              </w:rPr>
              <w:t>上海复旦微电子集团股份有限公司</w:t>
            </w:r>
          </w:p>
        </w:tc>
        <w:tc>
          <w:tcPr>
            <w:tcW w:w="922" w:type="dxa"/>
            <w:vAlign w:val="center"/>
          </w:tcPr>
          <w:p w14:paraId="49912412">
            <w:r>
              <w:rPr>
                <w:rFonts w:hint="eastAsia"/>
              </w:rPr>
              <w:t>1385 HK</w:t>
            </w:r>
          </w:p>
        </w:tc>
        <w:tc>
          <w:tcPr>
            <w:tcW w:w="922" w:type="dxa"/>
            <w:vAlign w:val="center"/>
          </w:tcPr>
          <w:p w14:paraId="7CE7E5EC">
            <w:r>
              <w:rPr>
                <w:rFonts w:hint="eastAsia"/>
              </w:rPr>
              <w:t>中国香港联合交易所</w:t>
            </w:r>
          </w:p>
        </w:tc>
        <w:tc>
          <w:tcPr>
            <w:tcW w:w="922" w:type="dxa"/>
            <w:vAlign w:val="center"/>
          </w:tcPr>
          <w:p w14:paraId="3D0022CE">
            <w:r>
              <w:rPr>
                <w:rFonts w:hint="eastAsia"/>
              </w:rPr>
              <w:t>中国香港</w:t>
            </w:r>
          </w:p>
        </w:tc>
        <w:tc>
          <w:tcPr>
            <w:tcW w:w="922" w:type="dxa"/>
            <w:vAlign w:val="center"/>
          </w:tcPr>
          <w:p w14:paraId="2E1760F7">
            <w:pPr>
              <w:jc w:val="right"/>
            </w:pPr>
            <w:r>
              <w:rPr>
                <w:rFonts w:hint="eastAsia"/>
              </w:rPr>
              <w:t>904,000</w:t>
            </w:r>
          </w:p>
        </w:tc>
        <w:tc>
          <w:tcPr>
            <w:tcW w:w="922" w:type="dxa"/>
            <w:vAlign w:val="center"/>
          </w:tcPr>
          <w:p w14:paraId="284D5C88">
            <w:pPr>
              <w:jc w:val="right"/>
            </w:pPr>
            <w:r>
              <w:rPr>
                <w:rFonts w:hint="eastAsia"/>
              </w:rPr>
              <w:t>37,004,273.08</w:t>
            </w:r>
          </w:p>
        </w:tc>
        <w:tc>
          <w:tcPr>
            <w:tcW w:w="922" w:type="dxa"/>
            <w:vAlign w:val="center"/>
          </w:tcPr>
          <w:p w14:paraId="12C5206A">
            <w:pPr>
              <w:jc w:val="right"/>
            </w:pPr>
            <w:r>
              <w:rPr>
                <w:rFonts w:hint="eastAsia"/>
              </w:rPr>
              <w:t>1.93</w:t>
            </w:r>
          </w:p>
        </w:tc>
      </w:tr>
      <w:tr w14:paraId="1E72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66FDF32">
            <w:pPr>
              <w:jc w:val="center"/>
            </w:pPr>
            <w:r>
              <w:rPr>
                <w:rFonts w:hint="eastAsia"/>
              </w:rPr>
              <w:t>19</w:t>
            </w:r>
          </w:p>
        </w:tc>
        <w:tc>
          <w:tcPr>
            <w:tcW w:w="922" w:type="dxa"/>
            <w:vAlign w:val="center"/>
          </w:tcPr>
          <w:p w14:paraId="4A94900C">
            <w:r>
              <w:rPr>
                <w:rFonts w:hint="eastAsia"/>
              </w:rPr>
              <w:t>Laopu Gold Co Ltd</w:t>
            </w:r>
          </w:p>
        </w:tc>
        <w:tc>
          <w:tcPr>
            <w:tcW w:w="922" w:type="dxa"/>
            <w:vAlign w:val="center"/>
          </w:tcPr>
          <w:p w14:paraId="0A610016">
            <w:r>
              <w:rPr>
                <w:rFonts w:hint="eastAsia"/>
              </w:rPr>
              <w:t>老铺黄金股份有限公司</w:t>
            </w:r>
          </w:p>
        </w:tc>
        <w:tc>
          <w:tcPr>
            <w:tcW w:w="922" w:type="dxa"/>
            <w:vAlign w:val="center"/>
          </w:tcPr>
          <w:p w14:paraId="0C1DD95B">
            <w:r>
              <w:rPr>
                <w:rFonts w:hint="eastAsia"/>
              </w:rPr>
              <w:t>6181 HK</w:t>
            </w:r>
          </w:p>
        </w:tc>
        <w:tc>
          <w:tcPr>
            <w:tcW w:w="922" w:type="dxa"/>
            <w:vAlign w:val="center"/>
          </w:tcPr>
          <w:p w14:paraId="66663FB4">
            <w:r>
              <w:rPr>
                <w:rFonts w:hint="eastAsia"/>
              </w:rPr>
              <w:t>中国香港联合交易所</w:t>
            </w:r>
          </w:p>
        </w:tc>
        <w:tc>
          <w:tcPr>
            <w:tcW w:w="922" w:type="dxa"/>
            <w:vAlign w:val="center"/>
          </w:tcPr>
          <w:p w14:paraId="320F7ABB">
            <w:r>
              <w:rPr>
                <w:rFonts w:hint="eastAsia"/>
              </w:rPr>
              <w:t>中国香港</w:t>
            </w:r>
          </w:p>
        </w:tc>
        <w:tc>
          <w:tcPr>
            <w:tcW w:w="922" w:type="dxa"/>
            <w:vAlign w:val="center"/>
          </w:tcPr>
          <w:p w14:paraId="1F00B9B4">
            <w:pPr>
              <w:jc w:val="right"/>
            </w:pPr>
            <w:r>
              <w:rPr>
                <w:rFonts w:hint="eastAsia"/>
              </w:rPr>
              <w:t>60,820</w:t>
            </w:r>
          </w:p>
        </w:tc>
        <w:tc>
          <w:tcPr>
            <w:tcW w:w="922" w:type="dxa"/>
            <w:vAlign w:val="center"/>
          </w:tcPr>
          <w:p w14:paraId="16BC0864">
            <w:pPr>
              <w:jc w:val="right"/>
            </w:pPr>
            <w:r>
              <w:rPr>
                <w:rFonts w:hint="eastAsia"/>
              </w:rPr>
              <w:t>33,949,113.37</w:t>
            </w:r>
          </w:p>
        </w:tc>
        <w:tc>
          <w:tcPr>
            <w:tcW w:w="922" w:type="dxa"/>
            <w:vAlign w:val="center"/>
          </w:tcPr>
          <w:p w14:paraId="13A72389">
            <w:pPr>
              <w:jc w:val="right"/>
            </w:pPr>
            <w:r>
              <w:rPr>
                <w:rFonts w:hint="eastAsia"/>
              </w:rPr>
              <w:t>1.77</w:t>
            </w:r>
          </w:p>
        </w:tc>
      </w:tr>
      <w:tr w14:paraId="3847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FC4A93">
            <w:pPr>
              <w:jc w:val="center"/>
            </w:pPr>
            <w:r>
              <w:rPr>
                <w:rFonts w:hint="eastAsia"/>
              </w:rPr>
              <w:t>20</w:t>
            </w:r>
          </w:p>
        </w:tc>
        <w:tc>
          <w:tcPr>
            <w:tcW w:w="922" w:type="dxa"/>
            <w:vAlign w:val="center"/>
          </w:tcPr>
          <w:p w14:paraId="1DCC49CB">
            <w:r>
              <w:rPr>
                <w:rFonts w:hint="eastAsia"/>
              </w:rPr>
              <w:t>Kingboard Laminates Holdings Ltd</w:t>
            </w:r>
          </w:p>
        </w:tc>
        <w:tc>
          <w:tcPr>
            <w:tcW w:w="922" w:type="dxa"/>
            <w:vAlign w:val="center"/>
          </w:tcPr>
          <w:p w14:paraId="4B2B16FD">
            <w:r>
              <w:rPr>
                <w:rFonts w:hint="eastAsia"/>
              </w:rPr>
              <w:t>建滔积层板控股有限公司</w:t>
            </w:r>
          </w:p>
        </w:tc>
        <w:tc>
          <w:tcPr>
            <w:tcW w:w="922" w:type="dxa"/>
            <w:vAlign w:val="center"/>
          </w:tcPr>
          <w:p w14:paraId="1D5874C2">
            <w:r>
              <w:rPr>
                <w:rFonts w:hint="eastAsia"/>
              </w:rPr>
              <w:t>1888 HK</w:t>
            </w:r>
          </w:p>
        </w:tc>
        <w:tc>
          <w:tcPr>
            <w:tcW w:w="922" w:type="dxa"/>
            <w:vAlign w:val="center"/>
          </w:tcPr>
          <w:p w14:paraId="7235809F">
            <w:r>
              <w:rPr>
                <w:rFonts w:hint="eastAsia"/>
              </w:rPr>
              <w:t>中国香港联合交易所</w:t>
            </w:r>
          </w:p>
        </w:tc>
        <w:tc>
          <w:tcPr>
            <w:tcW w:w="922" w:type="dxa"/>
            <w:vAlign w:val="center"/>
          </w:tcPr>
          <w:p w14:paraId="6E9E54F6">
            <w:r>
              <w:rPr>
                <w:rFonts w:hint="eastAsia"/>
              </w:rPr>
              <w:t>中国香港</w:t>
            </w:r>
          </w:p>
        </w:tc>
        <w:tc>
          <w:tcPr>
            <w:tcW w:w="922" w:type="dxa"/>
            <w:vAlign w:val="center"/>
          </w:tcPr>
          <w:p w14:paraId="648A332A">
            <w:pPr>
              <w:jc w:val="right"/>
            </w:pPr>
            <w:r>
              <w:rPr>
                <w:rFonts w:hint="eastAsia"/>
              </w:rPr>
              <w:t>2,800,500</w:t>
            </w:r>
          </w:p>
        </w:tc>
        <w:tc>
          <w:tcPr>
            <w:tcW w:w="922" w:type="dxa"/>
            <w:vAlign w:val="center"/>
          </w:tcPr>
          <w:p w14:paraId="383129C9">
            <w:pPr>
              <w:jc w:val="right"/>
            </w:pPr>
            <w:r>
              <w:rPr>
                <w:rFonts w:hint="eastAsia"/>
              </w:rPr>
              <w:t>33,363,677.78</w:t>
            </w:r>
          </w:p>
        </w:tc>
        <w:tc>
          <w:tcPr>
            <w:tcW w:w="922" w:type="dxa"/>
            <w:vAlign w:val="center"/>
          </w:tcPr>
          <w:p w14:paraId="013B8100">
            <w:pPr>
              <w:jc w:val="right"/>
            </w:pPr>
            <w:r>
              <w:rPr>
                <w:rFonts w:hint="eastAsia"/>
              </w:rPr>
              <w:t>1.74</w:t>
            </w:r>
          </w:p>
        </w:tc>
      </w:tr>
      <w:tr w14:paraId="2822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BF0B3AF">
            <w:pPr>
              <w:jc w:val="center"/>
            </w:pPr>
            <w:r>
              <w:rPr>
                <w:rFonts w:hint="eastAsia"/>
              </w:rPr>
              <w:t>21</w:t>
            </w:r>
          </w:p>
        </w:tc>
        <w:tc>
          <w:tcPr>
            <w:tcW w:w="922" w:type="dxa"/>
            <w:vAlign w:val="center"/>
          </w:tcPr>
          <w:p w14:paraId="12C8939A">
            <w:r>
              <w:rPr>
                <w:rFonts w:hint="eastAsia"/>
              </w:rPr>
              <w:t>Softcare Ltd</w:t>
            </w:r>
          </w:p>
        </w:tc>
        <w:tc>
          <w:tcPr>
            <w:tcW w:w="922" w:type="dxa"/>
            <w:vAlign w:val="center"/>
          </w:tcPr>
          <w:p w14:paraId="07B149E0">
            <w:r>
              <w:rPr>
                <w:rFonts w:hint="eastAsia"/>
              </w:rPr>
              <w:t>Softcare Ltd</w:t>
            </w:r>
          </w:p>
        </w:tc>
        <w:tc>
          <w:tcPr>
            <w:tcW w:w="922" w:type="dxa"/>
            <w:vAlign w:val="center"/>
          </w:tcPr>
          <w:p w14:paraId="697B42B2">
            <w:r>
              <w:rPr>
                <w:rFonts w:hint="eastAsia"/>
              </w:rPr>
              <w:t>2698 HK</w:t>
            </w:r>
          </w:p>
        </w:tc>
        <w:tc>
          <w:tcPr>
            <w:tcW w:w="922" w:type="dxa"/>
            <w:vAlign w:val="center"/>
          </w:tcPr>
          <w:p w14:paraId="6A9B5D96">
            <w:r>
              <w:rPr>
                <w:rFonts w:hint="eastAsia"/>
              </w:rPr>
              <w:t>中国香港联合交易所</w:t>
            </w:r>
          </w:p>
        </w:tc>
        <w:tc>
          <w:tcPr>
            <w:tcW w:w="922" w:type="dxa"/>
            <w:vAlign w:val="center"/>
          </w:tcPr>
          <w:p w14:paraId="017AE587">
            <w:r>
              <w:rPr>
                <w:rFonts w:hint="eastAsia"/>
              </w:rPr>
              <w:t>中国香港</w:t>
            </w:r>
          </w:p>
        </w:tc>
        <w:tc>
          <w:tcPr>
            <w:tcW w:w="922" w:type="dxa"/>
            <w:vAlign w:val="center"/>
          </w:tcPr>
          <w:p w14:paraId="55E51AC7">
            <w:pPr>
              <w:jc w:val="right"/>
            </w:pPr>
            <w:r>
              <w:rPr>
                <w:rFonts w:hint="eastAsia"/>
              </w:rPr>
              <w:t>1,116,000</w:t>
            </w:r>
          </w:p>
        </w:tc>
        <w:tc>
          <w:tcPr>
            <w:tcW w:w="922" w:type="dxa"/>
            <w:vAlign w:val="center"/>
          </w:tcPr>
          <w:p w14:paraId="01CEC01E">
            <w:pPr>
              <w:jc w:val="right"/>
            </w:pPr>
            <w:r>
              <w:rPr>
                <w:rFonts w:hint="eastAsia"/>
              </w:rPr>
              <w:t>32,598,510.44</w:t>
            </w:r>
          </w:p>
        </w:tc>
        <w:tc>
          <w:tcPr>
            <w:tcW w:w="922" w:type="dxa"/>
            <w:vAlign w:val="center"/>
          </w:tcPr>
          <w:p w14:paraId="445AE3A7">
            <w:pPr>
              <w:jc w:val="right"/>
            </w:pPr>
            <w:r>
              <w:rPr>
                <w:rFonts w:hint="eastAsia"/>
              </w:rPr>
              <w:t>1.70</w:t>
            </w:r>
          </w:p>
        </w:tc>
      </w:tr>
      <w:tr w14:paraId="066A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F62F05">
            <w:pPr>
              <w:jc w:val="center"/>
            </w:pPr>
            <w:r>
              <w:rPr>
                <w:rFonts w:hint="eastAsia"/>
              </w:rPr>
              <w:t>22</w:t>
            </w:r>
          </w:p>
        </w:tc>
        <w:tc>
          <w:tcPr>
            <w:tcW w:w="922" w:type="dxa"/>
            <w:vAlign w:val="center"/>
          </w:tcPr>
          <w:p w14:paraId="7927E84E">
            <w:r>
              <w:rPr>
                <w:rFonts w:hint="eastAsia"/>
              </w:rPr>
              <w:t>Wuxi Biologics Cayman Inc</w:t>
            </w:r>
          </w:p>
        </w:tc>
        <w:tc>
          <w:tcPr>
            <w:tcW w:w="922" w:type="dxa"/>
            <w:vAlign w:val="center"/>
          </w:tcPr>
          <w:p w14:paraId="01B3155A">
            <w:r>
              <w:rPr>
                <w:rFonts w:hint="eastAsia"/>
              </w:rPr>
              <w:t>药明生物技术有限公司</w:t>
            </w:r>
          </w:p>
        </w:tc>
        <w:tc>
          <w:tcPr>
            <w:tcW w:w="922" w:type="dxa"/>
            <w:vAlign w:val="center"/>
          </w:tcPr>
          <w:p w14:paraId="62873593">
            <w:r>
              <w:rPr>
                <w:rFonts w:hint="eastAsia"/>
              </w:rPr>
              <w:t>2269 HK</w:t>
            </w:r>
          </w:p>
        </w:tc>
        <w:tc>
          <w:tcPr>
            <w:tcW w:w="922" w:type="dxa"/>
            <w:vAlign w:val="center"/>
          </w:tcPr>
          <w:p w14:paraId="06DABC29">
            <w:r>
              <w:rPr>
                <w:rFonts w:hint="eastAsia"/>
              </w:rPr>
              <w:t>中国香港联合交易所</w:t>
            </w:r>
          </w:p>
        </w:tc>
        <w:tc>
          <w:tcPr>
            <w:tcW w:w="922" w:type="dxa"/>
            <w:vAlign w:val="center"/>
          </w:tcPr>
          <w:p w14:paraId="431D5760">
            <w:r>
              <w:rPr>
                <w:rFonts w:hint="eastAsia"/>
              </w:rPr>
              <w:t>中国香港</w:t>
            </w:r>
          </w:p>
        </w:tc>
        <w:tc>
          <w:tcPr>
            <w:tcW w:w="922" w:type="dxa"/>
            <w:vAlign w:val="center"/>
          </w:tcPr>
          <w:p w14:paraId="19BAB99A">
            <w:pPr>
              <w:jc w:val="right"/>
            </w:pPr>
            <w:r>
              <w:rPr>
                <w:rFonts w:hint="eastAsia"/>
              </w:rPr>
              <w:t>1,113,000</w:t>
            </w:r>
          </w:p>
        </w:tc>
        <w:tc>
          <w:tcPr>
            <w:tcW w:w="922" w:type="dxa"/>
            <w:vAlign w:val="center"/>
          </w:tcPr>
          <w:p w14:paraId="3E59997C">
            <w:pPr>
              <w:jc w:val="right"/>
            </w:pPr>
            <w:r>
              <w:rPr>
                <w:rFonts w:hint="eastAsia"/>
              </w:rPr>
              <w:t>31,606,124.56</w:t>
            </w:r>
          </w:p>
        </w:tc>
        <w:tc>
          <w:tcPr>
            <w:tcW w:w="922" w:type="dxa"/>
            <w:vAlign w:val="center"/>
          </w:tcPr>
          <w:p w14:paraId="3B517EBB">
            <w:pPr>
              <w:jc w:val="right"/>
            </w:pPr>
            <w:r>
              <w:rPr>
                <w:rFonts w:hint="eastAsia"/>
              </w:rPr>
              <w:t>1.65</w:t>
            </w:r>
          </w:p>
        </w:tc>
      </w:tr>
      <w:tr w14:paraId="15FE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111BF3">
            <w:pPr>
              <w:jc w:val="center"/>
            </w:pPr>
            <w:r>
              <w:rPr>
                <w:rFonts w:hint="eastAsia"/>
              </w:rPr>
              <w:t>23</w:t>
            </w:r>
          </w:p>
        </w:tc>
        <w:tc>
          <w:tcPr>
            <w:tcW w:w="922" w:type="dxa"/>
            <w:vAlign w:val="center"/>
          </w:tcPr>
          <w:p w14:paraId="6E2D65B5">
            <w:r>
              <w:rPr>
                <w:rFonts w:hint="eastAsia"/>
              </w:rPr>
              <w:t>Hua Hong Semiconductor Ltd</w:t>
            </w:r>
          </w:p>
        </w:tc>
        <w:tc>
          <w:tcPr>
            <w:tcW w:w="922" w:type="dxa"/>
            <w:vAlign w:val="center"/>
          </w:tcPr>
          <w:p w14:paraId="7FD7C2AD">
            <w:r>
              <w:rPr>
                <w:rFonts w:hint="eastAsia"/>
              </w:rPr>
              <w:t>华虹半导体有限公司</w:t>
            </w:r>
          </w:p>
        </w:tc>
        <w:tc>
          <w:tcPr>
            <w:tcW w:w="922" w:type="dxa"/>
            <w:vAlign w:val="center"/>
          </w:tcPr>
          <w:p w14:paraId="245CED2B">
            <w:r>
              <w:rPr>
                <w:rFonts w:hint="eastAsia"/>
              </w:rPr>
              <w:t>1347 HK</w:t>
            </w:r>
          </w:p>
        </w:tc>
        <w:tc>
          <w:tcPr>
            <w:tcW w:w="922" w:type="dxa"/>
            <w:vAlign w:val="center"/>
          </w:tcPr>
          <w:p w14:paraId="39009569">
            <w:r>
              <w:rPr>
                <w:rFonts w:hint="eastAsia"/>
              </w:rPr>
              <w:t>中国香港联合交易所</w:t>
            </w:r>
          </w:p>
        </w:tc>
        <w:tc>
          <w:tcPr>
            <w:tcW w:w="922" w:type="dxa"/>
            <w:vAlign w:val="center"/>
          </w:tcPr>
          <w:p w14:paraId="4EA7A6B5">
            <w:r>
              <w:rPr>
                <w:rFonts w:hint="eastAsia"/>
              </w:rPr>
              <w:t>中国香港</w:t>
            </w:r>
          </w:p>
        </w:tc>
        <w:tc>
          <w:tcPr>
            <w:tcW w:w="922" w:type="dxa"/>
            <w:vAlign w:val="center"/>
          </w:tcPr>
          <w:p w14:paraId="0E3E896D">
            <w:pPr>
              <w:jc w:val="right"/>
            </w:pPr>
            <w:r>
              <w:rPr>
                <w:rFonts w:hint="eastAsia"/>
              </w:rPr>
              <w:t>450,000</w:t>
            </w:r>
          </w:p>
        </w:tc>
        <w:tc>
          <w:tcPr>
            <w:tcW w:w="922" w:type="dxa"/>
            <w:vAlign w:val="center"/>
          </w:tcPr>
          <w:p w14:paraId="48D38DEE">
            <w:pPr>
              <w:jc w:val="right"/>
            </w:pPr>
            <w:r>
              <w:rPr>
                <w:rFonts w:hint="eastAsia"/>
              </w:rPr>
              <w:t>30,199,160.70</w:t>
            </w:r>
          </w:p>
        </w:tc>
        <w:tc>
          <w:tcPr>
            <w:tcW w:w="922" w:type="dxa"/>
            <w:vAlign w:val="center"/>
          </w:tcPr>
          <w:p w14:paraId="032CCA13">
            <w:pPr>
              <w:jc w:val="right"/>
            </w:pPr>
            <w:r>
              <w:rPr>
                <w:rFonts w:hint="eastAsia"/>
              </w:rPr>
              <w:t>1.57</w:t>
            </w:r>
          </w:p>
        </w:tc>
      </w:tr>
      <w:tr w14:paraId="29AF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56EA37">
            <w:pPr>
              <w:jc w:val="center"/>
            </w:pPr>
            <w:r>
              <w:rPr>
                <w:rFonts w:hint="eastAsia"/>
              </w:rPr>
              <w:t>24</w:t>
            </w:r>
          </w:p>
        </w:tc>
        <w:tc>
          <w:tcPr>
            <w:tcW w:w="922" w:type="dxa"/>
            <w:vAlign w:val="center"/>
          </w:tcPr>
          <w:p w14:paraId="40B69D3A">
            <w:r>
              <w:rPr>
                <w:rFonts w:hint="eastAsia"/>
              </w:rPr>
              <w:t>Tencent Music Entertainment Group</w:t>
            </w:r>
          </w:p>
        </w:tc>
        <w:tc>
          <w:tcPr>
            <w:tcW w:w="922" w:type="dxa"/>
            <w:vAlign w:val="center"/>
          </w:tcPr>
          <w:p w14:paraId="6AAC9FF7">
            <w:r>
              <w:rPr>
                <w:rFonts w:hint="eastAsia"/>
              </w:rPr>
              <w:t>腾讯音乐娱乐集团</w:t>
            </w:r>
          </w:p>
        </w:tc>
        <w:tc>
          <w:tcPr>
            <w:tcW w:w="922" w:type="dxa"/>
            <w:vAlign w:val="center"/>
          </w:tcPr>
          <w:p w14:paraId="17D3C766">
            <w:r>
              <w:rPr>
                <w:rFonts w:hint="eastAsia"/>
              </w:rPr>
              <w:t>1698 HK</w:t>
            </w:r>
          </w:p>
        </w:tc>
        <w:tc>
          <w:tcPr>
            <w:tcW w:w="922" w:type="dxa"/>
            <w:vAlign w:val="center"/>
          </w:tcPr>
          <w:p w14:paraId="5E637060">
            <w:r>
              <w:rPr>
                <w:rFonts w:hint="eastAsia"/>
              </w:rPr>
              <w:t>中国香港联合交易所</w:t>
            </w:r>
          </w:p>
        </w:tc>
        <w:tc>
          <w:tcPr>
            <w:tcW w:w="922" w:type="dxa"/>
            <w:vAlign w:val="center"/>
          </w:tcPr>
          <w:p w14:paraId="376CAA12">
            <w:r>
              <w:rPr>
                <w:rFonts w:hint="eastAsia"/>
              </w:rPr>
              <w:t>中国香港</w:t>
            </w:r>
          </w:p>
        </w:tc>
        <w:tc>
          <w:tcPr>
            <w:tcW w:w="922" w:type="dxa"/>
            <w:vAlign w:val="center"/>
          </w:tcPr>
          <w:p w14:paraId="0663DB46">
            <w:pPr>
              <w:jc w:val="right"/>
            </w:pPr>
            <w:r>
              <w:rPr>
                <w:rFonts w:hint="eastAsia"/>
              </w:rPr>
              <w:t>452,100</w:t>
            </w:r>
          </w:p>
        </w:tc>
        <w:tc>
          <w:tcPr>
            <w:tcW w:w="922" w:type="dxa"/>
            <w:vAlign w:val="center"/>
          </w:tcPr>
          <w:p w14:paraId="38B2E97C">
            <w:pPr>
              <w:jc w:val="right"/>
            </w:pPr>
            <w:r>
              <w:rPr>
                <w:rFonts w:hint="eastAsia"/>
              </w:rPr>
              <w:t>28,175,857.58</w:t>
            </w:r>
          </w:p>
        </w:tc>
        <w:tc>
          <w:tcPr>
            <w:tcW w:w="922" w:type="dxa"/>
            <w:vAlign w:val="center"/>
          </w:tcPr>
          <w:p w14:paraId="4D647AA3">
            <w:pPr>
              <w:jc w:val="right"/>
            </w:pPr>
            <w:r>
              <w:rPr>
                <w:rFonts w:hint="eastAsia"/>
              </w:rPr>
              <w:t>1.47</w:t>
            </w:r>
          </w:p>
        </w:tc>
      </w:tr>
      <w:tr w14:paraId="6028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16BB19">
            <w:pPr>
              <w:jc w:val="center"/>
            </w:pPr>
            <w:r>
              <w:rPr>
                <w:rFonts w:hint="eastAsia"/>
              </w:rPr>
              <w:t>25</w:t>
            </w:r>
          </w:p>
        </w:tc>
        <w:tc>
          <w:tcPr>
            <w:tcW w:w="922" w:type="dxa"/>
            <w:vAlign w:val="center"/>
          </w:tcPr>
          <w:p w14:paraId="4E8FCC8B">
            <w:r>
              <w:rPr>
                <w:rFonts w:hint="eastAsia"/>
              </w:rPr>
              <w:t>Alphabet Inc</w:t>
            </w:r>
          </w:p>
        </w:tc>
        <w:tc>
          <w:tcPr>
            <w:tcW w:w="922" w:type="dxa"/>
            <w:vAlign w:val="center"/>
          </w:tcPr>
          <w:p w14:paraId="204A9A44">
            <w:r>
              <w:rPr>
                <w:rFonts w:hint="eastAsia"/>
              </w:rPr>
              <w:t>谷歌公司</w:t>
            </w:r>
          </w:p>
        </w:tc>
        <w:tc>
          <w:tcPr>
            <w:tcW w:w="922" w:type="dxa"/>
            <w:vAlign w:val="center"/>
          </w:tcPr>
          <w:p w14:paraId="408E96ED">
            <w:r>
              <w:rPr>
                <w:rFonts w:hint="eastAsia"/>
              </w:rPr>
              <w:t>GOOG UW</w:t>
            </w:r>
          </w:p>
        </w:tc>
        <w:tc>
          <w:tcPr>
            <w:tcW w:w="922" w:type="dxa"/>
            <w:vAlign w:val="center"/>
          </w:tcPr>
          <w:p w14:paraId="26C6A6CC">
            <w:r>
              <w:rPr>
                <w:rFonts w:hint="eastAsia"/>
              </w:rPr>
              <w:t>纳斯达克证券交易所</w:t>
            </w:r>
          </w:p>
        </w:tc>
        <w:tc>
          <w:tcPr>
            <w:tcW w:w="922" w:type="dxa"/>
            <w:vAlign w:val="center"/>
          </w:tcPr>
          <w:p w14:paraId="2E904088">
            <w:r>
              <w:rPr>
                <w:rFonts w:hint="eastAsia"/>
              </w:rPr>
              <w:t>美国</w:t>
            </w:r>
          </w:p>
        </w:tc>
        <w:tc>
          <w:tcPr>
            <w:tcW w:w="922" w:type="dxa"/>
            <w:vAlign w:val="center"/>
          </w:tcPr>
          <w:p w14:paraId="3C452DFC">
            <w:pPr>
              <w:jc w:val="right"/>
            </w:pPr>
            <w:r>
              <w:rPr>
                <w:rFonts w:hint="eastAsia"/>
              </w:rPr>
              <w:t>12,589</w:t>
            </w:r>
          </w:p>
        </w:tc>
        <w:tc>
          <w:tcPr>
            <w:tcW w:w="922" w:type="dxa"/>
            <w:vAlign w:val="center"/>
          </w:tcPr>
          <w:p w14:paraId="36893476">
            <w:pPr>
              <w:jc w:val="right"/>
            </w:pPr>
            <w:r>
              <w:rPr>
                <w:rFonts w:hint="eastAsia"/>
              </w:rPr>
              <w:t>27,766,769.73</w:t>
            </w:r>
          </w:p>
        </w:tc>
        <w:tc>
          <w:tcPr>
            <w:tcW w:w="922" w:type="dxa"/>
            <w:vAlign w:val="center"/>
          </w:tcPr>
          <w:p w14:paraId="16548708">
            <w:pPr>
              <w:jc w:val="right"/>
            </w:pPr>
            <w:r>
              <w:rPr>
                <w:rFonts w:hint="eastAsia"/>
              </w:rPr>
              <w:t>1.45</w:t>
            </w:r>
          </w:p>
        </w:tc>
      </w:tr>
      <w:tr w14:paraId="5019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92A8759">
            <w:pPr>
              <w:jc w:val="center"/>
            </w:pPr>
            <w:r>
              <w:rPr>
                <w:rFonts w:hint="eastAsia"/>
              </w:rPr>
              <w:t>26</w:t>
            </w:r>
          </w:p>
        </w:tc>
        <w:tc>
          <w:tcPr>
            <w:tcW w:w="922" w:type="dxa"/>
            <w:vAlign w:val="center"/>
          </w:tcPr>
          <w:p w14:paraId="15343D2B">
            <w:r>
              <w:rPr>
                <w:rFonts w:hint="eastAsia"/>
              </w:rPr>
              <w:t>Johnson Electric Holdings Ltd</w:t>
            </w:r>
          </w:p>
        </w:tc>
        <w:tc>
          <w:tcPr>
            <w:tcW w:w="922" w:type="dxa"/>
            <w:vAlign w:val="center"/>
          </w:tcPr>
          <w:p w14:paraId="09320208">
            <w:r>
              <w:rPr>
                <w:rFonts w:hint="eastAsia"/>
              </w:rPr>
              <w:t>德昌电机控股有限公司</w:t>
            </w:r>
          </w:p>
        </w:tc>
        <w:tc>
          <w:tcPr>
            <w:tcW w:w="922" w:type="dxa"/>
            <w:vAlign w:val="center"/>
          </w:tcPr>
          <w:p w14:paraId="517B1EFF">
            <w:r>
              <w:rPr>
                <w:rFonts w:hint="eastAsia"/>
              </w:rPr>
              <w:t>179 HK</w:t>
            </w:r>
          </w:p>
        </w:tc>
        <w:tc>
          <w:tcPr>
            <w:tcW w:w="922" w:type="dxa"/>
            <w:vAlign w:val="center"/>
          </w:tcPr>
          <w:p w14:paraId="0AF5EE1D">
            <w:r>
              <w:rPr>
                <w:rFonts w:hint="eastAsia"/>
              </w:rPr>
              <w:t>中国香港联合交易所</w:t>
            </w:r>
          </w:p>
        </w:tc>
        <w:tc>
          <w:tcPr>
            <w:tcW w:w="922" w:type="dxa"/>
            <w:vAlign w:val="center"/>
          </w:tcPr>
          <w:p w14:paraId="49BE456A">
            <w:r>
              <w:rPr>
                <w:rFonts w:hint="eastAsia"/>
              </w:rPr>
              <w:t>中国香港</w:t>
            </w:r>
          </w:p>
        </w:tc>
        <w:tc>
          <w:tcPr>
            <w:tcW w:w="922" w:type="dxa"/>
            <w:vAlign w:val="center"/>
          </w:tcPr>
          <w:p w14:paraId="0E9E60DA">
            <w:pPr>
              <w:jc w:val="right"/>
            </w:pPr>
            <w:r>
              <w:rPr>
                <w:rFonts w:hint="eastAsia"/>
              </w:rPr>
              <w:t>1,010,000</w:t>
            </w:r>
          </w:p>
        </w:tc>
        <w:tc>
          <w:tcPr>
            <w:tcW w:w="922" w:type="dxa"/>
            <w:vAlign w:val="center"/>
          </w:tcPr>
          <w:p w14:paraId="1D9FBABC">
            <w:pPr>
              <w:jc w:val="right"/>
            </w:pPr>
            <w:r>
              <w:rPr>
                <w:rFonts w:hint="eastAsia"/>
              </w:rPr>
              <w:t>27,112,135.38</w:t>
            </w:r>
          </w:p>
        </w:tc>
        <w:tc>
          <w:tcPr>
            <w:tcW w:w="922" w:type="dxa"/>
            <w:vAlign w:val="center"/>
          </w:tcPr>
          <w:p w14:paraId="5A5E8EAB">
            <w:pPr>
              <w:jc w:val="right"/>
            </w:pPr>
            <w:r>
              <w:rPr>
                <w:rFonts w:hint="eastAsia"/>
              </w:rPr>
              <w:t>1.41</w:t>
            </w:r>
          </w:p>
        </w:tc>
      </w:tr>
      <w:tr w14:paraId="557C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633B1D">
            <w:pPr>
              <w:jc w:val="center"/>
            </w:pPr>
            <w:r>
              <w:rPr>
                <w:rFonts w:hint="eastAsia"/>
              </w:rPr>
              <w:t>27</w:t>
            </w:r>
          </w:p>
        </w:tc>
        <w:tc>
          <w:tcPr>
            <w:tcW w:w="922" w:type="dxa"/>
            <w:vAlign w:val="center"/>
          </w:tcPr>
          <w:p w14:paraId="57A46914">
            <w:r>
              <w:rPr>
                <w:rFonts w:hint="eastAsia"/>
              </w:rPr>
              <w:t>Anjoy Foods Group Co Ltd</w:t>
            </w:r>
          </w:p>
        </w:tc>
        <w:tc>
          <w:tcPr>
            <w:tcW w:w="922" w:type="dxa"/>
            <w:vAlign w:val="center"/>
          </w:tcPr>
          <w:p w14:paraId="04F6409A">
            <w:r>
              <w:rPr>
                <w:rFonts w:hint="eastAsia"/>
              </w:rPr>
              <w:t>安井食品集团股份有限公司</w:t>
            </w:r>
          </w:p>
        </w:tc>
        <w:tc>
          <w:tcPr>
            <w:tcW w:w="922" w:type="dxa"/>
            <w:vAlign w:val="center"/>
          </w:tcPr>
          <w:p w14:paraId="4B119452">
            <w:r>
              <w:rPr>
                <w:rFonts w:hint="eastAsia"/>
              </w:rPr>
              <w:t>2648 HK</w:t>
            </w:r>
          </w:p>
        </w:tc>
        <w:tc>
          <w:tcPr>
            <w:tcW w:w="922" w:type="dxa"/>
            <w:vAlign w:val="center"/>
          </w:tcPr>
          <w:p w14:paraId="1910997A">
            <w:r>
              <w:rPr>
                <w:rFonts w:hint="eastAsia"/>
              </w:rPr>
              <w:t>中国香港联合交易所</w:t>
            </w:r>
          </w:p>
        </w:tc>
        <w:tc>
          <w:tcPr>
            <w:tcW w:w="922" w:type="dxa"/>
            <w:vAlign w:val="center"/>
          </w:tcPr>
          <w:p w14:paraId="71CDAED6">
            <w:r>
              <w:rPr>
                <w:rFonts w:hint="eastAsia"/>
              </w:rPr>
              <w:t>中国香港</w:t>
            </w:r>
          </w:p>
        </w:tc>
        <w:tc>
          <w:tcPr>
            <w:tcW w:w="922" w:type="dxa"/>
            <w:vAlign w:val="center"/>
          </w:tcPr>
          <w:p w14:paraId="36532CA2">
            <w:pPr>
              <w:jc w:val="right"/>
            </w:pPr>
            <w:r>
              <w:rPr>
                <w:rFonts w:hint="eastAsia"/>
              </w:rPr>
              <w:t>419,000</w:t>
            </w:r>
          </w:p>
        </w:tc>
        <w:tc>
          <w:tcPr>
            <w:tcW w:w="922" w:type="dxa"/>
            <w:vAlign w:val="center"/>
          </w:tcPr>
          <w:p w14:paraId="5C37B648">
            <w:pPr>
              <w:jc w:val="right"/>
            </w:pPr>
            <w:r>
              <w:rPr>
                <w:rFonts w:hint="eastAsia"/>
              </w:rPr>
              <w:t>25,034,413.26</w:t>
            </w:r>
          </w:p>
        </w:tc>
        <w:tc>
          <w:tcPr>
            <w:tcW w:w="922" w:type="dxa"/>
            <w:vAlign w:val="center"/>
          </w:tcPr>
          <w:p w14:paraId="1A7E4BF3">
            <w:pPr>
              <w:jc w:val="right"/>
            </w:pPr>
            <w:r>
              <w:rPr>
                <w:rFonts w:hint="eastAsia"/>
              </w:rPr>
              <w:t>1.31</w:t>
            </w:r>
          </w:p>
        </w:tc>
      </w:tr>
      <w:tr w14:paraId="2532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7DD025">
            <w:pPr>
              <w:jc w:val="center"/>
            </w:pPr>
            <w:r>
              <w:rPr>
                <w:rFonts w:hint="eastAsia"/>
              </w:rPr>
              <w:t>28</w:t>
            </w:r>
          </w:p>
        </w:tc>
        <w:tc>
          <w:tcPr>
            <w:tcW w:w="922" w:type="dxa"/>
            <w:vAlign w:val="center"/>
          </w:tcPr>
          <w:p w14:paraId="190E52D1">
            <w:r>
              <w:rPr>
                <w:rFonts w:hint="eastAsia"/>
              </w:rPr>
              <w:t>SICC Co Ltd</w:t>
            </w:r>
          </w:p>
        </w:tc>
        <w:tc>
          <w:tcPr>
            <w:tcW w:w="922" w:type="dxa"/>
            <w:vAlign w:val="center"/>
          </w:tcPr>
          <w:p w14:paraId="26A546D7">
            <w:r>
              <w:rPr>
                <w:rFonts w:hint="eastAsia"/>
              </w:rPr>
              <w:t>山东天岳先进科技股份有限公司</w:t>
            </w:r>
          </w:p>
        </w:tc>
        <w:tc>
          <w:tcPr>
            <w:tcW w:w="922" w:type="dxa"/>
            <w:vAlign w:val="center"/>
          </w:tcPr>
          <w:p w14:paraId="5FA7CC2B">
            <w:r>
              <w:rPr>
                <w:rFonts w:hint="eastAsia"/>
              </w:rPr>
              <w:t>2631 HK</w:t>
            </w:r>
          </w:p>
        </w:tc>
        <w:tc>
          <w:tcPr>
            <w:tcW w:w="922" w:type="dxa"/>
            <w:vAlign w:val="center"/>
          </w:tcPr>
          <w:p w14:paraId="068A5D92">
            <w:r>
              <w:rPr>
                <w:rFonts w:hint="eastAsia"/>
              </w:rPr>
              <w:t>中国香港联合交易所</w:t>
            </w:r>
          </w:p>
        </w:tc>
        <w:tc>
          <w:tcPr>
            <w:tcW w:w="922" w:type="dxa"/>
            <w:vAlign w:val="center"/>
          </w:tcPr>
          <w:p w14:paraId="7695F12F">
            <w:r>
              <w:rPr>
                <w:rFonts w:hint="eastAsia"/>
              </w:rPr>
              <w:t>中国香港</w:t>
            </w:r>
          </w:p>
        </w:tc>
        <w:tc>
          <w:tcPr>
            <w:tcW w:w="922" w:type="dxa"/>
            <w:vAlign w:val="center"/>
          </w:tcPr>
          <w:p w14:paraId="2A43B804">
            <w:pPr>
              <w:jc w:val="right"/>
            </w:pPr>
            <w:r>
              <w:rPr>
                <w:rFonts w:hint="eastAsia"/>
              </w:rPr>
              <w:t>413,100</w:t>
            </w:r>
          </w:p>
        </w:tc>
        <w:tc>
          <w:tcPr>
            <w:tcW w:w="922" w:type="dxa"/>
            <w:vAlign w:val="center"/>
          </w:tcPr>
          <w:p w14:paraId="6DD5CF40">
            <w:pPr>
              <w:jc w:val="right"/>
            </w:pPr>
            <w:r>
              <w:rPr>
                <w:rFonts w:hint="eastAsia"/>
              </w:rPr>
              <w:t>21,846,186.66</w:t>
            </w:r>
          </w:p>
        </w:tc>
        <w:tc>
          <w:tcPr>
            <w:tcW w:w="922" w:type="dxa"/>
            <w:vAlign w:val="center"/>
          </w:tcPr>
          <w:p w14:paraId="1BC5F11F">
            <w:pPr>
              <w:jc w:val="right"/>
            </w:pPr>
            <w:r>
              <w:rPr>
                <w:rFonts w:hint="eastAsia"/>
              </w:rPr>
              <w:t>1.14</w:t>
            </w:r>
          </w:p>
        </w:tc>
      </w:tr>
      <w:tr w14:paraId="467D9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C3EEF2">
            <w:pPr>
              <w:jc w:val="center"/>
            </w:pPr>
            <w:r>
              <w:rPr>
                <w:rFonts w:hint="eastAsia"/>
              </w:rPr>
              <w:t>29</w:t>
            </w:r>
          </w:p>
        </w:tc>
        <w:tc>
          <w:tcPr>
            <w:tcW w:w="922" w:type="dxa"/>
            <w:vAlign w:val="center"/>
          </w:tcPr>
          <w:p w14:paraId="4E1AD885">
            <w:r>
              <w:rPr>
                <w:rFonts w:hint="eastAsia"/>
              </w:rPr>
              <w:t>Bilibili Inc</w:t>
            </w:r>
          </w:p>
        </w:tc>
        <w:tc>
          <w:tcPr>
            <w:tcW w:w="922" w:type="dxa"/>
            <w:vAlign w:val="center"/>
          </w:tcPr>
          <w:p w14:paraId="01A0C6F0">
            <w:r>
              <w:rPr>
                <w:rFonts w:hint="eastAsia"/>
              </w:rPr>
              <w:t>哔哩哔哩股份有限公司</w:t>
            </w:r>
          </w:p>
        </w:tc>
        <w:tc>
          <w:tcPr>
            <w:tcW w:w="922" w:type="dxa"/>
            <w:vAlign w:val="center"/>
          </w:tcPr>
          <w:p w14:paraId="0C2067F8">
            <w:r>
              <w:rPr>
                <w:rFonts w:hint="eastAsia"/>
              </w:rPr>
              <w:t>9626 HK</w:t>
            </w:r>
          </w:p>
        </w:tc>
        <w:tc>
          <w:tcPr>
            <w:tcW w:w="922" w:type="dxa"/>
            <w:vAlign w:val="center"/>
          </w:tcPr>
          <w:p w14:paraId="66882884">
            <w:r>
              <w:rPr>
                <w:rFonts w:hint="eastAsia"/>
              </w:rPr>
              <w:t>中国香港联合交易所</w:t>
            </w:r>
          </w:p>
        </w:tc>
        <w:tc>
          <w:tcPr>
            <w:tcW w:w="922" w:type="dxa"/>
            <w:vAlign w:val="center"/>
          </w:tcPr>
          <w:p w14:paraId="45F976DB">
            <w:r>
              <w:rPr>
                <w:rFonts w:hint="eastAsia"/>
              </w:rPr>
              <w:t>中国香港</w:t>
            </w:r>
          </w:p>
        </w:tc>
        <w:tc>
          <w:tcPr>
            <w:tcW w:w="922" w:type="dxa"/>
            <w:vAlign w:val="center"/>
          </w:tcPr>
          <w:p w14:paraId="4232D1A2">
            <w:pPr>
              <w:jc w:val="right"/>
            </w:pPr>
            <w:r>
              <w:rPr>
                <w:rFonts w:hint="eastAsia"/>
              </w:rPr>
              <w:t>116,080</w:t>
            </w:r>
          </w:p>
        </w:tc>
        <w:tc>
          <w:tcPr>
            <w:tcW w:w="922" w:type="dxa"/>
            <w:vAlign w:val="center"/>
          </w:tcPr>
          <w:p w14:paraId="2AF71225">
            <w:pPr>
              <w:jc w:val="right"/>
            </w:pPr>
            <w:r>
              <w:rPr>
                <w:rFonts w:hint="eastAsia"/>
              </w:rPr>
              <w:t>20,224,750.50</w:t>
            </w:r>
          </w:p>
        </w:tc>
        <w:tc>
          <w:tcPr>
            <w:tcW w:w="922" w:type="dxa"/>
            <w:vAlign w:val="center"/>
          </w:tcPr>
          <w:p w14:paraId="36EE136A">
            <w:pPr>
              <w:jc w:val="right"/>
            </w:pPr>
            <w:r>
              <w:rPr>
                <w:rFonts w:hint="eastAsia"/>
              </w:rPr>
              <w:t>1.05</w:t>
            </w:r>
          </w:p>
        </w:tc>
      </w:tr>
      <w:tr w14:paraId="1304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5A4F9F">
            <w:pPr>
              <w:jc w:val="center"/>
            </w:pPr>
            <w:r>
              <w:rPr>
                <w:rFonts w:hint="eastAsia"/>
              </w:rPr>
              <w:t>30</w:t>
            </w:r>
          </w:p>
        </w:tc>
        <w:tc>
          <w:tcPr>
            <w:tcW w:w="922" w:type="dxa"/>
            <w:vAlign w:val="center"/>
          </w:tcPr>
          <w:p w14:paraId="5EDEEB9B">
            <w:r>
              <w:rPr>
                <w:rFonts w:hint="eastAsia"/>
              </w:rPr>
              <w:t>Morimatsu International Holdings Co Ltd</w:t>
            </w:r>
          </w:p>
        </w:tc>
        <w:tc>
          <w:tcPr>
            <w:tcW w:w="922" w:type="dxa"/>
            <w:vAlign w:val="center"/>
          </w:tcPr>
          <w:p w14:paraId="64A3B641">
            <w:r>
              <w:rPr>
                <w:rFonts w:hint="eastAsia"/>
              </w:rPr>
              <w:t>森松国际控股有限公司</w:t>
            </w:r>
          </w:p>
        </w:tc>
        <w:tc>
          <w:tcPr>
            <w:tcW w:w="922" w:type="dxa"/>
            <w:vAlign w:val="center"/>
          </w:tcPr>
          <w:p w14:paraId="358037BD">
            <w:r>
              <w:rPr>
                <w:rFonts w:hint="eastAsia"/>
              </w:rPr>
              <w:t>2155 HK</w:t>
            </w:r>
          </w:p>
        </w:tc>
        <w:tc>
          <w:tcPr>
            <w:tcW w:w="922" w:type="dxa"/>
            <w:vAlign w:val="center"/>
          </w:tcPr>
          <w:p w14:paraId="531AD601">
            <w:r>
              <w:rPr>
                <w:rFonts w:hint="eastAsia"/>
              </w:rPr>
              <w:t>中国香港联合交易所</w:t>
            </w:r>
          </w:p>
        </w:tc>
        <w:tc>
          <w:tcPr>
            <w:tcW w:w="922" w:type="dxa"/>
            <w:vAlign w:val="center"/>
          </w:tcPr>
          <w:p w14:paraId="70D05F8A">
            <w:r>
              <w:rPr>
                <w:rFonts w:hint="eastAsia"/>
              </w:rPr>
              <w:t>中国香港</w:t>
            </w:r>
          </w:p>
        </w:tc>
        <w:tc>
          <w:tcPr>
            <w:tcW w:w="922" w:type="dxa"/>
            <w:vAlign w:val="center"/>
          </w:tcPr>
          <w:p w14:paraId="77B3524F">
            <w:pPr>
              <w:jc w:val="right"/>
            </w:pPr>
            <w:r>
              <w:rPr>
                <w:rFonts w:hint="eastAsia"/>
              </w:rPr>
              <w:t>2,426,000</w:t>
            </w:r>
          </w:p>
        </w:tc>
        <w:tc>
          <w:tcPr>
            <w:tcW w:w="922" w:type="dxa"/>
            <w:vAlign w:val="center"/>
          </w:tcPr>
          <w:p w14:paraId="5F312D67">
            <w:pPr>
              <w:jc w:val="right"/>
            </w:pPr>
            <w:r>
              <w:rPr>
                <w:rFonts w:hint="eastAsia"/>
              </w:rPr>
              <w:t>20,202,972.06</w:t>
            </w:r>
          </w:p>
        </w:tc>
        <w:tc>
          <w:tcPr>
            <w:tcW w:w="922" w:type="dxa"/>
            <w:vAlign w:val="center"/>
          </w:tcPr>
          <w:p w14:paraId="539847AA">
            <w:pPr>
              <w:jc w:val="right"/>
            </w:pPr>
            <w:r>
              <w:rPr>
                <w:rFonts w:hint="eastAsia"/>
              </w:rPr>
              <w:t>1.05</w:t>
            </w:r>
          </w:p>
        </w:tc>
      </w:tr>
      <w:tr w14:paraId="1377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6AFE6E">
            <w:pPr>
              <w:jc w:val="center"/>
            </w:pPr>
            <w:r>
              <w:rPr>
                <w:rFonts w:hint="eastAsia"/>
              </w:rPr>
              <w:t>31</w:t>
            </w:r>
          </w:p>
        </w:tc>
        <w:tc>
          <w:tcPr>
            <w:tcW w:w="922" w:type="dxa"/>
            <w:vAlign w:val="center"/>
          </w:tcPr>
          <w:p w14:paraId="20EABC67">
            <w:r>
              <w:rPr>
                <w:rFonts w:hint="eastAsia"/>
              </w:rPr>
              <w:t>Canadian Solar Inc</w:t>
            </w:r>
          </w:p>
        </w:tc>
        <w:tc>
          <w:tcPr>
            <w:tcW w:w="922" w:type="dxa"/>
            <w:vAlign w:val="center"/>
          </w:tcPr>
          <w:p w14:paraId="1B3C0FB2">
            <w:r>
              <w:rPr>
                <w:rFonts w:hint="eastAsia"/>
              </w:rPr>
              <w:t>阿特斯阳光电力有限公司</w:t>
            </w:r>
          </w:p>
        </w:tc>
        <w:tc>
          <w:tcPr>
            <w:tcW w:w="922" w:type="dxa"/>
            <w:vAlign w:val="center"/>
          </w:tcPr>
          <w:p w14:paraId="6E6B0477">
            <w:r>
              <w:rPr>
                <w:rFonts w:hint="eastAsia"/>
              </w:rPr>
              <w:t>CSIQ UW</w:t>
            </w:r>
          </w:p>
        </w:tc>
        <w:tc>
          <w:tcPr>
            <w:tcW w:w="922" w:type="dxa"/>
            <w:vAlign w:val="center"/>
          </w:tcPr>
          <w:p w14:paraId="5FEE5CFE">
            <w:r>
              <w:rPr>
                <w:rFonts w:hint="eastAsia"/>
              </w:rPr>
              <w:t>纳斯达克证券交易所</w:t>
            </w:r>
          </w:p>
        </w:tc>
        <w:tc>
          <w:tcPr>
            <w:tcW w:w="922" w:type="dxa"/>
            <w:vAlign w:val="center"/>
          </w:tcPr>
          <w:p w14:paraId="02290BAC">
            <w:r>
              <w:rPr>
                <w:rFonts w:hint="eastAsia"/>
              </w:rPr>
              <w:t>美国</w:t>
            </w:r>
          </w:p>
        </w:tc>
        <w:tc>
          <w:tcPr>
            <w:tcW w:w="922" w:type="dxa"/>
            <w:vAlign w:val="center"/>
          </w:tcPr>
          <w:p w14:paraId="57E1BD37">
            <w:pPr>
              <w:jc w:val="right"/>
            </w:pPr>
            <w:r>
              <w:rPr>
                <w:rFonts w:hint="eastAsia"/>
              </w:rPr>
              <w:t>113,476</w:t>
            </w:r>
          </w:p>
        </w:tc>
        <w:tc>
          <w:tcPr>
            <w:tcW w:w="922" w:type="dxa"/>
            <w:vAlign w:val="center"/>
          </w:tcPr>
          <w:p w14:paraId="3528DDEC">
            <w:pPr>
              <w:jc w:val="right"/>
            </w:pPr>
            <w:r>
              <w:rPr>
                <w:rFonts w:hint="eastAsia"/>
              </w:rPr>
              <w:t>18,958,954.59</w:t>
            </w:r>
          </w:p>
        </w:tc>
        <w:tc>
          <w:tcPr>
            <w:tcW w:w="922" w:type="dxa"/>
            <w:vAlign w:val="center"/>
          </w:tcPr>
          <w:p w14:paraId="02E0F80C">
            <w:pPr>
              <w:jc w:val="right"/>
            </w:pPr>
            <w:r>
              <w:rPr>
                <w:rFonts w:hint="eastAsia"/>
              </w:rPr>
              <w:t>0.99</w:t>
            </w:r>
          </w:p>
        </w:tc>
      </w:tr>
      <w:tr w14:paraId="433C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6032AB">
            <w:pPr>
              <w:jc w:val="center"/>
            </w:pPr>
            <w:r>
              <w:rPr>
                <w:rFonts w:hint="eastAsia"/>
              </w:rPr>
              <w:t>32</w:t>
            </w:r>
          </w:p>
        </w:tc>
        <w:tc>
          <w:tcPr>
            <w:tcW w:w="922" w:type="dxa"/>
            <w:vAlign w:val="center"/>
          </w:tcPr>
          <w:p w14:paraId="19D3D676">
            <w:r>
              <w:rPr>
                <w:rFonts w:hint="eastAsia"/>
              </w:rPr>
              <w:t>Shanghai Conant Optical Co Ltd</w:t>
            </w:r>
          </w:p>
        </w:tc>
        <w:tc>
          <w:tcPr>
            <w:tcW w:w="922" w:type="dxa"/>
            <w:vAlign w:val="center"/>
          </w:tcPr>
          <w:p w14:paraId="6101871B">
            <w:r>
              <w:rPr>
                <w:rFonts w:hint="eastAsia"/>
              </w:rPr>
              <w:t>上海康耐特光学科技集团股份有限公司</w:t>
            </w:r>
          </w:p>
        </w:tc>
        <w:tc>
          <w:tcPr>
            <w:tcW w:w="922" w:type="dxa"/>
            <w:vAlign w:val="center"/>
          </w:tcPr>
          <w:p w14:paraId="5888DC89">
            <w:r>
              <w:rPr>
                <w:rFonts w:hint="eastAsia"/>
              </w:rPr>
              <w:t>2276 HK</w:t>
            </w:r>
          </w:p>
        </w:tc>
        <w:tc>
          <w:tcPr>
            <w:tcW w:w="922" w:type="dxa"/>
            <w:vAlign w:val="center"/>
          </w:tcPr>
          <w:p w14:paraId="0F9FDA05">
            <w:r>
              <w:rPr>
                <w:rFonts w:hint="eastAsia"/>
              </w:rPr>
              <w:t>中国香港联合交易所</w:t>
            </w:r>
          </w:p>
        </w:tc>
        <w:tc>
          <w:tcPr>
            <w:tcW w:w="922" w:type="dxa"/>
            <w:vAlign w:val="center"/>
          </w:tcPr>
          <w:p w14:paraId="004A8DAC">
            <w:r>
              <w:rPr>
                <w:rFonts w:hint="eastAsia"/>
              </w:rPr>
              <w:t>中国香港</w:t>
            </w:r>
          </w:p>
        </w:tc>
        <w:tc>
          <w:tcPr>
            <w:tcW w:w="922" w:type="dxa"/>
            <w:vAlign w:val="center"/>
          </w:tcPr>
          <w:p w14:paraId="6BF975C4">
            <w:pPr>
              <w:jc w:val="right"/>
            </w:pPr>
            <w:r>
              <w:rPr>
                <w:rFonts w:hint="eastAsia"/>
              </w:rPr>
              <w:t>372,000</w:t>
            </w:r>
          </w:p>
        </w:tc>
        <w:tc>
          <w:tcPr>
            <w:tcW w:w="922" w:type="dxa"/>
            <w:vAlign w:val="center"/>
          </w:tcPr>
          <w:p w14:paraId="2C34510E">
            <w:pPr>
              <w:jc w:val="right"/>
            </w:pPr>
            <w:r>
              <w:rPr>
                <w:rFonts w:hint="eastAsia"/>
              </w:rPr>
              <w:t>18,143,883.36</w:t>
            </w:r>
          </w:p>
        </w:tc>
        <w:tc>
          <w:tcPr>
            <w:tcW w:w="922" w:type="dxa"/>
            <w:vAlign w:val="center"/>
          </w:tcPr>
          <w:p w14:paraId="362F96B1">
            <w:pPr>
              <w:jc w:val="right"/>
            </w:pPr>
            <w:r>
              <w:rPr>
                <w:rFonts w:hint="eastAsia"/>
              </w:rPr>
              <w:t>0.95</w:t>
            </w:r>
          </w:p>
        </w:tc>
      </w:tr>
      <w:tr w14:paraId="6DA5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FFDA65">
            <w:pPr>
              <w:jc w:val="center"/>
            </w:pPr>
            <w:r>
              <w:rPr>
                <w:rFonts w:hint="eastAsia"/>
              </w:rPr>
              <w:t>33</w:t>
            </w:r>
          </w:p>
        </w:tc>
        <w:tc>
          <w:tcPr>
            <w:tcW w:w="922" w:type="dxa"/>
            <w:vAlign w:val="center"/>
          </w:tcPr>
          <w:p w14:paraId="5B875E89">
            <w:r>
              <w:rPr>
                <w:rFonts w:hint="eastAsia"/>
              </w:rPr>
              <w:t>NVIDIA Corp</w:t>
            </w:r>
          </w:p>
        </w:tc>
        <w:tc>
          <w:tcPr>
            <w:tcW w:w="922" w:type="dxa"/>
            <w:vAlign w:val="center"/>
          </w:tcPr>
          <w:p w14:paraId="4F00F295">
            <w:r>
              <w:rPr>
                <w:rFonts w:hint="eastAsia"/>
              </w:rPr>
              <w:t>英伟达公司</w:t>
            </w:r>
          </w:p>
        </w:tc>
        <w:tc>
          <w:tcPr>
            <w:tcW w:w="922" w:type="dxa"/>
            <w:vAlign w:val="center"/>
          </w:tcPr>
          <w:p w14:paraId="73CD9B4E">
            <w:r>
              <w:rPr>
                <w:rFonts w:hint="eastAsia"/>
              </w:rPr>
              <w:t>NVDA UW</w:t>
            </w:r>
          </w:p>
        </w:tc>
        <w:tc>
          <w:tcPr>
            <w:tcW w:w="922" w:type="dxa"/>
            <w:vAlign w:val="center"/>
          </w:tcPr>
          <w:p w14:paraId="24DE37D4">
            <w:r>
              <w:rPr>
                <w:rFonts w:hint="eastAsia"/>
              </w:rPr>
              <w:t>纳斯达克证券交易所</w:t>
            </w:r>
          </w:p>
        </w:tc>
        <w:tc>
          <w:tcPr>
            <w:tcW w:w="922" w:type="dxa"/>
            <w:vAlign w:val="center"/>
          </w:tcPr>
          <w:p w14:paraId="30BB44B9">
            <w:r>
              <w:rPr>
                <w:rFonts w:hint="eastAsia"/>
              </w:rPr>
              <w:t>美国</w:t>
            </w:r>
          </w:p>
        </w:tc>
        <w:tc>
          <w:tcPr>
            <w:tcW w:w="922" w:type="dxa"/>
            <w:vAlign w:val="center"/>
          </w:tcPr>
          <w:p w14:paraId="3EA1DCE3">
            <w:pPr>
              <w:jc w:val="right"/>
            </w:pPr>
            <w:r>
              <w:rPr>
                <w:rFonts w:hint="eastAsia"/>
              </w:rPr>
              <w:t>13,615</w:t>
            </w:r>
          </w:p>
        </w:tc>
        <w:tc>
          <w:tcPr>
            <w:tcW w:w="922" w:type="dxa"/>
            <w:vAlign w:val="center"/>
          </w:tcPr>
          <w:p w14:paraId="690BEB5B">
            <w:pPr>
              <w:jc w:val="right"/>
            </w:pPr>
            <w:r>
              <w:rPr>
                <w:rFonts w:hint="eastAsia"/>
              </w:rPr>
              <w:t>17,847,511.39</w:t>
            </w:r>
          </w:p>
        </w:tc>
        <w:tc>
          <w:tcPr>
            <w:tcW w:w="922" w:type="dxa"/>
            <w:vAlign w:val="center"/>
          </w:tcPr>
          <w:p w14:paraId="752C2E87">
            <w:pPr>
              <w:jc w:val="right"/>
            </w:pPr>
            <w:r>
              <w:rPr>
                <w:rFonts w:hint="eastAsia"/>
              </w:rPr>
              <w:t>0.93</w:t>
            </w:r>
          </w:p>
        </w:tc>
      </w:tr>
      <w:tr w14:paraId="3AEA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6D7CAB3">
            <w:pPr>
              <w:jc w:val="center"/>
            </w:pPr>
            <w:r>
              <w:rPr>
                <w:rFonts w:hint="eastAsia"/>
              </w:rPr>
              <w:t>34</w:t>
            </w:r>
          </w:p>
        </w:tc>
        <w:tc>
          <w:tcPr>
            <w:tcW w:w="922" w:type="dxa"/>
            <w:vAlign w:val="center"/>
          </w:tcPr>
          <w:p w14:paraId="35B82006">
            <w:r>
              <w:rPr>
                <w:rFonts w:hint="eastAsia"/>
              </w:rPr>
              <w:t>KE Holdings Inc</w:t>
            </w:r>
          </w:p>
        </w:tc>
        <w:tc>
          <w:tcPr>
            <w:tcW w:w="922" w:type="dxa"/>
            <w:vAlign w:val="center"/>
          </w:tcPr>
          <w:p w14:paraId="0BE3C8E0">
            <w:r>
              <w:rPr>
                <w:rFonts w:hint="eastAsia"/>
              </w:rPr>
              <w:t>贝壳控股有限公司</w:t>
            </w:r>
          </w:p>
        </w:tc>
        <w:tc>
          <w:tcPr>
            <w:tcW w:w="922" w:type="dxa"/>
            <w:vAlign w:val="center"/>
          </w:tcPr>
          <w:p w14:paraId="4E1E498C">
            <w:r>
              <w:rPr>
                <w:rFonts w:hint="eastAsia"/>
              </w:rPr>
              <w:t>2423 HK</w:t>
            </w:r>
          </w:p>
        </w:tc>
        <w:tc>
          <w:tcPr>
            <w:tcW w:w="922" w:type="dxa"/>
            <w:vAlign w:val="center"/>
          </w:tcPr>
          <w:p w14:paraId="73D070E5">
            <w:r>
              <w:rPr>
                <w:rFonts w:hint="eastAsia"/>
              </w:rPr>
              <w:t>中国香港联合交易所</w:t>
            </w:r>
          </w:p>
        </w:tc>
        <w:tc>
          <w:tcPr>
            <w:tcW w:w="922" w:type="dxa"/>
            <w:vAlign w:val="center"/>
          </w:tcPr>
          <w:p w14:paraId="4BF33547">
            <w:r>
              <w:rPr>
                <w:rFonts w:hint="eastAsia"/>
              </w:rPr>
              <w:t>中国香港</w:t>
            </w:r>
          </w:p>
        </w:tc>
        <w:tc>
          <w:tcPr>
            <w:tcW w:w="922" w:type="dxa"/>
            <w:vAlign w:val="center"/>
          </w:tcPr>
          <w:p w14:paraId="2CA61D65">
            <w:pPr>
              <w:jc w:val="right"/>
            </w:pPr>
            <w:r>
              <w:rPr>
                <w:rFonts w:hint="eastAsia"/>
              </w:rPr>
              <w:t>466,800</w:t>
            </w:r>
          </w:p>
        </w:tc>
        <w:tc>
          <w:tcPr>
            <w:tcW w:w="922" w:type="dxa"/>
            <w:vAlign w:val="center"/>
          </w:tcPr>
          <w:p w14:paraId="2A50303C">
            <w:pPr>
              <w:jc w:val="right"/>
            </w:pPr>
            <w:r>
              <w:rPr>
                <w:rFonts w:hint="eastAsia"/>
              </w:rPr>
              <w:t>17,497,358.48</w:t>
            </w:r>
          </w:p>
        </w:tc>
        <w:tc>
          <w:tcPr>
            <w:tcW w:w="922" w:type="dxa"/>
            <w:vAlign w:val="center"/>
          </w:tcPr>
          <w:p w14:paraId="66D89C98">
            <w:pPr>
              <w:jc w:val="right"/>
            </w:pPr>
            <w:r>
              <w:rPr>
                <w:rFonts w:hint="eastAsia"/>
              </w:rPr>
              <w:t>0.91</w:t>
            </w:r>
          </w:p>
        </w:tc>
      </w:tr>
      <w:tr w14:paraId="475A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03A3E0">
            <w:pPr>
              <w:jc w:val="center"/>
            </w:pPr>
            <w:r>
              <w:rPr>
                <w:rFonts w:hint="eastAsia"/>
              </w:rPr>
              <w:t>35</w:t>
            </w:r>
          </w:p>
        </w:tc>
        <w:tc>
          <w:tcPr>
            <w:tcW w:w="922" w:type="dxa"/>
            <w:vAlign w:val="center"/>
          </w:tcPr>
          <w:p w14:paraId="46FCB239">
            <w:r>
              <w:rPr>
                <w:rFonts w:hint="eastAsia"/>
              </w:rPr>
              <w:t>MINISO Group Holding Ltd</w:t>
            </w:r>
          </w:p>
        </w:tc>
        <w:tc>
          <w:tcPr>
            <w:tcW w:w="922" w:type="dxa"/>
            <w:vAlign w:val="center"/>
          </w:tcPr>
          <w:p w14:paraId="3E0BA2EB">
            <w:r>
              <w:rPr>
                <w:rFonts w:hint="eastAsia"/>
              </w:rPr>
              <w:t>名创优品集团控股有限公司</w:t>
            </w:r>
          </w:p>
        </w:tc>
        <w:tc>
          <w:tcPr>
            <w:tcW w:w="922" w:type="dxa"/>
            <w:vAlign w:val="center"/>
          </w:tcPr>
          <w:p w14:paraId="100DAF46">
            <w:r>
              <w:rPr>
                <w:rFonts w:hint="eastAsia"/>
              </w:rPr>
              <w:t>9896 HK</w:t>
            </w:r>
          </w:p>
        </w:tc>
        <w:tc>
          <w:tcPr>
            <w:tcW w:w="922" w:type="dxa"/>
            <w:vAlign w:val="center"/>
          </w:tcPr>
          <w:p w14:paraId="5C5D3FB6">
            <w:r>
              <w:rPr>
                <w:rFonts w:hint="eastAsia"/>
              </w:rPr>
              <w:t>中国香港联合交易所</w:t>
            </w:r>
          </w:p>
        </w:tc>
        <w:tc>
          <w:tcPr>
            <w:tcW w:w="922" w:type="dxa"/>
            <w:vAlign w:val="center"/>
          </w:tcPr>
          <w:p w14:paraId="3AC2C2B2">
            <w:r>
              <w:rPr>
                <w:rFonts w:hint="eastAsia"/>
              </w:rPr>
              <w:t>中国香港</w:t>
            </w:r>
          </w:p>
        </w:tc>
        <w:tc>
          <w:tcPr>
            <w:tcW w:w="922" w:type="dxa"/>
            <w:vAlign w:val="center"/>
          </w:tcPr>
          <w:p w14:paraId="2931B4F8">
            <w:pPr>
              <w:jc w:val="right"/>
            </w:pPr>
            <w:r>
              <w:rPr>
                <w:rFonts w:hint="eastAsia"/>
              </w:rPr>
              <w:t>530,200</w:t>
            </w:r>
          </w:p>
        </w:tc>
        <w:tc>
          <w:tcPr>
            <w:tcW w:w="922" w:type="dxa"/>
            <w:vAlign w:val="center"/>
          </w:tcPr>
          <w:p w14:paraId="4B4280EC">
            <w:pPr>
              <w:jc w:val="right"/>
            </w:pPr>
            <w:r>
              <w:rPr>
                <w:rFonts w:hint="eastAsia"/>
              </w:rPr>
              <w:t>17,431,495.68</w:t>
            </w:r>
          </w:p>
        </w:tc>
        <w:tc>
          <w:tcPr>
            <w:tcW w:w="922" w:type="dxa"/>
            <w:vAlign w:val="center"/>
          </w:tcPr>
          <w:p w14:paraId="10E05452">
            <w:pPr>
              <w:jc w:val="right"/>
            </w:pPr>
            <w:r>
              <w:rPr>
                <w:rFonts w:hint="eastAsia"/>
              </w:rPr>
              <w:t>0.91</w:t>
            </w:r>
          </w:p>
        </w:tc>
      </w:tr>
      <w:tr w14:paraId="5072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F183DB">
            <w:pPr>
              <w:jc w:val="center"/>
            </w:pPr>
            <w:r>
              <w:rPr>
                <w:rFonts w:hint="eastAsia"/>
              </w:rPr>
              <w:t>36</w:t>
            </w:r>
          </w:p>
        </w:tc>
        <w:tc>
          <w:tcPr>
            <w:tcW w:w="922" w:type="dxa"/>
            <w:vAlign w:val="center"/>
          </w:tcPr>
          <w:p w14:paraId="3CE1C38B">
            <w:r>
              <w:rPr>
                <w:rFonts w:hint="eastAsia"/>
              </w:rPr>
              <w:t>Hisense Home Appliances Group Co Ltd</w:t>
            </w:r>
          </w:p>
        </w:tc>
        <w:tc>
          <w:tcPr>
            <w:tcW w:w="922" w:type="dxa"/>
            <w:vAlign w:val="center"/>
          </w:tcPr>
          <w:p w14:paraId="5EAA9A07">
            <w:r>
              <w:rPr>
                <w:rFonts w:hint="eastAsia"/>
              </w:rPr>
              <w:t>海信家电集团股份有限公司</w:t>
            </w:r>
          </w:p>
        </w:tc>
        <w:tc>
          <w:tcPr>
            <w:tcW w:w="922" w:type="dxa"/>
            <w:vAlign w:val="center"/>
          </w:tcPr>
          <w:p w14:paraId="29022BF3">
            <w:r>
              <w:rPr>
                <w:rFonts w:hint="eastAsia"/>
              </w:rPr>
              <w:t>921 HK</w:t>
            </w:r>
          </w:p>
        </w:tc>
        <w:tc>
          <w:tcPr>
            <w:tcW w:w="922" w:type="dxa"/>
            <w:vAlign w:val="center"/>
          </w:tcPr>
          <w:p w14:paraId="7E9A9A8B">
            <w:r>
              <w:rPr>
                <w:rFonts w:hint="eastAsia"/>
              </w:rPr>
              <w:t>中国香港联合交易所</w:t>
            </w:r>
          </w:p>
        </w:tc>
        <w:tc>
          <w:tcPr>
            <w:tcW w:w="922" w:type="dxa"/>
            <w:vAlign w:val="center"/>
          </w:tcPr>
          <w:p w14:paraId="0E130133">
            <w:r>
              <w:rPr>
                <w:rFonts w:hint="eastAsia"/>
              </w:rPr>
              <w:t>中国香港</w:t>
            </w:r>
          </w:p>
        </w:tc>
        <w:tc>
          <w:tcPr>
            <w:tcW w:w="922" w:type="dxa"/>
            <w:vAlign w:val="center"/>
          </w:tcPr>
          <w:p w14:paraId="1B963348">
            <w:pPr>
              <w:jc w:val="right"/>
            </w:pPr>
            <w:r>
              <w:rPr>
                <w:rFonts w:hint="eastAsia"/>
              </w:rPr>
              <w:t>814,000</w:t>
            </w:r>
          </w:p>
        </w:tc>
        <w:tc>
          <w:tcPr>
            <w:tcW w:w="922" w:type="dxa"/>
            <w:vAlign w:val="center"/>
          </w:tcPr>
          <w:p w14:paraId="1049F37D">
            <w:pPr>
              <w:jc w:val="right"/>
            </w:pPr>
            <w:r>
              <w:rPr>
                <w:rFonts w:hint="eastAsia"/>
              </w:rPr>
              <w:t>17,042,424.63</w:t>
            </w:r>
          </w:p>
        </w:tc>
        <w:tc>
          <w:tcPr>
            <w:tcW w:w="922" w:type="dxa"/>
            <w:vAlign w:val="center"/>
          </w:tcPr>
          <w:p w14:paraId="69718BA0">
            <w:pPr>
              <w:jc w:val="right"/>
            </w:pPr>
            <w:r>
              <w:rPr>
                <w:rFonts w:hint="eastAsia"/>
              </w:rPr>
              <w:t>0.89</w:t>
            </w:r>
          </w:p>
        </w:tc>
      </w:tr>
      <w:tr w14:paraId="605E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84F963">
            <w:pPr>
              <w:jc w:val="center"/>
            </w:pPr>
            <w:r>
              <w:rPr>
                <w:rFonts w:hint="eastAsia"/>
              </w:rPr>
              <w:t>37</w:t>
            </w:r>
          </w:p>
        </w:tc>
        <w:tc>
          <w:tcPr>
            <w:tcW w:w="922" w:type="dxa"/>
            <w:vAlign w:val="center"/>
          </w:tcPr>
          <w:p w14:paraId="0C21EB36">
            <w:r>
              <w:rPr>
                <w:rFonts w:hint="eastAsia"/>
              </w:rPr>
              <w:t>Lepu Biopharma Co Ltd</w:t>
            </w:r>
          </w:p>
        </w:tc>
        <w:tc>
          <w:tcPr>
            <w:tcW w:w="922" w:type="dxa"/>
            <w:vAlign w:val="center"/>
          </w:tcPr>
          <w:p w14:paraId="0EE63A0A">
            <w:r>
              <w:rPr>
                <w:rFonts w:hint="eastAsia"/>
              </w:rPr>
              <w:t>乐普生物科技股份有限公司</w:t>
            </w:r>
          </w:p>
        </w:tc>
        <w:tc>
          <w:tcPr>
            <w:tcW w:w="922" w:type="dxa"/>
            <w:vAlign w:val="center"/>
          </w:tcPr>
          <w:p w14:paraId="21CBA599">
            <w:r>
              <w:rPr>
                <w:rFonts w:hint="eastAsia"/>
              </w:rPr>
              <w:t>2157 HK</w:t>
            </w:r>
          </w:p>
        </w:tc>
        <w:tc>
          <w:tcPr>
            <w:tcW w:w="922" w:type="dxa"/>
            <w:vAlign w:val="center"/>
          </w:tcPr>
          <w:p w14:paraId="7E8B04CE">
            <w:r>
              <w:rPr>
                <w:rFonts w:hint="eastAsia"/>
              </w:rPr>
              <w:t>中国香港联合交易所</w:t>
            </w:r>
          </w:p>
        </w:tc>
        <w:tc>
          <w:tcPr>
            <w:tcW w:w="922" w:type="dxa"/>
            <w:vAlign w:val="center"/>
          </w:tcPr>
          <w:p w14:paraId="4CA0168C">
            <w:r>
              <w:rPr>
                <w:rFonts w:hint="eastAsia"/>
              </w:rPr>
              <w:t>中国香港</w:t>
            </w:r>
          </w:p>
        </w:tc>
        <w:tc>
          <w:tcPr>
            <w:tcW w:w="922" w:type="dxa"/>
            <w:vAlign w:val="center"/>
          </w:tcPr>
          <w:p w14:paraId="697EC57B">
            <w:pPr>
              <w:jc w:val="right"/>
            </w:pPr>
            <w:r>
              <w:rPr>
                <w:rFonts w:hint="eastAsia"/>
              </w:rPr>
              <w:t>3,170,000</w:t>
            </w:r>
          </w:p>
        </w:tc>
        <w:tc>
          <w:tcPr>
            <w:tcW w:w="922" w:type="dxa"/>
            <w:vAlign w:val="center"/>
          </w:tcPr>
          <w:p w14:paraId="21243DAA">
            <w:pPr>
              <w:jc w:val="right"/>
            </w:pPr>
            <w:r>
              <w:rPr>
                <w:rFonts w:hint="eastAsia"/>
              </w:rPr>
              <w:t>14,230,140.78</w:t>
            </w:r>
          </w:p>
        </w:tc>
        <w:tc>
          <w:tcPr>
            <w:tcW w:w="922" w:type="dxa"/>
            <w:vAlign w:val="center"/>
          </w:tcPr>
          <w:p w14:paraId="3AE13999">
            <w:pPr>
              <w:jc w:val="right"/>
            </w:pPr>
            <w:r>
              <w:rPr>
                <w:rFonts w:hint="eastAsia"/>
              </w:rPr>
              <w:t>0.74</w:t>
            </w:r>
          </w:p>
        </w:tc>
      </w:tr>
      <w:tr w14:paraId="2B37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EFB1CE">
            <w:pPr>
              <w:jc w:val="center"/>
            </w:pPr>
            <w:r>
              <w:rPr>
                <w:rFonts w:hint="eastAsia"/>
              </w:rPr>
              <w:t>38</w:t>
            </w:r>
          </w:p>
        </w:tc>
        <w:tc>
          <w:tcPr>
            <w:tcW w:w="922" w:type="dxa"/>
            <w:vAlign w:val="center"/>
          </w:tcPr>
          <w:p w14:paraId="5CA1E3BE">
            <w:r>
              <w:rPr>
                <w:rFonts w:hint="eastAsia"/>
              </w:rPr>
              <w:t>FIT Hon Teng Ltd</w:t>
            </w:r>
          </w:p>
        </w:tc>
        <w:tc>
          <w:tcPr>
            <w:tcW w:w="922" w:type="dxa"/>
            <w:vAlign w:val="center"/>
          </w:tcPr>
          <w:p w14:paraId="16C8D3B2">
            <w:r>
              <w:rPr>
                <w:rFonts w:hint="eastAsia"/>
              </w:rPr>
              <w:t>鸿腾六零八八精密科技股份有限公司</w:t>
            </w:r>
          </w:p>
        </w:tc>
        <w:tc>
          <w:tcPr>
            <w:tcW w:w="922" w:type="dxa"/>
            <w:vAlign w:val="center"/>
          </w:tcPr>
          <w:p w14:paraId="231F80D9">
            <w:r>
              <w:rPr>
                <w:rFonts w:hint="eastAsia"/>
              </w:rPr>
              <w:t>6088 HK</w:t>
            </w:r>
          </w:p>
        </w:tc>
        <w:tc>
          <w:tcPr>
            <w:tcW w:w="922" w:type="dxa"/>
            <w:vAlign w:val="center"/>
          </w:tcPr>
          <w:p w14:paraId="3B0ED079">
            <w:r>
              <w:rPr>
                <w:rFonts w:hint="eastAsia"/>
              </w:rPr>
              <w:t>中国香港联合交易所</w:t>
            </w:r>
          </w:p>
        </w:tc>
        <w:tc>
          <w:tcPr>
            <w:tcW w:w="922" w:type="dxa"/>
            <w:vAlign w:val="center"/>
          </w:tcPr>
          <w:p w14:paraId="22A5BD81">
            <w:r>
              <w:rPr>
                <w:rFonts w:hint="eastAsia"/>
              </w:rPr>
              <w:t>中国香港</w:t>
            </w:r>
          </w:p>
        </w:tc>
        <w:tc>
          <w:tcPr>
            <w:tcW w:w="922" w:type="dxa"/>
            <w:vAlign w:val="center"/>
          </w:tcPr>
          <w:p w14:paraId="53830CFD">
            <w:pPr>
              <w:jc w:val="right"/>
            </w:pPr>
            <w:r>
              <w:rPr>
                <w:rFonts w:hint="eastAsia"/>
              </w:rPr>
              <w:t>3,114,000</w:t>
            </w:r>
          </w:p>
        </w:tc>
        <w:tc>
          <w:tcPr>
            <w:tcW w:w="922" w:type="dxa"/>
            <w:vAlign w:val="center"/>
          </w:tcPr>
          <w:p w14:paraId="4A3542A1">
            <w:pPr>
              <w:jc w:val="right"/>
            </w:pPr>
            <w:r>
              <w:rPr>
                <w:rFonts w:hint="eastAsia"/>
              </w:rPr>
              <w:t>13,922,504.05</w:t>
            </w:r>
          </w:p>
        </w:tc>
        <w:tc>
          <w:tcPr>
            <w:tcW w:w="922" w:type="dxa"/>
            <w:vAlign w:val="center"/>
          </w:tcPr>
          <w:p w14:paraId="08D27150">
            <w:pPr>
              <w:jc w:val="right"/>
            </w:pPr>
            <w:r>
              <w:rPr>
                <w:rFonts w:hint="eastAsia"/>
              </w:rPr>
              <w:t>0.73</w:t>
            </w:r>
          </w:p>
        </w:tc>
      </w:tr>
      <w:tr w14:paraId="7788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4B7C12F">
            <w:pPr>
              <w:jc w:val="center"/>
            </w:pPr>
            <w:r>
              <w:rPr>
                <w:rFonts w:hint="eastAsia"/>
              </w:rPr>
              <w:t>39</w:t>
            </w:r>
          </w:p>
        </w:tc>
        <w:tc>
          <w:tcPr>
            <w:tcW w:w="922" w:type="dxa"/>
            <w:vAlign w:val="center"/>
          </w:tcPr>
          <w:p w14:paraId="0DB18852">
            <w:r>
              <w:rPr>
                <w:rFonts w:hint="eastAsia"/>
              </w:rPr>
              <w:t>Yangtze Optical Fibre &amp; Cable Joint Stock Ltd Co</w:t>
            </w:r>
          </w:p>
        </w:tc>
        <w:tc>
          <w:tcPr>
            <w:tcW w:w="922" w:type="dxa"/>
            <w:vAlign w:val="center"/>
          </w:tcPr>
          <w:p w14:paraId="044E3F56">
            <w:r>
              <w:rPr>
                <w:rFonts w:hint="eastAsia"/>
              </w:rPr>
              <w:t>长飞光纤光缆股份有限公司</w:t>
            </w:r>
          </w:p>
        </w:tc>
        <w:tc>
          <w:tcPr>
            <w:tcW w:w="922" w:type="dxa"/>
            <w:vAlign w:val="center"/>
          </w:tcPr>
          <w:p w14:paraId="59B0908B">
            <w:r>
              <w:rPr>
                <w:rFonts w:hint="eastAsia"/>
              </w:rPr>
              <w:t>6869 HK</w:t>
            </w:r>
          </w:p>
        </w:tc>
        <w:tc>
          <w:tcPr>
            <w:tcW w:w="922" w:type="dxa"/>
            <w:vAlign w:val="center"/>
          </w:tcPr>
          <w:p w14:paraId="4519FA9C">
            <w:r>
              <w:rPr>
                <w:rFonts w:hint="eastAsia"/>
              </w:rPr>
              <w:t>中国香港联合交易所</w:t>
            </w:r>
          </w:p>
        </w:tc>
        <w:tc>
          <w:tcPr>
            <w:tcW w:w="922" w:type="dxa"/>
            <w:vAlign w:val="center"/>
          </w:tcPr>
          <w:p w14:paraId="1EB82E14">
            <w:r>
              <w:rPr>
                <w:rFonts w:hint="eastAsia"/>
              </w:rPr>
              <w:t>中国香港</w:t>
            </w:r>
          </w:p>
        </w:tc>
        <w:tc>
          <w:tcPr>
            <w:tcW w:w="922" w:type="dxa"/>
            <w:vAlign w:val="center"/>
          </w:tcPr>
          <w:p w14:paraId="7B4B21E4">
            <w:pPr>
              <w:jc w:val="right"/>
            </w:pPr>
            <w:r>
              <w:rPr>
                <w:rFonts w:hint="eastAsia"/>
              </w:rPr>
              <w:t>212,500</w:t>
            </w:r>
          </w:p>
        </w:tc>
        <w:tc>
          <w:tcPr>
            <w:tcW w:w="922" w:type="dxa"/>
            <w:vAlign w:val="center"/>
          </w:tcPr>
          <w:p w14:paraId="0CB937E8">
            <w:pPr>
              <w:jc w:val="right"/>
            </w:pPr>
            <w:r>
              <w:rPr>
                <w:rFonts w:hint="eastAsia"/>
              </w:rPr>
              <w:t>9,923,000.73</w:t>
            </w:r>
          </w:p>
        </w:tc>
        <w:tc>
          <w:tcPr>
            <w:tcW w:w="922" w:type="dxa"/>
            <w:vAlign w:val="center"/>
          </w:tcPr>
          <w:p w14:paraId="6978E07B">
            <w:pPr>
              <w:jc w:val="right"/>
            </w:pPr>
            <w:r>
              <w:rPr>
                <w:rFonts w:hint="eastAsia"/>
              </w:rPr>
              <w:t>0.52</w:t>
            </w:r>
          </w:p>
        </w:tc>
      </w:tr>
      <w:tr w14:paraId="4954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FF90BA">
            <w:pPr>
              <w:jc w:val="center"/>
            </w:pPr>
            <w:r>
              <w:rPr>
                <w:rFonts w:hint="eastAsia"/>
              </w:rPr>
              <w:t>40</w:t>
            </w:r>
          </w:p>
        </w:tc>
        <w:tc>
          <w:tcPr>
            <w:tcW w:w="922" w:type="dxa"/>
            <w:vAlign w:val="center"/>
          </w:tcPr>
          <w:p w14:paraId="5FA35412">
            <w:r>
              <w:rPr>
                <w:rFonts w:hint="eastAsia"/>
              </w:rPr>
              <w:t>Weilong Delicious Global Holdings Ltd</w:t>
            </w:r>
          </w:p>
        </w:tc>
        <w:tc>
          <w:tcPr>
            <w:tcW w:w="922" w:type="dxa"/>
            <w:vAlign w:val="center"/>
          </w:tcPr>
          <w:p w14:paraId="77621C84">
            <w:r>
              <w:rPr>
                <w:rFonts w:hint="eastAsia"/>
              </w:rPr>
              <w:t>卫龙美味全球控股有限公司</w:t>
            </w:r>
          </w:p>
        </w:tc>
        <w:tc>
          <w:tcPr>
            <w:tcW w:w="922" w:type="dxa"/>
            <w:vAlign w:val="center"/>
          </w:tcPr>
          <w:p w14:paraId="29BADBDA">
            <w:r>
              <w:rPr>
                <w:rFonts w:hint="eastAsia"/>
              </w:rPr>
              <w:t>9985 HK</w:t>
            </w:r>
          </w:p>
        </w:tc>
        <w:tc>
          <w:tcPr>
            <w:tcW w:w="922" w:type="dxa"/>
            <w:vAlign w:val="center"/>
          </w:tcPr>
          <w:p w14:paraId="3340B531">
            <w:r>
              <w:rPr>
                <w:rFonts w:hint="eastAsia"/>
              </w:rPr>
              <w:t>中国香港联合交易所</w:t>
            </w:r>
          </w:p>
        </w:tc>
        <w:tc>
          <w:tcPr>
            <w:tcW w:w="922" w:type="dxa"/>
            <w:vAlign w:val="center"/>
          </w:tcPr>
          <w:p w14:paraId="147AD2C3">
            <w:r>
              <w:rPr>
                <w:rFonts w:hint="eastAsia"/>
              </w:rPr>
              <w:t>中国香港</w:t>
            </w:r>
          </w:p>
        </w:tc>
        <w:tc>
          <w:tcPr>
            <w:tcW w:w="922" w:type="dxa"/>
            <w:vAlign w:val="center"/>
          </w:tcPr>
          <w:p w14:paraId="110F23AD">
            <w:pPr>
              <w:jc w:val="right"/>
            </w:pPr>
            <w:r>
              <w:rPr>
                <w:rFonts w:hint="eastAsia"/>
              </w:rPr>
              <w:t>932,200</w:t>
            </w:r>
          </w:p>
        </w:tc>
        <w:tc>
          <w:tcPr>
            <w:tcW w:w="922" w:type="dxa"/>
            <w:vAlign w:val="center"/>
          </w:tcPr>
          <w:p w14:paraId="08E031DF">
            <w:pPr>
              <w:jc w:val="right"/>
            </w:pPr>
            <w:r>
              <w:rPr>
                <w:rFonts w:hint="eastAsia"/>
              </w:rPr>
              <w:t>9,472,293.95</w:t>
            </w:r>
          </w:p>
        </w:tc>
        <w:tc>
          <w:tcPr>
            <w:tcW w:w="922" w:type="dxa"/>
            <w:vAlign w:val="center"/>
          </w:tcPr>
          <w:p w14:paraId="6AA93358">
            <w:pPr>
              <w:jc w:val="right"/>
            </w:pPr>
            <w:r>
              <w:rPr>
                <w:rFonts w:hint="eastAsia"/>
              </w:rPr>
              <w:t>0.49</w:t>
            </w:r>
          </w:p>
        </w:tc>
      </w:tr>
      <w:tr w14:paraId="1B1E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C28AD29">
            <w:pPr>
              <w:jc w:val="center"/>
            </w:pPr>
            <w:r>
              <w:rPr>
                <w:rFonts w:hint="eastAsia"/>
              </w:rPr>
              <w:t>41</w:t>
            </w:r>
          </w:p>
        </w:tc>
        <w:tc>
          <w:tcPr>
            <w:tcW w:w="922" w:type="dxa"/>
            <w:vAlign w:val="center"/>
          </w:tcPr>
          <w:p w14:paraId="4377CD1A">
            <w:r>
              <w:rPr>
                <w:rFonts w:hint="eastAsia"/>
              </w:rPr>
              <w:t>Lygend Resources &amp; Technology Co Ltd-H</w:t>
            </w:r>
          </w:p>
        </w:tc>
        <w:tc>
          <w:tcPr>
            <w:tcW w:w="922" w:type="dxa"/>
            <w:vAlign w:val="center"/>
          </w:tcPr>
          <w:p w14:paraId="6FCA083C">
            <w:r>
              <w:rPr>
                <w:rFonts w:hint="eastAsia"/>
              </w:rPr>
              <w:t>宁波力勤资源科技股份有限公司</w:t>
            </w:r>
          </w:p>
        </w:tc>
        <w:tc>
          <w:tcPr>
            <w:tcW w:w="922" w:type="dxa"/>
            <w:vAlign w:val="center"/>
          </w:tcPr>
          <w:p w14:paraId="5933E7D8">
            <w:r>
              <w:rPr>
                <w:rFonts w:hint="eastAsia"/>
              </w:rPr>
              <w:t>2245 HK</w:t>
            </w:r>
          </w:p>
        </w:tc>
        <w:tc>
          <w:tcPr>
            <w:tcW w:w="922" w:type="dxa"/>
            <w:vAlign w:val="center"/>
          </w:tcPr>
          <w:p w14:paraId="4049DEA7">
            <w:r>
              <w:rPr>
                <w:rFonts w:hint="eastAsia"/>
              </w:rPr>
              <w:t>中国香港联合交易所</w:t>
            </w:r>
          </w:p>
        </w:tc>
        <w:tc>
          <w:tcPr>
            <w:tcW w:w="922" w:type="dxa"/>
            <w:vAlign w:val="center"/>
          </w:tcPr>
          <w:p w14:paraId="23545AFE">
            <w:r>
              <w:rPr>
                <w:rFonts w:hint="eastAsia"/>
              </w:rPr>
              <w:t>中国香港</w:t>
            </w:r>
          </w:p>
        </w:tc>
        <w:tc>
          <w:tcPr>
            <w:tcW w:w="922" w:type="dxa"/>
            <w:vAlign w:val="center"/>
          </w:tcPr>
          <w:p w14:paraId="1A1A8728">
            <w:pPr>
              <w:jc w:val="right"/>
            </w:pPr>
            <w:r>
              <w:rPr>
                <w:rFonts w:hint="eastAsia"/>
              </w:rPr>
              <w:t>432,600</w:t>
            </w:r>
          </w:p>
        </w:tc>
        <w:tc>
          <w:tcPr>
            <w:tcW w:w="922" w:type="dxa"/>
            <w:vAlign w:val="center"/>
          </w:tcPr>
          <w:p w14:paraId="46AE7077">
            <w:pPr>
              <w:jc w:val="right"/>
            </w:pPr>
            <w:r>
              <w:rPr>
                <w:rFonts w:hint="eastAsia"/>
              </w:rPr>
              <w:t>8,924,341.08</w:t>
            </w:r>
          </w:p>
        </w:tc>
        <w:tc>
          <w:tcPr>
            <w:tcW w:w="922" w:type="dxa"/>
            <w:vAlign w:val="center"/>
          </w:tcPr>
          <w:p w14:paraId="5515C92D">
            <w:pPr>
              <w:jc w:val="right"/>
            </w:pPr>
            <w:r>
              <w:rPr>
                <w:rFonts w:hint="eastAsia"/>
              </w:rPr>
              <w:t>0.47</w:t>
            </w:r>
          </w:p>
        </w:tc>
      </w:tr>
      <w:tr w14:paraId="7718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5CA61A2">
            <w:pPr>
              <w:jc w:val="center"/>
            </w:pPr>
            <w:r>
              <w:rPr>
                <w:rFonts w:hint="eastAsia"/>
              </w:rPr>
              <w:t>42</w:t>
            </w:r>
          </w:p>
        </w:tc>
        <w:tc>
          <w:tcPr>
            <w:tcW w:w="922" w:type="dxa"/>
            <w:vAlign w:val="center"/>
          </w:tcPr>
          <w:p w14:paraId="04876639">
            <w:r>
              <w:rPr>
                <w:rFonts w:hint="eastAsia"/>
              </w:rPr>
              <w:t>IEIT Systems Co Ltd</w:t>
            </w:r>
          </w:p>
        </w:tc>
        <w:tc>
          <w:tcPr>
            <w:tcW w:w="922" w:type="dxa"/>
            <w:vAlign w:val="center"/>
          </w:tcPr>
          <w:p w14:paraId="1A60F180">
            <w:r>
              <w:rPr>
                <w:rFonts w:hint="eastAsia"/>
              </w:rPr>
              <w:t>浪潮电子信息产业股份有限公司</w:t>
            </w:r>
          </w:p>
        </w:tc>
        <w:tc>
          <w:tcPr>
            <w:tcW w:w="922" w:type="dxa"/>
            <w:vAlign w:val="center"/>
          </w:tcPr>
          <w:p w14:paraId="0BCAED63">
            <w:r>
              <w:rPr>
                <w:rFonts w:hint="eastAsia"/>
              </w:rPr>
              <w:t>000977 SZ</w:t>
            </w:r>
          </w:p>
        </w:tc>
        <w:tc>
          <w:tcPr>
            <w:tcW w:w="922" w:type="dxa"/>
            <w:vAlign w:val="center"/>
          </w:tcPr>
          <w:p w14:paraId="0F54FCB3">
            <w:r>
              <w:rPr>
                <w:rFonts w:hint="eastAsia"/>
              </w:rPr>
              <w:t>深圳证券交易所</w:t>
            </w:r>
          </w:p>
        </w:tc>
        <w:tc>
          <w:tcPr>
            <w:tcW w:w="922" w:type="dxa"/>
            <w:vAlign w:val="center"/>
          </w:tcPr>
          <w:p w14:paraId="1C7CB38C">
            <w:r>
              <w:rPr>
                <w:rFonts w:hint="eastAsia"/>
              </w:rPr>
              <w:t>中国</w:t>
            </w:r>
          </w:p>
        </w:tc>
        <w:tc>
          <w:tcPr>
            <w:tcW w:w="922" w:type="dxa"/>
            <w:vAlign w:val="center"/>
          </w:tcPr>
          <w:p w14:paraId="39D03A16">
            <w:pPr>
              <w:jc w:val="right"/>
            </w:pPr>
            <w:r>
              <w:rPr>
                <w:rFonts w:hint="eastAsia"/>
              </w:rPr>
              <w:t>121,000</w:t>
            </w:r>
          </w:p>
        </w:tc>
        <w:tc>
          <w:tcPr>
            <w:tcW w:w="922" w:type="dxa"/>
            <w:vAlign w:val="center"/>
          </w:tcPr>
          <w:p w14:paraId="615BE773">
            <w:pPr>
              <w:jc w:val="right"/>
            </w:pPr>
            <w:r>
              <w:rPr>
                <w:rFonts w:hint="eastAsia"/>
              </w:rPr>
              <w:t>8,058,600.00</w:t>
            </w:r>
          </w:p>
        </w:tc>
        <w:tc>
          <w:tcPr>
            <w:tcW w:w="922" w:type="dxa"/>
            <w:vAlign w:val="center"/>
          </w:tcPr>
          <w:p w14:paraId="2039AC80">
            <w:pPr>
              <w:jc w:val="right"/>
            </w:pPr>
            <w:r>
              <w:rPr>
                <w:rFonts w:hint="eastAsia"/>
              </w:rPr>
              <w:t>0.42</w:t>
            </w:r>
          </w:p>
        </w:tc>
      </w:tr>
      <w:tr w14:paraId="4B2E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8C0BAD">
            <w:pPr>
              <w:jc w:val="center"/>
            </w:pPr>
            <w:r>
              <w:rPr>
                <w:rFonts w:hint="eastAsia"/>
              </w:rPr>
              <w:t>43</w:t>
            </w:r>
          </w:p>
        </w:tc>
        <w:tc>
          <w:tcPr>
            <w:tcW w:w="922" w:type="dxa"/>
            <w:vAlign w:val="center"/>
          </w:tcPr>
          <w:p w14:paraId="78140203">
            <w:r>
              <w:rPr>
                <w:rFonts w:hint="eastAsia"/>
              </w:rPr>
              <w:t>Shanghai Biren Technology Co Ltd</w:t>
            </w:r>
          </w:p>
        </w:tc>
        <w:tc>
          <w:tcPr>
            <w:tcW w:w="922" w:type="dxa"/>
            <w:vAlign w:val="center"/>
          </w:tcPr>
          <w:p w14:paraId="20BFC79F">
            <w:r>
              <w:rPr>
                <w:rFonts w:hint="eastAsia"/>
              </w:rPr>
              <w:t>上海壁仞科技股份有限公司</w:t>
            </w:r>
          </w:p>
        </w:tc>
        <w:tc>
          <w:tcPr>
            <w:tcW w:w="922" w:type="dxa"/>
            <w:vAlign w:val="center"/>
          </w:tcPr>
          <w:p w14:paraId="4297567D">
            <w:r>
              <w:rPr>
                <w:rFonts w:hint="eastAsia"/>
              </w:rPr>
              <w:t>6082 HK</w:t>
            </w:r>
          </w:p>
        </w:tc>
        <w:tc>
          <w:tcPr>
            <w:tcW w:w="922" w:type="dxa"/>
            <w:vAlign w:val="center"/>
          </w:tcPr>
          <w:p w14:paraId="70BDA5BA">
            <w:r>
              <w:rPr>
                <w:rFonts w:hint="eastAsia"/>
              </w:rPr>
              <w:t>中国香港联合交易所</w:t>
            </w:r>
          </w:p>
        </w:tc>
        <w:tc>
          <w:tcPr>
            <w:tcW w:w="922" w:type="dxa"/>
            <w:vAlign w:val="center"/>
          </w:tcPr>
          <w:p w14:paraId="458843A8">
            <w:r>
              <w:rPr>
                <w:rFonts w:hint="eastAsia"/>
              </w:rPr>
              <w:t>中国香港</w:t>
            </w:r>
          </w:p>
        </w:tc>
        <w:tc>
          <w:tcPr>
            <w:tcW w:w="922" w:type="dxa"/>
            <w:vAlign w:val="center"/>
          </w:tcPr>
          <w:p w14:paraId="41478E97">
            <w:pPr>
              <w:jc w:val="right"/>
            </w:pPr>
            <w:r>
              <w:rPr>
                <w:rFonts w:hint="eastAsia"/>
              </w:rPr>
              <w:t>427,800</w:t>
            </w:r>
          </w:p>
        </w:tc>
        <w:tc>
          <w:tcPr>
            <w:tcW w:w="922" w:type="dxa"/>
            <w:vAlign w:val="center"/>
          </w:tcPr>
          <w:p w14:paraId="7B1FB6DE">
            <w:pPr>
              <w:jc w:val="right"/>
            </w:pPr>
            <w:r>
              <w:rPr>
                <w:rFonts w:hint="eastAsia"/>
              </w:rPr>
              <w:t>7,573,391.31</w:t>
            </w:r>
          </w:p>
        </w:tc>
        <w:tc>
          <w:tcPr>
            <w:tcW w:w="922" w:type="dxa"/>
            <w:vAlign w:val="center"/>
          </w:tcPr>
          <w:p w14:paraId="310AE6FF">
            <w:pPr>
              <w:jc w:val="right"/>
            </w:pPr>
            <w:r>
              <w:rPr>
                <w:rFonts w:hint="eastAsia"/>
              </w:rPr>
              <w:t>0.39</w:t>
            </w:r>
          </w:p>
        </w:tc>
      </w:tr>
      <w:tr w14:paraId="6245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AF27211">
            <w:pPr>
              <w:jc w:val="center"/>
            </w:pPr>
            <w:r>
              <w:rPr>
                <w:rFonts w:hint="eastAsia"/>
              </w:rPr>
              <w:t>44</w:t>
            </w:r>
          </w:p>
        </w:tc>
        <w:tc>
          <w:tcPr>
            <w:tcW w:w="922" w:type="dxa"/>
            <w:vAlign w:val="center"/>
          </w:tcPr>
          <w:p w14:paraId="007BA855">
            <w:r>
              <w:rPr>
                <w:rFonts w:hint="eastAsia"/>
              </w:rPr>
              <w:t>Hesai Group</w:t>
            </w:r>
          </w:p>
        </w:tc>
        <w:tc>
          <w:tcPr>
            <w:tcW w:w="922" w:type="dxa"/>
            <w:vAlign w:val="center"/>
          </w:tcPr>
          <w:p w14:paraId="57EB244F">
            <w:r>
              <w:rPr>
                <w:rFonts w:hint="eastAsia"/>
              </w:rPr>
              <w:t>禾赛科技</w:t>
            </w:r>
          </w:p>
        </w:tc>
        <w:tc>
          <w:tcPr>
            <w:tcW w:w="922" w:type="dxa"/>
            <w:vAlign w:val="center"/>
          </w:tcPr>
          <w:p w14:paraId="354F281E">
            <w:r>
              <w:rPr>
                <w:rFonts w:hint="eastAsia"/>
              </w:rPr>
              <w:t>2525 HK</w:t>
            </w:r>
          </w:p>
        </w:tc>
        <w:tc>
          <w:tcPr>
            <w:tcW w:w="922" w:type="dxa"/>
            <w:vAlign w:val="center"/>
          </w:tcPr>
          <w:p w14:paraId="3F8E279B">
            <w:r>
              <w:rPr>
                <w:rFonts w:hint="eastAsia"/>
              </w:rPr>
              <w:t>中国香港联合交易所</w:t>
            </w:r>
          </w:p>
        </w:tc>
        <w:tc>
          <w:tcPr>
            <w:tcW w:w="922" w:type="dxa"/>
            <w:vAlign w:val="center"/>
          </w:tcPr>
          <w:p w14:paraId="2580827B">
            <w:r>
              <w:rPr>
                <w:rFonts w:hint="eastAsia"/>
              </w:rPr>
              <w:t>中国香港</w:t>
            </w:r>
          </w:p>
        </w:tc>
        <w:tc>
          <w:tcPr>
            <w:tcW w:w="922" w:type="dxa"/>
            <w:vAlign w:val="center"/>
          </w:tcPr>
          <w:p w14:paraId="29E2EF04">
            <w:pPr>
              <w:jc w:val="right"/>
            </w:pPr>
            <w:r>
              <w:rPr>
                <w:rFonts w:hint="eastAsia"/>
              </w:rPr>
              <w:t>44,500</w:t>
            </w:r>
          </w:p>
        </w:tc>
        <w:tc>
          <w:tcPr>
            <w:tcW w:w="922" w:type="dxa"/>
            <w:vAlign w:val="center"/>
          </w:tcPr>
          <w:p w14:paraId="6D683CF7">
            <w:pPr>
              <w:jc w:val="right"/>
            </w:pPr>
            <w:r>
              <w:rPr>
                <w:rFonts w:hint="eastAsia"/>
              </w:rPr>
              <w:t>7,150,386.29</w:t>
            </w:r>
          </w:p>
        </w:tc>
        <w:tc>
          <w:tcPr>
            <w:tcW w:w="922" w:type="dxa"/>
            <w:vAlign w:val="center"/>
          </w:tcPr>
          <w:p w14:paraId="524FB256">
            <w:pPr>
              <w:jc w:val="right"/>
            </w:pPr>
            <w:r>
              <w:rPr>
                <w:rFonts w:hint="eastAsia"/>
              </w:rPr>
              <w:t>0.37</w:t>
            </w:r>
          </w:p>
        </w:tc>
      </w:tr>
      <w:tr w14:paraId="470B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456805">
            <w:pPr>
              <w:jc w:val="center"/>
            </w:pPr>
            <w:r>
              <w:rPr>
                <w:rFonts w:hint="eastAsia"/>
              </w:rPr>
              <w:t>45</w:t>
            </w:r>
          </w:p>
        </w:tc>
        <w:tc>
          <w:tcPr>
            <w:tcW w:w="922" w:type="dxa"/>
            <w:vAlign w:val="center"/>
          </w:tcPr>
          <w:p w14:paraId="6AC61712">
            <w:r>
              <w:rPr>
                <w:rFonts w:hint="eastAsia"/>
              </w:rPr>
              <w:t>Yantai Jereh Oilfield Services Group Co Ltd</w:t>
            </w:r>
          </w:p>
        </w:tc>
        <w:tc>
          <w:tcPr>
            <w:tcW w:w="922" w:type="dxa"/>
            <w:vAlign w:val="center"/>
          </w:tcPr>
          <w:p w14:paraId="364D1711">
            <w:r>
              <w:rPr>
                <w:rFonts w:hint="eastAsia"/>
              </w:rPr>
              <w:t>烟台杰瑞石油服务集团股份有限公司</w:t>
            </w:r>
          </w:p>
        </w:tc>
        <w:tc>
          <w:tcPr>
            <w:tcW w:w="922" w:type="dxa"/>
            <w:vAlign w:val="center"/>
          </w:tcPr>
          <w:p w14:paraId="73A76011">
            <w:r>
              <w:rPr>
                <w:rFonts w:hint="eastAsia"/>
              </w:rPr>
              <w:t>002353 SZ</w:t>
            </w:r>
          </w:p>
        </w:tc>
        <w:tc>
          <w:tcPr>
            <w:tcW w:w="922" w:type="dxa"/>
            <w:vAlign w:val="center"/>
          </w:tcPr>
          <w:p w14:paraId="26E70671">
            <w:r>
              <w:rPr>
                <w:rFonts w:hint="eastAsia"/>
              </w:rPr>
              <w:t>深圳证券交易所</w:t>
            </w:r>
          </w:p>
        </w:tc>
        <w:tc>
          <w:tcPr>
            <w:tcW w:w="922" w:type="dxa"/>
            <w:vAlign w:val="center"/>
          </w:tcPr>
          <w:p w14:paraId="1B46037A">
            <w:r>
              <w:rPr>
                <w:rFonts w:hint="eastAsia"/>
              </w:rPr>
              <w:t>中国</w:t>
            </w:r>
          </w:p>
        </w:tc>
        <w:tc>
          <w:tcPr>
            <w:tcW w:w="922" w:type="dxa"/>
            <w:vAlign w:val="center"/>
          </w:tcPr>
          <w:p w14:paraId="353D4F0F">
            <w:pPr>
              <w:jc w:val="right"/>
            </w:pPr>
            <w:r>
              <w:rPr>
                <w:rFonts w:hint="eastAsia"/>
              </w:rPr>
              <w:t>100,100</w:t>
            </w:r>
          </w:p>
        </w:tc>
        <w:tc>
          <w:tcPr>
            <w:tcW w:w="922" w:type="dxa"/>
            <w:vAlign w:val="center"/>
          </w:tcPr>
          <w:p w14:paraId="51F7AD78">
            <w:pPr>
              <w:jc w:val="right"/>
            </w:pPr>
            <w:r>
              <w:rPr>
                <w:rFonts w:hint="eastAsia"/>
              </w:rPr>
              <w:t>7,090,083.00</w:t>
            </w:r>
          </w:p>
        </w:tc>
        <w:tc>
          <w:tcPr>
            <w:tcW w:w="922" w:type="dxa"/>
            <w:vAlign w:val="center"/>
          </w:tcPr>
          <w:p w14:paraId="36DA848D">
            <w:pPr>
              <w:jc w:val="right"/>
            </w:pPr>
            <w:r>
              <w:rPr>
                <w:rFonts w:hint="eastAsia"/>
              </w:rPr>
              <w:t>0.37</w:t>
            </w:r>
          </w:p>
        </w:tc>
      </w:tr>
      <w:tr w14:paraId="2624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0E0701F">
            <w:pPr>
              <w:jc w:val="center"/>
            </w:pPr>
            <w:r>
              <w:rPr>
                <w:rFonts w:hint="eastAsia"/>
              </w:rPr>
              <w:t>46</w:t>
            </w:r>
          </w:p>
        </w:tc>
        <w:tc>
          <w:tcPr>
            <w:tcW w:w="922" w:type="dxa"/>
            <w:vAlign w:val="center"/>
          </w:tcPr>
          <w:p w14:paraId="348F5975">
            <w:r>
              <w:rPr>
                <w:rFonts w:hint="eastAsia"/>
              </w:rPr>
              <w:t>Zhejiang Jinggong Integration Technology Co Ltd</w:t>
            </w:r>
          </w:p>
        </w:tc>
        <w:tc>
          <w:tcPr>
            <w:tcW w:w="922" w:type="dxa"/>
            <w:vAlign w:val="center"/>
          </w:tcPr>
          <w:p w14:paraId="5B72C3B3">
            <w:r>
              <w:rPr>
                <w:rFonts w:hint="eastAsia"/>
              </w:rPr>
              <w:t>浙江精工集成科技股份有限公司</w:t>
            </w:r>
          </w:p>
        </w:tc>
        <w:tc>
          <w:tcPr>
            <w:tcW w:w="922" w:type="dxa"/>
            <w:vAlign w:val="center"/>
          </w:tcPr>
          <w:p w14:paraId="336A4354">
            <w:r>
              <w:rPr>
                <w:rFonts w:hint="eastAsia"/>
              </w:rPr>
              <w:t>002006 SZ</w:t>
            </w:r>
          </w:p>
        </w:tc>
        <w:tc>
          <w:tcPr>
            <w:tcW w:w="922" w:type="dxa"/>
            <w:vAlign w:val="center"/>
          </w:tcPr>
          <w:p w14:paraId="620E867F">
            <w:r>
              <w:rPr>
                <w:rFonts w:hint="eastAsia"/>
              </w:rPr>
              <w:t>深圳证券交易所</w:t>
            </w:r>
          </w:p>
        </w:tc>
        <w:tc>
          <w:tcPr>
            <w:tcW w:w="922" w:type="dxa"/>
            <w:vAlign w:val="center"/>
          </w:tcPr>
          <w:p w14:paraId="7EC931E4">
            <w:r>
              <w:rPr>
                <w:rFonts w:hint="eastAsia"/>
              </w:rPr>
              <w:t>中国</w:t>
            </w:r>
          </w:p>
        </w:tc>
        <w:tc>
          <w:tcPr>
            <w:tcW w:w="922" w:type="dxa"/>
            <w:vAlign w:val="center"/>
          </w:tcPr>
          <w:p w14:paraId="7B2DD6DC">
            <w:pPr>
              <w:jc w:val="right"/>
            </w:pPr>
            <w:r>
              <w:rPr>
                <w:rFonts w:hint="eastAsia"/>
              </w:rPr>
              <w:t>300,000</w:t>
            </w:r>
          </w:p>
        </w:tc>
        <w:tc>
          <w:tcPr>
            <w:tcW w:w="922" w:type="dxa"/>
            <w:vAlign w:val="center"/>
          </w:tcPr>
          <w:p w14:paraId="2E15C57F">
            <w:pPr>
              <w:jc w:val="right"/>
            </w:pPr>
            <w:r>
              <w:rPr>
                <w:rFonts w:hint="eastAsia"/>
              </w:rPr>
              <w:t>6,948,000.00</w:t>
            </w:r>
          </w:p>
        </w:tc>
        <w:tc>
          <w:tcPr>
            <w:tcW w:w="922" w:type="dxa"/>
            <w:vAlign w:val="center"/>
          </w:tcPr>
          <w:p w14:paraId="6F6153EE">
            <w:pPr>
              <w:jc w:val="right"/>
            </w:pPr>
            <w:r>
              <w:rPr>
                <w:rFonts w:hint="eastAsia"/>
              </w:rPr>
              <w:t>0.36</w:t>
            </w:r>
          </w:p>
        </w:tc>
      </w:tr>
      <w:tr w14:paraId="4249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7A462BC">
            <w:pPr>
              <w:jc w:val="center"/>
            </w:pPr>
            <w:r>
              <w:rPr>
                <w:rFonts w:hint="eastAsia"/>
              </w:rPr>
              <w:t>47</w:t>
            </w:r>
          </w:p>
        </w:tc>
        <w:tc>
          <w:tcPr>
            <w:tcW w:w="922" w:type="dxa"/>
            <w:vAlign w:val="center"/>
          </w:tcPr>
          <w:p w14:paraId="233F5923">
            <w:r>
              <w:rPr>
                <w:rFonts w:hint="eastAsia"/>
              </w:rPr>
              <w:t>Jiaxin International Resources Investment Ltd</w:t>
            </w:r>
          </w:p>
        </w:tc>
        <w:tc>
          <w:tcPr>
            <w:tcW w:w="922" w:type="dxa"/>
            <w:vAlign w:val="center"/>
          </w:tcPr>
          <w:p w14:paraId="68CF9944">
            <w:r>
              <w:rPr>
                <w:rFonts w:hint="eastAsia"/>
              </w:rPr>
              <w:t>佳鑫国际资源投资</w:t>
            </w:r>
          </w:p>
        </w:tc>
        <w:tc>
          <w:tcPr>
            <w:tcW w:w="922" w:type="dxa"/>
            <w:vAlign w:val="center"/>
          </w:tcPr>
          <w:p w14:paraId="0F04AA4E">
            <w:r>
              <w:rPr>
                <w:rFonts w:hint="eastAsia"/>
              </w:rPr>
              <w:t>3858 HK</w:t>
            </w:r>
          </w:p>
        </w:tc>
        <w:tc>
          <w:tcPr>
            <w:tcW w:w="922" w:type="dxa"/>
            <w:vAlign w:val="center"/>
          </w:tcPr>
          <w:p w14:paraId="208361D9">
            <w:r>
              <w:rPr>
                <w:rFonts w:hint="eastAsia"/>
              </w:rPr>
              <w:t>中国香港联合交易所</w:t>
            </w:r>
          </w:p>
        </w:tc>
        <w:tc>
          <w:tcPr>
            <w:tcW w:w="922" w:type="dxa"/>
            <w:vAlign w:val="center"/>
          </w:tcPr>
          <w:p w14:paraId="56D73C8A">
            <w:r>
              <w:rPr>
                <w:rFonts w:hint="eastAsia"/>
              </w:rPr>
              <w:t>中国香港</w:t>
            </w:r>
          </w:p>
        </w:tc>
        <w:tc>
          <w:tcPr>
            <w:tcW w:w="922" w:type="dxa"/>
            <w:vAlign w:val="center"/>
          </w:tcPr>
          <w:p w14:paraId="22AC7A12">
            <w:pPr>
              <w:jc w:val="right"/>
            </w:pPr>
            <w:r>
              <w:rPr>
                <w:rFonts w:hint="eastAsia"/>
              </w:rPr>
              <w:t>116,400</w:t>
            </w:r>
          </w:p>
        </w:tc>
        <w:tc>
          <w:tcPr>
            <w:tcW w:w="922" w:type="dxa"/>
            <w:vAlign w:val="center"/>
          </w:tcPr>
          <w:p w14:paraId="344A6441">
            <w:pPr>
              <w:jc w:val="right"/>
            </w:pPr>
            <w:r>
              <w:rPr>
                <w:rFonts w:hint="eastAsia"/>
              </w:rPr>
              <w:t>4,909,795.53</w:t>
            </w:r>
          </w:p>
        </w:tc>
        <w:tc>
          <w:tcPr>
            <w:tcW w:w="922" w:type="dxa"/>
            <w:vAlign w:val="center"/>
          </w:tcPr>
          <w:p w14:paraId="6BB2F8D9">
            <w:pPr>
              <w:jc w:val="right"/>
            </w:pPr>
            <w:r>
              <w:rPr>
                <w:rFonts w:hint="eastAsia"/>
              </w:rPr>
              <w:t>0.26</w:t>
            </w:r>
          </w:p>
        </w:tc>
      </w:tr>
      <w:tr w14:paraId="3339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6365CA9">
            <w:pPr>
              <w:jc w:val="center"/>
            </w:pPr>
            <w:r>
              <w:rPr>
                <w:rFonts w:hint="eastAsia"/>
              </w:rPr>
              <w:t>48</w:t>
            </w:r>
          </w:p>
        </w:tc>
        <w:tc>
          <w:tcPr>
            <w:tcW w:w="922" w:type="dxa"/>
            <w:vAlign w:val="center"/>
          </w:tcPr>
          <w:p w14:paraId="03C30F37">
            <w:r>
              <w:rPr>
                <w:rFonts w:hint="eastAsia"/>
              </w:rPr>
              <w:t>Time Interconnect Technology Ltd</w:t>
            </w:r>
          </w:p>
        </w:tc>
        <w:tc>
          <w:tcPr>
            <w:tcW w:w="922" w:type="dxa"/>
            <w:vAlign w:val="center"/>
          </w:tcPr>
          <w:p w14:paraId="4910FFE1">
            <w:r>
              <w:rPr>
                <w:rFonts w:hint="eastAsia"/>
              </w:rPr>
              <w:t>汇聚科技有限公司</w:t>
            </w:r>
          </w:p>
        </w:tc>
        <w:tc>
          <w:tcPr>
            <w:tcW w:w="922" w:type="dxa"/>
            <w:vAlign w:val="center"/>
          </w:tcPr>
          <w:p w14:paraId="08EE7AC0">
            <w:r>
              <w:rPr>
                <w:rFonts w:hint="eastAsia"/>
              </w:rPr>
              <w:t>1729 HK</w:t>
            </w:r>
          </w:p>
        </w:tc>
        <w:tc>
          <w:tcPr>
            <w:tcW w:w="922" w:type="dxa"/>
            <w:vAlign w:val="center"/>
          </w:tcPr>
          <w:p w14:paraId="0D58C622">
            <w:r>
              <w:rPr>
                <w:rFonts w:hint="eastAsia"/>
              </w:rPr>
              <w:t>中国香港联合交易所</w:t>
            </w:r>
          </w:p>
        </w:tc>
        <w:tc>
          <w:tcPr>
            <w:tcW w:w="922" w:type="dxa"/>
            <w:vAlign w:val="center"/>
          </w:tcPr>
          <w:p w14:paraId="4F2FEFC2">
            <w:r>
              <w:rPr>
                <w:rFonts w:hint="eastAsia"/>
              </w:rPr>
              <w:t>中国香港</w:t>
            </w:r>
          </w:p>
        </w:tc>
        <w:tc>
          <w:tcPr>
            <w:tcW w:w="922" w:type="dxa"/>
            <w:vAlign w:val="center"/>
          </w:tcPr>
          <w:p w14:paraId="4E92A4E2">
            <w:pPr>
              <w:jc w:val="right"/>
            </w:pPr>
            <w:r>
              <w:rPr>
                <w:rFonts w:hint="eastAsia"/>
              </w:rPr>
              <w:t>300,000</w:t>
            </w:r>
          </w:p>
        </w:tc>
        <w:tc>
          <w:tcPr>
            <w:tcW w:w="922" w:type="dxa"/>
            <w:vAlign w:val="center"/>
          </w:tcPr>
          <w:p w14:paraId="4DD127E1">
            <w:pPr>
              <w:jc w:val="right"/>
            </w:pPr>
            <w:r>
              <w:rPr>
                <w:rFonts w:hint="eastAsia"/>
              </w:rPr>
              <w:t>4,609,131.66</w:t>
            </w:r>
          </w:p>
        </w:tc>
        <w:tc>
          <w:tcPr>
            <w:tcW w:w="922" w:type="dxa"/>
            <w:vAlign w:val="center"/>
          </w:tcPr>
          <w:p w14:paraId="7156DDFA">
            <w:pPr>
              <w:jc w:val="right"/>
            </w:pPr>
            <w:r>
              <w:rPr>
                <w:rFonts w:hint="eastAsia"/>
              </w:rPr>
              <w:t>0.24</w:t>
            </w:r>
          </w:p>
        </w:tc>
      </w:tr>
      <w:tr w14:paraId="4DD9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417678">
            <w:pPr>
              <w:jc w:val="center"/>
            </w:pPr>
            <w:r>
              <w:rPr>
                <w:rFonts w:hint="eastAsia"/>
              </w:rPr>
              <w:t>49</w:t>
            </w:r>
          </w:p>
        </w:tc>
        <w:tc>
          <w:tcPr>
            <w:tcW w:w="922" w:type="dxa"/>
            <w:vAlign w:val="center"/>
          </w:tcPr>
          <w:p w14:paraId="4521EC68">
            <w:r>
              <w:rPr>
                <w:rFonts w:hint="eastAsia"/>
              </w:rPr>
              <w:t>XPeng Inc</w:t>
            </w:r>
          </w:p>
        </w:tc>
        <w:tc>
          <w:tcPr>
            <w:tcW w:w="922" w:type="dxa"/>
            <w:vAlign w:val="center"/>
          </w:tcPr>
          <w:p w14:paraId="406735F8">
            <w:r>
              <w:rPr>
                <w:rFonts w:hint="eastAsia"/>
              </w:rPr>
              <w:t>小鹏汽车有限公司</w:t>
            </w:r>
          </w:p>
        </w:tc>
        <w:tc>
          <w:tcPr>
            <w:tcW w:w="922" w:type="dxa"/>
            <w:vAlign w:val="center"/>
          </w:tcPr>
          <w:p w14:paraId="55A7ECE3">
            <w:r>
              <w:rPr>
                <w:rFonts w:hint="eastAsia"/>
              </w:rPr>
              <w:t>9868 HK</w:t>
            </w:r>
          </w:p>
        </w:tc>
        <w:tc>
          <w:tcPr>
            <w:tcW w:w="922" w:type="dxa"/>
            <w:vAlign w:val="center"/>
          </w:tcPr>
          <w:p w14:paraId="22D5C1F1">
            <w:r>
              <w:rPr>
                <w:rFonts w:hint="eastAsia"/>
              </w:rPr>
              <w:t>中国香港联合交易所</w:t>
            </w:r>
          </w:p>
        </w:tc>
        <w:tc>
          <w:tcPr>
            <w:tcW w:w="922" w:type="dxa"/>
            <w:vAlign w:val="center"/>
          </w:tcPr>
          <w:p w14:paraId="478F0CCB">
            <w:r>
              <w:rPr>
                <w:rFonts w:hint="eastAsia"/>
              </w:rPr>
              <w:t>中国香港</w:t>
            </w:r>
          </w:p>
        </w:tc>
        <w:tc>
          <w:tcPr>
            <w:tcW w:w="922" w:type="dxa"/>
            <w:vAlign w:val="center"/>
          </w:tcPr>
          <w:p w14:paraId="54010B3E">
            <w:pPr>
              <w:jc w:val="right"/>
            </w:pPr>
            <w:r>
              <w:rPr>
                <w:rFonts w:hint="eastAsia"/>
              </w:rPr>
              <w:t>30,000</w:t>
            </w:r>
          </w:p>
        </w:tc>
        <w:tc>
          <w:tcPr>
            <w:tcW w:w="922" w:type="dxa"/>
            <w:vAlign w:val="center"/>
          </w:tcPr>
          <w:p w14:paraId="3C6B221D">
            <w:pPr>
              <w:jc w:val="right"/>
            </w:pPr>
            <w:r>
              <w:rPr>
                <w:rFonts w:hint="eastAsia"/>
              </w:rPr>
              <w:t>2,150,115.21</w:t>
            </w:r>
          </w:p>
        </w:tc>
        <w:tc>
          <w:tcPr>
            <w:tcW w:w="922" w:type="dxa"/>
            <w:vAlign w:val="center"/>
          </w:tcPr>
          <w:p w14:paraId="0010EFF7">
            <w:pPr>
              <w:jc w:val="right"/>
            </w:pPr>
            <w:r>
              <w:rPr>
                <w:rFonts w:hint="eastAsia"/>
              </w:rPr>
              <w:t>0.11</w:t>
            </w:r>
          </w:p>
        </w:tc>
      </w:tr>
      <w:tr w14:paraId="1AC8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F2B6D84">
            <w:pPr>
              <w:jc w:val="center"/>
            </w:pPr>
            <w:r>
              <w:rPr>
                <w:rFonts w:hint="eastAsia"/>
              </w:rPr>
              <w:t>50</w:t>
            </w:r>
          </w:p>
        </w:tc>
        <w:tc>
          <w:tcPr>
            <w:tcW w:w="922" w:type="dxa"/>
            <w:vAlign w:val="center"/>
          </w:tcPr>
          <w:p w14:paraId="50CEF202">
            <w:r>
              <w:rPr>
                <w:rFonts w:hint="eastAsia"/>
              </w:rPr>
              <w:t>China East Education Holdings Ltd</w:t>
            </w:r>
          </w:p>
        </w:tc>
        <w:tc>
          <w:tcPr>
            <w:tcW w:w="922" w:type="dxa"/>
            <w:vAlign w:val="center"/>
          </w:tcPr>
          <w:p w14:paraId="4CAB6CDD">
            <w:r>
              <w:rPr>
                <w:rFonts w:hint="eastAsia"/>
              </w:rPr>
              <w:t>中国东方教育控股有限公司</w:t>
            </w:r>
          </w:p>
        </w:tc>
        <w:tc>
          <w:tcPr>
            <w:tcW w:w="922" w:type="dxa"/>
            <w:vAlign w:val="center"/>
          </w:tcPr>
          <w:p w14:paraId="74DE4D09">
            <w:r>
              <w:rPr>
                <w:rFonts w:hint="eastAsia"/>
              </w:rPr>
              <w:t>667 HK</w:t>
            </w:r>
          </w:p>
        </w:tc>
        <w:tc>
          <w:tcPr>
            <w:tcW w:w="922" w:type="dxa"/>
            <w:vAlign w:val="center"/>
          </w:tcPr>
          <w:p w14:paraId="51FEA2C2">
            <w:r>
              <w:rPr>
                <w:rFonts w:hint="eastAsia"/>
              </w:rPr>
              <w:t>中国香港联合交易所</w:t>
            </w:r>
          </w:p>
        </w:tc>
        <w:tc>
          <w:tcPr>
            <w:tcW w:w="922" w:type="dxa"/>
            <w:vAlign w:val="center"/>
          </w:tcPr>
          <w:p w14:paraId="417234A5">
            <w:r>
              <w:rPr>
                <w:rFonts w:hint="eastAsia"/>
              </w:rPr>
              <w:t>中国香港</w:t>
            </w:r>
          </w:p>
        </w:tc>
        <w:tc>
          <w:tcPr>
            <w:tcW w:w="922" w:type="dxa"/>
            <w:vAlign w:val="center"/>
          </w:tcPr>
          <w:p w14:paraId="153EB080">
            <w:pPr>
              <w:jc w:val="right"/>
            </w:pPr>
            <w:r>
              <w:rPr>
                <w:rFonts w:hint="eastAsia"/>
              </w:rPr>
              <w:t>100,000</w:t>
            </w:r>
          </w:p>
        </w:tc>
        <w:tc>
          <w:tcPr>
            <w:tcW w:w="922" w:type="dxa"/>
            <w:vAlign w:val="center"/>
          </w:tcPr>
          <w:p w14:paraId="14195A20">
            <w:pPr>
              <w:jc w:val="right"/>
            </w:pPr>
            <w:r>
              <w:rPr>
                <w:rFonts w:hint="eastAsia"/>
              </w:rPr>
              <w:t>599,738.08</w:t>
            </w:r>
          </w:p>
        </w:tc>
        <w:tc>
          <w:tcPr>
            <w:tcW w:w="922" w:type="dxa"/>
            <w:vAlign w:val="center"/>
          </w:tcPr>
          <w:p w14:paraId="1272FA39">
            <w:pPr>
              <w:jc w:val="right"/>
            </w:pPr>
            <w:r>
              <w:rPr>
                <w:rFonts w:hint="eastAsia"/>
              </w:rPr>
              <w:t>0.03</w:t>
            </w:r>
          </w:p>
        </w:tc>
      </w:tr>
      <w:tr w14:paraId="7430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461F99">
            <w:pPr>
              <w:jc w:val="center"/>
            </w:pPr>
            <w:r>
              <w:rPr>
                <w:rFonts w:hint="eastAsia"/>
              </w:rPr>
              <w:t>51</w:t>
            </w:r>
          </w:p>
        </w:tc>
        <w:tc>
          <w:tcPr>
            <w:tcW w:w="922" w:type="dxa"/>
            <w:vAlign w:val="center"/>
          </w:tcPr>
          <w:p w14:paraId="517AB146">
            <w:r>
              <w:rPr>
                <w:rFonts w:hint="eastAsia"/>
              </w:rPr>
              <w:t>Qyuns Therapeutics Co Ltd</w:t>
            </w:r>
          </w:p>
        </w:tc>
        <w:tc>
          <w:tcPr>
            <w:tcW w:w="922" w:type="dxa"/>
            <w:vAlign w:val="center"/>
          </w:tcPr>
          <w:p w14:paraId="42C67680">
            <w:r>
              <w:rPr>
                <w:rFonts w:hint="eastAsia"/>
              </w:rPr>
              <w:t>江苏荃信生物医药有限公司</w:t>
            </w:r>
          </w:p>
        </w:tc>
        <w:tc>
          <w:tcPr>
            <w:tcW w:w="922" w:type="dxa"/>
            <w:vAlign w:val="center"/>
          </w:tcPr>
          <w:p w14:paraId="32065251">
            <w:r>
              <w:rPr>
                <w:rFonts w:hint="eastAsia"/>
              </w:rPr>
              <w:t>2509 HK</w:t>
            </w:r>
          </w:p>
        </w:tc>
        <w:tc>
          <w:tcPr>
            <w:tcW w:w="922" w:type="dxa"/>
            <w:vAlign w:val="center"/>
          </w:tcPr>
          <w:p w14:paraId="12B11D7C">
            <w:r>
              <w:rPr>
                <w:rFonts w:hint="eastAsia"/>
              </w:rPr>
              <w:t>中国香港联合交易所</w:t>
            </w:r>
          </w:p>
        </w:tc>
        <w:tc>
          <w:tcPr>
            <w:tcW w:w="922" w:type="dxa"/>
            <w:vAlign w:val="center"/>
          </w:tcPr>
          <w:p w14:paraId="62FA17FC">
            <w:r>
              <w:rPr>
                <w:rFonts w:hint="eastAsia"/>
              </w:rPr>
              <w:t>中国香港</w:t>
            </w:r>
          </w:p>
        </w:tc>
        <w:tc>
          <w:tcPr>
            <w:tcW w:w="922" w:type="dxa"/>
            <w:vAlign w:val="center"/>
          </w:tcPr>
          <w:p w14:paraId="21CCC374">
            <w:pPr>
              <w:jc w:val="right"/>
            </w:pPr>
            <w:r>
              <w:rPr>
                <w:rFonts w:hint="eastAsia"/>
              </w:rPr>
              <w:t>11,000</w:t>
            </w:r>
          </w:p>
        </w:tc>
        <w:tc>
          <w:tcPr>
            <w:tcW w:w="922" w:type="dxa"/>
            <w:vAlign w:val="center"/>
          </w:tcPr>
          <w:p w14:paraId="27F50406">
            <w:pPr>
              <w:jc w:val="right"/>
            </w:pPr>
            <w:r>
              <w:rPr>
                <w:rFonts w:hint="eastAsia"/>
              </w:rPr>
              <w:t>186,587.19</w:t>
            </w:r>
          </w:p>
        </w:tc>
        <w:tc>
          <w:tcPr>
            <w:tcW w:w="922" w:type="dxa"/>
            <w:vAlign w:val="center"/>
          </w:tcPr>
          <w:p w14:paraId="7D9709FC">
            <w:pPr>
              <w:jc w:val="right"/>
            </w:pPr>
            <w:r>
              <w:rPr>
                <w:rFonts w:hint="eastAsia"/>
              </w:rPr>
              <w:t>0.01</w:t>
            </w:r>
          </w:p>
        </w:tc>
      </w:tr>
      <w:tr w14:paraId="5730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1F3476">
            <w:pPr>
              <w:jc w:val="center"/>
            </w:pPr>
            <w:r>
              <w:rPr>
                <w:rFonts w:hint="eastAsia"/>
              </w:rPr>
              <w:t>52</w:t>
            </w:r>
          </w:p>
        </w:tc>
        <w:tc>
          <w:tcPr>
            <w:tcW w:w="922" w:type="dxa"/>
            <w:vAlign w:val="center"/>
          </w:tcPr>
          <w:p w14:paraId="288E3A0C">
            <w:r>
              <w:rPr>
                <w:rFonts w:hint="eastAsia"/>
              </w:rPr>
              <w:t>Innovent Biologics Inc</w:t>
            </w:r>
          </w:p>
        </w:tc>
        <w:tc>
          <w:tcPr>
            <w:tcW w:w="922" w:type="dxa"/>
            <w:vAlign w:val="center"/>
          </w:tcPr>
          <w:p w14:paraId="191CF3FF">
            <w:r>
              <w:rPr>
                <w:rFonts w:hint="eastAsia"/>
              </w:rPr>
              <w:t>信达生物制药</w:t>
            </w:r>
          </w:p>
        </w:tc>
        <w:tc>
          <w:tcPr>
            <w:tcW w:w="922" w:type="dxa"/>
            <w:vAlign w:val="center"/>
          </w:tcPr>
          <w:p w14:paraId="1322C1A9">
            <w:r>
              <w:rPr>
                <w:rFonts w:hint="eastAsia"/>
              </w:rPr>
              <w:t>1801 HK</w:t>
            </w:r>
          </w:p>
        </w:tc>
        <w:tc>
          <w:tcPr>
            <w:tcW w:w="922" w:type="dxa"/>
            <w:vAlign w:val="center"/>
          </w:tcPr>
          <w:p w14:paraId="3520D6A5">
            <w:r>
              <w:rPr>
                <w:rFonts w:hint="eastAsia"/>
              </w:rPr>
              <w:t>中国香港联合交易所</w:t>
            </w:r>
          </w:p>
        </w:tc>
        <w:tc>
          <w:tcPr>
            <w:tcW w:w="922" w:type="dxa"/>
            <w:vAlign w:val="center"/>
          </w:tcPr>
          <w:p w14:paraId="7C7EC639">
            <w:r>
              <w:rPr>
                <w:rFonts w:hint="eastAsia"/>
              </w:rPr>
              <w:t>中国香港</w:t>
            </w:r>
          </w:p>
        </w:tc>
        <w:tc>
          <w:tcPr>
            <w:tcW w:w="922" w:type="dxa"/>
            <w:vAlign w:val="center"/>
          </w:tcPr>
          <w:p w14:paraId="5DC7006D">
            <w:pPr>
              <w:jc w:val="right"/>
            </w:pPr>
            <w:r>
              <w:rPr>
                <w:rFonts w:hint="eastAsia"/>
              </w:rPr>
              <w:t>1,500</w:t>
            </w:r>
          </w:p>
        </w:tc>
        <w:tc>
          <w:tcPr>
            <w:tcW w:w="922" w:type="dxa"/>
            <w:vAlign w:val="center"/>
          </w:tcPr>
          <w:p w14:paraId="22AEA1F5">
            <w:pPr>
              <w:jc w:val="right"/>
            </w:pPr>
            <w:r>
              <w:rPr>
                <w:rFonts w:hint="eastAsia"/>
              </w:rPr>
              <w:t>103,305.79</w:t>
            </w:r>
          </w:p>
        </w:tc>
        <w:tc>
          <w:tcPr>
            <w:tcW w:w="922" w:type="dxa"/>
            <w:vAlign w:val="center"/>
          </w:tcPr>
          <w:p w14:paraId="5020F636">
            <w:pPr>
              <w:jc w:val="right"/>
            </w:pPr>
            <w:r>
              <w:rPr>
                <w:rFonts w:hint="eastAsia"/>
              </w:rPr>
              <w:t>0.01</w:t>
            </w:r>
          </w:p>
        </w:tc>
      </w:tr>
      <w:tr w14:paraId="7E32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DA93E49">
            <w:pPr>
              <w:jc w:val="center"/>
            </w:pPr>
            <w:r>
              <w:rPr>
                <w:rFonts w:hint="eastAsia"/>
              </w:rPr>
              <w:t>53</w:t>
            </w:r>
          </w:p>
        </w:tc>
        <w:tc>
          <w:tcPr>
            <w:tcW w:w="922" w:type="dxa"/>
            <w:vAlign w:val="center"/>
          </w:tcPr>
          <w:p w14:paraId="3009D993">
            <w:r>
              <w:rPr>
                <w:rFonts w:hint="eastAsia"/>
              </w:rPr>
              <w:t>New Horizon Health Ltd</w:t>
            </w:r>
          </w:p>
        </w:tc>
        <w:tc>
          <w:tcPr>
            <w:tcW w:w="922" w:type="dxa"/>
            <w:vAlign w:val="center"/>
          </w:tcPr>
          <w:p w14:paraId="340B0184">
            <w:r>
              <w:rPr>
                <w:rFonts w:hint="eastAsia"/>
              </w:rPr>
              <w:t>诺辉健康</w:t>
            </w:r>
          </w:p>
        </w:tc>
        <w:tc>
          <w:tcPr>
            <w:tcW w:w="922" w:type="dxa"/>
            <w:vAlign w:val="center"/>
          </w:tcPr>
          <w:p w14:paraId="59A12133">
            <w:r>
              <w:rPr>
                <w:rFonts w:hint="eastAsia"/>
              </w:rPr>
              <w:t>45769 HK</w:t>
            </w:r>
          </w:p>
        </w:tc>
        <w:tc>
          <w:tcPr>
            <w:tcW w:w="922" w:type="dxa"/>
            <w:vAlign w:val="center"/>
          </w:tcPr>
          <w:p w14:paraId="00480195">
            <w:r>
              <w:rPr>
                <w:rFonts w:hint="eastAsia"/>
              </w:rPr>
              <w:t>中国香港联合交易所</w:t>
            </w:r>
          </w:p>
        </w:tc>
        <w:tc>
          <w:tcPr>
            <w:tcW w:w="922" w:type="dxa"/>
            <w:vAlign w:val="center"/>
          </w:tcPr>
          <w:p w14:paraId="232273E6">
            <w:r>
              <w:rPr>
                <w:rFonts w:hint="eastAsia"/>
              </w:rPr>
              <w:t>中国香港</w:t>
            </w:r>
          </w:p>
        </w:tc>
        <w:tc>
          <w:tcPr>
            <w:tcW w:w="922" w:type="dxa"/>
            <w:vAlign w:val="center"/>
          </w:tcPr>
          <w:p w14:paraId="7EAACD6D">
            <w:pPr>
              <w:jc w:val="right"/>
            </w:pPr>
            <w:r>
              <w:rPr>
                <w:rFonts w:hint="eastAsia"/>
              </w:rPr>
              <w:t>887,500</w:t>
            </w:r>
          </w:p>
        </w:tc>
        <w:tc>
          <w:tcPr>
            <w:tcW w:w="922" w:type="dxa"/>
            <w:vAlign w:val="center"/>
          </w:tcPr>
          <w:p w14:paraId="13576AB9">
            <w:pPr>
              <w:jc w:val="right"/>
            </w:pPr>
            <w:r>
              <w:rPr>
                <w:rFonts w:hint="eastAsia"/>
              </w:rPr>
              <w:t>8,016.08</w:t>
            </w:r>
          </w:p>
        </w:tc>
        <w:tc>
          <w:tcPr>
            <w:tcW w:w="922" w:type="dxa"/>
            <w:vAlign w:val="center"/>
          </w:tcPr>
          <w:p w14:paraId="4DD791F3">
            <w:pPr>
              <w:jc w:val="right"/>
            </w:pPr>
            <w:r>
              <w:rPr>
                <w:rFonts w:hint="eastAsia"/>
              </w:rPr>
              <w:t>0.00</w:t>
            </w:r>
          </w:p>
        </w:tc>
      </w:tr>
    </w:tbl>
    <w:p w14:paraId="2F9F595F">
      <w:pPr>
        <w:pStyle w:val="47"/>
        <w:rPr>
          <w:rFonts w:hint="eastAsia"/>
        </w:rPr>
      </w:pPr>
      <w:r>
        <w:rPr>
          <w:rFonts w:hint="eastAsia"/>
        </w:rPr>
        <w:t>注:本基金对以上证券代码采用当地市场代码。对基金持有的不同市场上市的同一公司合并计算净值占比，分开列示。</w:t>
      </w:r>
    </w:p>
    <w:p w14:paraId="426C179D">
      <w:pPr>
        <w:pStyle w:val="23"/>
      </w:pPr>
      <w:bookmarkStart w:id="169" w:name="_Toc25910"/>
      <w:r>
        <w:t>报告期内权益投资组合的重大变动</w:t>
      </w:r>
      <w:bookmarkEnd w:id="169"/>
    </w:p>
    <w:p w14:paraId="137B32DF">
      <w:pPr>
        <w:pStyle w:val="28"/>
      </w:pPr>
      <w:bookmarkStart w:id="170" w:name="_Toc170"/>
      <w:r>
        <w:t>累计买入金额超出期初基金资产净值2%或前20名的权益投资明细</w:t>
      </w:r>
      <w:bookmarkEnd w:id="170"/>
    </w:p>
    <w:p w14:paraId="7F35B1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03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7ECC2CED">
            <w:pPr>
              <w:jc w:val="center"/>
            </w:pPr>
            <w:r>
              <w:rPr>
                <w:rFonts w:hint="eastAsia"/>
                <w:b/>
              </w:rPr>
              <w:t>序号</w:t>
            </w:r>
          </w:p>
        </w:tc>
        <w:tc>
          <w:tcPr>
            <w:tcW w:w="1661" w:type="dxa"/>
            <w:shd w:val="clear" w:color="auto" w:fill="BFBFBF"/>
            <w:vAlign w:val="center"/>
          </w:tcPr>
          <w:p w14:paraId="799FF0C2">
            <w:pPr>
              <w:jc w:val="center"/>
            </w:pPr>
            <w:r>
              <w:rPr>
                <w:rFonts w:hint="eastAsia"/>
                <w:b/>
              </w:rPr>
              <w:t>公司名称（英文）</w:t>
            </w:r>
          </w:p>
        </w:tc>
        <w:tc>
          <w:tcPr>
            <w:tcW w:w="1661" w:type="dxa"/>
            <w:shd w:val="clear" w:color="auto" w:fill="BFBFBF"/>
            <w:vAlign w:val="center"/>
          </w:tcPr>
          <w:p w14:paraId="5F9E4B98">
            <w:pPr>
              <w:jc w:val="center"/>
            </w:pPr>
            <w:r>
              <w:rPr>
                <w:rFonts w:hint="eastAsia"/>
                <w:b/>
              </w:rPr>
              <w:t>证券代码</w:t>
            </w:r>
          </w:p>
        </w:tc>
        <w:tc>
          <w:tcPr>
            <w:tcW w:w="1661" w:type="dxa"/>
            <w:shd w:val="clear" w:color="auto" w:fill="BFBFBF"/>
            <w:vAlign w:val="center"/>
          </w:tcPr>
          <w:p w14:paraId="6BADF69F">
            <w:pPr>
              <w:jc w:val="center"/>
            </w:pPr>
            <w:r>
              <w:rPr>
                <w:rFonts w:hint="eastAsia"/>
                <w:b/>
              </w:rPr>
              <w:t>本期累计买入金额</w:t>
            </w:r>
          </w:p>
        </w:tc>
        <w:tc>
          <w:tcPr>
            <w:tcW w:w="1661" w:type="dxa"/>
            <w:shd w:val="clear" w:color="auto" w:fill="BFBFBF"/>
            <w:vAlign w:val="center"/>
          </w:tcPr>
          <w:p w14:paraId="67CBB195">
            <w:pPr>
              <w:jc w:val="center"/>
            </w:pPr>
            <w:r>
              <w:rPr>
                <w:rFonts w:hint="eastAsia"/>
                <w:b/>
              </w:rPr>
              <w:t>占期初基金资产净值比例（％）</w:t>
            </w:r>
          </w:p>
        </w:tc>
      </w:tr>
      <w:tr w14:paraId="4BC7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C994B2">
            <w:pPr>
              <w:jc w:val="center"/>
            </w:pPr>
            <w:r>
              <w:rPr>
                <w:rFonts w:hint="eastAsia"/>
              </w:rPr>
              <w:t>1</w:t>
            </w:r>
          </w:p>
        </w:tc>
        <w:tc>
          <w:tcPr>
            <w:tcW w:w="1661" w:type="dxa"/>
            <w:vAlign w:val="center"/>
          </w:tcPr>
          <w:p w14:paraId="0E6F3726">
            <w:r>
              <w:rPr>
                <w:rFonts w:hint="eastAsia"/>
              </w:rPr>
              <w:t>Alibaba Group Holding Ltd</w:t>
            </w:r>
          </w:p>
        </w:tc>
        <w:tc>
          <w:tcPr>
            <w:tcW w:w="1661" w:type="dxa"/>
            <w:vAlign w:val="center"/>
          </w:tcPr>
          <w:p w14:paraId="700F2201">
            <w:r>
              <w:rPr>
                <w:rFonts w:hint="eastAsia"/>
              </w:rPr>
              <w:t>9988 HK</w:t>
            </w:r>
          </w:p>
        </w:tc>
        <w:tc>
          <w:tcPr>
            <w:tcW w:w="1661" w:type="dxa"/>
            <w:vAlign w:val="center"/>
          </w:tcPr>
          <w:p w14:paraId="62284D35">
            <w:pPr>
              <w:jc w:val="right"/>
            </w:pPr>
            <w:r>
              <w:rPr>
                <w:rFonts w:hint="eastAsia"/>
              </w:rPr>
              <w:t>345,055,005.89</w:t>
            </w:r>
          </w:p>
        </w:tc>
        <w:tc>
          <w:tcPr>
            <w:tcW w:w="1661" w:type="dxa"/>
            <w:vAlign w:val="center"/>
          </w:tcPr>
          <w:p w14:paraId="1FC23A7B">
            <w:pPr>
              <w:jc w:val="right"/>
            </w:pPr>
            <w:r>
              <w:rPr>
                <w:rFonts w:hint="eastAsia"/>
              </w:rPr>
              <w:t>19.93</w:t>
            </w:r>
          </w:p>
        </w:tc>
      </w:tr>
      <w:tr w14:paraId="66A5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68AD74">
            <w:pPr>
              <w:jc w:val="center"/>
            </w:pPr>
            <w:r>
              <w:rPr>
                <w:rFonts w:hint="eastAsia"/>
              </w:rPr>
              <w:t>2</w:t>
            </w:r>
          </w:p>
        </w:tc>
        <w:tc>
          <w:tcPr>
            <w:tcW w:w="1661" w:type="dxa"/>
            <w:vAlign w:val="center"/>
          </w:tcPr>
          <w:p w14:paraId="6BD35E09">
            <w:r>
              <w:rPr>
                <w:rFonts w:hint="eastAsia"/>
              </w:rPr>
              <w:t>Cirrus Aircraft Ltd</w:t>
            </w:r>
          </w:p>
        </w:tc>
        <w:tc>
          <w:tcPr>
            <w:tcW w:w="1661" w:type="dxa"/>
            <w:vAlign w:val="center"/>
          </w:tcPr>
          <w:p w14:paraId="7E8E881F">
            <w:r>
              <w:rPr>
                <w:rFonts w:hint="eastAsia"/>
              </w:rPr>
              <w:t>2507 HK</w:t>
            </w:r>
          </w:p>
        </w:tc>
        <w:tc>
          <w:tcPr>
            <w:tcW w:w="1661" w:type="dxa"/>
            <w:vAlign w:val="center"/>
          </w:tcPr>
          <w:p w14:paraId="5E4B0513">
            <w:pPr>
              <w:jc w:val="right"/>
            </w:pPr>
            <w:r>
              <w:rPr>
                <w:rFonts w:hint="eastAsia"/>
              </w:rPr>
              <w:t>138,038,265.86</w:t>
            </w:r>
          </w:p>
        </w:tc>
        <w:tc>
          <w:tcPr>
            <w:tcW w:w="1661" w:type="dxa"/>
            <w:vAlign w:val="center"/>
          </w:tcPr>
          <w:p w14:paraId="5D640ED4">
            <w:pPr>
              <w:jc w:val="right"/>
            </w:pPr>
            <w:r>
              <w:rPr>
                <w:rFonts w:hint="eastAsia"/>
              </w:rPr>
              <w:t>7.97</w:t>
            </w:r>
          </w:p>
        </w:tc>
      </w:tr>
      <w:tr w14:paraId="468F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5A3E4">
            <w:pPr>
              <w:jc w:val="center"/>
            </w:pPr>
            <w:r>
              <w:rPr>
                <w:rFonts w:hint="eastAsia"/>
              </w:rPr>
              <w:t>3</w:t>
            </w:r>
          </w:p>
        </w:tc>
        <w:tc>
          <w:tcPr>
            <w:tcW w:w="1661" w:type="dxa"/>
            <w:vAlign w:val="center"/>
          </w:tcPr>
          <w:p w14:paraId="1C480FF3">
            <w:r>
              <w:rPr>
                <w:rFonts w:hint="eastAsia"/>
              </w:rPr>
              <w:t>Mixue Group</w:t>
            </w:r>
          </w:p>
        </w:tc>
        <w:tc>
          <w:tcPr>
            <w:tcW w:w="1661" w:type="dxa"/>
            <w:vAlign w:val="center"/>
          </w:tcPr>
          <w:p w14:paraId="50097B04">
            <w:r>
              <w:rPr>
                <w:rFonts w:hint="eastAsia"/>
              </w:rPr>
              <w:t>2097 HK</w:t>
            </w:r>
          </w:p>
        </w:tc>
        <w:tc>
          <w:tcPr>
            <w:tcW w:w="1661" w:type="dxa"/>
            <w:vAlign w:val="center"/>
          </w:tcPr>
          <w:p w14:paraId="5B83AF39">
            <w:pPr>
              <w:jc w:val="right"/>
            </w:pPr>
            <w:r>
              <w:rPr>
                <w:rFonts w:hint="eastAsia"/>
              </w:rPr>
              <w:t>119,827,297.96</w:t>
            </w:r>
          </w:p>
        </w:tc>
        <w:tc>
          <w:tcPr>
            <w:tcW w:w="1661" w:type="dxa"/>
            <w:vAlign w:val="center"/>
          </w:tcPr>
          <w:p w14:paraId="78702D32">
            <w:pPr>
              <w:jc w:val="right"/>
            </w:pPr>
            <w:r>
              <w:rPr>
                <w:rFonts w:hint="eastAsia"/>
              </w:rPr>
              <w:t>6.92</w:t>
            </w:r>
          </w:p>
        </w:tc>
      </w:tr>
      <w:tr w14:paraId="76CB8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EFAA86">
            <w:pPr>
              <w:jc w:val="center"/>
            </w:pPr>
            <w:r>
              <w:rPr>
                <w:rFonts w:hint="eastAsia"/>
              </w:rPr>
              <w:t>4</w:t>
            </w:r>
          </w:p>
        </w:tc>
        <w:tc>
          <w:tcPr>
            <w:tcW w:w="1661" w:type="dxa"/>
            <w:vAlign w:val="center"/>
          </w:tcPr>
          <w:p w14:paraId="07FB3297">
            <w:r>
              <w:rPr>
                <w:rFonts w:hint="eastAsia"/>
              </w:rPr>
              <w:t>Unity Software Inc</w:t>
            </w:r>
          </w:p>
        </w:tc>
        <w:tc>
          <w:tcPr>
            <w:tcW w:w="1661" w:type="dxa"/>
            <w:vAlign w:val="center"/>
          </w:tcPr>
          <w:p w14:paraId="625EEA4E">
            <w:r>
              <w:rPr>
                <w:rFonts w:hint="eastAsia"/>
              </w:rPr>
              <w:t>U UN</w:t>
            </w:r>
          </w:p>
        </w:tc>
        <w:tc>
          <w:tcPr>
            <w:tcW w:w="1661" w:type="dxa"/>
            <w:vAlign w:val="center"/>
          </w:tcPr>
          <w:p w14:paraId="13C5E71B">
            <w:pPr>
              <w:jc w:val="right"/>
            </w:pPr>
            <w:r>
              <w:rPr>
                <w:rFonts w:hint="eastAsia"/>
              </w:rPr>
              <w:t>99,113,190.09</w:t>
            </w:r>
          </w:p>
        </w:tc>
        <w:tc>
          <w:tcPr>
            <w:tcW w:w="1661" w:type="dxa"/>
            <w:vAlign w:val="center"/>
          </w:tcPr>
          <w:p w14:paraId="6F647F79">
            <w:pPr>
              <w:jc w:val="right"/>
            </w:pPr>
            <w:r>
              <w:rPr>
                <w:rFonts w:hint="eastAsia"/>
              </w:rPr>
              <w:t>5.73</w:t>
            </w:r>
          </w:p>
        </w:tc>
      </w:tr>
      <w:tr w14:paraId="74B6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BA401B">
            <w:pPr>
              <w:jc w:val="center"/>
            </w:pPr>
            <w:r>
              <w:rPr>
                <w:rFonts w:hint="eastAsia"/>
              </w:rPr>
              <w:t>5</w:t>
            </w:r>
          </w:p>
        </w:tc>
        <w:tc>
          <w:tcPr>
            <w:tcW w:w="1661" w:type="dxa"/>
            <w:vAlign w:val="center"/>
          </w:tcPr>
          <w:p w14:paraId="50572C57">
            <w:r>
              <w:rPr>
                <w:rFonts w:hint="eastAsia"/>
              </w:rPr>
              <w:t>Semiconductor Manufacturing International Corp</w:t>
            </w:r>
          </w:p>
        </w:tc>
        <w:tc>
          <w:tcPr>
            <w:tcW w:w="1661" w:type="dxa"/>
            <w:vAlign w:val="center"/>
          </w:tcPr>
          <w:p w14:paraId="1C32D873">
            <w:r>
              <w:rPr>
                <w:rFonts w:hint="eastAsia"/>
              </w:rPr>
              <w:t>981 HK</w:t>
            </w:r>
          </w:p>
        </w:tc>
        <w:tc>
          <w:tcPr>
            <w:tcW w:w="1661" w:type="dxa"/>
            <w:vAlign w:val="center"/>
          </w:tcPr>
          <w:p w14:paraId="0560A210">
            <w:pPr>
              <w:jc w:val="right"/>
            </w:pPr>
            <w:r>
              <w:rPr>
                <w:rFonts w:hint="eastAsia"/>
              </w:rPr>
              <w:t>92,323,822.19</w:t>
            </w:r>
          </w:p>
        </w:tc>
        <w:tc>
          <w:tcPr>
            <w:tcW w:w="1661" w:type="dxa"/>
            <w:vAlign w:val="center"/>
          </w:tcPr>
          <w:p w14:paraId="6559F14D">
            <w:pPr>
              <w:jc w:val="right"/>
            </w:pPr>
            <w:r>
              <w:rPr>
                <w:rFonts w:hint="eastAsia"/>
              </w:rPr>
              <w:t>5.33</w:t>
            </w:r>
          </w:p>
        </w:tc>
      </w:tr>
      <w:tr w14:paraId="630A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0011B">
            <w:pPr>
              <w:jc w:val="center"/>
            </w:pPr>
            <w:r>
              <w:rPr>
                <w:rFonts w:hint="eastAsia"/>
              </w:rPr>
              <w:t>6</w:t>
            </w:r>
          </w:p>
        </w:tc>
        <w:tc>
          <w:tcPr>
            <w:tcW w:w="1661" w:type="dxa"/>
            <w:vAlign w:val="center"/>
          </w:tcPr>
          <w:p w14:paraId="61A9D72D">
            <w:r>
              <w:rPr>
                <w:rFonts w:hint="eastAsia"/>
              </w:rPr>
              <w:t>J&amp;T Global Express Ltd</w:t>
            </w:r>
          </w:p>
        </w:tc>
        <w:tc>
          <w:tcPr>
            <w:tcW w:w="1661" w:type="dxa"/>
            <w:vAlign w:val="center"/>
          </w:tcPr>
          <w:p w14:paraId="3AA71182">
            <w:r>
              <w:rPr>
                <w:rFonts w:hint="eastAsia"/>
              </w:rPr>
              <w:t>1519 HK</w:t>
            </w:r>
          </w:p>
        </w:tc>
        <w:tc>
          <w:tcPr>
            <w:tcW w:w="1661" w:type="dxa"/>
            <w:vAlign w:val="center"/>
          </w:tcPr>
          <w:p w14:paraId="3EA33FA0">
            <w:pPr>
              <w:jc w:val="right"/>
            </w:pPr>
            <w:r>
              <w:rPr>
                <w:rFonts w:hint="eastAsia"/>
              </w:rPr>
              <w:t>88,390,917.28</w:t>
            </w:r>
          </w:p>
        </w:tc>
        <w:tc>
          <w:tcPr>
            <w:tcW w:w="1661" w:type="dxa"/>
            <w:vAlign w:val="center"/>
          </w:tcPr>
          <w:p w14:paraId="50F54876">
            <w:pPr>
              <w:jc w:val="right"/>
            </w:pPr>
            <w:r>
              <w:rPr>
                <w:rFonts w:hint="eastAsia"/>
              </w:rPr>
              <w:t>5.11</w:t>
            </w:r>
          </w:p>
        </w:tc>
      </w:tr>
      <w:tr w14:paraId="0138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7B1056">
            <w:pPr>
              <w:jc w:val="center"/>
            </w:pPr>
            <w:r>
              <w:rPr>
                <w:rFonts w:hint="eastAsia"/>
              </w:rPr>
              <w:t>7</w:t>
            </w:r>
          </w:p>
        </w:tc>
        <w:tc>
          <w:tcPr>
            <w:tcW w:w="1661" w:type="dxa"/>
            <w:vAlign w:val="center"/>
          </w:tcPr>
          <w:p w14:paraId="174FA0BB">
            <w:r>
              <w:rPr>
                <w:rFonts w:hint="eastAsia"/>
              </w:rPr>
              <w:t>WH Group Ltd</w:t>
            </w:r>
          </w:p>
        </w:tc>
        <w:tc>
          <w:tcPr>
            <w:tcW w:w="1661" w:type="dxa"/>
            <w:vAlign w:val="center"/>
          </w:tcPr>
          <w:p w14:paraId="600264A0">
            <w:r>
              <w:rPr>
                <w:rFonts w:hint="eastAsia"/>
              </w:rPr>
              <w:t>288 HK</w:t>
            </w:r>
          </w:p>
        </w:tc>
        <w:tc>
          <w:tcPr>
            <w:tcW w:w="1661" w:type="dxa"/>
            <w:vAlign w:val="center"/>
          </w:tcPr>
          <w:p w14:paraId="489A00B1">
            <w:pPr>
              <w:jc w:val="right"/>
            </w:pPr>
            <w:r>
              <w:rPr>
                <w:rFonts w:hint="eastAsia"/>
              </w:rPr>
              <w:t>85,627,708.95</w:t>
            </w:r>
          </w:p>
        </w:tc>
        <w:tc>
          <w:tcPr>
            <w:tcW w:w="1661" w:type="dxa"/>
            <w:vAlign w:val="center"/>
          </w:tcPr>
          <w:p w14:paraId="1A3D97EA">
            <w:pPr>
              <w:jc w:val="right"/>
            </w:pPr>
            <w:r>
              <w:rPr>
                <w:rFonts w:hint="eastAsia"/>
              </w:rPr>
              <w:t>4.95</w:t>
            </w:r>
          </w:p>
        </w:tc>
      </w:tr>
      <w:tr w14:paraId="6DF7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4AB9D3">
            <w:pPr>
              <w:jc w:val="center"/>
            </w:pPr>
            <w:r>
              <w:rPr>
                <w:rFonts w:hint="eastAsia"/>
              </w:rPr>
              <w:t>8</w:t>
            </w:r>
          </w:p>
        </w:tc>
        <w:tc>
          <w:tcPr>
            <w:tcW w:w="1661" w:type="dxa"/>
            <w:vAlign w:val="center"/>
          </w:tcPr>
          <w:p w14:paraId="294910FD">
            <w:r>
              <w:rPr>
                <w:rFonts w:hint="eastAsia"/>
              </w:rPr>
              <w:t>Tencent Holdings Ltd</w:t>
            </w:r>
          </w:p>
        </w:tc>
        <w:tc>
          <w:tcPr>
            <w:tcW w:w="1661" w:type="dxa"/>
            <w:vAlign w:val="center"/>
          </w:tcPr>
          <w:p w14:paraId="0F857985">
            <w:r>
              <w:rPr>
                <w:rFonts w:hint="eastAsia"/>
              </w:rPr>
              <w:t>700 HK</w:t>
            </w:r>
          </w:p>
        </w:tc>
        <w:tc>
          <w:tcPr>
            <w:tcW w:w="1661" w:type="dxa"/>
            <w:vAlign w:val="center"/>
          </w:tcPr>
          <w:p w14:paraId="3AC478D0">
            <w:pPr>
              <w:jc w:val="right"/>
            </w:pPr>
            <w:r>
              <w:rPr>
                <w:rFonts w:hint="eastAsia"/>
              </w:rPr>
              <w:t>85,007,080.47</w:t>
            </w:r>
          </w:p>
        </w:tc>
        <w:tc>
          <w:tcPr>
            <w:tcW w:w="1661" w:type="dxa"/>
            <w:vAlign w:val="center"/>
          </w:tcPr>
          <w:p w14:paraId="723588DF">
            <w:pPr>
              <w:jc w:val="right"/>
            </w:pPr>
            <w:r>
              <w:rPr>
                <w:rFonts w:hint="eastAsia"/>
              </w:rPr>
              <w:t>4.91</w:t>
            </w:r>
          </w:p>
        </w:tc>
      </w:tr>
      <w:tr w14:paraId="2197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121EF">
            <w:pPr>
              <w:jc w:val="center"/>
            </w:pPr>
            <w:r>
              <w:rPr>
                <w:rFonts w:hint="eastAsia"/>
              </w:rPr>
              <w:t>9</w:t>
            </w:r>
          </w:p>
        </w:tc>
        <w:tc>
          <w:tcPr>
            <w:tcW w:w="1661" w:type="dxa"/>
            <w:vAlign w:val="center"/>
          </w:tcPr>
          <w:p w14:paraId="08546FAE">
            <w:r>
              <w:rPr>
                <w:rFonts w:hint="eastAsia"/>
              </w:rPr>
              <w:t>Meituan</w:t>
            </w:r>
          </w:p>
        </w:tc>
        <w:tc>
          <w:tcPr>
            <w:tcW w:w="1661" w:type="dxa"/>
            <w:vAlign w:val="center"/>
          </w:tcPr>
          <w:p w14:paraId="41472EF0">
            <w:r>
              <w:rPr>
                <w:rFonts w:hint="eastAsia"/>
              </w:rPr>
              <w:t>3690 HK</w:t>
            </w:r>
          </w:p>
        </w:tc>
        <w:tc>
          <w:tcPr>
            <w:tcW w:w="1661" w:type="dxa"/>
            <w:vAlign w:val="center"/>
          </w:tcPr>
          <w:p w14:paraId="4B4099D9">
            <w:pPr>
              <w:jc w:val="right"/>
            </w:pPr>
            <w:r>
              <w:rPr>
                <w:rFonts w:hint="eastAsia"/>
              </w:rPr>
              <w:t>84,390,427.27</w:t>
            </w:r>
          </w:p>
        </w:tc>
        <w:tc>
          <w:tcPr>
            <w:tcW w:w="1661" w:type="dxa"/>
            <w:vAlign w:val="center"/>
          </w:tcPr>
          <w:p w14:paraId="3E5DC843">
            <w:pPr>
              <w:jc w:val="right"/>
            </w:pPr>
            <w:r>
              <w:rPr>
                <w:rFonts w:hint="eastAsia"/>
              </w:rPr>
              <w:t>4.87</w:t>
            </w:r>
          </w:p>
        </w:tc>
      </w:tr>
      <w:tr w14:paraId="3AD7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27C93">
            <w:pPr>
              <w:jc w:val="center"/>
            </w:pPr>
            <w:r>
              <w:rPr>
                <w:rFonts w:hint="eastAsia"/>
              </w:rPr>
              <w:t>10</w:t>
            </w:r>
          </w:p>
        </w:tc>
        <w:tc>
          <w:tcPr>
            <w:tcW w:w="1661" w:type="dxa"/>
            <w:vAlign w:val="center"/>
          </w:tcPr>
          <w:p w14:paraId="2A5E240F">
            <w:r>
              <w:rPr>
                <w:rFonts w:hint="eastAsia"/>
              </w:rPr>
              <w:t>NetEase Inc</w:t>
            </w:r>
          </w:p>
        </w:tc>
        <w:tc>
          <w:tcPr>
            <w:tcW w:w="1661" w:type="dxa"/>
            <w:vAlign w:val="center"/>
          </w:tcPr>
          <w:p w14:paraId="1393AD80">
            <w:r>
              <w:rPr>
                <w:rFonts w:hint="eastAsia"/>
              </w:rPr>
              <w:t>9999 HK</w:t>
            </w:r>
          </w:p>
        </w:tc>
        <w:tc>
          <w:tcPr>
            <w:tcW w:w="1661" w:type="dxa"/>
            <w:vAlign w:val="center"/>
          </w:tcPr>
          <w:p w14:paraId="6534E27D">
            <w:pPr>
              <w:jc w:val="right"/>
            </w:pPr>
            <w:r>
              <w:rPr>
                <w:rFonts w:hint="eastAsia"/>
              </w:rPr>
              <w:t>82,330,459.62</w:t>
            </w:r>
          </w:p>
        </w:tc>
        <w:tc>
          <w:tcPr>
            <w:tcW w:w="1661" w:type="dxa"/>
            <w:vAlign w:val="center"/>
          </w:tcPr>
          <w:p w14:paraId="1321015A">
            <w:pPr>
              <w:jc w:val="right"/>
            </w:pPr>
            <w:r>
              <w:rPr>
                <w:rFonts w:hint="eastAsia"/>
              </w:rPr>
              <w:t>4.76</w:t>
            </w:r>
          </w:p>
        </w:tc>
      </w:tr>
      <w:tr w14:paraId="4D9A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9F08F">
            <w:pPr>
              <w:jc w:val="center"/>
            </w:pPr>
            <w:r>
              <w:rPr>
                <w:rFonts w:hint="eastAsia"/>
              </w:rPr>
              <w:t>11</w:t>
            </w:r>
          </w:p>
        </w:tc>
        <w:tc>
          <w:tcPr>
            <w:tcW w:w="1661" w:type="dxa"/>
            <w:vAlign w:val="center"/>
          </w:tcPr>
          <w:p w14:paraId="7B0EEF40">
            <w:r>
              <w:rPr>
                <w:rFonts w:hint="eastAsia"/>
              </w:rPr>
              <w:t>China Mobile Ltd</w:t>
            </w:r>
          </w:p>
        </w:tc>
        <w:tc>
          <w:tcPr>
            <w:tcW w:w="1661" w:type="dxa"/>
            <w:vAlign w:val="center"/>
          </w:tcPr>
          <w:p w14:paraId="63161CDE">
            <w:r>
              <w:rPr>
                <w:rFonts w:hint="eastAsia"/>
              </w:rPr>
              <w:t>941 HK</w:t>
            </w:r>
          </w:p>
        </w:tc>
        <w:tc>
          <w:tcPr>
            <w:tcW w:w="1661" w:type="dxa"/>
            <w:vAlign w:val="center"/>
          </w:tcPr>
          <w:p w14:paraId="44B51DFA">
            <w:pPr>
              <w:jc w:val="right"/>
            </w:pPr>
            <w:r>
              <w:rPr>
                <w:rFonts w:hint="eastAsia"/>
              </w:rPr>
              <w:t>81,915,125.16</w:t>
            </w:r>
          </w:p>
        </w:tc>
        <w:tc>
          <w:tcPr>
            <w:tcW w:w="1661" w:type="dxa"/>
            <w:vAlign w:val="center"/>
          </w:tcPr>
          <w:p w14:paraId="59C22C3B">
            <w:pPr>
              <w:jc w:val="right"/>
            </w:pPr>
            <w:r>
              <w:rPr>
                <w:rFonts w:hint="eastAsia"/>
              </w:rPr>
              <w:t>4.73</w:t>
            </w:r>
          </w:p>
        </w:tc>
      </w:tr>
      <w:tr w14:paraId="3394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FC57C5">
            <w:pPr>
              <w:jc w:val="center"/>
            </w:pPr>
            <w:r>
              <w:rPr>
                <w:rFonts w:hint="eastAsia"/>
              </w:rPr>
              <w:t>12</w:t>
            </w:r>
          </w:p>
        </w:tc>
        <w:tc>
          <w:tcPr>
            <w:tcW w:w="1661" w:type="dxa"/>
            <w:vAlign w:val="center"/>
          </w:tcPr>
          <w:p w14:paraId="45848C2A">
            <w:r>
              <w:rPr>
                <w:rFonts w:hint="eastAsia"/>
              </w:rPr>
              <w:t>Kingsoft Cloud Holdings Ltd</w:t>
            </w:r>
          </w:p>
        </w:tc>
        <w:tc>
          <w:tcPr>
            <w:tcW w:w="1661" w:type="dxa"/>
            <w:vAlign w:val="center"/>
          </w:tcPr>
          <w:p w14:paraId="609C9FC8">
            <w:r>
              <w:rPr>
                <w:rFonts w:hint="eastAsia"/>
              </w:rPr>
              <w:t>3896 HK</w:t>
            </w:r>
          </w:p>
        </w:tc>
        <w:tc>
          <w:tcPr>
            <w:tcW w:w="1661" w:type="dxa"/>
            <w:vAlign w:val="center"/>
          </w:tcPr>
          <w:p w14:paraId="13B54475">
            <w:pPr>
              <w:jc w:val="right"/>
            </w:pPr>
            <w:r>
              <w:rPr>
                <w:rFonts w:hint="eastAsia"/>
              </w:rPr>
              <w:t>79,619,146.46</w:t>
            </w:r>
          </w:p>
        </w:tc>
        <w:tc>
          <w:tcPr>
            <w:tcW w:w="1661" w:type="dxa"/>
            <w:vAlign w:val="center"/>
          </w:tcPr>
          <w:p w14:paraId="345DDCF7">
            <w:pPr>
              <w:jc w:val="right"/>
            </w:pPr>
            <w:r>
              <w:rPr>
                <w:rFonts w:hint="eastAsia"/>
              </w:rPr>
              <w:t>4.60</w:t>
            </w:r>
          </w:p>
        </w:tc>
      </w:tr>
      <w:tr w14:paraId="344B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1FBF61">
            <w:pPr>
              <w:jc w:val="center"/>
            </w:pPr>
            <w:r>
              <w:rPr>
                <w:rFonts w:hint="eastAsia"/>
              </w:rPr>
              <w:t>13</w:t>
            </w:r>
          </w:p>
        </w:tc>
        <w:tc>
          <w:tcPr>
            <w:tcW w:w="1661" w:type="dxa"/>
            <w:vAlign w:val="center"/>
          </w:tcPr>
          <w:p w14:paraId="491F0E36">
            <w:r>
              <w:rPr>
                <w:rFonts w:hint="eastAsia"/>
              </w:rPr>
              <w:t>Newborn Town Inc</w:t>
            </w:r>
          </w:p>
        </w:tc>
        <w:tc>
          <w:tcPr>
            <w:tcW w:w="1661" w:type="dxa"/>
            <w:vAlign w:val="center"/>
          </w:tcPr>
          <w:p w14:paraId="46A3FF93">
            <w:r>
              <w:rPr>
                <w:rFonts w:hint="eastAsia"/>
              </w:rPr>
              <w:t>9911 HK</w:t>
            </w:r>
          </w:p>
        </w:tc>
        <w:tc>
          <w:tcPr>
            <w:tcW w:w="1661" w:type="dxa"/>
            <w:vAlign w:val="center"/>
          </w:tcPr>
          <w:p w14:paraId="345E20C5">
            <w:pPr>
              <w:jc w:val="right"/>
            </w:pPr>
            <w:r>
              <w:rPr>
                <w:rFonts w:hint="eastAsia"/>
              </w:rPr>
              <w:t>77,356,299.69</w:t>
            </w:r>
          </w:p>
        </w:tc>
        <w:tc>
          <w:tcPr>
            <w:tcW w:w="1661" w:type="dxa"/>
            <w:vAlign w:val="center"/>
          </w:tcPr>
          <w:p w14:paraId="49A15547">
            <w:pPr>
              <w:jc w:val="right"/>
            </w:pPr>
            <w:r>
              <w:rPr>
                <w:rFonts w:hint="eastAsia"/>
              </w:rPr>
              <w:t>4.47</w:t>
            </w:r>
          </w:p>
        </w:tc>
      </w:tr>
      <w:tr w14:paraId="3F9E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7BE59">
            <w:pPr>
              <w:jc w:val="center"/>
            </w:pPr>
            <w:r>
              <w:rPr>
                <w:rFonts w:hint="eastAsia"/>
              </w:rPr>
              <w:t>14</w:t>
            </w:r>
          </w:p>
        </w:tc>
        <w:tc>
          <w:tcPr>
            <w:tcW w:w="1661" w:type="dxa"/>
            <w:vAlign w:val="center"/>
          </w:tcPr>
          <w:p w14:paraId="7CB53AA0">
            <w:r>
              <w:rPr>
                <w:rFonts w:hint="eastAsia"/>
              </w:rPr>
              <w:t>Beijing Geekplus Technology Co Ltd</w:t>
            </w:r>
          </w:p>
        </w:tc>
        <w:tc>
          <w:tcPr>
            <w:tcW w:w="1661" w:type="dxa"/>
            <w:vAlign w:val="center"/>
          </w:tcPr>
          <w:p w14:paraId="0D3BA1A8">
            <w:r>
              <w:rPr>
                <w:rFonts w:hint="eastAsia"/>
              </w:rPr>
              <w:t>2590 HK</w:t>
            </w:r>
          </w:p>
        </w:tc>
        <w:tc>
          <w:tcPr>
            <w:tcW w:w="1661" w:type="dxa"/>
            <w:vAlign w:val="center"/>
          </w:tcPr>
          <w:p w14:paraId="1DEF09F9">
            <w:pPr>
              <w:jc w:val="right"/>
            </w:pPr>
            <w:r>
              <w:rPr>
                <w:rFonts w:hint="eastAsia"/>
              </w:rPr>
              <w:t>74,103,105.72</w:t>
            </w:r>
          </w:p>
        </w:tc>
        <w:tc>
          <w:tcPr>
            <w:tcW w:w="1661" w:type="dxa"/>
            <w:vAlign w:val="center"/>
          </w:tcPr>
          <w:p w14:paraId="4672E9AE">
            <w:pPr>
              <w:jc w:val="right"/>
            </w:pPr>
            <w:r>
              <w:rPr>
                <w:rFonts w:hint="eastAsia"/>
              </w:rPr>
              <w:t>4.28</w:t>
            </w:r>
          </w:p>
        </w:tc>
      </w:tr>
      <w:tr w14:paraId="1AE3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AE63FC">
            <w:pPr>
              <w:jc w:val="center"/>
            </w:pPr>
            <w:r>
              <w:rPr>
                <w:rFonts w:hint="eastAsia"/>
              </w:rPr>
              <w:t>15</w:t>
            </w:r>
          </w:p>
        </w:tc>
        <w:tc>
          <w:tcPr>
            <w:tcW w:w="1661" w:type="dxa"/>
            <w:vAlign w:val="center"/>
          </w:tcPr>
          <w:p w14:paraId="729EDAFA">
            <w:r>
              <w:rPr>
                <w:rFonts w:hint="eastAsia"/>
              </w:rPr>
              <w:t>Jiangsu Hengrui Pharmaceuticals Co Ltd</w:t>
            </w:r>
          </w:p>
        </w:tc>
        <w:tc>
          <w:tcPr>
            <w:tcW w:w="1661" w:type="dxa"/>
            <w:vAlign w:val="center"/>
          </w:tcPr>
          <w:p w14:paraId="171B3807">
            <w:r>
              <w:rPr>
                <w:rFonts w:hint="eastAsia"/>
              </w:rPr>
              <w:t>1276 HK</w:t>
            </w:r>
          </w:p>
        </w:tc>
        <w:tc>
          <w:tcPr>
            <w:tcW w:w="1661" w:type="dxa"/>
            <w:vAlign w:val="center"/>
          </w:tcPr>
          <w:p w14:paraId="5F9E0210">
            <w:pPr>
              <w:jc w:val="right"/>
            </w:pPr>
            <w:r>
              <w:rPr>
                <w:rFonts w:hint="eastAsia"/>
              </w:rPr>
              <w:t>68,379,504.33</w:t>
            </w:r>
          </w:p>
        </w:tc>
        <w:tc>
          <w:tcPr>
            <w:tcW w:w="1661" w:type="dxa"/>
            <w:vAlign w:val="center"/>
          </w:tcPr>
          <w:p w14:paraId="0F7BC4AD">
            <w:pPr>
              <w:jc w:val="right"/>
            </w:pPr>
            <w:r>
              <w:rPr>
                <w:rFonts w:hint="eastAsia"/>
              </w:rPr>
              <w:t>3.95</w:t>
            </w:r>
          </w:p>
        </w:tc>
      </w:tr>
      <w:tr w14:paraId="632A69FA">
        <w:tblPrEx>
          <w:tblCellMar>
            <w:top w:w="0" w:type="dxa"/>
            <w:left w:w="108" w:type="dxa"/>
            <w:bottom w:w="0" w:type="dxa"/>
            <w:right w:w="108" w:type="dxa"/>
          </w:tblCellMar>
        </w:tblPrEx>
        <w:trPr>
          <w:jc w:val="center"/>
        </w:trPr>
        <w:tc>
          <w:tcPr>
            <w:tcW w:w="1661" w:type="dxa"/>
            <w:vAlign w:val="center"/>
          </w:tcPr>
          <w:p w14:paraId="398EAC11">
            <w:pPr>
              <w:jc w:val="center"/>
            </w:pPr>
            <w:r>
              <w:rPr>
                <w:rFonts w:hint="eastAsia"/>
              </w:rPr>
              <w:t>16</w:t>
            </w:r>
          </w:p>
        </w:tc>
        <w:tc>
          <w:tcPr>
            <w:tcW w:w="1661" w:type="dxa"/>
            <w:vAlign w:val="center"/>
          </w:tcPr>
          <w:p w14:paraId="22816576">
            <w:r>
              <w:rPr>
                <w:rFonts w:hint="eastAsia"/>
              </w:rPr>
              <w:t>Trip.com Group Ltd</w:t>
            </w:r>
          </w:p>
        </w:tc>
        <w:tc>
          <w:tcPr>
            <w:tcW w:w="1661" w:type="dxa"/>
            <w:vAlign w:val="center"/>
          </w:tcPr>
          <w:p w14:paraId="78FAB9BA">
            <w:r>
              <w:rPr>
                <w:rFonts w:hint="eastAsia"/>
              </w:rPr>
              <w:t>9961 HK</w:t>
            </w:r>
          </w:p>
        </w:tc>
        <w:tc>
          <w:tcPr>
            <w:tcW w:w="1661" w:type="dxa"/>
            <w:vAlign w:val="center"/>
          </w:tcPr>
          <w:p w14:paraId="324D8603">
            <w:pPr>
              <w:jc w:val="right"/>
            </w:pPr>
            <w:r>
              <w:rPr>
                <w:rFonts w:hint="eastAsia"/>
              </w:rPr>
              <w:t>64,254,340.15</w:t>
            </w:r>
          </w:p>
        </w:tc>
        <w:tc>
          <w:tcPr>
            <w:tcW w:w="1661" w:type="dxa"/>
            <w:vAlign w:val="center"/>
          </w:tcPr>
          <w:p w14:paraId="76B9904D">
            <w:pPr>
              <w:jc w:val="right"/>
            </w:pPr>
            <w:r>
              <w:rPr>
                <w:rFonts w:hint="eastAsia"/>
              </w:rPr>
              <w:t>3.71</w:t>
            </w:r>
          </w:p>
        </w:tc>
      </w:tr>
      <w:tr w14:paraId="5895921B">
        <w:tblPrEx>
          <w:tblCellMar>
            <w:top w:w="0" w:type="dxa"/>
            <w:left w:w="108" w:type="dxa"/>
            <w:bottom w:w="0" w:type="dxa"/>
            <w:right w:w="108" w:type="dxa"/>
          </w:tblCellMar>
        </w:tblPrEx>
        <w:trPr>
          <w:jc w:val="center"/>
        </w:trPr>
        <w:tc>
          <w:tcPr>
            <w:tcW w:w="1661" w:type="dxa"/>
            <w:vAlign w:val="center"/>
          </w:tcPr>
          <w:p w14:paraId="1F988771">
            <w:pPr>
              <w:jc w:val="center"/>
            </w:pPr>
            <w:r>
              <w:rPr>
                <w:rFonts w:hint="eastAsia"/>
              </w:rPr>
              <w:t>17</w:t>
            </w:r>
          </w:p>
        </w:tc>
        <w:tc>
          <w:tcPr>
            <w:tcW w:w="1661" w:type="dxa"/>
            <w:vAlign w:val="center"/>
          </w:tcPr>
          <w:p w14:paraId="13774FDD">
            <w:r>
              <w:rPr>
                <w:rFonts w:hint="eastAsia"/>
              </w:rPr>
              <w:t>TAL Education Group</w:t>
            </w:r>
          </w:p>
        </w:tc>
        <w:tc>
          <w:tcPr>
            <w:tcW w:w="1661" w:type="dxa"/>
            <w:vAlign w:val="center"/>
          </w:tcPr>
          <w:p w14:paraId="40265A3A">
            <w:r>
              <w:rPr>
                <w:rFonts w:hint="eastAsia"/>
              </w:rPr>
              <w:t>TAL UN</w:t>
            </w:r>
          </w:p>
        </w:tc>
        <w:tc>
          <w:tcPr>
            <w:tcW w:w="1661" w:type="dxa"/>
            <w:vAlign w:val="center"/>
          </w:tcPr>
          <w:p w14:paraId="38FA76B0">
            <w:pPr>
              <w:jc w:val="right"/>
            </w:pPr>
            <w:r>
              <w:rPr>
                <w:rFonts w:hint="eastAsia"/>
              </w:rPr>
              <w:t>64,077,346.75</w:t>
            </w:r>
          </w:p>
        </w:tc>
        <w:tc>
          <w:tcPr>
            <w:tcW w:w="1661" w:type="dxa"/>
            <w:vAlign w:val="center"/>
          </w:tcPr>
          <w:p w14:paraId="5357D138">
            <w:pPr>
              <w:jc w:val="right"/>
            </w:pPr>
            <w:r>
              <w:rPr>
                <w:rFonts w:hint="eastAsia"/>
              </w:rPr>
              <w:t>3.70</w:t>
            </w:r>
          </w:p>
        </w:tc>
      </w:tr>
      <w:tr w14:paraId="02ED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786703">
            <w:pPr>
              <w:jc w:val="center"/>
            </w:pPr>
            <w:r>
              <w:rPr>
                <w:rFonts w:hint="eastAsia"/>
              </w:rPr>
              <w:t>18</w:t>
            </w:r>
          </w:p>
        </w:tc>
        <w:tc>
          <w:tcPr>
            <w:tcW w:w="1661" w:type="dxa"/>
            <w:vAlign w:val="center"/>
          </w:tcPr>
          <w:p w14:paraId="580E878C">
            <w:r>
              <w:rPr>
                <w:rFonts w:hint="eastAsia"/>
              </w:rPr>
              <w:t>China Construction Bank Corp</w:t>
            </w:r>
          </w:p>
        </w:tc>
        <w:tc>
          <w:tcPr>
            <w:tcW w:w="1661" w:type="dxa"/>
            <w:vAlign w:val="center"/>
          </w:tcPr>
          <w:p w14:paraId="714EAD45">
            <w:r>
              <w:rPr>
                <w:rFonts w:hint="eastAsia"/>
              </w:rPr>
              <w:t>939 HK</w:t>
            </w:r>
          </w:p>
        </w:tc>
        <w:tc>
          <w:tcPr>
            <w:tcW w:w="1661" w:type="dxa"/>
            <w:vAlign w:val="center"/>
          </w:tcPr>
          <w:p w14:paraId="525FDB64">
            <w:pPr>
              <w:jc w:val="right"/>
            </w:pPr>
            <w:r>
              <w:rPr>
                <w:rFonts w:hint="eastAsia"/>
              </w:rPr>
              <w:t>63,870,980.15</w:t>
            </w:r>
          </w:p>
        </w:tc>
        <w:tc>
          <w:tcPr>
            <w:tcW w:w="1661" w:type="dxa"/>
            <w:vAlign w:val="center"/>
          </w:tcPr>
          <w:p w14:paraId="49836977">
            <w:pPr>
              <w:jc w:val="right"/>
            </w:pPr>
            <w:r>
              <w:rPr>
                <w:rFonts w:hint="eastAsia"/>
              </w:rPr>
              <w:t>3.69</w:t>
            </w:r>
          </w:p>
        </w:tc>
      </w:tr>
      <w:tr w14:paraId="0136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F9E990">
            <w:pPr>
              <w:jc w:val="center"/>
            </w:pPr>
            <w:r>
              <w:rPr>
                <w:rFonts w:hint="eastAsia"/>
              </w:rPr>
              <w:t>19</w:t>
            </w:r>
          </w:p>
        </w:tc>
        <w:tc>
          <w:tcPr>
            <w:tcW w:w="1661" w:type="dxa"/>
            <w:vAlign w:val="center"/>
          </w:tcPr>
          <w:p w14:paraId="3FD7A3B3">
            <w:r>
              <w:rPr>
                <w:rFonts w:hint="eastAsia"/>
              </w:rPr>
              <w:t>XtalPi Holdings Ltd</w:t>
            </w:r>
          </w:p>
        </w:tc>
        <w:tc>
          <w:tcPr>
            <w:tcW w:w="1661" w:type="dxa"/>
            <w:vAlign w:val="center"/>
          </w:tcPr>
          <w:p w14:paraId="6E816EC6">
            <w:r>
              <w:rPr>
                <w:rFonts w:hint="eastAsia"/>
              </w:rPr>
              <w:t>2228 HK</w:t>
            </w:r>
          </w:p>
        </w:tc>
        <w:tc>
          <w:tcPr>
            <w:tcW w:w="1661" w:type="dxa"/>
            <w:vAlign w:val="center"/>
          </w:tcPr>
          <w:p w14:paraId="514B06DC">
            <w:pPr>
              <w:jc w:val="right"/>
            </w:pPr>
            <w:r>
              <w:rPr>
                <w:rFonts w:hint="eastAsia"/>
              </w:rPr>
              <w:t>61,088,233.82</w:t>
            </w:r>
          </w:p>
        </w:tc>
        <w:tc>
          <w:tcPr>
            <w:tcW w:w="1661" w:type="dxa"/>
            <w:vAlign w:val="center"/>
          </w:tcPr>
          <w:p w14:paraId="5DB3A154">
            <w:pPr>
              <w:jc w:val="right"/>
            </w:pPr>
            <w:r>
              <w:rPr>
                <w:rFonts w:hint="eastAsia"/>
              </w:rPr>
              <w:t>3.53</w:t>
            </w:r>
          </w:p>
        </w:tc>
      </w:tr>
      <w:tr w14:paraId="69F8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739511">
            <w:pPr>
              <w:jc w:val="center"/>
            </w:pPr>
            <w:r>
              <w:rPr>
                <w:rFonts w:hint="eastAsia"/>
              </w:rPr>
              <w:t>20</w:t>
            </w:r>
          </w:p>
        </w:tc>
        <w:tc>
          <w:tcPr>
            <w:tcW w:w="1661" w:type="dxa"/>
            <w:vAlign w:val="center"/>
          </w:tcPr>
          <w:p w14:paraId="0CC0D333">
            <w:r>
              <w:rPr>
                <w:rFonts w:hint="eastAsia"/>
              </w:rPr>
              <w:t>Weichai Power Co Ltd</w:t>
            </w:r>
          </w:p>
        </w:tc>
        <w:tc>
          <w:tcPr>
            <w:tcW w:w="1661" w:type="dxa"/>
            <w:vAlign w:val="center"/>
          </w:tcPr>
          <w:p w14:paraId="031FAA3B">
            <w:r>
              <w:rPr>
                <w:rFonts w:hint="eastAsia"/>
              </w:rPr>
              <w:t>2338 HK</w:t>
            </w:r>
          </w:p>
        </w:tc>
        <w:tc>
          <w:tcPr>
            <w:tcW w:w="1661" w:type="dxa"/>
            <w:vAlign w:val="center"/>
          </w:tcPr>
          <w:p w14:paraId="153D898D">
            <w:pPr>
              <w:jc w:val="right"/>
            </w:pPr>
            <w:r>
              <w:rPr>
                <w:rFonts w:hint="eastAsia"/>
              </w:rPr>
              <w:t>57,724,324.23</w:t>
            </w:r>
          </w:p>
        </w:tc>
        <w:tc>
          <w:tcPr>
            <w:tcW w:w="1661" w:type="dxa"/>
            <w:vAlign w:val="center"/>
          </w:tcPr>
          <w:p w14:paraId="15F7CC1D">
            <w:pPr>
              <w:jc w:val="right"/>
            </w:pPr>
            <w:r>
              <w:rPr>
                <w:rFonts w:hint="eastAsia"/>
              </w:rPr>
              <w:t>3.33</w:t>
            </w:r>
          </w:p>
        </w:tc>
      </w:tr>
      <w:tr w14:paraId="0242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DDB281">
            <w:pPr>
              <w:jc w:val="center"/>
            </w:pPr>
            <w:r>
              <w:rPr>
                <w:rFonts w:hint="eastAsia"/>
              </w:rPr>
              <w:t>21</w:t>
            </w:r>
          </w:p>
        </w:tc>
        <w:tc>
          <w:tcPr>
            <w:tcW w:w="1661" w:type="dxa"/>
            <w:vAlign w:val="center"/>
          </w:tcPr>
          <w:p w14:paraId="4CEC9E7B">
            <w:r>
              <w:rPr>
                <w:rFonts w:hint="eastAsia"/>
              </w:rPr>
              <w:t>CSPC Pharmaceutical Group Ltd</w:t>
            </w:r>
          </w:p>
        </w:tc>
        <w:tc>
          <w:tcPr>
            <w:tcW w:w="1661" w:type="dxa"/>
            <w:vAlign w:val="center"/>
          </w:tcPr>
          <w:p w14:paraId="0FC64473">
            <w:r>
              <w:rPr>
                <w:rFonts w:hint="eastAsia"/>
              </w:rPr>
              <w:t>1093 HK</w:t>
            </w:r>
          </w:p>
        </w:tc>
        <w:tc>
          <w:tcPr>
            <w:tcW w:w="1661" w:type="dxa"/>
            <w:vAlign w:val="center"/>
          </w:tcPr>
          <w:p w14:paraId="7EA743C0">
            <w:pPr>
              <w:jc w:val="right"/>
            </w:pPr>
            <w:r>
              <w:rPr>
                <w:rFonts w:hint="eastAsia"/>
              </w:rPr>
              <w:t>57,100,235.29</w:t>
            </w:r>
          </w:p>
        </w:tc>
        <w:tc>
          <w:tcPr>
            <w:tcW w:w="1661" w:type="dxa"/>
            <w:vAlign w:val="center"/>
          </w:tcPr>
          <w:p w14:paraId="27E9C522">
            <w:pPr>
              <w:jc w:val="right"/>
            </w:pPr>
            <w:r>
              <w:rPr>
                <w:rFonts w:hint="eastAsia"/>
              </w:rPr>
              <w:t>3.30</w:t>
            </w:r>
          </w:p>
        </w:tc>
      </w:tr>
      <w:tr w14:paraId="79E7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012480">
            <w:pPr>
              <w:jc w:val="center"/>
            </w:pPr>
            <w:r>
              <w:rPr>
                <w:rFonts w:hint="eastAsia"/>
              </w:rPr>
              <w:t>22</w:t>
            </w:r>
          </w:p>
        </w:tc>
        <w:tc>
          <w:tcPr>
            <w:tcW w:w="1661" w:type="dxa"/>
            <w:vAlign w:val="center"/>
          </w:tcPr>
          <w:p w14:paraId="21C66F6B">
            <w:r>
              <w:rPr>
                <w:rFonts w:hint="eastAsia"/>
              </w:rPr>
              <w:t>PDD Holdings Inc</w:t>
            </w:r>
          </w:p>
        </w:tc>
        <w:tc>
          <w:tcPr>
            <w:tcW w:w="1661" w:type="dxa"/>
            <w:vAlign w:val="center"/>
          </w:tcPr>
          <w:p w14:paraId="14EE496A">
            <w:r>
              <w:rPr>
                <w:rFonts w:hint="eastAsia"/>
              </w:rPr>
              <w:t>PDD UW</w:t>
            </w:r>
          </w:p>
        </w:tc>
        <w:tc>
          <w:tcPr>
            <w:tcW w:w="1661" w:type="dxa"/>
            <w:vAlign w:val="center"/>
          </w:tcPr>
          <w:p w14:paraId="7986625A">
            <w:pPr>
              <w:jc w:val="right"/>
            </w:pPr>
            <w:r>
              <w:rPr>
                <w:rFonts w:hint="eastAsia"/>
              </w:rPr>
              <w:t>53,702,568.58</w:t>
            </w:r>
          </w:p>
        </w:tc>
        <w:tc>
          <w:tcPr>
            <w:tcW w:w="1661" w:type="dxa"/>
            <w:vAlign w:val="center"/>
          </w:tcPr>
          <w:p w14:paraId="3D8BCABF">
            <w:pPr>
              <w:jc w:val="right"/>
            </w:pPr>
            <w:r>
              <w:rPr>
                <w:rFonts w:hint="eastAsia"/>
              </w:rPr>
              <w:t>3.10</w:t>
            </w:r>
          </w:p>
        </w:tc>
      </w:tr>
      <w:tr w14:paraId="478A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2EC35C">
            <w:pPr>
              <w:jc w:val="center"/>
            </w:pPr>
            <w:r>
              <w:rPr>
                <w:rFonts w:hint="eastAsia"/>
              </w:rPr>
              <w:t>23</w:t>
            </w:r>
          </w:p>
        </w:tc>
        <w:tc>
          <w:tcPr>
            <w:tcW w:w="1661" w:type="dxa"/>
            <w:vAlign w:val="center"/>
          </w:tcPr>
          <w:p w14:paraId="45F7F425">
            <w:r>
              <w:rPr>
                <w:rFonts w:hint="eastAsia"/>
              </w:rPr>
              <w:t>CIG Shanghai Co Ltd</w:t>
            </w:r>
          </w:p>
        </w:tc>
        <w:tc>
          <w:tcPr>
            <w:tcW w:w="1661" w:type="dxa"/>
            <w:vAlign w:val="center"/>
          </w:tcPr>
          <w:p w14:paraId="1CBBFDAB">
            <w:r>
              <w:rPr>
                <w:rFonts w:hint="eastAsia"/>
              </w:rPr>
              <w:t>6166 HK</w:t>
            </w:r>
          </w:p>
        </w:tc>
        <w:tc>
          <w:tcPr>
            <w:tcW w:w="1661" w:type="dxa"/>
            <w:vAlign w:val="center"/>
          </w:tcPr>
          <w:p w14:paraId="35EE86A9">
            <w:pPr>
              <w:jc w:val="right"/>
            </w:pPr>
            <w:r>
              <w:rPr>
                <w:rFonts w:hint="eastAsia"/>
              </w:rPr>
              <w:t>52,144,504.15</w:t>
            </w:r>
          </w:p>
        </w:tc>
        <w:tc>
          <w:tcPr>
            <w:tcW w:w="1661" w:type="dxa"/>
            <w:vAlign w:val="center"/>
          </w:tcPr>
          <w:p w14:paraId="7ABB5DBA">
            <w:pPr>
              <w:jc w:val="right"/>
            </w:pPr>
            <w:r>
              <w:rPr>
                <w:rFonts w:hint="eastAsia"/>
              </w:rPr>
              <w:t>3.01</w:t>
            </w:r>
          </w:p>
        </w:tc>
      </w:tr>
      <w:tr w14:paraId="271A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2DEB2F">
            <w:pPr>
              <w:jc w:val="center"/>
            </w:pPr>
            <w:r>
              <w:rPr>
                <w:rFonts w:hint="eastAsia"/>
              </w:rPr>
              <w:t>24</w:t>
            </w:r>
          </w:p>
        </w:tc>
        <w:tc>
          <w:tcPr>
            <w:tcW w:w="1661" w:type="dxa"/>
            <w:vAlign w:val="center"/>
          </w:tcPr>
          <w:p w14:paraId="0F47449F">
            <w:r>
              <w:rPr>
                <w:rFonts w:hint="eastAsia"/>
              </w:rPr>
              <w:t>Xiaomi Corp</w:t>
            </w:r>
          </w:p>
        </w:tc>
        <w:tc>
          <w:tcPr>
            <w:tcW w:w="1661" w:type="dxa"/>
            <w:vAlign w:val="center"/>
          </w:tcPr>
          <w:p w14:paraId="29D5F477">
            <w:r>
              <w:rPr>
                <w:rFonts w:hint="eastAsia"/>
              </w:rPr>
              <w:t>1810 HK</w:t>
            </w:r>
          </w:p>
        </w:tc>
        <w:tc>
          <w:tcPr>
            <w:tcW w:w="1661" w:type="dxa"/>
            <w:vAlign w:val="center"/>
          </w:tcPr>
          <w:p w14:paraId="4907DC75">
            <w:pPr>
              <w:jc w:val="right"/>
            </w:pPr>
            <w:r>
              <w:rPr>
                <w:rFonts w:hint="eastAsia"/>
              </w:rPr>
              <w:t>50,311,430.06</w:t>
            </w:r>
          </w:p>
        </w:tc>
        <w:tc>
          <w:tcPr>
            <w:tcW w:w="1661" w:type="dxa"/>
            <w:vAlign w:val="center"/>
          </w:tcPr>
          <w:p w14:paraId="4C04C293">
            <w:pPr>
              <w:jc w:val="right"/>
            </w:pPr>
            <w:r>
              <w:rPr>
                <w:rFonts w:hint="eastAsia"/>
              </w:rPr>
              <w:t>2.91</w:t>
            </w:r>
          </w:p>
        </w:tc>
      </w:tr>
      <w:tr w14:paraId="7602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025574">
            <w:pPr>
              <w:jc w:val="center"/>
            </w:pPr>
            <w:r>
              <w:rPr>
                <w:rFonts w:hint="eastAsia"/>
              </w:rPr>
              <w:t>25</w:t>
            </w:r>
          </w:p>
        </w:tc>
        <w:tc>
          <w:tcPr>
            <w:tcW w:w="1661" w:type="dxa"/>
            <w:vAlign w:val="center"/>
          </w:tcPr>
          <w:p w14:paraId="37B600C8">
            <w:r>
              <w:rPr>
                <w:rFonts w:hint="eastAsia"/>
              </w:rPr>
              <w:t>Shenzhen International Holdings Ltd</w:t>
            </w:r>
          </w:p>
        </w:tc>
        <w:tc>
          <w:tcPr>
            <w:tcW w:w="1661" w:type="dxa"/>
            <w:vAlign w:val="center"/>
          </w:tcPr>
          <w:p w14:paraId="7E3A7D5F">
            <w:r>
              <w:rPr>
                <w:rFonts w:hint="eastAsia"/>
              </w:rPr>
              <w:t>152 HK</w:t>
            </w:r>
          </w:p>
        </w:tc>
        <w:tc>
          <w:tcPr>
            <w:tcW w:w="1661" w:type="dxa"/>
            <w:vAlign w:val="center"/>
          </w:tcPr>
          <w:p w14:paraId="6375C2CC">
            <w:pPr>
              <w:jc w:val="right"/>
            </w:pPr>
            <w:r>
              <w:rPr>
                <w:rFonts w:hint="eastAsia"/>
              </w:rPr>
              <w:t>49,483,367.68</w:t>
            </w:r>
          </w:p>
        </w:tc>
        <w:tc>
          <w:tcPr>
            <w:tcW w:w="1661" w:type="dxa"/>
            <w:vAlign w:val="center"/>
          </w:tcPr>
          <w:p w14:paraId="018A1E58">
            <w:pPr>
              <w:jc w:val="right"/>
            </w:pPr>
            <w:r>
              <w:rPr>
                <w:rFonts w:hint="eastAsia"/>
              </w:rPr>
              <w:t>2.86</w:t>
            </w:r>
          </w:p>
        </w:tc>
      </w:tr>
      <w:tr w14:paraId="59D3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6F81D1">
            <w:pPr>
              <w:jc w:val="center"/>
            </w:pPr>
            <w:r>
              <w:rPr>
                <w:rFonts w:hint="eastAsia"/>
              </w:rPr>
              <w:t>26</w:t>
            </w:r>
          </w:p>
        </w:tc>
        <w:tc>
          <w:tcPr>
            <w:tcW w:w="1661" w:type="dxa"/>
            <w:vAlign w:val="center"/>
          </w:tcPr>
          <w:p w14:paraId="656224DB">
            <w:r>
              <w:rPr>
                <w:rFonts w:hint="eastAsia"/>
              </w:rPr>
              <w:t>Shanghai Fudan Microelectronics Group Co Ltd</w:t>
            </w:r>
          </w:p>
        </w:tc>
        <w:tc>
          <w:tcPr>
            <w:tcW w:w="1661" w:type="dxa"/>
            <w:vAlign w:val="center"/>
          </w:tcPr>
          <w:p w14:paraId="41432BD9">
            <w:r>
              <w:rPr>
                <w:rFonts w:hint="eastAsia"/>
              </w:rPr>
              <w:t>1385 HK</w:t>
            </w:r>
          </w:p>
        </w:tc>
        <w:tc>
          <w:tcPr>
            <w:tcW w:w="1661" w:type="dxa"/>
            <w:vAlign w:val="center"/>
          </w:tcPr>
          <w:p w14:paraId="396223EA">
            <w:pPr>
              <w:jc w:val="right"/>
            </w:pPr>
            <w:r>
              <w:rPr>
                <w:rFonts w:hint="eastAsia"/>
              </w:rPr>
              <w:t>49,007,230.00</w:t>
            </w:r>
          </w:p>
        </w:tc>
        <w:tc>
          <w:tcPr>
            <w:tcW w:w="1661" w:type="dxa"/>
            <w:vAlign w:val="center"/>
          </w:tcPr>
          <w:p w14:paraId="291F8C20">
            <w:pPr>
              <w:jc w:val="right"/>
            </w:pPr>
            <w:r>
              <w:rPr>
                <w:rFonts w:hint="eastAsia"/>
              </w:rPr>
              <w:t>2.83</w:t>
            </w:r>
          </w:p>
        </w:tc>
      </w:tr>
      <w:tr w14:paraId="62F9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92B51C">
            <w:pPr>
              <w:jc w:val="center"/>
            </w:pPr>
            <w:r>
              <w:rPr>
                <w:rFonts w:hint="eastAsia"/>
              </w:rPr>
              <w:t>27</w:t>
            </w:r>
          </w:p>
        </w:tc>
        <w:tc>
          <w:tcPr>
            <w:tcW w:w="1661" w:type="dxa"/>
            <w:vAlign w:val="center"/>
          </w:tcPr>
          <w:p w14:paraId="570FFD50">
            <w:r>
              <w:rPr>
                <w:rFonts w:hint="eastAsia"/>
              </w:rPr>
              <w:t>Yixin Group Ltd</w:t>
            </w:r>
          </w:p>
        </w:tc>
        <w:tc>
          <w:tcPr>
            <w:tcW w:w="1661" w:type="dxa"/>
            <w:vAlign w:val="center"/>
          </w:tcPr>
          <w:p w14:paraId="2387E72C">
            <w:r>
              <w:rPr>
                <w:rFonts w:hint="eastAsia"/>
              </w:rPr>
              <w:t>2858 HK</w:t>
            </w:r>
          </w:p>
        </w:tc>
        <w:tc>
          <w:tcPr>
            <w:tcW w:w="1661" w:type="dxa"/>
            <w:vAlign w:val="center"/>
          </w:tcPr>
          <w:p w14:paraId="54CE2D5B">
            <w:pPr>
              <w:jc w:val="right"/>
            </w:pPr>
            <w:r>
              <w:rPr>
                <w:rFonts w:hint="eastAsia"/>
              </w:rPr>
              <w:t>48,539,447.58</w:t>
            </w:r>
          </w:p>
        </w:tc>
        <w:tc>
          <w:tcPr>
            <w:tcW w:w="1661" w:type="dxa"/>
            <w:vAlign w:val="center"/>
          </w:tcPr>
          <w:p w14:paraId="71935B94">
            <w:pPr>
              <w:jc w:val="right"/>
            </w:pPr>
            <w:r>
              <w:rPr>
                <w:rFonts w:hint="eastAsia"/>
              </w:rPr>
              <w:t>2.80</w:t>
            </w:r>
          </w:p>
        </w:tc>
      </w:tr>
      <w:tr w14:paraId="729D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8C6D17">
            <w:pPr>
              <w:jc w:val="center"/>
            </w:pPr>
            <w:r>
              <w:rPr>
                <w:rFonts w:hint="eastAsia"/>
              </w:rPr>
              <w:t>28</w:t>
            </w:r>
          </w:p>
        </w:tc>
        <w:tc>
          <w:tcPr>
            <w:tcW w:w="1661" w:type="dxa"/>
            <w:vAlign w:val="center"/>
          </w:tcPr>
          <w:p w14:paraId="5D7E5677">
            <w:r>
              <w:rPr>
                <w:rFonts w:hint="eastAsia"/>
              </w:rPr>
              <w:t>East Buy Holding Ltd</w:t>
            </w:r>
          </w:p>
        </w:tc>
        <w:tc>
          <w:tcPr>
            <w:tcW w:w="1661" w:type="dxa"/>
            <w:vAlign w:val="center"/>
          </w:tcPr>
          <w:p w14:paraId="6E2837EB">
            <w:r>
              <w:rPr>
                <w:rFonts w:hint="eastAsia"/>
              </w:rPr>
              <w:t>1797 HK</w:t>
            </w:r>
          </w:p>
        </w:tc>
        <w:tc>
          <w:tcPr>
            <w:tcW w:w="1661" w:type="dxa"/>
            <w:vAlign w:val="center"/>
          </w:tcPr>
          <w:p w14:paraId="6A0FC496">
            <w:pPr>
              <w:jc w:val="right"/>
            </w:pPr>
            <w:r>
              <w:rPr>
                <w:rFonts w:hint="eastAsia"/>
              </w:rPr>
              <w:t>46,161,219.27</w:t>
            </w:r>
          </w:p>
        </w:tc>
        <w:tc>
          <w:tcPr>
            <w:tcW w:w="1661" w:type="dxa"/>
            <w:vAlign w:val="center"/>
          </w:tcPr>
          <w:p w14:paraId="2E7D97E1">
            <w:pPr>
              <w:jc w:val="right"/>
            </w:pPr>
            <w:r>
              <w:rPr>
                <w:rFonts w:hint="eastAsia"/>
              </w:rPr>
              <w:t>2.67</w:t>
            </w:r>
          </w:p>
        </w:tc>
      </w:tr>
      <w:tr w14:paraId="0B94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25E8A4">
            <w:pPr>
              <w:jc w:val="center"/>
            </w:pPr>
            <w:r>
              <w:rPr>
                <w:rFonts w:hint="eastAsia"/>
              </w:rPr>
              <w:t>29</w:t>
            </w:r>
          </w:p>
        </w:tc>
        <w:tc>
          <w:tcPr>
            <w:tcW w:w="1661" w:type="dxa"/>
            <w:vAlign w:val="center"/>
          </w:tcPr>
          <w:p w14:paraId="67742426">
            <w:r>
              <w:rPr>
                <w:rFonts w:hint="eastAsia"/>
              </w:rPr>
              <w:t>Kuaishou Technology</w:t>
            </w:r>
          </w:p>
        </w:tc>
        <w:tc>
          <w:tcPr>
            <w:tcW w:w="1661" w:type="dxa"/>
            <w:vAlign w:val="center"/>
          </w:tcPr>
          <w:p w14:paraId="0D9673DE">
            <w:r>
              <w:rPr>
                <w:rFonts w:hint="eastAsia"/>
              </w:rPr>
              <w:t>1024 HK</w:t>
            </w:r>
          </w:p>
        </w:tc>
        <w:tc>
          <w:tcPr>
            <w:tcW w:w="1661" w:type="dxa"/>
            <w:vAlign w:val="center"/>
          </w:tcPr>
          <w:p w14:paraId="20FD3EDC">
            <w:pPr>
              <w:jc w:val="right"/>
            </w:pPr>
            <w:r>
              <w:rPr>
                <w:rFonts w:hint="eastAsia"/>
              </w:rPr>
              <w:t>45,812,216.72</w:t>
            </w:r>
          </w:p>
        </w:tc>
        <w:tc>
          <w:tcPr>
            <w:tcW w:w="1661" w:type="dxa"/>
            <w:vAlign w:val="center"/>
          </w:tcPr>
          <w:p w14:paraId="678BA770">
            <w:pPr>
              <w:jc w:val="right"/>
            </w:pPr>
            <w:r>
              <w:rPr>
                <w:rFonts w:hint="eastAsia"/>
              </w:rPr>
              <w:t>2.65</w:t>
            </w:r>
          </w:p>
        </w:tc>
      </w:tr>
      <w:tr w14:paraId="4658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B0A7A">
            <w:pPr>
              <w:jc w:val="center"/>
            </w:pPr>
            <w:r>
              <w:rPr>
                <w:rFonts w:hint="eastAsia"/>
              </w:rPr>
              <w:t>30</w:t>
            </w:r>
          </w:p>
        </w:tc>
        <w:tc>
          <w:tcPr>
            <w:tcW w:w="1661" w:type="dxa"/>
            <w:vAlign w:val="center"/>
          </w:tcPr>
          <w:p w14:paraId="6DA642C4">
            <w:r>
              <w:rPr>
                <w:rFonts w:hint="eastAsia"/>
              </w:rPr>
              <w:t>H World Group Limited</w:t>
            </w:r>
          </w:p>
        </w:tc>
        <w:tc>
          <w:tcPr>
            <w:tcW w:w="1661" w:type="dxa"/>
            <w:vAlign w:val="center"/>
          </w:tcPr>
          <w:p w14:paraId="1FD089F6">
            <w:r>
              <w:rPr>
                <w:rFonts w:hint="eastAsia"/>
              </w:rPr>
              <w:t>1179 HK</w:t>
            </w:r>
          </w:p>
        </w:tc>
        <w:tc>
          <w:tcPr>
            <w:tcW w:w="1661" w:type="dxa"/>
            <w:vAlign w:val="center"/>
          </w:tcPr>
          <w:p w14:paraId="4A162ECC">
            <w:pPr>
              <w:jc w:val="right"/>
            </w:pPr>
            <w:r>
              <w:rPr>
                <w:rFonts w:hint="eastAsia"/>
              </w:rPr>
              <w:t>45,038,793.23</w:t>
            </w:r>
          </w:p>
        </w:tc>
        <w:tc>
          <w:tcPr>
            <w:tcW w:w="1661" w:type="dxa"/>
            <w:vAlign w:val="center"/>
          </w:tcPr>
          <w:p w14:paraId="1E86410E">
            <w:pPr>
              <w:jc w:val="right"/>
            </w:pPr>
            <w:r>
              <w:rPr>
                <w:rFonts w:hint="eastAsia"/>
              </w:rPr>
              <w:t>2.60</w:t>
            </w:r>
          </w:p>
        </w:tc>
      </w:tr>
      <w:tr w14:paraId="194B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04AA8B">
            <w:pPr>
              <w:jc w:val="center"/>
            </w:pPr>
            <w:r>
              <w:rPr>
                <w:rFonts w:hint="eastAsia"/>
              </w:rPr>
              <w:t>31</w:t>
            </w:r>
          </w:p>
        </w:tc>
        <w:tc>
          <w:tcPr>
            <w:tcW w:w="1661" w:type="dxa"/>
            <w:vAlign w:val="center"/>
          </w:tcPr>
          <w:p w14:paraId="6069F8CD">
            <w:r>
              <w:rPr>
                <w:rFonts w:hint="eastAsia"/>
              </w:rPr>
              <w:t>CK Hutchison Holdings Ltd</w:t>
            </w:r>
          </w:p>
        </w:tc>
        <w:tc>
          <w:tcPr>
            <w:tcW w:w="1661" w:type="dxa"/>
            <w:vAlign w:val="center"/>
          </w:tcPr>
          <w:p w14:paraId="735D044C">
            <w:r>
              <w:rPr>
                <w:rFonts w:hint="eastAsia"/>
              </w:rPr>
              <w:t>1 HK</w:t>
            </w:r>
          </w:p>
        </w:tc>
        <w:tc>
          <w:tcPr>
            <w:tcW w:w="1661" w:type="dxa"/>
            <w:vAlign w:val="center"/>
          </w:tcPr>
          <w:p w14:paraId="48885D0A">
            <w:pPr>
              <w:jc w:val="right"/>
            </w:pPr>
            <w:r>
              <w:rPr>
                <w:rFonts w:hint="eastAsia"/>
              </w:rPr>
              <w:t>44,052,381.01</w:t>
            </w:r>
          </w:p>
        </w:tc>
        <w:tc>
          <w:tcPr>
            <w:tcW w:w="1661" w:type="dxa"/>
            <w:vAlign w:val="center"/>
          </w:tcPr>
          <w:p w14:paraId="0F3265ED">
            <w:pPr>
              <w:jc w:val="right"/>
            </w:pPr>
            <w:r>
              <w:rPr>
                <w:rFonts w:hint="eastAsia"/>
              </w:rPr>
              <w:t>2.54</w:t>
            </w:r>
          </w:p>
        </w:tc>
      </w:tr>
      <w:tr w14:paraId="0031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1FF40">
            <w:pPr>
              <w:jc w:val="center"/>
            </w:pPr>
            <w:r>
              <w:rPr>
                <w:rFonts w:hint="eastAsia"/>
              </w:rPr>
              <w:t>32</w:t>
            </w:r>
          </w:p>
        </w:tc>
        <w:tc>
          <w:tcPr>
            <w:tcW w:w="1661" w:type="dxa"/>
            <w:vAlign w:val="center"/>
          </w:tcPr>
          <w:p w14:paraId="15678756">
            <w:r>
              <w:rPr>
                <w:rFonts w:hint="eastAsia"/>
              </w:rPr>
              <w:t>Q Technology (Group) Company Limited</w:t>
            </w:r>
          </w:p>
        </w:tc>
        <w:tc>
          <w:tcPr>
            <w:tcW w:w="1661" w:type="dxa"/>
            <w:vAlign w:val="center"/>
          </w:tcPr>
          <w:p w14:paraId="3C5992E2">
            <w:r>
              <w:rPr>
                <w:rFonts w:hint="eastAsia"/>
              </w:rPr>
              <w:t>1478 HK</w:t>
            </w:r>
          </w:p>
        </w:tc>
        <w:tc>
          <w:tcPr>
            <w:tcW w:w="1661" w:type="dxa"/>
            <w:vAlign w:val="center"/>
          </w:tcPr>
          <w:p w14:paraId="67D4560C">
            <w:pPr>
              <w:jc w:val="right"/>
            </w:pPr>
            <w:r>
              <w:rPr>
                <w:rFonts w:hint="eastAsia"/>
              </w:rPr>
              <w:t>44,005,973.86</w:t>
            </w:r>
          </w:p>
        </w:tc>
        <w:tc>
          <w:tcPr>
            <w:tcW w:w="1661" w:type="dxa"/>
            <w:vAlign w:val="center"/>
          </w:tcPr>
          <w:p w14:paraId="282ECFA6">
            <w:pPr>
              <w:jc w:val="right"/>
            </w:pPr>
            <w:r>
              <w:rPr>
                <w:rFonts w:hint="eastAsia"/>
              </w:rPr>
              <w:t>2.54</w:t>
            </w:r>
          </w:p>
        </w:tc>
      </w:tr>
      <w:tr w14:paraId="5B9A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DA7CA8">
            <w:pPr>
              <w:jc w:val="center"/>
            </w:pPr>
            <w:r>
              <w:rPr>
                <w:rFonts w:hint="eastAsia"/>
              </w:rPr>
              <w:t>33</w:t>
            </w:r>
          </w:p>
        </w:tc>
        <w:tc>
          <w:tcPr>
            <w:tcW w:w="1661" w:type="dxa"/>
            <w:vAlign w:val="center"/>
          </w:tcPr>
          <w:p w14:paraId="1E7ED891">
            <w:r>
              <w:rPr>
                <w:rFonts w:hint="eastAsia"/>
              </w:rPr>
              <w:t>Gushengtang Holdings Ltd</w:t>
            </w:r>
          </w:p>
        </w:tc>
        <w:tc>
          <w:tcPr>
            <w:tcW w:w="1661" w:type="dxa"/>
            <w:vAlign w:val="center"/>
          </w:tcPr>
          <w:p w14:paraId="10D37ABF">
            <w:r>
              <w:rPr>
                <w:rFonts w:hint="eastAsia"/>
              </w:rPr>
              <w:t>2273 HK</w:t>
            </w:r>
          </w:p>
        </w:tc>
        <w:tc>
          <w:tcPr>
            <w:tcW w:w="1661" w:type="dxa"/>
            <w:vAlign w:val="center"/>
          </w:tcPr>
          <w:p w14:paraId="729DDCD2">
            <w:pPr>
              <w:jc w:val="right"/>
            </w:pPr>
            <w:r>
              <w:rPr>
                <w:rFonts w:hint="eastAsia"/>
              </w:rPr>
              <w:t>43,077,939.80</w:t>
            </w:r>
          </w:p>
        </w:tc>
        <w:tc>
          <w:tcPr>
            <w:tcW w:w="1661" w:type="dxa"/>
            <w:vAlign w:val="center"/>
          </w:tcPr>
          <w:p w14:paraId="51BDFB89">
            <w:pPr>
              <w:jc w:val="right"/>
            </w:pPr>
            <w:r>
              <w:rPr>
                <w:rFonts w:hint="eastAsia"/>
              </w:rPr>
              <w:t>2.49</w:t>
            </w:r>
          </w:p>
        </w:tc>
      </w:tr>
      <w:tr w14:paraId="53D0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B64F1D">
            <w:pPr>
              <w:jc w:val="center"/>
            </w:pPr>
            <w:r>
              <w:rPr>
                <w:rFonts w:hint="eastAsia"/>
              </w:rPr>
              <w:t>34</w:t>
            </w:r>
          </w:p>
        </w:tc>
        <w:tc>
          <w:tcPr>
            <w:tcW w:w="1661" w:type="dxa"/>
            <w:vAlign w:val="center"/>
          </w:tcPr>
          <w:p w14:paraId="1023891C">
            <w:r>
              <w:rPr>
                <w:rFonts w:hint="eastAsia"/>
              </w:rPr>
              <w:t>ANTA Sports Products Ltd</w:t>
            </w:r>
          </w:p>
        </w:tc>
        <w:tc>
          <w:tcPr>
            <w:tcW w:w="1661" w:type="dxa"/>
            <w:vAlign w:val="center"/>
          </w:tcPr>
          <w:p w14:paraId="701A7605">
            <w:r>
              <w:rPr>
                <w:rFonts w:hint="eastAsia"/>
              </w:rPr>
              <w:t>2020 HK</w:t>
            </w:r>
          </w:p>
        </w:tc>
        <w:tc>
          <w:tcPr>
            <w:tcW w:w="1661" w:type="dxa"/>
            <w:vAlign w:val="center"/>
          </w:tcPr>
          <w:p w14:paraId="36591144">
            <w:pPr>
              <w:jc w:val="right"/>
            </w:pPr>
            <w:r>
              <w:rPr>
                <w:rFonts w:hint="eastAsia"/>
              </w:rPr>
              <w:t>41,343,071.94</w:t>
            </w:r>
          </w:p>
        </w:tc>
        <w:tc>
          <w:tcPr>
            <w:tcW w:w="1661" w:type="dxa"/>
            <w:vAlign w:val="center"/>
          </w:tcPr>
          <w:p w14:paraId="131E6582">
            <w:pPr>
              <w:jc w:val="right"/>
            </w:pPr>
            <w:r>
              <w:rPr>
                <w:rFonts w:hint="eastAsia"/>
              </w:rPr>
              <w:t>2.39</w:t>
            </w:r>
          </w:p>
        </w:tc>
      </w:tr>
      <w:tr w14:paraId="242D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71250">
            <w:pPr>
              <w:jc w:val="center"/>
            </w:pPr>
            <w:r>
              <w:rPr>
                <w:rFonts w:hint="eastAsia"/>
              </w:rPr>
              <w:t>35</w:t>
            </w:r>
          </w:p>
        </w:tc>
        <w:tc>
          <w:tcPr>
            <w:tcW w:w="1661" w:type="dxa"/>
            <w:vAlign w:val="center"/>
          </w:tcPr>
          <w:p w14:paraId="0844F225">
            <w:r>
              <w:rPr>
                <w:rFonts w:hint="eastAsia"/>
              </w:rPr>
              <w:t>Cowell e Holdings Inc</w:t>
            </w:r>
          </w:p>
        </w:tc>
        <w:tc>
          <w:tcPr>
            <w:tcW w:w="1661" w:type="dxa"/>
            <w:vAlign w:val="center"/>
          </w:tcPr>
          <w:p w14:paraId="751A6ECA">
            <w:r>
              <w:rPr>
                <w:rFonts w:hint="eastAsia"/>
              </w:rPr>
              <w:t>1415 HK</w:t>
            </w:r>
          </w:p>
        </w:tc>
        <w:tc>
          <w:tcPr>
            <w:tcW w:w="1661" w:type="dxa"/>
            <w:vAlign w:val="center"/>
          </w:tcPr>
          <w:p w14:paraId="2BD89FCB">
            <w:pPr>
              <w:jc w:val="right"/>
            </w:pPr>
            <w:r>
              <w:rPr>
                <w:rFonts w:hint="eastAsia"/>
              </w:rPr>
              <w:t>41,003,846.00</w:t>
            </w:r>
          </w:p>
        </w:tc>
        <w:tc>
          <w:tcPr>
            <w:tcW w:w="1661" w:type="dxa"/>
            <w:vAlign w:val="center"/>
          </w:tcPr>
          <w:p w14:paraId="4AFAB57F">
            <w:pPr>
              <w:jc w:val="right"/>
            </w:pPr>
            <w:r>
              <w:rPr>
                <w:rFonts w:hint="eastAsia"/>
              </w:rPr>
              <w:t>2.37</w:t>
            </w:r>
          </w:p>
        </w:tc>
      </w:tr>
      <w:tr w14:paraId="2DCD0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DA0192">
            <w:pPr>
              <w:jc w:val="center"/>
            </w:pPr>
            <w:r>
              <w:rPr>
                <w:rFonts w:hint="eastAsia"/>
              </w:rPr>
              <w:t>36</w:t>
            </w:r>
          </w:p>
        </w:tc>
        <w:tc>
          <w:tcPr>
            <w:tcW w:w="1661" w:type="dxa"/>
            <w:vAlign w:val="center"/>
          </w:tcPr>
          <w:p w14:paraId="6F0E8A4E">
            <w:r>
              <w:rPr>
                <w:rFonts w:hint="eastAsia"/>
              </w:rPr>
              <w:t>Bosideng International Holdings Ltd</w:t>
            </w:r>
          </w:p>
        </w:tc>
        <w:tc>
          <w:tcPr>
            <w:tcW w:w="1661" w:type="dxa"/>
            <w:vAlign w:val="center"/>
          </w:tcPr>
          <w:p w14:paraId="10A97456">
            <w:r>
              <w:rPr>
                <w:rFonts w:hint="eastAsia"/>
              </w:rPr>
              <w:t>3998 HK</w:t>
            </w:r>
          </w:p>
        </w:tc>
        <w:tc>
          <w:tcPr>
            <w:tcW w:w="1661" w:type="dxa"/>
            <w:vAlign w:val="center"/>
          </w:tcPr>
          <w:p w14:paraId="19D154A0">
            <w:pPr>
              <w:jc w:val="right"/>
            </w:pPr>
            <w:r>
              <w:rPr>
                <w:rFonts w:hint="eastAsia"/>
              </w:rPr>
              <w:t>40,198,114.17</w:t>
            </w:r>
          </w:p>
        </w:tc>
        <w:tc>
          <w:tcPr>
            <w:tcW w:w="1661" w:type="dxa"/>
            <w:vAlign w:val="center"/>
          </w:tcPr>
          <w:p w14:paraId="39652C3A">
            <w:pPr>
              <w:jc w:val="right"/>
            </w:pPr>
            <w:r>
              <w:rPr>
                <w:rFonts w:hint="eastAsia"/>
              </w:rPr>
              <w:t>2.32</w:t>
            </w:r>
          </w:p>
        </w:tc>
      </w:tr>
      <w:tr w14:paraId="336B88C0">
        <w:tblPrEx>
          <w:tblCellMar>
            <w:top w:w="0" w:type="dxa"/>
            <w:left w:w="108" w:type="dxa"/>
            <w:bottom w:w="0" w:type="dxa"/>
            <w:right w:w="108" w:type="dxa"/>
          </w:tblCellMar>
        </w:tblPrEx>
        <w:trPr>
          <w:jc w:val="center"/>
        </w:trPr>
        <w:tc>
          <w:tcPr>
            <w:tcW w:w="1661" w:type="dxa"/>
            <w:vAlign w:val="center"/>
          </w:tcPr>
          <w:p w14:paraId="0046D7A9">
            <w:pPr>
              <w:jc w:val="center"/>
            </w:pPr>
            <w:r>
              <w:rPr>
                <w:rFonts w:hint="eastAsia"/>
              </w:rPr>
              <w:t>37</w:t>
            </w:r>
          </w:p>
        </w:tc>
        <w:tc>
          <w:tcPr>
            <w:tcW w:w="1661" w:type="dxa"/>
            <w:vAlign w:val="center"/>
          </w:tcPr>
          <w:p w14:paraId="49DD386E">
            <w:r>
              <w:rPr>
                <w:rFonts w:hint="eastAsia"/>
              </w:rPr>
              <w:t>Zhejiang Jingsheng Mechanical &amp; Electrical Co Ltd</w:t>
            </w:r>
          </w:p>
        </w:tc>
        <w:tc>
          <w:tcPr>
            <w:tcW w:w="1661" w:type="dxa"/>
            <w:vAlign w:val="center"/>
          </w:tcPr>
          <w:p w14:paraId="60CDEDC5">
            <w:r>
              <w:rPr>
                <w:rFonts w:hint="eastAsia"/>
              </w:rPr>
              <w:t>300316 SZ</w:t>
            </w:r>
          </w:p>
        </w:tc>
        <w:tc>
          <w:tcPr>
            <w:tcW w:w="1661" w:type="dxa"/>
            <w:vAlign w:val="center"/>
          </w:tcPr>
          <w:p w14:paraId="3CA81E53">
            <w:pPr>
              <w:jc w:val="right"/>
            </w:pPr>
            <w:r>
              <w:rPr>
                <w:rFonts w:hint="eastAsia"/>
              </w:rPr>
              <w:t>39,845,613.76</w:t>
            </w:r>
          </w:p>
        </w:tc>
        <w:tc>
          <w:tcPr>
            <w:tcW w:w="1661" w:type="dxa"/>
            <w:vAlign w:val="center"/>
          </w:tcPr>
          <w:p w14:paraId="466718A9">
            <w:pPr>
              <w:jc w:val="right"/>
            </w:pPr>
            <w:r>
              <w:rPr>
                <w:rFonts w:hint="eastAsia"/>
              </w:rPr>
              <w:t>2.30</w:t>
            </w:r>
          </w:p>
        </w:tc>
      </w:tr>
      <w:tr w14:paraId="1D36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79E8FD">
            <w:pPr>
              <w:jc w:val="center"/>
            </w:pPr>
            <w:r>
              <w:rPr>
                <w:rFonts w:hint="eastAsia"/>
              </w:rPr>
              <w:t>38</w:t>
            </w:r>
          </w:p>
        </w:tc>
        <w:tc>
          <w:tcPr>
            <w:tcW w:w="1661" w:type="dxa"/>
            <w:vAlign w:val="center"/>
          </w:tcPr>
          <w:p w14:paraId="6E6F1BA5">
            <w:r>
              <w:rPr>
                <w:rFonts w:hint="eastAsia"/>
              </w:rPr>
              <w:t>C&amp;D International Investment Group Ltd</w:t>
            </w:r>
          </w:p>
        </w:tc>
        <w:tc>
          <w:tcPr>
            <w:tcW w:w="1661" w:type="dxa"/>
            <w:vAlign w:val="center"/>
          </w:tcPr>
          <w:p w14:paraId="7052484C">
            <w:r>
              <w:rPr>
                <w:rFonts w:hint="eastAsia"/>
              </w:rPr>
              <w:t>1908 HK</w:t>
            </w:r>
          </w:p>
        </w:tc>
        <w:tc>
          <w:tcPr>
            <w:tcW w:w="1661" w:type="dxa"/>
            <w:vAlign w:val="center"/>
          </w:tcPr>
          <w:p w14:paraId="0CEA7D85">
            <w:pPr>
              <w:jc w:val="right"/>
            </w:pPr>
            <w:r>
              <w:rPr>
                <w:rFonts w:hint="eastAsia"/>
              </w:rPr>
              <w:t>38,916,921.74</w:t>
            </w:r>
          </w:p>
        </w:tc>
        <w:tc>
          <w:tcPr>
            <w:tcW w:w="1661" w:type="dxa"/>
            <w:vAlign w:val="center"/>
          </w:tcPr>
          <w:p w14:paraId="4C877ADF">
            <w:pPr>
              <w:jc w:val="right"/>
            </w:pPr>
            <w:r>
              <w:rPr>
                <w:rFonts w:hint="eastAsia"/>
              </w:rPr>
              <w:t>2.25</w:t>
            </w:r>
          </w:p>
        </w:tc>
      </w:tr>
      <w:tr w14:paraId="1804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8A7367">
            <w:pPr>
              <w:jc w:val="center"/>
            </w:pPr>
            <w:r>
              <w:rPr>
                <w:rFonts w:hint="eastAsia"/>
              </w:rPr>
              <w:t>39</w:t>
            </w:r>
          </w:p>
        </w:tc>
        <w:tc>
          <w:tcPr>
            <w:tcW w:w="1661" w:type="dxa"/>
            <w:vAlign w:val="center"/>
          </w:tcPr>
          <w:p w14:paraId="45751CEA">
            <w:r>
              <w:rPr>
                <w:rFonts w:hint="eastAsia"/>
              </w:rPr>
              <w:t>Anjoy Foods Group Co Ltd</w:t>
            </w:r>
          </w:p>
        </w:tc>
        <w:tc>
          <w:tcPr>
            <w:tcW w:w="1661" w:type="dxa"/>
            <w:vAlign w:val="center"/>
          </w:tcPr>
          <w:p w14:paraId="1F487D66">
            <w:r>
              <w:rPr>
                <w:rFonts w:hint="eastAsia"/>
              </w:rPr>
              <w:t>2648 HK</w:t>
            </w:r>
          </w:p>
        </w:tc>
        <w:tc>
          <w:tcPr>
            <w:tcW w:w="1661" w:type="dxa"/>
            <w:vAlign w:val="center"/>
          </w:tcPr>
          <w:p w14:paraId="6B1B708D">
            <w:pPr>
              <w:jc w:val="right"/>
            </w:pPr>
            <w:r>
              <w:rPr>
                <w:rFonts w:hint="eastAsia"/>
              </w:rPr>
              <w:t>37,745,657.73</w:t>
            </w:r>
          </w:p>
        </w:tc>
        <w:tc>
          <w:tcPr>
            <w:tcW w:w="1661" w:type="dxa"/>
            <w:vAlign w:val="center"/>
          </w:tcPr>
          <w:p w14:paraId="4BE2FFA6">
            <w:pPr>
              <w:jc w:val="right"/>
            </w:pPr>
            <w:r>
              <w:rPr>
                <w:rFonts w:hint="eastAsia"/>
              </w:rPr>
              <w:t>2.18</w:t>
            </w:r>
          </w:p>
        </w:tc>
      </w:tr>
      <w:tr w14:paraId="18AA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F3930F">
            <w:pPr>
              <w:jc w:val="center"/>
            </w:pPr>
            <w:r>
              <w:rPr>
                <w:rFonts w:hint="eastAsia"/>
              </w:rPr>
              <w:t>40</w:t>
            </w:r>
          </w:p>
        </w:tc>
        <w:tc>
          <w:tcPr>
            <w:tcW w:w="1661" w:type="dxa"/>
            <w:vAlign w:val="center"/>
          </w:tcPr>
          <w:p w14:paraId="64CFB405">
            <w:r>
              <w:rPr>
                <w:rFonts w:hint="eastAsia"/>
              </w:rPr>
              <w:t>MINISO Group Holding Ltd</w:t>
            </w:r>
          </w:p>
        </w:tc>
        <w:tc>
          <w:tcPr>
            <w:tcW w:w="1661" w:type="dxa"/>
            <w:vAlign w:val="center"/>
          </w:tcPr>
          <w:p w14:paraId="1AB271A4">
            <w:r>
              <w:rPr>
                <w:rFonts w:hint="eastAsia"/>
              </w:rPr>
              <w:t>9896 HK</w:t>
            </w:r>
          </w:p>
        </w:tc>
        <w:tc>
          <w:tcPr>
            <w:tcW w:w="1661" w:type="dxa"/>
            <w:vAlign w:val="center"/>
          </w:tcPr>
          <w:p w14:paraId="6AAEAFAD">
            <w:pPr>
              <w:jc w:val="right"/>
            </w:pPr>
            <w:r>
              <w:rPr>
                <w:rFonts w:hint="eastAsia"/>
              </w:rPr>
              <w:t>36,065,743.56</w:t>
            </w:r>
          </w:p>
        </w:tc>
        <w:tc>
          <w:tcPr>
            <w:tcW w:w="1661" w:type="dxa"/>
            <w:vAlign w:val="center"/>
          </w:tcPr>
          <w:p w14:paraId="4406426E">
            <w:pPr>
              <w:jc w:val="right"/>
            </w:pPr>
            <w:r>
              <w:rPr>
                <w:rFonts w:hint="eastAsia"/>
              </w:rPr>
              <w:t>2.08</w:t>
            </w:r>
          </w:p>
        </w:tc>
      </w:tr>
      <w:tr w14:paraId="7AB8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CAB7CF">
            <w:pPr>
              <w:jc w:val="center"/>
            </w:pPr>
            <w:r>
              <w:rPr>
                <w:rFonts w:hint="eastAsia"/>
              </w:rPr>
              <w:t>41</w:t>
            </w:r>
          </w:p>
        </w:tc>
        <w:tc>
          <w:tcPr>
            <w:tcW w:w="1661" w:type="dxa"/>
            <w:vAlign w:val="center"/>
          </w:tcPr>
          <w:p w14:paraId="0D8D5638">
            <w:r>
              <w:rPr>
                <w:rFonts w:hint="eastAsia"/>
              </w:rPr>
              <w:t>Jiangxi Copper Co Ltd</w:t>
            </w:r>
          </w:p>
        </w:tc>
        <w:tc>
          <w:tcPr>
            <w:tcW w:w="1661" w:type="dxa"/>
            <w:vAlign w:val="center"/>
          </w:tcPr>
          <w:p w14:paraId="2D210A08">
            <w:r>
              <w:rPr>
                <w:rFonts w:hint="eastAsia"/>
              </w:rPr>
              <w:t>358 HK</w:t>
            </w:r>
          </w:p>
        </w:tc>
        <w:tc>
          <w:tcPr>
            <w:tcW w:w="1661" w:type="dxa"/>
            <w:vAlign w:val="center"/>
          </w:tcPr>
          <w:p w14:paraId="4A70414C">
            <w:pPr>
              <w:jc w:val="right"/>
            </w:pPr>
            <w:r>
              <w:rPr>
                <w:rFonts w:hint="eastAsia"/>
              </w:rPr>
              <w:t>35,215,496.33</w:t>
            </w:r>
          </w:p>
        </w:tc>
        <w:tc>
          <w:tcPr>
            <w:tcW w:w="1661" w:type="dxa"/>
            <w:vAlign w:val="center"/>
          </w:tcPr>
          <w:p w14:paraId="32F187E2">
            <w:pPr>
              <w:jc w:val="right"/>
            </w:pPr>
            <w:r>
              <w:rPr>
                <w:rFonts w:hint="eastAsia"/>
              </w:rPr>
              <w:t>2.03</w:t>
            </w:r>
          </w:p>
        </w:tc>
      </w:tr>
      <w:tr w14:paraId="2A72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E1324">
            <w:pPr>
              <w:jc w:val="center"/>
            </w:pPr>
            <w:r>
              <w:rPr>
                <w:rFonts w:hint="eastAsia"/>
              </w:rPr>
              <w:t>42</w:t>
            </w:r>
          </w:p>
        </w:tc>
        <w:tc>
          <w:tcPr>
            <w:tcW w:w="1661" w:type="dxa"/>
            <w:vAlign w:val="center"/>
          </w:tcPr>
          <w:p w14:paraId="6285742C">
            <w:r>
              <w:rPr>
                <w:rFonts w:hint="eastAsia"/>
              </w:rPr>
              <w:t>Micron Technology Inc</w:t>
            </w:r>
          </w:p>
        </w:tc>
        <w:tc>
          <w:tcPr>
            <w:tcW w:w="1661" w:type="dxa"/>
            <w:vAlign w:val="center"/>
          </w:tcPr>
          <w:p w14:paraId="207804C4">
            <w:r>
              <w:rPr>
                <w:rFonts w:hint="eastAsia"/>
              </w:rPr>
              <w:t>MU UW</w:t>
            </w:r>
          </w:p>
        </w:tc>
        <w:tc>
          <w:tcPr>
            <w:tcW w:w="1661" w:type="dxa"/>
            <w:vAlign w:val="center"/>
          </w:tcPr>
          <w:p w14:paraId="2B17ED6A">
            <w:pPr>
              <w:jc w:val="right"/>
            </w:pPr>
            <w:r>
              <w:rPr>
                <w:rFonts w:hint="eastAsia"/>
              </w:rPr>
              <w:t>34,996,216.96</w:t>
            </w:r>
          </w:p>
        </w:tc>
        <w:tc>
          <w:tcPr>
            <w:tcW w:w="1661" w:type="dxa"/>
            <w:vAlign w:val="center"/>
          </w:tcPr>
          <w:p w14:paraId="370D9B8D">
            <w:pPr>
              <w:jc w:val="right"/>
            </w:pPr>
            <w:r>
              <w:rPr>
                <w:rFonts w:hint="eastAsia"/>
              </w:rPr>
              <w:t>2.02</w:t>
            </w:r>
          </w:p>
        </w:tc>
      </w:tr>
    </w:tbl>
    <w:p w14:paraId="7B95A781">
      <w:pPr>
        <w:pStyle w:val="47"/>
        <w:rPr>
          <w:rFonts w:hint="eastAsia"/>
        </w:rPr>
      </w:pPr>
      <w:r>
        <w:rPr>
          <w:rFonts w:hint="eastAsia"/>
        </w:rPr>
        <w:t>注：1、本基金对以上证券代码采用当地市场代码。对基金持有的不同市场上市的同一公司合并计算净值占比，分开列示。</w:t>
      </w:r>
    </w:p>
    <w:p w14:paraId="2F74DE1E">
      <w:pPr>
        <w:pStyle w:val="47"/>
        <w:rPr>
          <w:rFonts w:hint="eastAsia"/>
        </w:rPr>
      </w:pPr>
      <w:r>
        <w:tab/>
      </w:r>
      <w:r>
        <w:rPr>
          <w:rFonts w:hint="eastAsia"/>
        </w:rPr>
        <w:t>2、买入包括二级市场上主动的买入、新股、配股、债转股、换股及行权等获得的股票，买入金额按成交金额（成交单价乘以成交数量）填列，不考虑相关交易费用。</w:t>
      </w:r>
    </w:p>
    <w:p w14:paraId="6B387303">
      <w:pPr>
        <w:pStyle w:val="28"/>
      </w:pPr>
      <w:bookmarkStart w:id="171" w:name="_Toc171"/>
      <w:r>
        <w:t>累计卖出金额超出期初基金资产净值2%或前20名的权益投资明细</w:t>
      </w:r>
      <w:bookmarkEnd w:id="171"/>
    </w:p>
    <w:p w14:paraId="2D74CC81">
      <w:pPr>
        <w:jc w:val="right"/>
        <w:rPr>
          <w:rFonts w:hint="eastAsia"/>
        </w:rPr>
      </w:pPr>
      <w:r>
        <w:rPr>
          <w:rFonts w:hint="eastAsia"/>
        </w:rPr>
        <w:t>金额单位：人民币</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2B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0543D738">
            <w:pPr>
              <w:jc w:val="center"/>
            </w:pPr>
            <w:r>
              <w:rPr>
                <w:rFonts w:hint="eastAsia"/>
                <w:b/>
              </w:rPr>
              <w:t>序号</w:t>
            </w:r>
          </w:p>
        </w:tc>
        <w:tc>
          <w:tcPr>
            <w:tcW w:w="1661" w:type="dxa"/>
            <w:shd w:val="clear" w:color="auto" w:fill="BFBFBF"/>
            <w:vAlign w:val="center"/>
          </w:tcPr>
          <w:p w14:paraId="3C4AF6DE">
            <w:pPr>
              <w:jc w:val="center"/>
            </w:pPr>
            <w:r>
              <w:rPr>
                <w:rFonts w:hint="eastAsia"/>
                <w:b/>
              </w:rPr>
              <w:t>公司名称（英文）</w:t>
            </w:r>
          </w:p>
        </w:tc>
        <w:tc>
          <w:tcPr>
            <w:tcW w:w="1661" w:type="dxa"/>
            <w:shd w:val="clear" w:color="auto" w:fill="BFBFBF"/>
            <w:vAlign w:val="center"/>
          </w:tcPr>
          <w:p w14:paraId="5A5B1034">
            <w:pPr>
              <w:jc w:val="center"/>
            </w:pPr>
            <w:r>
              <w:rPr>
                <w:rFonts w:hint="eastAsia"/>
                <w:b/>
              </w:rPr>
              <w:t>证券代码</w:t>
            </w:r>
          </w:p>
        </w:tc>
        <w:tc>
          <w:tcPr>
            <w:tcW w:w="1661" w:type="dxa"/>
            <w:shd w:val="clear" w:color="auto" w:fill="BFBFBF"/>
            <w:vAlign w:val="center"/>
          </w:tcPr>
          <w:p w14:paraId="2516446E">
            <w:pPr>
              <w:jc w:val="center"/>
            </w:pPr>
            <w:r>
              <w:rPr>
                <w:rFonts w:hint="eastAsia"/>
                <w:b/>
              </w:rPr>
              <w:t>本期累计卖出金额</w:t>
            </w:r>
          </w:p>
        </w:tc>
        <w:tc>
          <w:tcPr>
            <w:tcW w:w="1661" w:type="dxa"/>
            <w:shd w:val="clear" w:color="auto" w:fill="BFBFBF"/>
            <w:vAlign w:val="center"/>
          </w:tcPr>
          <w:p w14:paraId="357E29EE">
            <w:pPr>
              <w:jc w:val="center"/>
            </w:pPr>
            <w:r>
              <w:rPr>
                <w:rFonts w:hint="eastAsia"/>
                <w:b/>
              </w:rPr>
              <w:t>占期初基金资产净值比例（％）</w:t>
            </w:r>
          </w:p>
        </w:tc>
      </w:tr>
      <w:tr w14:paraId="57F2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D5D381">
            <w:pPr>
              <w:jc w:val="center"/>
            </w:pPr>
            <w:r>
              <w:rPr>
                <w:rFonts w:hint="eastAsia"/>
              </w:rPr>
              <w:t>1</w:t>
            </w:r>
          </w:p>
        </w:tc>
        <w:tc>
          <w:tcPr>
            <w:tcW w:w="1661" w:type="dxa"/>
            <w:vAlign w:val="center"/>
          </w:tcPr>
          <w:p w14:paraId="58627CB7">
            <w:r>
              <w:rPr>
                <w:rFonts w:hint="eastAsia"/>
              </w:rPr>
              <w:t>Pop Mart International Group Ltd</w:t>
            </w:r>
          </w:p>
        </w:tc>
        <w:tc>
          <w:tcPr>
            <w:tcW w:w="1661" w:type="dxa"/>
            <w:vAlign w:val="center"/>
          </w:tcPr>
          <w:p w14:paraId="68032E5B">
            <w:r>
              <w:rPr>
                <w:rFonts w:hint="eastAsia"/>
              </w:rPr>
              <w:t>9992 HK</w:t>
            </w:r>
          </w:p>
        </w:tc>
        <w:tc>
          <w:tcPr>
            <w:tcW w:w="1661" w:type="dxa"/>
            <w:vAlign w:val="center"/>
          </w:tcPr>
          <w:p w14:paraId="1708BDB9">
            <w:pPr>
              <w:jc w:val="right"/>
            </w:pPr>
            <w:r>
              <w:rPr>
                <w:rFonts w:hint="eastAsia"/>
              </w:rPr>
              <w:t>320,907,829.11</w:t>
            </w:r>
          </w:p>
        </w:tc>
        <w:tc>
          <w:tcPr>
            <w:tcW w:w="1661" w:type="dxa"/>
            <w:vAlign w:val="center"/>
          </w:tcPr>
          <w:p w14:paraId="53931F64">
            <w:pPr>
              <w:jc w:val="right"/>
            </w:pPr>
            <w:r>
              <w:rPr>
                <w:rFonts w:hint="eastAsia"/>
              </w:rPr>
              <w:t>18.54</w:t>
            </w:r>
          </w:p>
        </w:tc>
      </w:tr>
      <w:tr w14:paraId="6D6A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8A7BAF">
            <w:pPr>
              <w:jc w:val="center"/>
            </w:pPr>
            <w:r>
              <w:rPr>
                <w:rFonts w:hint="eastAsia"/>
              </w:rPr>
              <w:t>2</w:t>
            </w:r>
          </w:p>
        </w:tc>
        <w:tc>
          <w:tcPr>
            <w:tcW w:w="1661" w:type="dxa"/>
            <w:vAlign w:val="center"/>
          </w:tcPr>
          <w:p w14:paraId="1E928E20">
            <w:r>
              <w:rPr>
                <w:rFonts w:hint="eastAsia"/>
              </w:rPr>
              <w:t>Laopu Gold Co Ltd</w:t>
            </w:r>
          </w:p>
        </w:tc>
        <w:tc>
          <w:tcPr>
            <w:tcW w:w="1661" w:type="dxa"/>
            <w:vAlign w:val="center"/>
          </w:tcPr>
          <w:p w14:paraId="5E7C71FC">
            <w:r>
              <w:rPr>
                <w:rFonts w:hint="eastAsia"/>
              </w:rPr>
              <w:t>6181 HK</w:t>
            </w:r>
          </w:p>
        </w:tc>
        <w:tc>
          <w:tcPr>
            <w:tcW w:w="1661" w:type="dxa"/>
            <w:vAlign w:val="center"/>
          </w:tcPr>
          <w:p w14:paraId="69C61E26">
            <w:pPr>
              <w:jc w:val="right"/>
            </w:pPr>
            <w:r>
              <w:rPr>
                <w:rFonts w:hint="eastAsia"/>
              </w:rPr>
              <w:t>320,229,943.75</w:t>
            </w:r>
          </w:p>
        </w:tc>
        <w:tc>
          <w:tcPr>
            <w:tcW w:w="1661" w:type="dxa"/>
            <w:vAlign w:val="center"/>
          </w:tcPr>
          <w:p w14:paraId="608A7472">
            <w:pPr>
              <w:jc w:val="right"/>
            </w:pPr>
            <w:r>
              <w:rPr>
                <w:rFonts w:hint="eastAsia"/>
              </w:rPr>
              <w:t>18.50</w:t>
            </w:r>
          </w:p>
        </w:tc>
      </w:tr>
      <w:tr w14:paraId="16B71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683932">
            <w:pPr>
              <w:jc w:val="center"/>
            </w:pPr>
            <w:r>
              <w:rPr>
                <w:rFonts w:hint="eastAsia"/>
              </w:rPr>
              <w:t>3</w:t>
            </w:r>
          </w:p>
        </w:tc>
        <w:tc>
          <w:tcPr>
            <w:tcW w:w="1661" w:type="dxa"/>
            <w:vAlign w:val="center"/>
          </w:tcPr>
          <w:p w14:paraId="04203CFE">
            <w:r>
              <w:rPr>
                <w:rFonts w:hint="eastAsia"/>
              </w:rPr>
              <w:t>Xiaomi Corp</w:t>
            </w:r>
          </w:p>
        </w:tc>
        <w:tc>
          <w:tcPr>
            <w:tcW w:w="1661" w:type="dxa"/>
            <w:vAlign w:val="center"/>
          </w:tcPr>
          <w:p w14:paraId="279E5684">
            <w:r>
              <w:rPr>
                <w:rFonts w:hint="eastAsia"/>
              </w:rPr>
              <w:t>1810 HK</w:t>
            </w:r>
          </w:p>
        </w:tc>
        <w:tc>
          <w:tcPr>
            <w:tcW w:w="1661" w:type="dxa"/>
            <w:vAlign w:val="center"/>
          </w:tcPr>
          <w:p w14:paraId="17B77CBD">
            <w:pPr>
              <w:jc w:val="right"/>
            </w:pPr>
            <w:r>
              <w:rPr>
                <w:rFonts w:hint="eastAsia"/>
              </w:rPr>
              <w:t>223,845,634.46</w:t>
            </w:r>
          </w:p>
        </w:tc>
        <w:tc>
          <w:tcPr>
            <w:tcW w:w="1661" w:type="dxa"/>
            <w:vAlign w:val="center"/>
          </w:tcPr>
          <w:p w14:paraId="5F998737">
            <w:pPr>
              <w:jc w:val="right"/>
            </w:pPr>
            <w:r>
              <w:rPr>
                <w:rFonts w:hint="eastAsia"/>
              </w:rPr>
              <w:t>12.93</w:t>
            </w:r>
          </w:p>
        </w:tc>
      </w:tr>
      <w:tr w14:paraId="2318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8120FD">
            <w:pPr>
              <w:jc w:val="center"/>
            </w:pPr>
            <w:r>
              <w:rPr>
                <w:rFonts w:hint="eastAsia"/>
              </w:rPr>
              <w:t>4</w:t>
            </w:r>
          </w:p>
        </w:tc>
        <w:tc>
          <w:tcPr>
            <w:tcW w:w="1661" w:type="dxa"/>
            <w:vAlign w:val="center"/>
          </w:tcPr>
          <w:p w14:paraId="2DABF56A">
            <w:r>
              <w:rPr>
                <w:rFonts w:hint="eastAsia"/>
              </w:rPr>
              <w:t>Mixue Group</w:t>
            </w:r>
          </w:p>
        </w:tc>
        <w:tc>
          <w:tcPr>
            <w:tcW w:w="1661" w:type="dxa"/>
            <w:vAlign w:val="center"/>
          </w:tcPr>
          <w:p w14:paraId="6D845700">
            <w:r>
              <w:rPr>
                <w:rFonts w:hint="eastAsia"/>
              </w:rPr>
              <w:t>2097 HK</w:t>
            </w:r>
          </w:p>
        </w:tc>
        <w:tc>
          <w:tcPr>
            <w:tcW w:w="1661" w:type="dxa"/>
            <w:vAlign w:val="center"/>
          </w:tcPr>
          <w:p w14:paraId="50097843">
            <w:pPr>
              <w:jc w:val="right"/>
            </w:pPr>
            <w:r>
              <w:rPr>
                <w:rFonts w:hint="eastAsia"/>
              </w:rPr>
              <w:t>222,700,292.31</w:t>
            </w:r>
          </w:p>
        </w:tc>
        <w:tc>
          <w:tcPr>
            <w:tcW w:w="1661" w:type="dxa"/>
            <w:vAlign w:val="center"/>
          </w:tcPr>
          <w:p w14:paraId="011373EC">
            <w:pPr>
              <w:jc w:val="right"/>
            </w:pPr>
            <w:r>
              <w:rPr>
                <w:rFonts w:hint="eastAsia"/>
              </w:rPr>
              <w:t>12.86</w:t>
            </w:r>
          </w:p>
        </w:tc>
      </w:tr>
      <w:tr w14:paraId="0CC2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7EBBD6">
            <w:pPr>
              <w:jc w:val="center"/>
            </w:pPr>
            <w:r>
              <w:rPr>
                <w:rFonts w:hint="eastAsia"/>
              </w:rPr>
              <w:t>5</w:t>
            </w:r>
          </w:p>
        </w:tc>
        <w:tc>
          <w:tcPr>
            <w:tcW w:w="1661" w:type="dxa"/>
            <w:vAlign w:val="center"/>
          </w:tcPr>
          <w:p w14:paraId="5C161221">
            <w:r>
              <w:rPr>
                <w:rFonts w:hint="eastAsia"/>
              </w:rPr>
              <w:t>Alibaba Group Holding Ltd</w:t>
            </w:r>
          </w:p>
        </w:tc>
        <w:tc>
          <w:tcPr>
            <w:tcW w:w="1661" w:type="dxa"/>
            <w:vAlign w:val="center"/>
          </w:tcPr>
          <w:p w14:paraId="06E27C66">
            <w:r>
              <w:rPr>
                <w:rFonts w:hint="eastAsia"/>
              </w:rPr>
              <w:t>9988 HK</w:t>
            </w:r>
          </w:p>
        </w:tc>
        <w:tc>
          <w:tcPr>
            <w:tcW w:w="1661" w:type="dxa"/>
            <w:vAlign w:val="center"/>
          </w:tcPr>
          <w:p w14:paraId="6A107A27">
            <w:pPr>
              <w:jc w:val="right"/>
            </w:pPr>
            <w:r>
              <w:rPr>
                <w:rFonts w:hint="eastAsia"/>
              </w:rPr>
              <w:t>219,230,455.40</w:t>
            </w:r>
          </w:p>
        </w:tc>
        <w:tc>
          <w:tcPr>
            <w:tcW w:w="1661" w:type="dxa"/>
            <w:vAlign w:val="center"/>
          </w:tcPr>
          <w:p w14:paraId="16F2F63F">
            <w:pPr>
              <w:jc w:val="right"/>
            </w:pPr>
            <w:r>
              <w:rPr>
                <w:rFonts w:hint="eastAsia"/>
              </w:rPr>
              <w:t>12.66</w:t>
            </w:r>
          </w:p>
        </w:tc>
      </w:tr>
      <w:tr w14:paraId="03C2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3A0F31">
            <w:pPr>
              <w:jc w:val="center"/>
            </w:pPr>
            <w:r>
              <w:rPr>
                <w:rFonts w:hint="eastAsia"/>
              </w:rPr>
              <w:t>6</w:t>
            </w:r>
          </w:p>
        </w:tc>
        <w:tc>
          <w:tcPr>
            <w:tcW w:w="1661" w:type="dxa"/>
            <w:vAlign w:val="center"/>
          </w:tcPr>
          <w:p w14:paraId="3CA24CBF">
            <w:r>
              <w:rPr>
                <w:rFonts w:hint="eastAsia"/>
              </w:rPr>
              <w:t>Mao Geping Cosmetics Co LTD</w:t>
            </w:r>
          </w:p>
        </w:tc>
        <w:tc>
          <w:tcPr>
            <w:tcW w:w="1661" w:type="dxa"/>
            <w:vAlign w:val="center"/>
          </w:tcPr>
          <w:p w14:paraId="16518D42">
            <w:r>
              <w:rPr>
                <w:rFonts w:hint="eastAsia"/>
              </w:rPr>
              <w:t>1318 HK</w:t>
            </w:r>
          </w:p>
        </w:tc>
        <w:tc>
          <w:tcPr>
            <w:tcW w:w="1661" w:type="dxa"/>
            <w:vAlign w:val="center"/>
          </w:tcPr>
          <w:p w14:paraId="65EEAB4E">
            <w:pPr>
              <w:jc w:val="right"/>
            </w:pPr>
            <w:r>
              <w:rPr>
                <w:rFonts w:hint="eastAsia"/>
              </w:rPr>
              <w:t>131,489,550.73</w:t>
            </w:r>
          </w:p>
        </w:tc>
        <w:tc>
          <w:tcPr>
            <w:tcW w:w="1661" w:type="dxa"/>
            <w:vAlign w:val="center"/>
          </w:tcPr>
          <w:p w14:paraId="053AE841">
            <w:pPr>
              <w:jc w:val="right"/>
            </w:pPr>
            <w:r>
              <w:rPr>
                <w:rFonts w:hint="eastAsia"/>
              </w:rPr>
              <w:t>7.60</w:t>
            </w:r>
          </w:p>
        </w:tc>
      </w:tr>
      <w:tr w14:paraId="67C7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38EA89">
            <w:pPr>
              <w:jc w:val="center"/>
            </w:pPr>
            <w:r>
              <w:rPr>
                <w:rFonts w:hint="eastAsia"/>
              </w:rPr>
              <w:t>7</w:t>
            </w:r>
          </w:p>
        </w:tc>
        <w:tc>
          <w:tcPr>
            <w:tcW w:w="1661" w:type="dxa"/>
            <w:vAlign w:val="center"/>
          </w:tcPr>
          <w:p w14:paraId="522B587B">
            <w:r>
              <w:rPr>
                <w:rFonts w:hint="eastAsia"/>
              </w:rPr>
              <w:t>Tencent Holdings Ltd</w:t>
            </w:r>
          </w:p>
        </w:tc>
        <w:tc>
          <w:tcPr>
            <w:tcW w:w="1661" w:type="dxa"/>
            <w:vAlign w:val="center"/>
          </w:tcPr>
          <w:p w14:paraId="58DC9C54">
            <w:r>
              <w:rPr>
                <w:rFonts w:hint="eastAsia"/>
              </w:rPr>
              <w:t>700 HK</w:t>
            </w:r>
          </w:p>
        </w:tc>
        <w:tc>
          <w:tcPr>
            <w:tcW w:w="1661" w:type="dxa"/>
            <w:vAlign w:val="center"/>
          </w:tcPr>
          <w:p w14:paraId="56B87F9A">
            <w:pPr>
              <w:jc w:val="right"/>
            </w:pPr>
            <w:r>
              <w:rPr>
                <w:rFonts w:hint="eastAsia"/>
              </w:rPr>
              <w:t>108,252,870.59</w:t>
            </w:r>
          </w:p>
        </w:tc>
        <w:tc>
          <w:tcPr>
            <w:tcW w:w="1661" w:type="dxa"/>
            <w:vAlign w:val="center"/>
          </w:tcPr>
          <w:p w14:paraId="458D9EE2">
            <w:pPr>
              <w:jc w:val="right"/>
            </w:pPr>
            <w:r>
              <w:rPr>
                <w:rFonts w:hint="eastAsia"/>
              </w:rPr>
              <w:t>6.25</w:t>
            </w:r>
          </w:p>
        </w:tc>
      </w:tr>
      <w:tr w14:paraId="001AD755">
        <w:tblPrEx>
          <w:tblCellMar>
            <w:top w:w="0" w:type="dxa"/>
            <w:left w:w="108" w:type="dxa"/>
            <w:bottom w:w="0" w:type="dxa"/>
            <w:right w:w="108" w:type="dxa"/>
          </w:tblCellMar>
        </w:tblPrEx>
        <w:trPr>
          <w:jc w:val="center"/>
        </w:trPr>
        <w:tc>
          <w:tcPr>
            <w:tcW w:w="1661" w:type="dxa"/>
            <w:vAlign w:val="center"/>
          </w:tcPr>
          <w:p w14:paraId="623A6AB3">
            <w:pPr>
              <w:jc w:val="center"/>
            </w:pPr>
            <w:r>
              <w:rPr>
                <w:rFonts w:hint="eastAsia"/>
              </w:rPr>
              <w:t>8</w:t>
            </w:r>
          </w:p>
        </w:tc>
        <w:tc>
          <w:tcPr>
            <w:tcW w:w="1661" w:type="dxa"/>
            <w:vAlign w:val="center"/>
          </w:tcPr>
          <w:p w14:paraId="4648EC64">
            <w:r>
              <w:rPr>
                <w:rFonts w:hint="eastAsia"/>
              </w:rPr>
              <w:t>Semiconductor Manufacturing International Corp</w:t>
            </w:r>
          </w:p>
        </w:tc>
        <w:tc>
          <w:tcPr>
            <w:tcW w:w="1661" w:type="dxa"/>
            <w:vAlign w:val="center"/>
          </w:tcPr>
          <w:p w14:paraId="5730C7FD">
            <w:r>
              <w:rPr>
                <w:rFonts w:hint="eastAsia"/>
              </w:rPr>
              <w:t>981 HK</w:t>
            </w:r>
          </w:p>
        </w:tc>
        <w:tc>
          <w:tcPr>
            <w:tcW w:w="1661" w:type="dxa"/>
            <w:vAlign w:val="center"/>
          </w:tcPr>
          <w:p w14:paraId="4DBA7901">
            <w:pPr>
              <w:jc w:val="right"/>
            </w:pPr>
            <w:r>
              <w:rPr>
                <w:rFonts w:hint="eastAsia"/>
              </w:rPr>
              <w:t>100,142,682.91</w:t>
            </w:r>
          </w:p>
        </w:tc>
        <w:tc>
          <w:tcPr>
            <w:tcW w:w="1661" w:type="dxa"/>
            <w:vAlign w:val="center"/>
          </w:tcPr>
          <w:p w14:paraId="45BADB23">
            <w:pPr>
              <w:jc w:val="right"/>
            </w:pPr>
            <w:r>
              <w:rPr>
                <w:rFonts w:hint="eastAsia"/>
              </w:rPr>
              <w:t>5.78</w:t>
            </w:r>
          </w:p>
        </w:tc>
      </w:tr>
      <w:tr w14:paraId="2ED49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C6FC26">
            <w:pPr>
              <w:jc w:val="center"/>
            </w:pPr>
            <w:r>
              <w:rPr>
                <w:rFonts w:hint="eastAsia"/>
              </w:rPr>
              <w:t>9</w:t>
            </w:r>
          </w:p>
        </w:tc>
        <w:tc>
          <w:tcPr>
            <w:tcW w:w="1661" w:type="dxa"/>
            <w:vAlign w:val="center"/>
          </w:tcPr>
          <w:p w14:paraId="3660DBF5">
            <w:r>
              <w:rPr>
                <w:rFonts w:hint="eastAsia"/>
              </w:rPr>
              <w:t>WH Group Ltd</w:t>
            </w:r>
          </w:p>
        </w:tc>
        <w:tc>
          <w:tcPr>
            <w:tcW w:w="1661" w:type="dxa"/>
            <w:vAlign w:val="center"/>
          </w:tcPr>
          <w:p w14:paraId="772BC692">
            <w:r>
              <w:rPr>
                <w:rFonts w:hint="eastAsia"/>
              </w:rPr>
              <w:t>288 HK</w:t>
            </w:r>
          </w:p>
        </w:tc>
        <w:tc>
          <w:tcPr>
            <w:tcW w:w="1661" w:type="dxa"/>
            <w:vAlign w:val="center"/>
          </w:tcPr>
          <w:p w14:paraId="47F2D0A1">
            <w:pPr>
              <w:jc w:val="right"/>
            </w:pPr>
            <w:r>
              <w:rPr>
                <w:rFonts w:hint="eastAsia"/>
              </w:rPr>
              <w:t>87,607,475.25</w:t>
            </w:r>
          </w:p>
        </w:tc>
        <w:tc>
          <w:tcPr>
            <w:tcW w:w="1661" w:type="dxa"/>
            <w:vAlign w:val="center"/>
          </w:tcPr>
          <w:p w14:paraId="5BA4E2CF">
            <w:pPr>
              <w:jc w:val="right"/>
            </w:pPr>
            <w:r>
              <w:rPr>
                <w:rFonts w:hint="eastAsia"/>
              </w:rPr>
              <w:t>5.06</w:t>
            </w:r>
          </w:p>
        </w:tc>
      </w:tr>
      <w:tr w14:paraId="1AE0606A">
        <w:tblPrEx>
          <w:tblCellMar>
            <w:top w:w="0" w:type="dxa"/>
            <w:left w:w="108" w:type="dxa"/>
            <w:bottom w:w="0" w:type="dxa"/>
            <w:right w:w="108" w:type="dxa"/>
          </w:tblCellMar>
        </w:tblPrEx>
        <w:trPr>
          <w:jc w:val="center"/>
        </w:trPr>
        <w:tc>
          <w:tcPr>
            <w:tcW w:w="1661" w:type="dxa"/>
            <w:vAlign w:val="center"/>
          </w:tcPr>
          <w:p w14:paraId="01B9BD86">
            <w:pPr>
              <w:jc w:val="center"/>
            </w:pPr>
            <w:r>
              <w:rPr>
                <w:rFonts w:hint="eastAsia"/>
              </w:rPr>
              <w:t>10</w:t>
            </w:r>
          </w:p>
        </w:tc>
        <w:tc>
          <w:tcPr>
            <w:tcW w:w="1661" w:type="dxa"/>
            <w:vAlign w:val="center"/>
          </w:tcPr>
          <w:p w14:paraId="42FE5B18">
            <w:r>
              <w:rPr>
                <w:rFonts w:hint="eastAsia"/>
              </w:rPr>
              <w:t>China Mobile Ltd</w:t>
            </w:r>
          </w:p>
        </w:tc>
        <w:tc>
          <w:tcPr>
            <w:tcW w:w="1661" w:type="dxa"/>
            <w:vAlign w:val="center"/>
          </w:tcPr>
          <w:p w14:paraId="7FAB3F1B">
            <w:r>
              <w:rPr>
                <w:rFonts w:hint="eastAsia"/>
              </w:rPr>
              <w:t>941 HK</w:t>
            </w:r>
          </w:p>
        </w:tc>
        <w:tc>
          <w:tcPr>
            <w:tcW w:w="1661" w:type="dxa"/>
            <w:vAlign w:val="center"/>
          </w:tcPr>
          <w:p w14:paraId="43A92864">
            <w:pPr>
              <w:jc w:val="right"/>
            </w:pPr>
            <w:r>
              <w:rPr>
                <w:rFonts w:hint="eastAsia"/>
              </w:rPr>
              <w:t>84,322,921.17</w:t>
            </w:r>
          </w:p>
        </w:tc>
        <w:tc>
          <w:tcPr>
            <w:tcW w:w="1661" w:type="dxa"/>
            <w:vAlign w:val="center"/>
          </w:tcPr>
          <w:p w14:paraId="03B9ED77">
            <w:pPr>
              <w:jc w:val="right"/>
            </w:pPr>
            <w:r>
              <w:rPr>
                <w:rFonts w:hint="eastAsia"/>
              </w:rPr>
              <w:t>4.87</w:t>
            </w:r>
          </w:p>
        </w:tc>
      </w:tr>
      <w:tr w14:paraId="168D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EF6718">
            <w:pPr>
              <w:jc w:val="center"/>
            </w:pPr>
            <w:r>
              <w:rPr>
                <w:rFonts w:hint="eastAsia"/>
              </w:rPr>
              <w:t>11</w:t>
            </w:r>
          </w:p>
        </w:tc>
        <w:tc>
          <w:tcPr>
            <w:tcW w:w="1661" w:type="dxa"/>
            <w:vAlign w:val="center"/>
          </w:tcPr>
          <w:p w14:paraId="60AB731B">
            <w:r>
              <w:rPr>
                <w:rFonts w:hint="eastAsia"/>
              </w:rPr>
              <w:t>Cirrus Aircraft Ltd</w:t>
            </w:r>
          </w:p>
        </w:tc>
        <w:tc>
          <w:tcPr>
            <w:tcW w:w="1661" w:type="dxa"/>
            <w:vAlign w:val="center"/>
          </w:tcPr>
          <w:p w14:paraId="53FE1D28">
            <w:r>
              <w:rPr>
                <w:rFonts w:hint="eastAsia"/>
              </w:rPr>
              <w:t>2507 HK</w:t>
            </w:r>
          </w:p>
        </w:tc>
        <w:tc>
          <w:tcPr>
            <w:tcW w:w="1661" w:type="dxa"/>
            <w:vAlign w:val="center"/>
          </w:tcPr>
          <w:p w14:paraId="0B8743CD">
            <w:pPr>
              <w:jc w:val="right"/>
            </w:pPr>
            <w:r>
              <w:rPr>
                <w:rFonts w:hint="eastAsia"/>
              </w:rPr>
              <w:t>82,346,137.54</w:t>
            </w:r>
          </w:p>
        </w:tc>
        <w:tc>
          <w:tcPr>
            <w:tcW w:w="1661" w:type="dxa"/>
            <w:vAlign w:val="center"/>
          </w:tcPr>
          <w:p w14:paraId="013872BB">
            <w:pPr>
              <w:jc w:val="right"/>
            </w:pPr>
            <w:r>
              <w:rPr>
                <w:rFonts w:hint="eastAsia"/>
              </w:rPr>
              <w:t>4.76</w:t>
            </w:r>
          </w:p>
        </w:tc>
      </w:tr>
      <w:tr w14:paraId="32D1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AA0D90">
            <w:pPr>
              <w:jc w:val="center"/>
            </w:pPr>
            <w:r>
              <w:rPr>
                <w:rFonts w:hint="eastAsia"/>
              </w:rPr>
              <w:t>12</w:t>
            </w:r>
          </w:p>
        </w:tc>
        <w:tc>
          <w:tcPr>
            <w:tcW w:w="1661" w:type="dxa"/>
            <w:vAlign w:val="center"/>
          </w:tcPr>
          <w:p w14:paraId="5147724A">
            <w:r>
              <w:rPr>
                <w:rFonts w:hint="eastAsia"/>
              </w:rPr>
              <w:t>JD.com Inc</w:t>
            </w:r>
          </w:p>
        </w:tc>
        <w:tc>
          <w:tcPr>
            <w:tcW w:w="1661" w:type="dxa"/>
            <w:vAlign w:val="center"/>
          </w:tcPr>
          <w:p w14:paraId="0F86AD57">
            <w:r>
              <w:rPr>
                <w:rFonts w:hint="eastAsia"/>
              </w:rPr>
              <w:t>9618 HK</w:t>
            </w:r>
          </w:p>
        </w:tc>
        <w:tc>
          <w:tcPr>
            <w:tcW w:w="1661" w:type="dxa"/>
            <w:vAlign w:val="center"/>
          </w:tcPr>
          <w:p w14:paraId="44A9CDAC">
            <w:pPr>
              <w:jc w:val="right"/>
            </w:pPr>
            <w:r>
              <w:rPr>
                <w:rFonts w:hint="eastAsia"/>
              </w:rPr>
              <w:t>78,129,920.37</w:t>
            </w:r>
          </w:p>
        </w:tc>
        <w:tc>
          <w:tcPr>
            <w:tcW w:w="1661" w:type="dxa"/>
            <w:vAlign w:val="center"/>
          </w:tcPr>
          <w:p w14:paraId="3A947D2A">
            <w:pPr>
              <w:jc w:val="right"/>
            </w:pPr>
            <w:r>
              <w:rPr>
                <w:rFonts w:hint="eastAsia"/>
              </w:rPr>
              <w:t>4.51</w:t>
            </w:r>
          </w:p>
        </w:tc>
      </w:tr>
      <w:tr w14:paraId="1064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144474">
            <w:pPr>
              <w:jc w:val="center"/>
            </w:pPr>
            <w:r>
              <w:rPr>
                <w:rFonts w:hint="eastAsia"/>
              </w:rPr>
              <w:t>13</w:t>
            </w:r>
          </w:p>
        </w:tc>
        <w:tc>
          <w:tcPr>
            <w:tcW w:w="1661" w:type="dxa"/>
            <w:vAlign w:val="center"/>
          </w:tcPr>
          <w:p w14:paraId="71ACA325">
            <w:r>
              <w:rPr>
                <w:rFonts w:hint="eastAsia"/>
              </w:rPr>
              <w:t>CSPC Pharmaceutical Group Ltd</w:t>
            </w:r>
          </w:p>
        </w:tc>
        <w:tc>
          <w:tcPr>
            <w:tcW w:w="1661" w:type="dxa"/>
            <w:vAlign w:val="center"/>
          </w:tcPr>
          <w:p w14:paraId="082CD144">
            <w:r>
              <w:rPr>
                <w:rFonts w:hint="eastAsia"/>
              </w:rPr>
              <w:t>1093 HK</w:t>
            </w:r>
          </w:p>
        </w:tc>
        <w:tc>
          <w:tcPr>
            <w:tcW w:w="1661" w:type="dxa"/>
            <w:vAlign w:val="center"/>
          </w:tcPr>
          <w:p w14:paraId="2809761E">
            <w:pPr>
              <w:jc w:val="right"/>
            </w:pPr>
            <w:r>
              <w:rPr>
                <w:rFonts w:hint="eastAsia"/>
              </w:rPr>
              <w:t>75,599,312.12</w:t>
            </w:r>
          </w:p>
        </w:tc>
        <w:tc>
          <w:tcPr>
            <w:tcW w:w="1661" w:type="dxa"/>
            <w:vAlign w:val="center"/>
          </w:tcPr>
          <w:p w14:paraId="74DA650D">
            <w:pPr>
              <w:jc w:val="right"/>
            </w:pPr>
            <w:r>
              <w:rPr>
                <w:rFonts w:hint="eastAsia"/>
              </w:rPr>
              <w:t>4.37</w:t>
            </w:r>
          </w:p>
        </w:tc>
      </w:tr>
      <w:tr w14:paraId="3523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96037">
            <w:pPr>
              <w:jc w:val="center"/>
            </w:pPr>
            <w:r>
              <w:rPr>
                <w:rFonts w:hint="eastAsia"/>
              </w:rPr>
              <w:t>14</w:t>
            </w:r>
          </w:p>
        </w:tc>
        <w:tc>
          <w:tcPr>
            <w:tcW w:w="1661" w:type="dxa"/>
            <w:vAlign w:val="center"/>
          </w:tcPr>
          <w:p w14:paraId="1F98C757">
            <w:r>
              <w:rPr>
                <w:rFonts w:hint="eastAsia"/>
              </w:rPr>
              <w:t>China Construction Bank Corp</w:t>
            </w:r>
          </w:p>
        </w:tc>
        <w:tc>
          <w:tcPr>
            <w:tcW w:w="1661" w:type="dxa"/>
            <w:vAlign w:val="center"/>
          </w:tcPr>
          <w:p w14:paraId="0EA82E0F">
            <w:r>
              <w:rPr>
                <w:rFonts w:hint="eastAsia"/>
              </w:rPr>
              <w:t>939 HK</w:t>
            </w:r>
          </w:p>
        </w:tc>
        <w:tc>
          <w:tcPr>
            <w:tcW w:w="1661" w:type="dxa"/>
            <w:vAlign w:val="center"/>
          </w:tcPr>
          <w:p w14:paraId="139A7961">
            <w:pPr>
              <w:jc w:val="right"/>
            </w:pPr>
            <w:r>
              <w:rPr>
                <w:rFonts w:hint="eastAsia"/>
              </w:rPr>
              <w:t>71,194,581.74</w:t>
            </w:r>
          </w:p>
        </w:tc>
        <w:tc>
          <w:tcPr>
            <w:tcW w:w="1661" w:type="dxa"/>
            <w:vAlign w:val="center"/>
          </w:tcPr>
          <w:p w14:paraId="24428D3D">
            <w:pPr>
              <w:jc w:val="right"/>
            </w:pPr>
            <w:r>
              <w:rPr>
                <w:rFonts w:hint="eastAsia"/>
              </w:rPr>
              <w:t>4.11</w:t>
            </w:r>
          </w:p>
        </w:tc>
      </w:tr>
      <w:tr w14:paraId="29B0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D6B85">
            <w:pPr>
              <w:jc w:val="center"/>
            </w:pPr>
            <w:r>
              <w:rPr>
                <w:rFonts w:hint="eastAsia"/>
              </w:rPr>
              <w:t>15</w:t>
            </w:r>
          </w:p>
        </w:tc>
        <w:tc>
          <w:tcPr>
            <w:tcW w:w="1661" w:type="dxa"/>
            <w:vAlign w:val="center"/>
          </w:tcPr>
          <w:p w14:paraId="77C93867">
            <w:r>
              <w:rPr>
                <w:rFonts w:hint="eastAsia"/>
              </w:rPr>
              <w:t>Meituan</w:t>
            </w:r>
          </w:p>
        </w:tc>
        <w:tc>
          <w:tcPr>
            <w:tcW w:w="1661" w:type="dxa"/>
            <w:vAlign w:val="center"/>
          </w:tcPr>
          <w:p w14:paraId="240E471B">
            <w:r>
              <w:rPr>
                <w:rFonts w:hint="eastAsia"/>
              </w:rPr>
              <w:t>3690 HK</w:t>
            </w:r>
          </w:p>
        </w:tc>
        <w:tc>
          <w:tcPr>
            <w:tcW w:w="1661" w:type="dxa"/>
            <w:vAlign w:val="center"/>
          </w:tcPr>
          <w:p w14:paraId="017A9F79">
            <w:pPr>
              <w:jc w:val="right"/>
            </w:pPr>
            <w:r>
              <w:rPr>
                <w:rFonts w:hint="eastAsia"/>
              </w:rPr>
              <w:t>69,866,798.39</w:t>
            </w:r>
          </w:p>
        </w:tc>
        <w:tc>
          <w:tcPr>
            <w:tcW w:w="1661" w:type="dxa"/>
            <w:vAlign w:val="center"/>
          </w:tcPr>
          <w:p w14:paraId="7F2CCD0C">
            <w:pPr>
              <w:jc w:val="right"/>
            </w:pPr>
            <w:r>
              <w:rPr>
                <w:rFonts w:hint="eastAsia"/>
              </w:rPr>
              <w:t>4.04</w:t>
            </w:r>
          </w:p>
        </w:tc>
      </w:tr>
      <w:tr w14:paraId="00F1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CA4259">
            <w:pPr>
              <w:jc w:val="center"/>
            </w:pPr>
            <w:r>
              <w:rPr>
                <w:rFonts w:hint="eastAsia"/>
              </w:rPr>
              <w:t>16</w:t>
            </w:r>
          </w:p>
        </w:tc>
        <w:tc>
          <w:tcPr>
            <w:tcW w:w="1661" w:type="dxa"/>
            <w:vAlign w:val="center"/>
          </w:tcPr>
          <w:p w14:paraId="11564797">
            <w:r>
              <w:rPr>
                <w:rFonts w:hint="eastAsia"/>
              </w:rPr>
              <w:t>AAC Technologies Holdings Inc</w:t>
            </w:r>
          </w:p>
        </w:tc>
        <w:tc>
          <w:tcPr>
            <w:tcW w:w="1661" w:type="dxa"/>
            <w:vAlign w:val="center"/>
          </w:tcPr>
          <w:p w14:paraId="1388C315">
            <w:r>
              <w:rPr>
                <w:rFonts w:hint="eastAsia"/>
              </w:rPr>
              <w:t>2018 HK</w:t>
            </w:r>
          </w:p>
        </w:tc>
        <w:tc>
          <w:tcPr>
            <w:tcW w:w="1661" w:type="dxa"/>
            <w:vAlign w:val="center"/>
          </w:tcPr>
          <w:p w14:paraId="508789F4">
            <w:pPr>
              <w:jc w:val="right"/>
            </w:pPr>
            <w:r>
              <w:rPr>
                <w:rFonts w:hint="eastAsia"/>
              </w:rPr>
              <w:t>62,255,636.79</w:t>
            </w:r>
          </w:p>
        </w:tc>
        <w:tc>
          <w:tcPr>
            <w:tcW w:w="1661" w:type="dxa"/>
            <w:vAlign w:val="center"/>
          </w:tcPr>
          <w:p w14:paraId="16A2ABB8">
            <w:pPr>
              <w:jc w:val="right"/>
            </w:pPr>
            <w:r>
              <w:rPr>
                <w:rFonts w:hint="eastAsia"/>
              </w:rPr>
              <w:t>3.60</w:t>
            </w:r>
          </w:p>
        </w:tc>
      </w:tr>
      <w:tr w14:paraId="028E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BAB885">
            <w:pPr>
              <w:jc w:val="center"/>
            </w:pPr>
            <w:r>
              <w:rPr>
                <w:rFonts w:hint="eastAsia"/>
              </w:rPr>
              <w:t>17</w:t>
            </w:r>
          </w:p>
        </w:tc>
        <w:tc>
          <w:tcPr>
            <w:tcW w:w="1661" w:type="dxa"/>
            <w:vAlign w:val="center"/>
          </w:tcPr>
          <w:p w14:paraId="5380C9E7">
            <w:r>
              <w:rPr>
                <w:rFonts w:hint="eastAsia"/>
              </w:rPr>
              <w:t>TAL Education Group</w:t>
            </w:r>
          </w:p>
        </w:tc>
        <w:tc>
          <w:tcPr>
            <w:tcW w:w="1661" w:type="dxa"/>
            <w:vAlign w:val="center"/>
          </w:tcPr>
          <w:p w14:paraId="0A56FCEF">
            <w:r>
              <w:rPr>
                <w:rFonts w:hint="eastAsia"/>
              </w:rPr>
              <w:t>TAL UN</w:t>
            </w:r>
          </w:p>
        </w:tc>
        <w:tc>
          <w:tcPr>
            <w:tcW w:w="1661" w:type="dxa"/>
            <w:vAlign w:val="center"/>
          </w:tcPr>
          <w:p w14:paraId="0ED3DEF4">
            <w:pPr>
              <w:jc w:val="right"/>
            </w:pPr>
            <w:r>
              <w:rPr>
                <w:rFonts w:hint="eastAsia"/>
              </w:rPr>
              <w:t>60,548,283.44</w:t>
            </w:r>
          </w:p>
        </w:tc>
        <w:tc>
          <w:tcPr>
            <w:tcW w:w="1661" w:type="dxa"/>
            <w:vAlign w:val="center"/>
          </w:tcPr>
          <w:p w14:paraId="5B59FE96">
            <w:pPr>
              <w:jc w:val="right"/>
            </w:pPr>
            <w:r>
              <w:rPr>
                <w:rFonts w:hint="eastAsia"/>
              </w:rPr>
              <w:t>3.50</w:t>
            </w:r>
          </w:p>
        </w:tc>
      </w:tr>
      <w:tr w14:paraId="052F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46A27">
            <w:pPr>
              <w:jc w:val="center"/>
            </w:pPr>
            <w:r>
              <w:rPr>
                <w:rFonts w:hint="eastAsia"/>
              </w:rPr>
              <w:t>18</w:t>
            </w:r>
          </w:p>
        </w:tc>
        <w:tc>
          <w:tcPr>
            <w:tcW w:w="1661" w:type="dxa"/>
            <w:vAlign w:val="center"/>
          </w:tcPr>
          <w:p w14:paraId="6DDEB2D6">
            <w:r>
              <w:rPr>
                <w:rFonts w:hint="eastAsia"/>
              </w:rPr>
              <w:t>PDD Holdings Inc</w:t>
            </w:r>
          </w:p>
        </w:tc>
        <w:tc>
          <w:tcPr>
            <w:tcW w:w="1661" w:type="dxa"/>
            <w:vAlign w:val="center"/>
          </w:tcPr>
          <w:p w14:paraId="36A1466A">
            <w:r>
              <w:rPr>
                <w:rFonts w:hint="eastAsia"/>
              </w:rPr>
              <w:t>PDD UW</w:t>
            </w:r>
          </w:p>
        </w:tc>
        <w:tc>
          <w:tcPr>
            <w:tcW w:w="1661" w:type="dxa"/>
            <w:vAlign w:val="center"/>
          </w:tcPr>
          <w:p w14:paraId="73960C7B">
            <w:pPr>
              <w:jc w:val="right"/>
            </w:pPr>
            <w:r>
              <w:rPr>
                <w:rFonts w:hint="eastAsia"/>
              </w:rPr>
              <w:t>60,336,427.86</w:t>
            </w:r>
          </w:p>
        </w:tc>
        <w:tc>
          <w:tcPr>
            <w:tcW w:w="1661" w:type="dxa"/>
            <w:vAlign w:val="center"/>
          </w:tcPr>
          <w:p w14:paraId="6546048C">
            <w:pPr>
              <w:jc w:val="right"/>
            </w:pPr>
            <w:r>
              <w:rPr>
                <w:rFonts w:hint="eastAsia"/>
              </w:rPr>
              <w:t>3.49</w:t>
            </w:r>
          </w:p>
        </w:tc>
      </w:tr>
      <w:tr w14:paraId="201D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6628A4">
            <w:pPr>
              <w:jc w:val="center"/>
            </w:pPr>
            <w:r>
              <w:rPr>
                <w:rFonts w:hint="eastAsia"/>
              </w:rPr>
              <w:t>19</w:t>
            </w:r>
          </w:p>
        </w:tc>
        <w:tc>
          <w:tcPr>
            <w:tcW w:w="1661" w:type="dxa"/>
            <w:vAlign w:val="center"/>
          </w:tcPr>
          <w:p w14:paraId="538CA53C">
            <w:r>
              <w:rPr>
                <w:rFonts w:hint="eastAsia"/>
              </w:rPr>
              <w:t>Jiangxi Copper Co Ltd</w:t>
            </w:r>
          </w:p>
        </w:tc>
        <w:tc>
          <w:tcPr>
            <w:tcW w:w="1661" w:type="dxa"/>
            <w:vAlign w:val="center"/>
          </w:tcPr>
          <w:p w14:paraId="3FEBFD41">
            <w:r>
              <w:rPr>
                <w:rFonts w:hint="eastAsia"/>
              </w:rPr>
              <w:t>358 HK</w:t>
            </w:r>
          </w:p>
        </w:tc>
        <w:tc>
          <w:tcPr>
            <w:tcW w:w="1661" w:type="dxa"/>
            <w:vAlign w:val="center"/>
          </w:tcPr>
          <w:p w14:paraId="0D16B052">
            <w:pPr>
              <w:jc w:val="right"/>
            </w:pPr>
            <w:r>
              <w:rPr>
                <w:rFonts w:hint="eastAsia"/>
              </w:rPr>
              <w:t>58,696,180.13</w:t>
            </w:r>
          </w:p>
        </w:tc>
        <w:tc>
          <w:tcPr>
            <w:tcW w:w="1661" w:type="dxa"/>
            <w:vAlign w:val="center"/>
          </w:tcPr>
          <w:p w14:paraId="5999498F">
            <w:pPr>
              <w:jc w:val="right"/>
            </w:pPr>
            <w:r>
              <w:rPr>
                <w:rFonts w:hint="eastAsia"/>
              </w:rPr>
              <w:t>3.39</w:t>
            </w:r>
          </w:p>
        </w:tc>
      </w:tr>
      <w:tr w14:paraId="00E4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F46AE9">
            <w:pPr>
              <w:jc w:val="center"/>
            </w:pPr>
            <w:r>
              <w:rPr>
                <w:rFonts w:hint="eastAsia"/>
              </w:rPr>
              <w:t>20</w:t>
            </w:r>
          </w:p>
        </w:tc>
        <w:tc>
          <w:tcPr>
            <w:tcW w:w="1661" w:type="dxa"/>
            <w:vAlign w:val="center"/>
          </w:tcPr>
          <w:p w14:paraId="443A6DEC">
            <w:r>
              <w:rPr>
                <w:rFonts w:hint="eastAsia"/>
              </w:rPr>
              <w:t>Cowell e Holdings Inc</w:t>
            </w:r>
          </w:p>
        </w:tc>
        <w:tc>
          <w:tcPr>
            <w:tcW w:w="1661" w:type="dxa"/>
            <w:vAlign w:val="center"/>
          </w:tcPr>
          <w:p w14:paraId="65352274">
            <w:r>
              <w:rPr>
                <w:rFonts w:hint="eastAsia"/>
              </w:rPr>
              <w:t>1415 HK</w:t>
            </w:r>
          </w:p>
        </w:tc>
        <w:tc>
          <w:tcPr>
            <w:tcW w:w="1661" w:type="dxa"/>
            <w:vAlign w:val="center"/>
          </w:tcPr>
          <w:p w14:paraId="5A77FBF0">
            <w:pPr>
              <w:jc w:val="right"/>
            </w:pPr>
            <w:r>
              <w:rPr>
                <w:rFonts w:hint="eastAsia"/>
              </w:rPr>
              <w:t>57,968,357.91</w:t>
            </w:r>
          </w:p>
        </w:tc>
        <w:tc>
          <w:tcPr>
            <w:tcW w:w="1661" w:type="dxa"/>
            <w:vAlign w:val="center"/>
          </w:tcPr>
          <w:p w14:paraId="1CB71AE3">
            <w:pPr>
              <w:jc w:val="right"/>
            </w:pPr>
            <w:r>
              <w:rPr>
                <w:rFonts w:hint="eastAsia"/>
              </w:rPr>
              <w:t>3.35</w:t>
            </w:r>
          </w:p>
        </w:tc>
      </w:tr>
      <w:tr w14:paraId="69F9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33A73">
            <w:pPr>
              <w:jc w:val="center"/>
            </w:pPr>
            <w:r>
              <w:rPr>
                <w:rFonts w:hint="eastAsia"/>
              </w:rPr>
              <w:t>21</w:t>
            </w:r>
          </w:p>
        </w:tc>
        <w:tc>
          <w:tcPr>
            <w:tcW w:w="1661" w:type="dxa"/>
            <w:vAlign w:val="center"/>
          </w:tcPr>
          <w:p w14:paraId="580ADD3D">
            <w:r>
              <w:rPr>
                <w:rFonts w:hint="eastAsia"/>
              </w:rPr>
              <w:t>Trip.com Group Ltd</w:t>
            </w:r>
          </w:p>
        </w:tc>
        <w:tc>
          <w:tcPr>
            <w:tcW w:w="1661" w:type="dxa"/>
            <w:vAlign w:val="center"/>
          </w:tcPr>
          <w:p w14:paraId="523CD9E2">
            <w:r>
              <w:rPr>
                <w:rFonts w:hint="eastAsia"/>
              </w:rPr>
              <w:t>9961 HK</w:t>
            </w:r>
          </w:p>
        </w:tc>
        <w:tc>
          <w:tcPr>
            <w:tcW w:w="1661" w:type="dxa"/>
            <w:vAlign w:val="center"/>
          </w:tcPr>
          <w:p w14:paraId="3578541A">
            <w:pPr>
              <w:jc w:val="right"/>
            </w:pPr>
            <w:r>
              <w:rPr>
                <w:rFonts w:hint="eastAsia"/>
              </w:rPr>
              <w:t>57,740,539.62</w:t>
            </w:r>
          </w:p>
        </w:tc>
        <w:tc>
          <w:tcPr>
            <w:tcW w:w="1661" w:type="dxa"/>
            <w:vAlign w:val="center"/>
          </w:tcPr>
          <w:p w14:paraId="0DF98271">
            <w:pPr>
              <w:jc w:val="right"/>
            </w:pPr>
            <w:r>
              <w:rPr>
                <w:rFonts w:hint="eastAsia"/>
              </w:rPr>
              <w:t>3.34</w:t>
            </w:r>
          </w:p>
        </w:tc>
      </w:tr>
      <w:tr w14:paraId="54FA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30C87D">
            <w:pPr>
              <w:jc w:val="center"/>
            </w:pPr>
            <w:r>
              <w:rPr>
                <w:rFonts w:hint="eastAsia"/>
              </w:rPr>
              <w:t>22</w:t>
            </w:r>
          </w:p>
        </w:tc>
        <w:tc>
          <w:tcPr>
            <w:tcW w:w="1661" w:type="dxa"/>
            <w:vAlign w:val="center"/>
          </w:tcPr>
          <w:p w14:paraId="4D0EA53F">
            <w:r>
              <w:rPr>
                <w:rFonts w:hint="eastAsia"/>
              </w:rPr>
              <w:t>MINISO Group Holding Ltd</w:t>
            </w:r>
          </w:p>
        </w:tc>
        <w:tc>
          <w:tcPr>
            <w:tcW w:w="1661" w:type="dxa"/>
            <w:vAlign w:val="center"/>
          </w:tcPr>
          <w:p w14:paraId="6883E98C">
            <w:r>
              <w:rPr>
                <w:rFonts w:hint="eastAsia"/>
              </w:rPr>
              <w:t>9896 HK</w:t>
            </w:r>
          </w:p>
        </w:tc>
        <w:tc>
          <w:tcPr>
            <w:tcW w:w="1661" w:type="dxa"/>
            <w:vAlign w:val="center"/>
          </w:tcPr>
          <w:p w14:paraId="02572BB5">
            <w:pPr>
              <w:jc w:val="right"/>
            </w:pPr>
            <w:r>
              <w:rPr>
                <w:rFonts w:hint="eastAsia"/>
              </w:rPr>
              <w:t>57,702,793.61</w:t>
            </w:r>
          </w:p>
        </w:tc>
        <w:tc>
          <w:tcPr>
            <w:tcW w:w="1661" w:type="dxa"/>
            <w:vAlign w:val="center"/>
          </w:tcPr>
          <w:p w14:paraId="7B122AEA">
            <w:pPr>
              <w:jc w:val="right"/>
            </w:pPr>
            <w:r>
              <w:rPr>
                <w:rFonts w:hint="eastAsia"/>
              </w:rPr>
              <w:t>3.33</w:t>
            </w:r>
          </w:p>
        </w:tc>
      </w:tr>
      <w:tr w14:paraId="57A9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ED7B8">
            <w:pPr>
              <w:jc w:val="center"/>
            </w:pPr>
            <w:r>
              <w:rPr>
                <w:rFonts w:hint="eastAsia"/>
              </w:rPr>
              <w:t>23</w:t>
            </w:r>
          </w:p>
        </w:tc>
        <w:tc>
          <w:tcPr>
            <w:tcW w:w="1661" w:type="dxa"/>
            <w:vAlign w:val="center"/>
          </w:tcPr>
          <w:p w14:paraId="14974A71">
            <w:r>
              <w:rPr>
                <w:rFonts w:hint="eastAsia"/>
              </w:rPr>
              <w:t>XtalPi Holdings Ltd</w:t>
            </w:r>
          </w:p>
        </w:tc>
        <w:tc>
          <w:tcPr>
            <w:tcW w:w="1661" w:type="dxa"/>
            <w:vAlign w:val="center"/>
          </w:tcPr>
          <w:p w14:paraId="610D4766">
            <w:r>
              <w:rPr>
                <w:rFonts w:hint="eastAsia"/>
              </w:rPr>
              <w:t>2228 HK</w:t>
            </w:r>
          </w:p>
        </w:tc>
        <w:tc>
          <w:tcPr>
            <w:tcW w:w="1661" w:type="dxa"/>
            <w:vAlign w:val="center"/>
          </w:tcPr>
          <w:p w14:paraId="536A5399">
            <w:pPr>
              <w:jc w:val="right"/>
            </w:pPr>
            <w:r>
              <w:rPr>
                <w:rFonts w:hint="eastAsia"/>
              </w:rPr>
              <w:t>57,556,087.57</w:t>
            </w:r>
          </w:p>
        </w:tc>
        <w:tc>
          <w:tcPr>
            <w:tcW w:w="1661" w:type="dxa"/>
            <w:vAlign w:val="center"/>
          </w:tcPr>
          <w:p w14:paraId="4B19BB80">
            <w:pPr>
              <w:jc w:val="right"/>
            </w:pPr>
            <w:r>
              <w:rPr>
                <w:rFonts w:hint="eastAsia"/>
              </w:rPr>
              <w:t>3.32</w:t>
            </w:r>
          </w:p>
        </w:tc>
      </w:tr>
      <w:tr w14:paraId="3CED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E04854">
            <w:pPr>
              <w:jc w:val="center"/>
            </w:pPr>
            <w:r>
              <w:rPr>
                <w:rFonts w:hint="eastAsia"/>
              </w:rPr>
              <w:t>24</w:t>
            </w:r>
          </w:p>
        </w:tc>
        <w:tc>
          <w:tcPr>
            <w:tcW w:w="1661" w:type="dxa"/>
            <w:vAlign w:val="center"/>
          </w:tcPr>
          <w:p w14:paraId="676E0A81">
            <w:r>
              <w:rPr>
                <w:rFonts w:hint="eastAsia"/>
              </w:rPr>
              <w:t>J&amp;T Global Express Ltd</w:t>
            </w:r>
          </w:p>
        </w:tc>
        <w:tc>
          <w:tcPr>
            <w:tcW w:w="1661" w:type="dxa"/>
            <w:vAlign w:val="center"/>
          </w:tcPr>
          <w:p w14:paraId="043D1A2E">
            <w:r>
              <w:rPr>
                <w:rFonts w:hint="eastAsia"/>
              </w:rPr>
              <w:t>1519 HK</w:t>
            </w:r>
          </w:p>
        </w:tc>
        <w:tc>
          <w:tcPr>
            <w:tcW w:w="1661" w:type="dxa"/>
            <w:vAlign w:val="center"/>
          </w:tcPr>
          <w:p w14:paraId="205F565A">
            <w:pPr>
              <w:jc w:val="right"/>
            </w:pPr>
            <w:r>
              <w:rPr>
                <w:rFonts w:hint="eastAsia"/>
              </w:rPr>
              <w:t>55,321,826.19</w:t>
            </w:r>
          </w:p>
        </w:tc>
        <w:tc>
          <w:tcPr>
            <w:tcW w:w="1661" w:type="dxa"/>
            <w:vAlign w:val="center"/>
          </w:tcPr>
          <w:p w14:paraId="5DF4ED16">
            <w:pPr>
              <w:jc w:val="right"/>
            </w:pPr>
            <w:r>
              <w:rPr>
                <w:rFonts w:hint="eastAsia"/>
              </w:rPr>
              <w:t>3.20</w:t>
            </w:r>
          </w:p>
        </w:tc>
      </w:tr>
      <w:tr w14:paraId="7AFC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A7148">
            <w:pPr>
              <w:jc w:val="center"/>
            </w:pPr>
            <w:r>
              <w:rPr>
                <w:rFonts w:hint="eastAsia"/>
              </w:rPr>
              <w:t>25</w:t>
            </w:r>
          </w:p>
        </w:tc>
        <w:tc>
          <w:tcPr>
            <w:tcW w:w="1661" w:type="dxa"/>
            <w:vAlign w:val="center"/>
          </w:tcPr>
          <w:p w14:paraId="5289C5CD">
            <w:r>
              <w:rPr>
                <w:rFonts w:hint="eastAsia"/>
              </w:rPr>
              <w:t>Amazon.com Inc</w:t>
            </w:r>
          </w:p>
        </w:tc>
        <w:tc>
          <w:tcPr>
            <w:tcW w:w="1661" w:type="dxa"/>
            <w:vAlign w:val="center"/>
          </w:tcPr>
          <w:p w14:paraId="2FC1DF66">
            <w:r>
              <w:rPr>
                <w:rFonts w:hint="eastAsia"/>
              </w:rPr>
              <w:t>AMZN UW</w:t>
            </w:r>
          </w:p>
        </w:tc>
        <w:tc>
          <w:tcPr>
            <w:tcW w:w="1661" w:type="dxa"/>
            <w:vAlign w:val="center"/>
          </w:tcPr>
          <w:p w14:paraId="66FECF4B">
            <w:pPr>
              <w:jc w:val="right"/>
            </w:pPr>
            <w:r>
              <w:rPr>
                <w:rFonts w:hint="eastAsia"/>
              </w:rPr>
              <w:t>55,213,506.72</w:t>
            </w:r>
          </w:p>
        </w:tc>
        <w:tc>
          <w:tcPr>
            <w:tcW w:w="1661" w:type="dxa"/>
            <w:vAlign w:val="center"/>
          </w:tcPr>
          <w:p w14:paraId="12DEFC96">
            <w:pPr>
              <w:jc w:val="right"/>
            </w:pPr>
            <w:r>
              <w:rPr>
                <w:rFonts w:hint="eastAsia"/>
              </w:rPr>
              <w:t>3.19</w:t>
            </w:r>
          </w:p>
        </w:tc>
      </w:tr>
      <w:tr w14:paraId="64A0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DD1895">
            <w:pPr>
              <w:jc w:val="center"/>
            </w:pPr>
            <w:r>
              <w:rPr>
                <w:rFonts w:hint="eastAsia"/>
              </w:rPr>
              <w:t>26</w:t>
            </w:r>
          </w:p>
        </w:tc>
        <w:tc>
          <w:tcPr>
            <w:tcW w:w="1661" w:type="dxa"/>
            <w:vAlign w:val="center"/>
          </w:tcPr>
          <w:p w14:paraId="50402570">
            <w:r>
              <w:rPr>
                <w:rFonts w:hint="eastAsia"/>
              </w:rPr>
              <w:t>Giant Biogene Holding Co ltd</w:t>
            </w:r>
          </w:p>
        </w:tc>
        <w:tc>
          <w:tcPr>
            <w:tcW w:w="1661" w:type="dxa"/>
            <w:vAlign w:val="center"/>
          </w:tcPr>
          <w:p w14:paraId="4538116C">
            <w:r>
              <w:rPr>
                <w:rFonts w:hint="eastAsia"/>
              </w:rPr>
              <w:t>2367 HK</w:t>
            </w:r>
          </w:p>
        </w:tc>
        <w:tc>
          <w:tcPr>
            <w:tcW w:w="1661" w:type="dxa"/>
            <w:vAlign w:val="center"/>
          </w:tcPr>
          <w:p w14:paraId="3D6C4EED">
            <w:pPr>
              <w:jc w:val="right"/>
            </w:pPr>
            <w:r>
              <w:rPr>
                <w:rFonts w:hint="eastAsia"/>
              </w:rPr>
              <w:t>54,110,832.84</w:t>
            </w:r>
          </w:p>
        </w:tc>
        <w:tc>
          <w:tcPr>
            <w:tcW w:w="1661" w:type="dxa"/>
            <w:vAlign w:val="center"/>
          </w:tcPr>
          <w:p w14:paraId="5435087C">
            <w:pPr>
              <w:jc w:val="right"/>
            </w:pPr>
            <w:r>
              <w:rPr>
                <w:rFonts w:hint="eastAsia"/>
              </w:rPr>
              <w:t>3.13</w:t>
            </w:r>
          </w:p>
        </w:tc>
      </w:tr>
      <w:tr w14:paraId="1B09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3D0496">
            <w:pPr>
              <w:jc w:val="center"/>
            </w:pPr>
            <w:r>
              <w:rPr>
                <w:rFonts w:hint="eastAsia"/>
              </w:rPr>
              <w:t>27</w:t>
            </w:r>
          </w:p>
        </w:tc>
        <w:tc>
          <w:tcPr>
            <w:tcW w:w="1661" w:type="dxa"/>
            <w:vAlign w:val="center"/>
          </w:tcPr>
          <w:p w14:paraId="79275086">
            <w:r>
              <w:rPr>
                <w:rFonts w:hint="eastAsia"/>
              </w:rPr>
              <w:t>Yixin Group Ltd</w:t>
            </w:r>
          </w:p>
        </w:tc>
        <w:tc>
          <w:tcPr>
            <w:tcW w:w="1661" w:type="dxa"/>
            <w:vAlign w:val="center"/>
          </w:tcPr>
          <w:p w14:paraId="35D66FBF">
            <w:r>
              <w:rPr>
                <w:rFonts w:hint="eastAsia"/>
              </w:rPr>
              <w:t>2858 HK</w:t>
            </w:r>
          </w:p>
        </w:tc>
        <w:tc>
          <w:tcPr>
            <w:tcW w:w="1661" w:type="dxa"/>
            <w:vAlign w:val="center"/>
          </w:tcPr>
          <w:p w14:paraId="5559C091">
            <w:pPr>
              <w:jc w:val="right"/>
            </w:pPr>
            <w:r>
              <w:rPr>
                <w:rFonts w:hint="eastAsia"/>
              </w:rPr>
              <w:t>51,146,942.65</w:t>
            </w:r>
          </w:p>
        </w:tc>
        <w:tc>
          <w:tcPr>
            <w:tcW w:w="1661" w:type="dxa"/>
            <w:vAlign w:val="center"/>
          </w:tcPr>
          <w:p w14:paraId="15ED4882">
            <w:pPr>
              <w:jc w:val="right"/>
            </w:pPr>
            <w:r>
              <w:rPr>
                <w:rFonts w:hint="eastAsia"/>
              </w:rPr>
              <w:t>2.95</w:t>
            </w:r>
          </w:p>
        </w:tc>
      </w:tr>
      <w:tr w14:paraId="4B3C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7837E">
            <w:pPr>
              <w:jc w:val="center"/>
            </w:pPr>
            <w:r>
              <w:rPr>
                <w:rFonts w:hint="eastAsia"/>
              </w:rPr>
              <w:t>28</w:t>
            </w:r>
          </w:p>
        </w:tc>
        <w:tc>
          <w:tcPr>
            <w:tcW w:w="1661" w:type="dxa"/>
            <w:vAlign w:val="center"/>
          </w:tcPr>
          <w:p w14:paraId="001B5923">
            <w:r>
              <w:rPr>
                <w:rFonts w:hint="eastAsia"/>
              </w:rPr>
              <w:t>Shenzhen International Holdings Ltd</w:t>
            </w:r>
          </w:p>
        </w:tc>
        <w:tc>
          <w:tcPr>
            <w:tcW w:w="1661" w:type="dxa"/>
            <w:vAlign w:val="center"/>
          </w:tcPr>
          <w:p w14:paraId="0A6301B2">
            <w:r>
              <w:rPr>
                <w:rFonts w:hint="eastAsia"/>
              </w:rPr>
              <w:t>152 HK</w:t>
            </w:r>
          </w:p>
        </w:tc>
        <w:tc>
          <w:tcPr>
            <w:tcW w:w="1661" w:type="dxa"/>
            <w:vAlign w:val="center"/>
          </w:tcPr>
          <w:p w14:paraId="61DF0F1B">
            <w:pPr>
              <w:jc w:val="right"/>
            </w:pPr>
            <w:r>
              <w:rPr>
                <w:rFonts w:hint="eastAsia"/>
              </w:rPr>
              <w:t>49,948,037.78</w:t>
            </w:r>
          </w:p>
        </w:tc>
        <w:tc>
          <w:tcPr>
            <w:tcW w:w="1661" w:type="dxa"/>
            <w:vAlign w:val="center"/>
          </w:tcPr>
          <w:p w14:paraId="654521F8">
            <w:pPr>
              <w:jc w:val="right"/>
            </w:pPr>
            <w:r>
              <w:rPr>
                <w:rFonts w:hint="eastAsia"/>
              </w:rPr>
              <w:t>2.89</w:t>
            </w:r>
          </w:p>
        </w:tc>
      </w:tr>
      <w:tr w14:paraId="71C3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265176">
            <w:pPr>
              <w:jc w:val="center"/>
            </w:pPr>
            <w:r>
              <w:rPr>
                <w:rFonts w:hint="eastAsia"/>
              </w:rPr>
              <w:t>29</w:t>
            </w:r>
          </w:p>
        </w:tc>
        <w:tc>
          <w:tcPr>
            <w:tcW w:w="1661" w:type="dxa"/>
            <w:vAlign w:val="center"/>
          </w:tcPr>
          <w:p w14:paraId="33DC8012">
            <w:r>
              <w:rPr>
                <w:rFonts w:hint="eastAsia"/>
              </w:rPr>
              <w:t>NetEase Inc</w:t>
            </w:r>
          </w:p>
        </w:tc>
        <w:tc>
          <w:tcPr>
            <w:tcW w:w="1661" w:type="dxa"/>
            <w:vAlign w:val="center"/>
          </w:tcPr>
          <w:p w14:paraId="5EAD6E3C">
            <w:r>
              <w:rPr>
                <w:rFonts w:hint="eastAsia"/>
              </w:rPr>
              <w:t>9999 HK</w:t>
            </w:r>
          </w:p>
        </w:tc>
        <w:tc>
          <w:tcPr>
            <w:tcW w:w="1661" w:type="dxa"/>
            <w:vAlign w:val="center"/>
          </w:tcPr>
          <w:p w14:paraId="148394FE">
            <w:pPr>
              <w:jc w:val="right"/>
            </w:pPr>
            <w:r>
              <w:rPr>
                <w:rFonts w:hint="eastAsia"/>
              </w:rPr>
              <w:t>48,460,677.54</w:t>
            </w:r>
          </w:p>
        </w:tc>
        <w:tc>
          <w:tcPr>
            <w:tcW w:w="1661" w:type="dxa"/>
            <w:vAlign w:val="center"/>
          </w:tcPr>
          <w:p w14:paraId="024E2B30">
            <w:pPr>
              <w:jc w:val="right"/>
            </w:pPr>
            <w:r>
              <w:rPr>
                <w:rFonts w:hint="eastAsia"/>
              </w:rPr>
              <w:t>2.80</w:t>
            </w:r>
          </w:p>
        </w:tc>
      </w:tr>
      <w:tr w14:paraId="3602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4AE8C">
            <w:pPr>
              <w:jc w:val="center"/>
            </w:pPr>
            <w:r>
              <w:rPr>
                <w:rFonts w:hint="eastAsia"/>
              </w:rPr>
              <w:t>30</w:t>
            </w:r>
          </w:p>
        </w:tc>
        <w:tc>
          <w:tcPr>
            <w:tcW w:w="1661" w:type="dxa"/>
            <w:vAlign w:val="center"/>
          </w:tcPr>
          <w:p w14:paraId="448C9D2B">
            <w:r>
              <w:rPr>
                <w:rFonts w:hint="eastAsia"/>
              </w:rPr>
              <w:t>CK Hutchison Holdings Ltd</w:t>
            </w:r>
          </w:p>
        </w:tc>
        <w:tc>
          <w:tcPr>
            <w:tcW w:w="1661" w:type="dxa"/>
            <w:vAlign w:val="center"/>
          </w:tcPr>
          <w:p w14:paraId="35B9B5C1">
            <w:r>
              <w:rPr>
                <w:rFonts w:hint="eastAsia"/>
              </w:rPr>
              <w:t>1 HK</w:t>
            </w:r>
          </w:p>
        </w:tc>
        <w:tc>
          <w:tcPr>
            <w:tcW w:w="1661" w:type="dxa"/>
            <w:vAlign w:val="center"/>
          </w:tcPr>
          <w:p w14:paraId="2A0837A2">
            <w:pPr>
              <w:jc w:val="right"/>
            </w:pPr>
            <w:r>
              <w:rPr>
                <w:rFonts w:hint="eastAsia"/>
              </w:rPr>
              <w:t>46,687,226.83</w:t>
            </w:r>
          </w:p>
        </w:tc>
        <w:tc>
          <w:tcPr>
            <w:tcW w:w="1661" w:type="dxa"/>
            <w:vAlign w:val="center"/>
          </w:tcPr>
          <w:p w14:paraId="3A93143A">
            <w:pPr>
              <w:jc w:val="right"/>
            </w:pPr>
            <w:r>
              <w:rPr>
                <w:rFonts w:hint="eastAsia"/>
              </w:rPr>
              <w:t>2.70</w:t>
            </w:r>
          </w:p>
        </w:tc>
      </w:tr>
      <w:tr w14:paraId="05F89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0A7A82">
            <w:pPr>
              <w:jc w:val="center"/>
            </w:pPr>
            <w:r>
              <w:rPr>
                <w:rFonts w:hint="eastAsia"/>
              </w:rPr>
              <w:t>31</w:t>
            </w:r>
          </w:p>
        </w:tc>
        <w:tc>
          <w:tcPr>
            <w:tcW w:w="1661" w:type="dxa"/>
            <w:vAlign w:val="center"/>
          </w:tcPr>
          <w:p w14:paraId="1F2B2098">
            <w:r>
              <w:rPr>
                <w:rFonts w:hint="eastAsia"/>
              </w:rPr>
              <w:t>Scholar Education Group</w:t>
            </w:r>
          </w:p>
        </w:tc>
        <w:tc>
          <w:tcPr>
            <w:tcW w:w="1661" w:type="dxa"/>
            <w:vAlign w:val="center"/>
          </w:tcPr>
          <w:p w14:paraId="16899BD9">
            <w:r>
              <w:rPr>
                <w:rFonts w:hint="eastAsia"/>
              </w:rPr>
              <w:t>1769 HK</w:t>
            </w:r>
          </w:p>
        </w:tc>
        <w:tc>
          <w:tcPr>
            <w:tcW w:w="1661" w:type="dxa"/>
            <w:vAlign w:val="center"/>
          </w:tcPr>
          <w:p w14:paraId="0ED586CE">
            <w:pPr>
              <w:jc w:val="right"/>
            </w:pPr>
            <w:r>
              <w:rPr>
                <w:rFonts w:hint="eastAsia"/>
              </w:rPr>
              <w:t>46,123,544.92</w:t>
            </w:r>
          </w:p>
        </w:tc>
        <w:tc>
          <w:tcPr>
            <w:tcW w:w="1661" w:type="dxa"/>
            <w:vAlign w:val="center"/>
          </w:tcPr>
          <w:p w14:paraId="61863B44">
            <w:pPr>
              <w:jc w:val="right"/>
            </w:pPr>
            <w:r>
              <w:rPr>
                <w:rFonts w:hint="eastAsia"/>
              </w:rPr>
              <w:t>2.66</w:t>
            </w:r>
          </w:p>
        </w:tc>
      </w:tr>
      <w:tr w14:paraId="4C83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4A9526">
            <w:pPr>
              <w:jc w:val="center"/>
            </w:pPr>
            <w:r>
              <w:rPr>
                <w:rFonts w:hint="eastAsia"/>
              </w:rPr>
              <w:t>32</w:t>
            </w:r>
          </w:p>
        </w:tc>
        <w:tc>
          <w:tcPr>
            <w:tcW w:w="1661" w:type="dxa"/>
            <w:vAlign w:val="center"/>
          </w:tcPr>
          <w:p w14:paraId="10D23572">
            <w:r>
              <w:rPr>
                <w:rFonts w:hint="eastAsia"/>
              </w:rPr>
              <w:t>Gushengtang Holdings Ltd</w:t>
            </w:r>
          </w:p>
        </w:tc>
        <w:tc>
          <w:tcPr>
            <w:tcW w:w="1661" w:type="dxa"/>
            <w:vAlign w:val="center"/>
          </w:tcPr>
          <w:p w14:paraId="2EE626D1">
            <w:r>
              <w:rPr>
                <w:rFonts w:hint="eastAsia"/>
              </w:rPr>
              <w:t>2273 HK</w:t>
            </w:r>
          </w:p>
        </w:tc>
        <w:tc>
          <w:tcPr>
            <w:tcW w:w="1661" w:type="dxa"/>
            <w:vAlign w:val="center"/>
          </w:tcPr>
          <w:p w14:paraId="333702DB">
            <w:pPr>
              <w:jc w:val="right"/>
            </w:pPr>
            <w:r>
              <w:rPr>
                <w:rFonts w:hint="eastAsia"/>
              </w:rPr>
              <w:t>45,997,024.31</w:t>
            </w:r>
          </w:p>
        </w:tc>
        <w:tc>
          <w:tcPr>
            <w:tcW w:w="1661" w:type="dxa"/>
            <w:vAlign w:val="center"/>
          </w:tcPr>
          <w:p w14:paraId="3C1E258A">
            <w:pPr>
              <w:jc w:val="right"/>
            </w:pPr>
            <w:r>
              <w:rPr>
                <w:rFonts w:hint="eastAsia"/>
              </w:rPr>
              <w:t>2.66</w:t>
            </w:r>
          </w:p>
        </w:tc>
      </w:tr>
      <w:tr w14:paraId="787D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DBD6A">
            <w:pPr>
              <w:jc w:val="center"/>
            </w:pPr>
            <w:r>
              <w:rPr>
                <w:rFonts w:hint="eastAsia"/>
              </w:rPr>
              <w:t>33</w:t>
            </w:r>
          </w:p>
        </w:tc>
        <w:tc>
          <w:tcPr>
            <w:tcW w:w="1661" w:type="dxa"/>
            <w:vAlign w:val="center"/>
          </w:tcPr>
          <w:p w14:paraId="03950760">
            <w:r>
              <w:rPr>
                <w:rFonts w:hint="eastAsia"/>
              </w:rPr>
              <w:t>H World Group Limited</w:t>
            </w:r>
          </w:p>
        </w:tc>
        <w:tc>
          <w:tcPr>
            <w:tcW w:w="1661" w:type="dxa"/>
            <w:vAlign w:val="center"/>
          </w:tcPr>
          <w:p w14:paraId="091B54C8">
            <w:r>
              <w:rPr>
                <w:rFonts w:hint="eastAsia"/>
              </w:rPr>
              <w:t>1179 HK</w:t>
            </w:r>
          </w:p>
        </w:tc>
        <w:tc>
          <w:tcPr>
            <w:tcW w:w="1661" w:type="dxa"/>
            <w:vAlign w:val="center"/>
          </w:tcPr>
          <w:p w14:paraId="18C7362D">
            <w:pPr>
              <w:jc w:val="right"/>
            </w:pPr>
            <w:r>
              <w:rPr>
                <w:rFonts w:hint="eastAsia"/>
              </w:rPr>
              <w:t>45,709,161.56</w:t>
            </w:r>
          </w:p>
        </w:tc>
        <w:tc>
          <w:tcPr>
            <w:tcW w:w="1661" w:type="dxa"/>
            <w:vAlign w:val="center"/>
          </w:tcPr>
          <w:p w14:paraId="47215ECD">
            <w:pPr>
              <w:jc w:val="right"/>
            </w:pPr>
            <w:r>
              <w:rPr>
                <w:rFonts w:hint="eastAsia"/>
              </w:rPr>
              <w:t>2.64</w:t>
            </w:r>
          </w:p>
        </w:tc>
      </w:tr>
      <w:tr w14:paraId="49FC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7673E8">
            <w:pPr>
              <w:jc w:val="center"/>
            </w:pPr>
            <w:r>
              <w:rPr>
                <w:rFonts w:hint="eastAsia"/>
              </w:rPr>
              <w:t>34</w:t>
            </w:r>
          </w:p>
        </w:tc>
        <w:tc>
          <w:tcPr>
            <w:tcW w:w="1661" w:type="dxa"/>
            <w:vAlign w:val="center"/>
          </w:tcPr>
          <w:p w14:paraId="5AE6F6B1">
            <w:r>
              <w:rPr>
                <w:rFonts w:hint="eastAsia"/>
              </w:rPr>
              <w:t>Meta Platforms Inc</w:t>
            </w:r>
          </w:p>
        </w:tc>
        <w:tc>
          <w:tcPr>
            <w:tcW w:w="1661" w:type="dxa"/>
            <w:vAlign w:val="center"/>
          </w:tcPr>
          <w:p w14:paraId="3D78CD06">
            <w:r>
              <w:rPr>
                <w:rFonts w:hint="eastAsia"/>
              </w:rPr>
              <w:t>META UW</w:t>
            </w:r>
          </w:p>
        </w:tc>
        <w:tc>
          <w:tcPr>
            <w:tcW w:w="1661" w:type="dxa"/>
            <w:vAlign w:val="center"/>
          </w:tcPr>
          <w:p w14:paraId="336057B3">
            <w:pPr>
              <w:jc w:val="right"/>
            </w:pPr>
            <w:r>
              <w:rPr>
                <w:rFonts w:hint="eastAsia"/>
              </w:rPr>
              <w:t>44,744,008.96</w:t>
            </w:r>
          </w:p>
        </w:tc>
        <w:tc>
          <w:tcPr>
            <w:tcW w:w="1661" w:type="dxa"/>
            <w:vAlign w:val="center"/>
          </w:tcPr>
          <w:p w14:paraId="17324AA6">
            <w:pPr>
              <w:jc w:val="right"/>
            </w:pPr>
            <w:r>
              <w:rPr>
                <w:rFonts w:hint="eastAsia"/>
              </w:rPr>
              <w:t>2.58</w:t>
            </w:r>
          </w:p>
        </w:tc>
      </w:tr>
      <w:tr w14:paraId="421B04D4">
        <w:tblPrEx>
          <w:tblCellMar>
            <w:top w:w="0" w:type="dxa"/>
            <w:left w:w="108" w:type="dxa"/>
            <w:bottom w:w="0" w:type="dxa"/>
            <w:right w:w="108" w:type="dxa"/>
          </w:tblCellMar>
        </w:tblPrEx>
        <w:trPr>
          <w:jc w:val="center"/>
        </w:trPr>
        <w:tc>
          <w:tcPr>
            <w:tcW w:w="1661" w:type="dxa"/>
            <w:vAlign w:val="center"/>
          </w:tcPr>
          <w:p w14:paraId="7692C361">
            <w:pPr>
              <w:jc w:val="center"/>
            </w:pPr>
            <w:r>
              <w:rPr>
                <w:rFonts w:hint="eastAsia"/>
              </w:rPr>
              <w:t>35</w:t>
            </w:r>
          </w:p>
        </w:tc>
        <w:tc>
          <w:tcPr>
            <w:tcW w:w="1661" w:type="dxa"/>
            <w:vAlign w:val="center"/>
          </w:tcPr>
          <w:p w14:paraId="063A57D8">
            <w:r>
              <w:rPr>
                <w:rFonts w:hint="eastAsia"/>
              </w:rPr>
              <w:t>Shanghai Fudan Microelectronics Group Co Ltd</w:t>
            </w:r>
          </w:p>
        </w:tc>
        <w:tc>
          <w:tcPr>
            <w:tcW w:w="1661" w:type="dxa"/>
            <w:vAlign w:val="center"/>
          </w:tcPr>
          <w:p w14:paraId="6C84BF9E">
            <w:r>
              <w:rPr>
                <w:rFonts w:hint="eastAsia"/>
              </w:rPr>
              <w:t>1385 HK</w:t>
            </w:r>
          </w:p>
        </w:tc>
        <w:tc>
          <w:tcPr>
            <w:tcW w:w="1661" w:type="dxa"/>
            <w:vAlign w:val="center"/>
          </w:tcPr>
          <w:p w14:paraId="67E02957">
            <w:pPr>
              <w:jc w:val="right"/>
            </w:pPr>
            <w:r>
              <w:rPr>
                <w:rFonts w:hint="eastAsia"/>
              </w:rPr>
              <w:t>44,516,425.12</w:t>
            </w:r>
          </w:p>
        </w:tc>
        <w:tc>
          <w:tcPr>
            <w:tcW w:w="1661" w:type="dxa"/>
            <w:vAlign w:val="center"/>
          </w:tcPr>
          <w:p w14:paraId="6F1A850B">
            <w:pPr>
              <w:jc w:val="right"/>
            </w:pPr>
            <w:r>
              <w:rPr>
                <w:rFonts w:hint="eastAsia"/>
              </w:rPr>
              <w:t>2.57</w:t>
            </w:r>
          </w:p>
        </w:tc>
      </w:tr>
      <w:tr w14:paraId="7CA9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8B66B">
            <w:pPr>
              <w:jc w:val="center"/>
            </w:pPr>
            <w:r>
              <w:rPr>
                <w:rFonts w:hint="eastAsia"/>
              </w:rPr>
              <w:t>36</w:t>
            </w:r>
          </w:p>
        </w:tc>
        <w:tc>
          <w:tcPr>
            <w:tcW w:w="1661" w:type="dxa"/>
            <w:vAlign w:val="center"/>
          </w:tcPr>
          <w:p w14:paraId="46EA0517">
            <w:r>
              <w:rPr>
                <w:rFonts w:hint="eastAsia"/>
              </w:rPr>
              <w:t>JF SmartInvest Holdings Ltd</w:t>
            </w:r>
          </w:p>
        </w:tc>
        <w:tc>
          <w:tcPr>
            <w:tcW w:w="1661" w:type="dxa"/>
            <w:vAlign w:val="center"/>
          </w:tcPr>
          <w:p w14:paraId="01ADED46">
            <w:r>
              <w:rPr>
                <w:rFonts w:hint="eastAsia"/>
              </w:rPr>
              <w:t>9636 HK</w:t>
            </w:r>
          </w:p>
        </w:tc>
        <w:tc>
          <w:tcPr>
            <w:tcW w:w="1661" w:type="dxa"/>
            <w:vAlign w:val="center"/>
          </w:tcPr>
          <w:p w14:paraId="3964C411">
            <w:pPr>
              <w:jc w:val="right"/>
            </w:pPr>
            <w:r>
              <w:rPr>
                <w:rFonts w:hint="eastAsia"/>
              </w:rPr>
              <w:t>43,023,444.47</w:t>
            </w:r>
          </w:p>
        </w:tc>
        <w:tc>
          <w:tcPr>
            <w:tcW w:w="1661" w:type="dxa"/>
            <w:vAlign w:val="center"/>
          </w:tcPr>
          <w:p w14:paraId="056ECEB4">
            <w:pPr>
              <w:jc w:val="right"/>
            </w:pPr>
            <w:r>
              <w:rPr>
                <w:rFonts w:hint="eastAsia"/>
              </w:rPr>
              <w:t>2.49</w:t>
            </w:r>
          </w:p>
        </w:tc>
      </w:tr>
      <w:tr w14:paraId="19D4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F2D287">
            <w:pPr>
              <w:jc w:val="center"/>
            </w:pPr>
            <w:r>
              <w:rPr>
                <w:rFonts w:hint="eastAsia"/>
              </w:rPr>
              <w:t>37</w:t>
            </w:r>
          </w:p>
        </w:tc>
        <w:tc>
          <w:tcPr>
            <w:tcW w:w="1661" w:type="dxa"/>
            <w:vAlign w:val="center"/>
          </w:tcPr>
          <w:p w14:paraId="1975C171">
            <w:r>
              <w:rPr>
                <w:rFonts w:hint="eastAsia"/>
              </w:rPr>
              <w:t>Kuaishou Technology</w:t>
            </w:r>
          </w:p>
        </w:tc>
        <w:tc>
          <w:tcPr>
            <w:tcW w:w="1661" w:type="dxa"/>
            <w:vAlign w:val="center"/>
          </w:tcPr>
          <w:p w14:paraId="01516732">
            <w:r>
              <w:rPr>
                <w:rFonts w:hint="eastAsia"/>
              </w:rPr>
              <w:t>1024 HK</w:t>
            </w:r>
          </w:p>
        </w:tc>
        <w:tc>
          <w:tcPr>
            <w:tcW w:w="1661" w:type="dxa"/>
            <w:vAlign w:val="center"/>
          </w:tcPr>
          <w:p w14:paraId="30A40A6F">
            <w:pPr>
              <w:jc w:val="right"/>
            </w:pPr>
            <w:r>
              <w:rPr>
                <w:rFonts w:hint="eastAsia"/>
              </w:rPr>
              <w:t>42,861,470.72</w:t>
            </w:r>
          </w:p>
        </w:tc>
        <w:tc>
          <w:tcPr>
            <w:tcW w:w="1661" w:type="dxa"/>
            <w:vAlign w:val="center"/>
          </w:tcPr>
          <w:p w14:paraId="684E2284">
            <w:pPr>
              <w:jc w:val="right"/>
            </w:pPr>
            <w:r>
              <w:rPr>
                <w:rFonts w:hint="eastAsia"/>
              </w:rPr>
              <w:t>2.48</w:t>
            </w:r>
          </w:p>
        </w:tc>
      </w:tr>
      <w:tr w14:paraId="6F88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3B4097">
            <w:pPr>
              <w:jc w:val="center"/>
            </w:pPr>
            <w:r>
              <w:rPr>
                <w:rFonts w:hint="eastAsia"/>
              </w:rPr>
              <w:t>38</w:t>
            </w:r>
          </w:p>
        </w:tc>
        <w:tc>
          <w:tcPr>
            <w:tcW w:w="1661" w:type="dxa"/>
            <w:vAlign w:val="center"/>
          </w:tcPr>
          <w:p w14:paraId="1D317C62">
            <w:r>
              <w:rPr>
                <w:rFonts w:hint="eastAsia"/>
              </w:rPr>
              <w:t>Sunny Optical Technology Group Co Ltd</w:t>
            </w:r>
          </w:p>
        </w:tc>
        <w:tc>
          <w:tcPr>
            <w:tcW w:w="1661" w:type="dxa"/>
            <w:vAlign w:val="center"/>
          </w:tcPr>
          <w:p w14:paraId="73CC2F97">
            <w:r>
              <w:rPr>
                <w:rFonts w:hint="eastAsia"/>
              </w:rPr>
              <w:t>2382 HK</w:t>
            </w:r>
          </w:p>
        </w:tc>
        <w:tc>
          <w:tcPr>
            <w:tcW w:w="1661" w:type="dxa"/>
            <w:vAlign w:val="center"/>
          </w:tcPr>
          <w:p w14:paraId="0CB4D46C">
            <w:pPr>
              <w:jc w:val="right"/>
            </w:pPr>
            <w:r>
              <w:rPr>
                <w:rFonts w:hint="eastAsia"/>
              </w:rPr>
              <w:t>42,374,049.75</w:t>
            </w:r>
          </w:p>
        </w:tc>
        <w:tc>
          <w:tcPr>
            <w:tcW w:w="1661" w:type="dxa"/>
            <w:vAlign w:val="center"/>
          </w:tcPr>
          <w:p w14:paraId="5D3B7E12">
            <w:pPr>
              <w:jc w:val="right"/>
            </w:pPr>
            <w:r>
              <w:rPr>
                <w:rFonts w:hint="eastAsia"/>
              </w:rPr>
              <w:t>2.45</w:t>
            </w:r>
          </w:p>
        </w:tc>
      </w:tr>
      <w:tr w14:paraId="2597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1ABC4C">
            <w:pPr>
              <w:jc w:val="center"/>
            </w:pPr>
            <w:r>
              <w:rPr>
                <w:rFonts w:hint="eastAsia"/>
              </w:rPr>
              <w:t>39</w:t>
            </w:r>
          </w:p>
        </w:tc>
        <w:tc>
          <w:tcPr>
            <w:tcW w:w="1661" w:type="dxa"/>
            <w:vAlign w:val="center"/>
          </w:tcPr>
          <w:p w14:paraId="052517AB">
            <w:r>
              <w:rPr>
                <w:rFonts w:hint="eastAsia"/>
              </w:rPr>
              <w:t>Bosideng International Holdings Ltd</w:t>
            </w:r>
          </w:p>
        </w:tc>
        <w:tc>
          <w:tcPr>
            <w:tcW w:w="1661" w:type="dxa"/>
            <w:vAlign w:val="center"/>
          </w:tcPr>
          <w:p w14:paraId="2C093D04">
            <w:r>
              <w:rPr>
                <w:rFonts w:hint="eastAsia"/>
              </w:rPr>
              <w:t>3998 HK</w:t>
            </w:r>
          </w:p>
        </w:tc>
        <w:tc>
          <w:tcPr>
            <w:tcW w:w="1661" w:type="dxa"/>
            <w:vAlign w:val="center"/>
          </w:tcPr>
          <w:p w14:paraId="0A80E7D6">
            <w:pPr>
              <w:jc w:val="right"/>
            </w:pPr>
            <w:r>
              <w:rPr>
                <w:rFonts w:hint="eastAsia"/>
              </w:rPr>
              <w:t>41,553,769.41</w:t>
            </w:r>
          </w:p>
        </w:tc>
        <w:tc>
          <w:tcPr>
            <w:tcW w:w="1661" w:type="dxa"/>
            <w:vAlign w:val="center"/>
          </w:tcPr>
          <w:p w14:paraId="3A695EE3">
            <w:pPr>
              <w:jc w:val="right"/>
            </w:pPr>
            <w:r>
              <w:rPr>
                <w:rFonts w:hint="eastAsia"/>
              </w:rPr>
              <w:t>2.40</w:t>
            </w:r>
          </w:p>
        </w:tc>
      </w:tr>
      <w:tr w14:paraId="6BB9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B31E1">
            <w:pPr>
              <w:jc w:val="center"/>
            </w:pPr>
            <w:r>
              <w:rPr>
                <w:rFonts w:hint="eastAsia"/>
              </w:rPr>
              <w:t>40</w:t>
            </w:r>
          </w:p>
        </w:tc>
        <w:tc>
          <w:tcPr>
            <w:tcW w:w="1661" w:type="dxa"/>
            <w:vAlign w:val="center"/>
          </w:tcPr>
          <w:p w14:paraId="4DE6825D">
            <w:r>
              <w:rPr>
                <w:rFonts w:hint="eastAsia"/>
              </w:rPr>
              <w:t>VSTECS Holdings Ltd</w:t>
            </w:r>
          </w:p>
        </w:tc>
        <w:tc>
          <w:tcPr>
            <w:tcW w:w="1661" w:type="dxa"/>
            <w:vAlign w:val="center"/>
          </w:tcPr>
          <w:p w14:paraId="5139F2FF">
            <w:r>
              <w:rPr>
                <w:rFonts w:hint="eastAsia"/>
              </w:rPr>
              <w:t>856 HK</w:t>
            </w:r>
          </w:p>
        </w:tc>
        <w:tc>
          <w:tcPr>
            <w:tcW w:w="1661" w:type="dxa"/>
            <w:vAlign w:val="center"/>
          </w:tcPr>
          <w:p w14:paraId="74ECCCAD">
            <w:pPr>
              <w:jc w:val="right"/>
            </w:pPr>
            <w:r>
              <w:rPr>
                <w:rFonts w:hint="eastAsia"/>
              </w:rPr>
              <w:t>39,572,789.73</w:t>
            </w:r>
          </w:p>
        </w:tc>
        <w:tc>
          <w:tcPr>
            <w:tcW w:w="1661" w:type="dxa"/>
            <w:vAlign w:val="center"/>
          </w:tcPr>
          <w:p w14:paraId="622FEA21">
            <w:pPr>
              <w:jc w:val="right"/>
            </w:pPr>
            <w:r>
              <w:rPr>
                <w:rFonts w:hint="eastAsia"/>
              </w:rPr>
              <w:t>2.29</w:t>
            </w:r>
          </w:p>
        </w:tc>
      </w:tr>
      <w:tr w14:paraId="7991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BB77CA">
            <w:pPr>
              <w:jc w:val="center"/>
            </w:pPr>
            <w:r>
              <w:rPr>
                <w:rFonts w:hint="eastAsia"/>
              </w:rPr>
              <w:t>41</w:t>
            </w:r>
          </w:p>
        </w:tc>
        <w:tc>
          <w:tcPr>
            <w:tcW w:w="1661" w:type="dxa"/>
            <w:vAlign w:val="center"/>
          </w:tcPr>
          <w:p w14:paraId="27890F29">
            <w:r>
              <w:rPr>
                <w:rFonts w:hint="eastAsia"/>
              </w:rPr>
              <w:t>C&amp;D International Investment Group Ltd</w:t>
            </w:r>
          </w:p>
        </w:tc>
        <w:tc>
          <w:tcPr>
            <w:tcW w:w="1661" w:type="dxa"/>
            <w:vAlign w:val="center"/>
          </w:tcPr>
          <w:p w14:paraId="37C216FE">
            <w:r>
              <w:rPr>
                <w:rFonts w:hint="eastAsia"/>
              </w:rPr>
              <w:t>1908 HK</w:t>
            </w:r>
          </w:p>
        </w:tc>
        <w:tc>
          <w:tcPr>
            <w:tcW w:w="1661" w:type="dxa"/>
            <w:vAlign w:val="center"/>
          </w:tcPr>
          <w:p w14:paraId="34E37513">
            <w:pPr>
              <w:jc w:val="right"/>
            </w:pPr>
            <w:r>
              <w:rPr>
                <w:rFonts w:hint="eastAsia"/>
              </w:rPr>
              <w:t>38,315,003.08</w:t>
            </w:r>
          </w:p>
        </w:tc>
        <w:tc>
          <w:tcPr>
            <w:tcW w:w="1661" w:type="dxa"/>
            <w:vAlign w:val="center"/>
          </w:tcPr>
          <w:p w14:paraId="12A31C16">
            <w:pPr>
              <w:jc w:val="right"/>
            </w:pPr>
            <w:r>
              <w:rPr>
                <w:rFonts w:hint="eastAsia"/>
              </w:rPr>
              <w:t>2.21</w:t>
            </w:r>
          </w:p>
        </w:tc>
      </w:tr>
      <w:tr w14:paraId="4CBA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C4C072">
            <w:pPr>
              <w:jc w:val="center"/>
            </w:pPr>
            <w:r>
              <w:rPr>
                <w:rFonts w:hint="eastAsia"/>
              </w:rPr>
              <w:t>42</w:t>
            </w:r>
          </w:p>
        </w:tc>
        <w:tc>
          <w:tcPr>
            <w:tcW w:w="1661" w:type="dxa"/>
            <w:vAlign w:val="center"/>
          </w:tcPr>
          <w:p w14:paraId="4F2E68F4">
            <w:r>
              <w:rPr>
                <w:rFonts w:hint="eastAsia"/>
              </w:rPr>
              <w:t>East Buy Holding Ltd</w:t>
            </w:r>
          </w:p>
        </w:tc>
        <w:tc>
          <w:tcPr>
            <w:tcW w:w="1661" w:type="dxa"/>
            <w:vAlign w:val="center"/>
          </w:tcPr>
          <w:p w14:paraId="7EB2257A">
            <w:r>
              <w:rPr>
                <w:rFonts w:hint="eastAsia"/>
              </w:rPr>
              <w:t>1797 HK</w:t>
            </w:r>
          </w:p>
        </w:tc>
        <w:tc>
          <w:tcPr>
            <w:tcW w:w="1661" w:type="dxa"/>
            <w:vAlign w:val="center"/>
          </w:tcPr>
          <w:p w14:paraId="03DF7F32">
            <w:pPr>
              <w:jc w:val="right"/>
            </w:pPr>
            <w:r>
              <w:rPr>
                <w:rFonts w:hint="eastAsia"/>
              </w:rPr>
              <w:t>38,088,501.82</w:t>
            </w:r>
          </w:p>
        </w:tc>
        <w:tc>
          <w:tcPr>
            <w:tcW w:w="1661" w:type="dxa"/>
            <w:vAlign w:val="center"/>
          </w:tcPr>
          <w:p w14:paraId="08353723">
            <w:pPr>
              <w:jc w:val="right"/>
            </w:pPr>
            <w:r>
              <w:rPr>
                <w:rFonts w:hint="eastAsia"/>
              </w:rPr>
              <w:t>2.20</w:t>
            </w:r>
          </w:p>
        </w:tc>
      </w:tr>
      <w:tr w14:paraId="15B5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D45CEE">
            <w:pPr>
              <w:jc w:val="center"/>
            </w:pPr>
            <w:r>
              <w:rPr>
                <w:rFonts w:hint="eastAsia"/>
              </w:rPr>
              <w:t>43</w:t>
            </w:r>
          </w:p>
        </w:tc>
        <w:tc>
          <w:tcPr>
            <w:tcW w:w="1661" w:type="dxa"/>
            <w:vAlign w:val="center"/>
          </w:tcPr>
          <w:p w14:paraId="182D4EE0">
            <w:r>
              <w:rPr>
                <w:rFonts w:hint="eastAsia"/>
              </w:rPr>
              <w:t>GDS Holdings Ltd</w:t>
            </w:r>
          </w:p>
        </w:tc>
        <w:tc>
          <w:tcPr>
            <w:tcW w:w="1661" w:type="dxa"/>
            <w:vAlign w:val="center"/>
          </w:tcPr>
          <w:p w14:paraId="5A80C84A">
            <w:r>
              <w:rPr>
                <w:rFonts w:hint="eastAsia"/>
              </w:rPr>
              <w:t>9698 HK</w:t>
            </w:r>
          </w:p>
        </w:tc>
        <w:tc>
          <w:tcPr>
            <w:tcW w:w="1661" w:type="dxa"/>
            <w:vAlign w:val="center"/>
          </w:tcPr>
          <w:p w14:paraId="66F492AE">
            <w:pPr>
              <w:jc w:val="right"/>
            </w:pPr>
            <w:r>
              <w:rPr>
                <w:rFonts w:hint="eastAsia"/>
              </w:rPr>
              <w:t>37,134,009.28</w:t>
            </w:r>
          </w:p>
        </w:tc>
        <w:tc>
          <w:tcPr>
            <w:tcW w:w="1661" w:type="dxa"/>
            <w:vAlign w:val="center"/>
          </w:tcPr>
          <w:p w14:paraId="0B162142">
            <w:pPr>
              <w:jc w:val="right"/>
            </w:pPr>
            <w:r>
              <w:rPr>
                <w:rFonts w:hint="eastAsia"/>
              </w:rPr>
              <w:t>2.15</w:t>
            </w:r>
          </w:p>
        </w:tc>
      </w:tr>
      <w:tr w14:paraId="5F7A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DAE7CD">
            <w:pPr>
              <w:jc w:val="center"/>
            </w:pPr>
            <w:r>
              <w:rPr>
                <w:rFonts w:hint="eastAsia"/>
              </w:rPr>
              <w:t>44</w:t>
            </w:r>
          </w:p>
        </w:tc>
        <w:tc>
          <w:tcPr>
            <w:tcW w:w="1661" w:type="dxa"/>
            <w:vAlign w:val="center"/>
          </w:tcPr>
          <w:p w14:paraId="68B3C435">
            <w:r>
              <w:rPr>
                <w:rFonts w:hint="eastAsia"/>
              </w:rPr>
              <w:t>TS Lines Ltd</w:t>
            </w:r>
          </w:p>
        </w:tc>
        <w:tc>
          <w:tcPr>
            <w:tcW w:w="1661" w:type="dxa"/>
            <w:vAlign w:val="center"/>
          </w:tcPr>
          <w:p w14:paraId="5B971D9E">
            <w:r>
              <w:rPr>
                <w:rFonts w:hint="eastAsia"/>
              </w:rPr>
              <w:t>2510 HK</w:t>
            </w:r>
          </w:p>
        </w:tc>
        <w:tc>
          <w:tcPr>
            <w:tcW w:w="1661" w:type="dxa"/>
            <w:vAlign w:val="center"/>
          </w:tcPr>
          <w:p w14:paraId="6167C1F2">
            <w:pPr>
              <w:jc w:val="right"/>
            </w:pPr>
            <w:r>
              <w:rPr>
                <w:rFonts w:hint="eastAsia"/>
              </w:rPr>
              <w:t>36,542,780.22</w:t>
            </w:r>
          </w:p>
        </w:tc>
        <w:tc>
          <w:tcPr>
            <w:tcW w:w="1661" w:type="dxa"/>
            <w:vAlign w:val="center"/>
          </w:tcPr>
          <w:p w14:paraId="3D66A2F9">
            <w:pPr>
              <w:jc w:val="right"/>
            </w:pPr>
            <w:r>
              <w:rPr>
                <w:rFonts w:hint="eastAsia"/>
              </w:rPr>
              <w:t>2.11</w:t>
            </w:r>
          </w:p>
        </w:tc>
      </w:tr>
      <w:tr w14:paraId="78A0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4C161">
            <w:pPr>
              <w:jc w:val="center"/>
            </w:pPr>
            <w:r>
              <w:rPr>
                <w:rFonts w:hint="eastAsia"/>
              </w:rPr>
              <w:t>45</w:t>
            </w:r>
          </w:p>
        </w:tc>
        <w:tc>
          <w:tcPr>
            <w:tcW w:w="1661" w:type="dxa"/>
            <w:vAlign w:val="center"/>
          </w:tcPr>
          <w:p w14:paraId="01E32A69">
            <w:r>
              <w:rPr>
                <w:rFonts w:hint="eastAsia"/>
              </w:rPr>
              <w:t>Broadcom Inc</w:t>
            </w:r>
          </w:p>
        </w:tc>
        <w:tc>
          <w:tcPr>
            <w:tcW w:w="1661" w:type="dxa"/>
            <w:vAlign w:val="center"/>
          </w:tcPr>
          <w:p w14:paraId="782056F4">
            <w:r>
              <w:rPr>
                <w:rFonts w:hint="eastAsia"/>
              </w:rPr>
              <w:t>AVGO UW</w:t>
            </w:r>
          </w:p>
        </w:tc>
        <w:tc>
          <w:tcPr>
            <w:tcW w:w="1661" w:type="dxa"/>
            <w:vAlign w:val="center"/>
          </w:tcPr>
          <w:p w14:paraId="7BDBC2BA">
            <w:pPr>
              <w:jc w:val="right"/>
            </w:pPr>
            <w:r>
              <w:rPr>
                <w:rFonts w:hint="eastAsia"/>
              </w:rPr>
              <w:t>36,533,167.02</w:t>
            </w:r>
          </w:p>
        </w:tc>
        <w:tc>
          <w:tcPr>
            <w:tcW w:w="1661" w:type="dxa"/>
            <w:vAlign w:val="center"/>
          </w:tcPr>
          <w:p w14:paraId="70F0644D">
            <w:pPr>
              <w:jc w:val="right"/>
            </w:pPr>
            <w:r>
              <w:rPr>
                <w:rFonts w:hint="eastAsia"/>
              </w:rPr>
              <w:t>2.11</w:t>
            </w:r>
          </w:p>
        </w:tc>
      </w:tr>
      <w:tr w14:paraId="2DA7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478852">
            <w:pPr>
              <w:jc w:val="center"/>
            </w:pPr>
            <w:r>
              <w:rPr>
                <w:rFonts w:hint="eastAsia"/>
              </w:rPr>
              <w:t>46</w:t>
            </w:r>
          </w:p>
        </w:tc>
        <w:tc>
          <w:tcPr>
            <w:tcW w:w="1661" w:type="dxa"/>
            <w:vAlign w:val="center"/>
          </w:tcPr>
          <w:p w14:paraId="3761628A">
            <w:r>
              <w:rPr>
                <w:rFonts w:hint="eastAsia"/>
              </w:rPr>
              <w:t>ANTA Sports Products Ltd</w:t>
            </w:r>
          </w:p>
        </w:tc>
        <w:tc>
          <w:tcPr>
            <w:tcW w:w="1661" w:type="dxa"/>
            <w:vAlign w:val="center"/>
          </w:tcPr>
          <w:p w14:paraId="3E26BA07">
            <w:r>
              <w:rPr>
                <w:rFonts w:hint="eastAsia"/>
              </w:rPr>
              <w:t>2020 HK</w:t>
            </w:r>
          </w:p>
        </w:tc>
        <w:tc>
          <w:tcPr>
            <w:tcW w:w="1661" w:type="dxa"/>
            <w:vAlign w:val="center"/>
          </w:tcPr>
          <w:p w14:paraId="0817C983">
            <w:pPr>
              <w:jc w:val="right"/>
            </w:pPr>
            <w:r>
              <w:rPr>
                <w:rFonts w:hint="eastAsia"/>
              </w:rPr>
              <w:t>35,032,125.95</w:t>
            </w:r>
          </w:p>
        </w:tc>
        <w:tc>
          <w:tcPr>
            <w:tcW w:w="1661" w:type="dxa"/>
            <w:vAlign w:val="center"/>
          </w:tcPr>
          <w:p w14:paraId="370A4F19">
            <w:pPr>
              <w:jc w:val="right"/>
            </w:pPr>
            <w:r>
              <w:rPr>
                <w:rFonts w:hint="eastAsia"/>
              </w:rPr>
              <w:t>2.02</w:t>
            </w:r>
          </w:p>
        </w:tc>
      </w:tr>
      <w:tr w14:paraId="1E99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70D7B7">
            <w:pPr>
              <w:jc w:val="center"/>
            </w:pPr>
            <w:r>
              <w:rPr>
                <w:rFonts w:hint="eastAsia"/>
              </w:rPr>
              <w:t>47</w:t>
            </w:r>
          </w:p>
        </w:tc>
        <w:tc>
          <w:tcPr>
            <w:tcW w:w="1661" w:type="dxa"/>
            <w:vAlign w:val="center"/>
          </w:tcPr>
          <w:p w14:paraId="1349C225">
            <w:r>
              <w:rPr>
                <w:rFonts w:hint="eastAsia"/>
              </w:rPr>
              <w:t>Micron Technology Inc</w:t>
            </w:r>
          </w:p>
        </w:tc>
        <w:tc>
          <w:tcPr>
            <w:tcW w:w="1661" w:type="dxa"/>
            <w:vAlign w:val="center"/>
          </w:tcPr>
          <w:p w14:paraId="125F147A">
            <w:r>
              <w:rPr>
                <w:rFonts w:hint="eastAsia"/>
              </w:rPr>
              <w:t>MU UW</w:t>
            </w:r>
          </w:p>
        </w:tc>
        <w:tc>
          <w:tcPr>
            <w:tcW w:w="1661" w:type="dxa"/>
            <w:vAlign w:val="center"/>
          </w:tcPr>
          <w:p w14:paraId="5FF0178F">
            <w:pPr>
              <w:jc w:val="right"/>
            </w:pPr>
            <w:r>
              <w:rPr>
                <w:rFonts w:hint="eastAsia"/>
              </w:rPr>
              <w:t>34,727,210.39</w:t>
            </w:r>
          </w:p>
        </w:tc>
        <w:tc>
          <w:tcPr>
            <w:tcW w:w="1661" w:type="dxa"/>
            <w:vAlign w:val="center"/>
          </w:tcPr>
          <w:p w14:paraId="4EADCDEA">
            <w:pPr>
              <w:jc w:val="right"/>
            </w:pPr>
            <w:r>
              <w:rPr>
                <w:rFonts w:hint="eastAsia"/>
              </w:rPr>
              <w:t>2.01</w:t>
            </w:r>
          </w:p>
        </w:tc>
      </w:tr>
    </w:tbl>
    <w:p w14:paraId="52F96C1D">
      <w:pPr>
        <w:pStyle w:val="47"/>
        <w:rPr>
          <w:rFonts w:hint="eastAsia"/>
        </w:rPr>
      </w:pPr>
      <w:r>
        <w:rPr>
          <w:rFonts w:hint="eastAsia"/>
        </w:rPr>
        <w:t>注:1、本基金对以上证券代码采用当地市场代码。对基金持有的不同市场上市的同一公司合并计算净值占比，分开列示。</w:t>
      </w:r>
    </w:p>
    <w:p w14:paraId="74D9A453">
      <w:pPr>
        <w:pStyle w:val="47"/>
        <w:rPr>
          <w:rFonts w:hint="eastAsia"/>
        </w:rPr>
      </w:pPr>
      <w:r>
        <w:tab/>
      </w:r>
      <w:r>
        <w:rPr>
          <w:rFonts w:hint="eastAsia"/>
        </w:rPr>
        <w:t>2、卖出包括二级市场上主动的卖出、换股、要约收购、发行人回购及行权等减少的股票，卖出金额按成交金额（成交单价乘以成交数量）填列，不考虑相关交易费用。</w:t>
      </w:r>
    </w:p>
    <w:p w14:paraId="042BFAF6">
      <w:pPr>
        <w:pStyle w:val="28"/>
      </w:pPr>
      <w:bookmarkStart w:id="172" w:name="_Toc172"/>
      <w:r>
        <w:t>权益投资的买入成本总额及卖出收入总额</w:t>
      </w:r>
      <w:bookmarkEnd w:id="172"/>
    </w:p>
    <w:p w14:paraId="3A19E3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03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66F364">
            <w:r>
              <w:rPr>
                <w:rFonts w:hint="eastAsia"/>
              </w:rPr>
              <w:t>买入成本（成交）总额</w:t>
            </w:r>
          </w:p>
        </w:tc>
        <w:tc>
          <w:tcPr>
            <w:tcW w:w="4153" w:type="dxa"/>
            <w:vAlign w:val="center"/>
          </w:tcPr>
          <w:p w14:paraId="2EA25976">
            <w:pPr>
              <w:jc w:val="right"/>
            </w:pPr>
            <w:r>
              <w:rPr>
                <w:rFonts w:hint="eastAsia"/>
              </w:rPr>
              <w:t>4,295,202,841.21</w:t>
            </w:r>
          </w:p>
        </w:tc>
      </w:tr>
      <w:tr w14:paraId="0A53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3DE99E">
            <w:r>
              <w:rPr>
                <w:rFonts w:hint="eastAsia"/>
              </w:rPr>
              <w:t>卖出收入（成交）总额</w:t>
            </w:r>
          </w:p>
        </w:tc>
        <w:tc>
          <w:tcPr>
            <w:tcW w:w="4153" w:type="dxa"/>
            <w:vAlign w:val="center"/>
          </w:tcPr>
          <w:p w14:paraId="0AEBCCAB">
            <w:pPr>
              <w:jc w:val="right"/>
            </w:pPr>
            <w:r>
              <w:rPr>
                <w:rFonts w:hint="eastAsia"/>
              </w:rPr>
              <w:t>4,816,433,409.35</w:t>
            </w:r>
          </w:p>
        </w:tc>
      </w:tr>
    </w:tbl>
    <w:p w14:paraId="543B5BF4">
      <w:pPr>
        <w:pStyle w:val="47"/>
        <w:rPr>
          <w:rFonts w:hint="eastAsia"/>
        </w:rPr>
      </w:pPr>
      <w:r>
        <w:rPr>
          <w:rFonts w:hint="eastAsia"/>
        </w:rPr>
        <w:t>注：买入成本和卖出收入均按买卖成交金额（成交单价乘以成交数量）填列，不考虑相关交易费用。</w:t>
      </w:r>
    </w:p>
    <w:p w14:paraId="530A9EDE">
      <w:pPr>
        <w:pStyle w:val="23"/>
      </w:pPr>
      <w:bookmarkStart w:id="173" w:name="_Toc30028"/>
      <w:r>
        <w:t>期末按债券信用等级分类的债券投资组合</w:t>
      </w:r>
      <w:bookmarkEnd w:id="173"/>
    </w:p>
    <w:p w14:paraId="265EDBB3">
      <w:pPr>
        <w:pStyle w:val="18"/>
        <w:rPr>
          <w:rFonts w:hint="eastAsia"/>
        </w:rPr>
      </w:pPr>
      <w:r>
        <w:rPr>
          <w:rFonts w:hint="eastAsia"/>
        </w:rPr>
        <w:t>本基金本报告期末未持有债券。</w:t>
      </w:r>
    </w:p>
    <w:p w14:paraId="1C4AC3B9">
      <w:pPr>
        <w:pStyle w:val="23"/>
      </w:pPr>
      <w:bookmarkStart w:id="174" w:name="_Toc24132"/>
      <w:r>
        <w:t>期末按公允价值占基金资产净值比例大小排名的前五名债券投资明细</w:t>
      </w:r>
      <w:bookmarkEnd w:id="174"/>
    </w:p>
    <w:p w14:paraId="348830C9">
      <w:pPr>
        <w:pStyle w:val="18"/>
        <w:rPr>
          <w:rFonts w:hint="eastAsia"/>
        </w:rPr>
      </w:pPr>
      <w:r>
        <w:rPr>
          <w:rFonts w:hint="eastAsia"/>
        </w:rPr>
        <w:t>本基金本报告期末未持有债券。</w:t>
      </w:r>
    </w:p>
    <w:p w14:paraId="7536E3FF">
      <w:pPr>
        <w:pStyle w:val="23"/>
      </w:pPr>
      <w:bookmarkStart w:id="175" w:name="_Toc18975"/>
      <w:r>
        <w:t>期末按公允价值占基金资产净值比例大小排序的所有资产支持证券投资明细</w:t>
      </w:r>
      <w:bookmarkEnd w:id="175"/>
    </w:p>
    <w:p w14:paraId="35087B6F">
      <w:pPr>
        <w:pStyle w:val="18"/>
        <w:rPr>
          <w:rFonts w:hint="eastAsia"/>
        </w:rPr>
      </w:pPr>
      <w:r>
        <w:rPr>
          <w:rFonts w:hint="eastAsia"/>
        </w:rPr>
        <w:t>本基金本报告期末未持有资产支持证券。</w:t>
      </w:r>
    </w:p>
    <w:p w14:paraId="57302A6E">
      <w:pPr>
        <w:pStyle w:val="23"/>
      </w:pPr>
      <w:bookmarkStart w:id="176" w:name="_Toc31481"/>
      <w:r>
        <w:t>期末按公允价值占基金资产净值比例大小排名的前五名金融衍生品投资明细</w:t>
      </w:r>
      <w:bookmarkEnd w:id="176"/>
    </w:p>
    <w:p w14:paraId="7A7A658D">
      <w:pPr>
        <w:pStyle w:val="18"/>
        <w:rPr>
          <w:rFonts w:hint="eastAsia"/>
        </w:rPr>
      </w:pPr>
      <w:r>
        <w:rPr>
          <w:rFonts w:hint="eastAsia"/>
        </w:rPr>
        <w:t>本基金本报告期末未持有金融衍生品。</w:t>
      </w:r>
    </w:p>
    <w:p w14:paraId="6C81F80F">
      <w:pPr>
        <w:pStyle w:val="23"/>
      </w:pPr>
      <w:bookmarkStart w:id="177" w:name="_Toc4384"/>
      <w:r>
        <w:t>期末按公允价值占基金资产净值比例大小排序的前十名基金投资明细</w:t>
      </w:r>
      <w:bookmarkEnd w:id="177"/>
    </w:p>
    <w:p w14:paraId="5428E994">
      <w:pPr>
        <w:pStyle w:val="18"/>
        <w:rPr>
          <w:rFonts w:hint="eastAsia"/>
        </w:rPr>
      </w:pPr>
      <w:r>
        <w:rPr>
          <w:rFonts w:hint="eastAsia"/>
        </w:rPr>
        <w:t>无。</w:t>
      </w:r>
    </w:p>
    <w:p w14:paraId="0C694C09">
      <w:pPr>
        <w:pStyle w:val="23"/>
      </w:pPr>
      <w:bookmarkStart w:id="178" w:name="_Toc697"/>
      <w:r>
        <w:t>投资组合报告附注</w:t>
      </w:r>
      <w:bookmarkEnd w:id="178"/>
    </w:p>
    <w:p w14:paraId="3E2DD406">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3FE8E59F">
      <w:pPr>
        <w:pStyle w:val="18"/>
        <w:rPr>
          <w:rFonts w:hint="eastAsia"/>
        </w:rPr>
      </w:pPr>
      <w:r>
        <w:rPr>
          <w:rFonts w:hint="eastAsia"/>
        </w:rPr>
        <w:t>报告期内基金投资的前十名证券的发行主体未有被监管部门立案调查，不存在报告编制日前一年内受到公开谴责、处罚的情形。</w:t>
      </w:r>
    </w:p>
    <w:p w14:paraId="73666191">
      <w:pPr>
        <w:pStyle w:val="28"/>
      </w:pPr>
      <w:bookmarkStart w:id="180" w:name="_Toc180"/>
      <w:r>
        <w:t xml:space="preserve">声明基金投资的前十名股票是否超出基金合同规定的备选股票库。如是，还应对相关股票的投资决策程序做出说明 </w:t>
      </w:r>
      <w:bookmarkEnd w:id="180"/>
    </w:p>
    <w:p w14:paraId="3CC2DC81">
      <w:pPr>
        <w:pStyle w:val="18"/>
        <w:rPr>
          <w:rFonts w:hint="eastAsia"/>
        </w:rPr>
      </w:pPr>
      <w:r>
        <w:rPr>
          <w:rFonts w:hint="eastAsia"/>
        </w:rPr>
        <w:t>本基金投资的前十名股票（如有）没有超出基金合同规定的备选股票库，本基金管理人从制度和流程上要求股票必须先入库再买入。</w:t>
      </w:r>
    </w:p>
    <w:p w14:paraId="4B375FC7">
      <w:pPr>
        <w:pStyle w:val="28"/>
      </w:pPr>
      <w:bookmarkStart w:id="181" w:name="_Toc181"/>
      <w:r>
        <w:t>期末其他各项资产构成</w:t>
      </w:r>
      <w:bookmarkEnd w:id="181"/>
    </w:p>
    <w:p w14:paraId="4CE256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2C8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20BC5DF">
            <w:pPr>
              <w:jc w:val="center"/>
            </w:pPr>
            <w:r>
              <w:rPr>
                <w:rFonts w:hint="eastAsia"/>
                <w:b/>
              </w:rPr>
              <w:t>序号</w:t>
            </w:r>
          </w:p>
        </w:tc>
        <w:tc>
          <w:tcPr>
            <w:tcW w:w="2907" w:type="dxa"/>
            <w:shd w:val="clear" w:color="auto" w:fill="BFBFBF"/>
            <w:vAlign w:val="center"/>
          </w:tcPr>
          <w:p w14:paraId="5BB80B3D">
            <w:pPr>
              <w:jc w:val="center"/>
            </w:pPr>
            <w:r>
              <w:rPr>
                <w:rFonts w:hint="eastAsia"/>
                <w:b/>
              </w:rPr>
              <w:t>名称</w:t>
            </w:r>
          </w:p>
        </w:tc>
        <w:tc>
          <w:tcPr>
            <w:tcW w:w="4673" w:type="dxa"/>
            <w:shd w:val="clear" w:color="auto" w:fill="BFBFBF"/>
            <w:vAlign w:val="center"/>
          </w:tcPr>
          <w:p w14:paraId="440870D1">
            <w:pPr>
              <w:jc w:val="center"/>
            </w:pPr>
            <w:r>
              <w:rPr>
                <w:rFonts w:hint="eastAsia"/>
                <w:b/>
              </w:rPr>
              <w:t>金额（元）</w:t>
            </w:r>
          </w:p>
        </w:tc>
      </w:tr>
      <w:tr w14:paraId="7A7A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D0837A">
            <w:pPr>
              <w:jc w:val="center"/>
            </w:pPr>
            <w:r>
              <w:rPr>
                <w:rFonts w:hint="eastAsia"/>
              </w:rPr>
              <w:t>1</w:t>
            </w:r>
          </w:p>
        </w:tc>
        <w:tc>
          <w:tcPr>
            <w:tcW w:w="2907" w:type="dxa"/>
            <w:vAlign w:val="center"/>
          </w:tcPr>
          <w:p w14:paraId="4F4C4E46">
            <w:r>
              <w:rPr>
                <w:rFonts w:hint="eastAsia"/>
              </w:rPr>
              <w:t>存出保证金</w:t>
            </w:r>
          </w:p>
        </w:tc>
        <w:tc>
          <w:tcPr>
            <w:tcW w:w="4673" w:type="dxa"/>
            <w:vAlign w:val="center"/>
          </w:tcPr>
          <w:p w14:paraId="61E06DA9">
            <w:pPr>
              <w:jc w:val="right"/>
            </w:pPr>
            <w:r>
              <w:rPr>
                <w:rFonts w:hint="eastAsia"/>
              </w:rPr>
              <w:t>25,410.08</w:t>
            </w:r>
          </w:p>
        </w:tc>
      </w:tr>
      <w:tr w14:paraId="60F0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466D7C">
            <w:pPr>
              <w:jc w:val="center"/>
            </w:pPr>
            <w:r>
              <w:rPr>
                <w:rFonts w:hint="eastAsia"/>
              </w:rPr>
              <w:t>2</w:t>
            </w:r>
          </w:p>
        </w:tc>
        <w:tc>
          <w:tcPr>
            <w:tcW w:w="2907" w:type="dxa"/>
            <w:vAlign w:val="center"/>
          </w:tcPr>
          <w:p w14:paraId="008C55AC">
            <w:r>
              <w:rPr>
                <w:rFonts w:hint="eastAsia"/>
              </w:rPr>
              <w:t>应收清算款</w:t>
            </w:r>
          </w:p>
        </w:tc>
        <w:tc>
          <w:tcPr>
            <w:tcW w:w="4673" w:type="dxa"/>
            <w:vAlign w:val="center"/>
          </w:tcPr>
          <w:p w14:paraId="708F1E56">
            <w:pPr>
              <w:jc w:val="right"/>
            </w:pPr>
            <w:r>
              <w:rPr>
                <w:rFonts w:hint="eastAsia"/>
              </w:rPr>
              <w:t>-</w:t>
            </w:r>
          </w:p>
        </w:tc>
      </w:tr>
      <w:tr w14:paraId="68DF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109287">
            <w:pPr>
              <w:jc w:val="center"/>
            </w:pPr>
            <w:r>
              <w:rPr>
                <w:rFonts w:hint="eastAsia"/>
              </w:rPr>
              <w:t>3</w:t>
            </w:r>
          </w:p>
        </w:tc>
        <w:tc>
          <w:tcPr>
            <w:tcW w:w="2907" w:type="dxa"/>
            <w:vAlign w:val="center"/>
          </w:tcPr>
          <w:p w14:paraId="5A4F8105">
            <w:r>
              <w:rPr>
                <w:rFonts w:hint="eastAsia"/>
              </w:rPr>
              <w:t>应收股利</w:t>
            </w:r>
          </w:p>
        </w:tc>
        <w:tc>
          <w:tcPr>
            <w:tcW w:w="4673" w:type="dxa"/>
            <w:vAlign w:val="center"/>
          </w:tcPr>
          <w:p w14:paraId="77E00027">
            <w:pPr>
              <w:jc w:val="right"/>
            </w:pPr>
            <w:r>
              <w:rPr>
                <w:rFonts w:hint="eastAsia"/>
              </w:rPr>
              <w:t>1,406,645.14</w:t>
            </w:r>
          </w:p>
        </w:tc>
      </w:tr>
      <w:tr w14:paraId="1D75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2C63D9">
            <w:pPr>
              <w:jc w:val="center"/>
            </w:pPr>
            <w:r>
              <w:rPr>
                <w:rFonts w:hint="eastAsia"/>
              </w:rPr>
              <w:t>4</w:t>
            </w:r>
          </w:p>
        </w:tc>
        <w:tc>
          <w:tcPr>
            <w:tcW w:w="2907" w:type="dxa"/>
            <w:vAlign w:val="center"/>
          </w:tcPr>
          <w:p w14:paraId="0BCDE148">
            <w:r>
              <w:rPr>
                <w:rFonts w:hint="eastAsia"/>
              </w:rPr>
              <w:t>应收利息</w:t>
            </w:r>
          </w:p>
        </w:tc>
        <w:tc>
          <w:tcPr>
            <w:tcW w:w="4673" w:type="dxa"/>
            <w:vAlign w:val="center"/>
          </w:tcPr>
          <w:p w14:paraId="144F9D7C">
            <w:pPr>
              <w:jc w:val="right"/>
            </w:pPr>
            <w:r>
              <w:rPr>
                <w:rFonts w:hint="eastAsia"/>
              </w:rPr>
              <w:t>-</w:t>
            </w:r>
          </w:p>
        </w:tc>
      </w:tr>
      <w:tr w14:paraId="0FE4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E9AF63">
            <w:pPr>
              <w:jc w:val="center"/>
            </w:pPr>
            <w:r>
              <w:rPr>
                <w:rFonts w:hint="eastAsia"/>
              </w:rPr>
              <w:t>5</w:t>
            </w:r>
          </w:p>
        </w:tc>
        <w:tc>
          <w:tcPr>
            <w:tcW w:w="2907" w:type="dxa"/>
            <w:vAlign w:val="center"/>
          </w:tcPr>
          <w:p w14:paraId="13FBB282">
            <w:r>
              <w:rPr>
                <w:rFonts w:hint="eastAsia"/>
              </w:rPr>
              <w:t>应收申购款</w:t>
            </w:r>
          </w:p>
        </w:tc>
        <w:tc>
          <w:tcPr>
            <w:tcW w:w="4673" w:type="dxa"/>
            <w:vAlign w:val="center"/>
          </w:tcPr>
          <w:p w14:paraId="2789AAB0">
            <w:pPr>
              <w:jc w:val="right"/>
            </w:pPr>
            <w:r>
              <w:rPr>
                <w:rFonts w:hint="eastAsia"/>
              </w:rPr>
              <w:t>5,508,260.94</w:t>
            </w:r>
          </w:p>
        </w:tc>
      </w:tr>
      <w:tr w14:paraId="0C94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02CB62">
            <w:pPr>
              <w:jc w:val="center"/>
            </w:pPr>
            <w:r>
              <w:rPr>
                <w:rFonts w:hint="eastAsia"/>
              </w:rPr>
              <w:t>6</w:t>
            </w:r>
          </w:p>
        </w:tc>
        <w:tc>
          <w:tcPr>
            <w:tcW w:w="2907" w:type="dxa"/>
            <w:vAlign w:val="center"/>
          </w:tcPr>
          <w:p w14:paraId="35261D8C">
            <w:r>
              <w:rPr>
                <w:rFonts w:hint="eastAsia"/>
              </w:rPr>
              <w:t>其他应收款</w:t>
            </w:r>
          </w:p>
        </w:tc>
        <w:tc>
          <w:tcPr>
            <w:tcW w:w="4673" w:type="dxa"/>
            <w:vAlign w:val="center"/>
          </w:tcPr>
          <w:p w14:paraId="6BDDE358">
            <w:pPr>
              <w:jc w:val="right"/>
            </w:pPr>
            <w:r>
              <w:rPr>
                <w:rFonts w:hint="eastAsia"/>
              </w:rPr>
              <w:t>-</w:t>
            </w:r>
          </w:p>
        </w:tc>
      </w:tr>
      <w:tr w14:paraId="7C18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DE438E">
            <w:pPr>
              <w:jc w:val="center"/>
            </w:pPr>
            <w:r>
              <w:rPr>
                <w:rFonts w:hint="eastAsia"/>
              </w:rPr>
              <w:t>7</w:t>
            </w:r>
          </w:p>
        </w:tc>
        <w:tc>
          <w:tcPr>
            <w:tcW w:w="2907" w:type="dxa"/>
            <w:vAlign w:val="center"/>
          </w:tcPr>
          <w:p w14:paraId="260FED2D">
            <w:r>
              <w:rPr>
                <w:rFonts w:hint="eastAsia"/>
              </w:rPr>
              <w:t>待摊费用</w:t>
            </w:r>
          </w:p>
        </w:tc>
        <w:tc>
          <w:tcPr>
            <w:tcW w:w="4673" w:type="dxa"/>
            <w:vAlign w:val="center"/>
          </w:tcPr>
          <w:p w14:paraId="2467EBC0">
            <w:pPr>
              <w:jc w:val="right"/>
            </w:pPr>
            <w:r>
              <w:rPr>
                <w:rFonts w:hint="eastAsia"/>
              </w:rPr>
              <w:t>-</w:t>
            </w:r>
          </w:p>
        </w:tc>
      </w:tr>
      <w:tr w14:paraId="5190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E08F41">
            <w:pPr>
              <w:jc w:val="center"/>
            </w:pPr>
            <w:r>
              <w:rPr>
                <w:rFonts w:hint="eastAsia"/>
              </w:rPr>
              <w:t>8</w:t>
            </w:r>
          </w:p>
        </w:tc>
        <w:tc>
          <w:tcPr>
            <w:tcW w:w="2907" w:type="dxa"/>
            <w:vAlign w:val="center"/>
          </w:tcPr>
          <w:p w14:paraId="6E32A779">
            <w:r>
              <w:rPr>
                <w:rFonts w:hint="eastAsia"/>
              </w:rPr>
              <w:t>其他</w:t>
            </w:r>
          </w:p>
        </w:tc>
        <w:tc>
          <w:tcPr>
            <w:tcW w:w="4673" w:type="dxa"/>
            <w:vAlign w:val="center"/>
          </w:tcPr>
          <w:p w14:paraId="1009D650">
            <w:pPr>
              <w:jc w:val="right"/>
            </w:pPr>
            <w:r>
              <w:rPr>
                <w:rFonts w:hint="eastAsia"/>
              </w:rPr>
              <w:t>-</w:t>
            </w:r>
          </w:p>
        </w:tc>
      </w:tr>
      <w:tr w14:paraId="7B05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29D06F">
            <w:pPr>
              <w:jc w:val="center"/>
            </w:pPr>
            <w:r>
              <w:rPr>
                <w:rFonts w:hint="eastAsia"/>
              </w:rPr>
              <w:t>9</w:t>
            </w:r>
          </w:p>
        </w:tc>
        <w:tc>
          <w:tcPr>
            <w:tcW w:w="2907" w:type="dxa"/>
            <w:vAlign w:val="center"/>
          </w:tcPr>
          <w:p w14:paraId="2B3E92E6">
            <w:r>
              <w:rPr>
                <w:rFonts w:hint="eastAsia"/>
              </w:rPr>
              <w:t>合计</w:t>
            </w:r>
          </w:p>
        </w:tc>
        <w:tc>
          <w:tcPr>
            <w:tcW w:w="4673" w:type="dxa"/>
            <w:vAlign w:val="center"/>
          </w:tcPr>
          <w:p w14:paraId="184CDADC">
            <w:pPr>
              <w:jc w:val="right"/>
            </w:pPr>
            <w:r>
              <w:rPr>
                <w:rFonts w:hint="eastAsia"/>
              </w:rPr>
              <w:t>6,940,316.16</w:t>
            </w:r>
          </w:p>
        </w:tc>
      </w:tr>
    </w:tbl>
    <w:p w14:paraId="7815023D">
      <w:pPr>
        <w:pStyle w:val="28"/>
      </w:pPr>
      <w:bookmarkStart w:id="182" w:name="_Toc182"/>
      <w:r>
        <w:t>期末持有的处于转股期的可转换债券明细</w:t>
      </w:r>
      <w:bookmarkEnd w:id="182"/>
    </w:p>
    <w:p w14:paraId="67E98A7B">
      <w:pPr>
        <w:pStyle w:val="18"/>
        <w:rPr>
          <w:rFonts w:hint="eastAsia"/>
        </w:rPr>
      </w:pPr>
      <w:r>
        <w:rPr>
          <w:rFonts w:hint="eastAsia"/>
        </w:rPr>
        <w:t>本基金本报告期末未持有处于转股期的可转换债券。</w:t>
      </w:r>
    </w:p>
    <w:p w14:paraId="52C02F2A">
      <w:pPr>
        <w:pStyle w:val="28"/>
      </w:pPr>
      <w:bookmarkStart w:id="183" w:name="_Toc183"/>
      <w:r>
        <w:t>期末前十名股票中存在流通受限情况的说明</w:t>
      </w:r>
      <w:bookmarkEnd w:id="183"/>
    </w:p>
    <w:p w14:paraId="0F76D908">
      <w:pPr>
        <w:pStyle w:val="18"/>
        <w:rPr>
          <w:rFonts w:hint="eastAsia"/>
        </w:rPr>
      </w:pPr>
      <w:r>
        <w:rPr>
          <w:rFonts w:hint="eastAsia"/>
        </w:rPr>
        <w:t>无。</w:t>
      </w:r>
    </w:p>
    <w:p w14:paraId="08F196A1">
      <w:pPr>
        <w:pStyle w:val="26"/>
      </w:pPr>
      <w:bookmarkStart w:id="184" w:name="_Toc18225"/>
      <w:r>
        <w:t>基金份额持有人信息</w:t>
      </w:r>
      <w:bookmarkEnd w:id="184"/>
    </w:p>
    <w:p w14:paraId="3047970B">
      <w:pPr>
        <w:pStyle w:val="23"/>
      </w:pPr>
      <w:bookmarkStart w:id="185" w:name="_Toc19884"/>
      <w:r>
        <w:t>期末基金份额持有人户数及持有人结构</w:t>
      </w:r>
      <w:bookmarkEnd w:id="185"/>
    </w:p>
    <w:p w14:paraId="6C2B2E8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2A24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2FCCFEC7">
            <w:pPr>
              <w:jc w:val="center"/>
            </w:pPr>
            <w:r>
              <w:rPr>
                <w:rFonts w:hint="eastAsia"/>
                <w:b/>
              </w:rPr>
              <w:t>持有人户数（户）</w:t>
            </w:r>
          </w:p>
        </w:tc>
        <w:tc>
          <w:tcPr>
            <w:tcW w:w="1960" w:type="dxa"/>
            <w:vMerge w:val="restart"/>
            <w:shd w:val="clear" w:color="auto" w:fill="BFBFBF"/>
            <w:vAlign w:val="center"/>
          </w:tcPr>
          <w:p w14:paraId="577C906E">
            <w:pPr>
              <w:jc w:val="center"/>
            </w:pPr>
            <w:r>
              <w:rPr>
                <w:rFonts w:hint="eastAsia"/>
                <w:b/>
              </w:rPr>
              <w:t>户均持有的基金份额</w:t>
            </w:r>
          </w:p>
        </w:tc>
        <w:tc>
          <w:tcPr>
            <w:tcW w:w="2063" w:type="dxa"/>
            <w:gridSpan w:val="4"/>
            <w:shd w:val="clear" w:color="auto" w:fill="BFBFBF"/>
            <w:vAlign w:val="center"/>
          </w:tcPr>
          <w:p w14:paraId="41E132A8">
            <w:pPr>
              <w:jc w:val="center"/>
            </w:pPr>
            <w:r>
              <w:rPr>
                <w:rFonts w:hint="eastAsia"/>
                <w:b/>
              </w:rPr>
              <w:t>持有人结构</w:t>
            </w:r>
          </w:p>
        </w:tc>
      </w:tr>
      <w:tr w14:paraId="281B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67F9309"/>
        </w:tc>
        <w:tc>
          <w:tcPr>
            <w:tcW w:w="1960" w:type="dxa"/>
            <w:vMerge w:val="continue"/>
            <w:vAlign w:val="center"/>
          </w:tcPr>
          <w:p w14:paraId="581763A8"/>
        </w:tc>
        <w:tc>
          <w:tcPr>
            <w:tcW w:w="2063" w:type="dxa"/>
            <w:gridSpan w:val="2"/>
            <w:shd w:val="clear" w:color="auto" w:fill="BFBFBF"/>
            <w:vAlign w:val="center"/>
          </w:tcPr>
          <w:p w14:paraId="3D366AD8">
            <w:pPr>
              <w:jc w:val="center"/>
            </w:pPr>
            <w:r>
              <w:rPr>
                <w:rFonts w:hint="eastAsia"/>
                <w:b/>
              </w:rPr>
              <w:t>机构投资者</w:t>
            </w:r>
          </w:p>
        </w:tc>
        <w:tc>
          <w:tcPr>
            <w:tcW w:w="2063" w:type="dxa"/>
            <w:gridSpan w:val="2"/>
            <w:shd w:val="clear" w:color="auto" w:fill="BFBFBF"/>
            <w:vAlign w:val="center"/>
          </w:tcPr>
          <w:p w14:paraId="3E2886A1">
            <w:pPr>
              <w:jc w:val="center"/>
            </w:pPr>
            <w:r>
              <w:rPr>
                <w:rFonts w:hint="eastAsia"/>
                <w:b/>
              </w:rPr>
              <w:t>个人投资者</w:t>
            </w:r>
          </w:p>
        </w:tc>
      </w:tr>
      <w:tr w14:paraId="16B0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EEA3F5F"/>
        </w:tc>
        <w:tc>
          <w:tcPr>
            <w:tcW w:w="1960" w:type="dxa"/>
            <w:vMerge w:val="continue"/>
            <w:vAlign w:val="center"/>
          </w:tcPr>
          <w:p w14:paraId="7BC2A6DE"/>
        </w:tc>
        <w:tc>
          <w:tcPr>
            <w:tcW w:w="2063" w:type="dxa"/>
            <w:shd w:val="clear" w:color="auto" w:fill="BFBFBF"/>
            <w:vAlign w:val="center"/>
          </w:tcPr>
          <w:p w14:paraId="1AF130B9">
            <w:pPr>
              <w:jc w:val="center"/>
            </w:pPr>
            <w:r>
              <w:rPr>
                <w:rFonts w:hint="eastAsia"/>
                <w:b/>
              </w:rPr>
              <w:t>持有份额</w:t>
            </w:r>
          </w:p>
        </w:tc>
        <w:tc>
          <w:tcPr>
            <w:tcW w:w="773" w:type="dxa"/>
            <w:shd w:val="clear" w:color="auto" w:fill="BFBFBF"/>
            <w:vAlign w:val="center"/>
          </w:tcPr>
          <w:p w14:paraId="1AED49F1">
            <w:pPr>
              <w:jc w:val="center"/>
            </w:pPr>
            <w:r>
              <w:rPr>
                <w:rFonts w:hint="eastAsia"/>
                <w:b/>
              </w:rPr>
              <w:t>占总份额比例</w:t>
            </w:r>
          </w:p>
        </w:tc>
        <w:tc>
          <w:tcPr>
            <w:tcW w:w="2063" w:type="dxa"/>
            <w:shd w:val="clear" w:color="auto" w:fill="BFBFBF"/>
            <w:vAlign w:val="center"/>
          </w:tcPr>
          <w:p w14:paraId="2BAA4D0E">
            <w:pPr>
              <w:jc w:val="center"/>
            </w:pPr>
            <w:r>
              <w:rPr>
                <w:rFonts w:hint="eastAsia"/>
                <w:b/>
              </w:rPr>
              <w:t>持有份额</w:t>
            </w:r>
          </w:p>
        </w:tc>
        <w:tc>
          <w:tcPr>
            <w:tcW w:w="773" w:type="dxa"/>
            <w:shd w:val="clear" w:color="auto" w:fill="BFBFBF"/>
            <w:vAlign w:val="center"/>
          </w:tcPr>
          <w:p w14:paraId="60271B73">
            <w:pPr>
              <w:jc w:val="center"/>
            </w:pPr>
            <w:r>
              <w:rPr>
                <w:rFonts w:hint="eastAsia"/>
                <w:b/>
              </w:rPr>
              <w:t>占总份额比例</w:t>
            </w:r>
          </w:p>
        </w:tc>
      </w:tr>
      <w:tr w14:paraId="4138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FA2CF10">
            <w:pPr>
              <w:jc w:val="right"/>
            </w:pPr>
            <w:r>
              <w:rPr>
                <w:rFonts w:hint="eastAsia"/>
              </w:rPr>
              <w:t>125,609</w:t>
            </w:r>
          </w:p>
        </w:tc>
        <w:tc>
          <w:tcPr>
            <w:tcW w:w="1960" w:type="dxa"/>
            <w:vAlign w:val="center"/>
          </w:tcPr>
          <w:p w14:paraId="762AED21">
            <w:pPr>
              <w:jc w:val="right"/>
            </w:pPr>
            <w:r>
              <w:rPr>
                <w:rFonts w:hint="eastAsia"/>
              </w:rPr>
              <w:t>6,169.19</w:t>
            </w:r>
          </w:p>
        </w:tc>
        <w:tc>
          <w:tcPr>
            <w:tcW w:w="2063" w:type="dxa"/>
            <w:vAlign w:val="center"/>
          </w:tcPr>
          <w:p w14:paraId="23E99749">
            <w:pPr>
              <w:jc w:val="right"/>
            </w:pPr>
            <w:r>
              <w:rPr>
                <w:rFonts w:hint="eastAsia"/>
              </w:rPr>
              <w:t>78,549,636.79</w:t>
            </w:r>
          </w:p>
        </w:tc>
        <w:tc>
          <w:tcPr>
            <w:tcW w:w="773" w:type="dxa"/>
            <w:vAlign w:val="center"/>
          </w:tcPr>
          <w:p w14:paraId="638620DB">
            <w:pPr>
              <w:jc w:val="right"/>
            </w:pPr>
            <w:r>
              <w:rPr>
                <w:rFonts w:hint="eastAsia"/>
              </w:rPr>
              <w:t>10.14%</w:t>
            </w:r>
          </w:p>
        </w:tc>
        <w:tc>
          <w:tcPr>
            <w:tcW w:w="2063" w:type="dxa"/>
            <w:vAlign w:val="center"/>
          </w:tcPr>
          <w:p w14:paraId="0D4DE7F7">
            <w:pPr>
              <w:jc w:val="right"/>
            </w:pPr>
            <w:r>
              <w:rPr>
                <w:rFonts w:hint="eastAsia"/>
              </w:rPr>
              <w:t>696,356,650.65</w:t>
            </w:r>
          </w:p>
        </w:tc>
        <w:tc>
          <w:tcPr>
            <w:tcW w:w="773" w:type="dxa"/>
            <w:vAlign w:val="center"/>
          </w:tcPr>
          <w:p w14:paraId="6E2C2925">
            <w:pPr>
              <w:jc w:val="right"/>
            </w:pPr>
            <w:r>
              <w:rPr>
                <w:rFonts w:hint="eastAsia"/>
              </w:rPr>
              <w:t>89.86%</w:t>
            </w:r>
          </w:p>
        </w:tc>
      </w:tr>
    </w:tbl>
    <w:p w14:paraId="0E1A6431">
      <w:pPr>
        <w:pStyle w:val="23"/>
      </w:pPr>
      <w:bookmarkStart w:id="186" w:name="_Toc8066"/>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62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87E67">
            <w:r>
              <w:rPr>
                <w:rFonts w:hint="eastAsia"/>
              </w:rPr>
              <w:t>项目</w:t>
            </w:r>
          </w:p>
        </w:tc>
        <w:tc>
          <w:tcPr>
            <w:tcW w:w="2768" w:type="dxa"/>
            <w:vAlign w:val="center"/>
          </w:tcPr>
          <w:p w14:paraId="1BA8965A">
            <w:r>
              <w:rPr>
                <w:rFonts w:hint="eastAsia"/>
              </w:rPr>
              <w:t>持有份额总数（份）</w:t>
            </w:r>
          </w:p>
        </w:tc>
        <w:tc>
          <w:tcPr>
            <w:tcW w:w="2768" w:type="dxa"/>
            <w:vAlign w:val="center"/>
          </w:tcPr>
          <w:p w14:paraId="5FC5602C">
            <w:r>
              <w:rPr>
                <w:rFonts w:hint="eastAsia"/>
              </w:rPr>
              <w:t>占基金总份额比例</w:t>
            </w:r>
          </w:p>
        </w:tc>
      </w:tr>
      <w:tr w14:paraId="0D74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A714C">
            <w:r>
              <w:rPr>
                <w:rFonts w:hint="eastAsia"/>
              </w:rPr>
              <w:t>基金管理人所有从业人员持有本基金</w:t>
            </w:r>
          </w:p>
        </w:tc>
        <w:tc>
          <w:tcPr>
            <w:tcW w:w="2768" w:type="dxa"/>
            <w:vAlign w:val="center"/>
          </w:tcPr>
          <w:p w14:paraId="18C30C73">
            <w:pPr>
              <w:jc w:val="right"/>
            </w:pPr>
            <w:r>
              <w:rPr>
                <w:rFonts w:hint="eastAsia"/>
              </w:rPr>
              <w:t>1,026,229.95</w:t>
            </w:r>
          </w:p>
        </w:tc>
        <w:tc>
          <w:tcPr>
            <w:tcW w:w="2768" w:type="dxa"/>
            <w:vAlign w:val="center"/>
          </w:tcPr>
          <w:p w14:paraId="575D1979">
            <w:pPr>
              <w:jc w:val="right"/>
            </w:pPr>
            <w:r>
              <w:rPr>
                <w:rFonts w:hint="eastAsia"/>
              </w:rPr>
              <w:t>0.1324%</w:t>
            </w:r>
          </w:p>
        </w:tc>
      </w:tr>
    </w:tbl>
    <w:p w14:paraId="782C8A6F">
      <w:pPr>
        <w:pStyle w:val="23"/>
      </w:pPr>
      <w:bookmarkStart w:id="187" w:name="_Toc5984"/>
      <w:r>
        <w:t>期末基金管理人的从业人员持有本开放式基金份额总量区间情况</w:t>
      </w:r>
      <w:bookmarkEnd w:id="187"/>
    </w:p>
    <w:p w14:paraId="5FA5C754">
      <w:pPr>
        <w:pStyle w:val="18"/>
        <w:rPr>
          <w:rFonts w:hint="eastAsia"/>
        </w:rPr>
      </w:pPr>
      <w:r>
        <w:rPr>
          <w:rFonts w:hint="eastAsia"/>
        </w:rPr>
        <w:t>本公司的高级管理人员、基金投资和研究部门负责人和本基金基金经理均未持有本基金份额。</w:t>
      </w:r>
    </w:p>
    <w:p w14:paraId="4438D4FF">
      <w:pPr>
        <w:pStyle w:val="26"/>
      </w:pPr>
      <w:bookmarkStart w:id="188" w:name="_Toc20503"/>
      <w:r>
        <w:t>开放式基金份额变动</w:t>
      </w:r>
      <w:bookmarkEnd w:id="188"/>
    </w:p>
    <w:p w14:paraId="142095C5">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D62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784FD1">
            <w:r>
              <w:rPr>
                <w:rFonts w:hint="eastAsia"/>
              </w:rPr>
              <w:t>基金合同生效日(2015年9月30日)基金份额总额</w:t>
            </w:r>
          </w:p>
        </w:tc>
        <w:tc>
          <w:tcPr>
            <w:tcW w:w="4153" w:type="dxa"/>
            <w:vAlign w:val="center"/>
          </w:tcPr>
          <w:p w14:paraId="19A9EC59">
            <w:pPr>
              <w:jc w:val="right"/>
            </w:pPr>
            <w:r>
              <w:rPr>
                <w:rFonts w:hint="eastAsia"/>
              </w:rPr>
              <w:t>459,296,083.13</w:t>
            </w:r>
          </w:p>
        </w:tc>
      </w:tr>
      <w:tr w14:paraId="6DC1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E41A34">
            <w:r>
              <w:rPr>
                <w:rFonts w:hint="eastAsia"/>
              </w:rPr>
              <w:t>本报告期期初基金份额总额</w:t>
            </w:r>
          </w:p>
        </w:tc>
        <w:tc>
          <w:tcPr>
            <w:tcW w:w="4153" w:type="dxa"/>
            <w:vAlign w:val="center"/>
          </w:tcPr>
          <w:p w14:paraId="4622886E">
            <w:pPr>
              <w:jc w:val="right"/>
            </w:pPr>
            <w:r>
              <w:rPr>
                <w:rFonts w:hint="eastAsia"/>
              </w:rPr>
              <w:t>1,027,818,986.14</w:t>
            </w:r>
          </w:p>
        </w:tc>
      </w:tr>
      <w:tr w14:paraId="50EE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52A91">
            <w:r>
              <w:rPr>
                <w:rFonts w:hint="eastAsia"/>
              </w:rPr>
              <w:t>本报告期基金总申购份额</w:t>
            </w:r>
          </w:p>
        </w:tc>
        <w:tc>
          <w:tcPr>
            <w:tcW w:w="4153" w:type="dxa"/>
            <w:vAlign w:val="center"/>
          </w:tcPr>
          <w:p w14:paraId="36A83F8D">
            <w:pPr>
              <w:jc w:val="right"/>
            </w:pPr>
            <w:r>
              <w:rPr>
                <w:rFonts w:hint="eastAsia"/>
              </w:rPr>
              <w:t>800,132,116.33</w:t>
            </w:r>
          </w:p>
        </w:tc>
      </w:tr>
      <w:tr w14:paraId="203D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BC09AB">
            <w:r>
              <w:rPr>
                <w:rFonts w:hint="eastAsia"/>
              </w:rPr>
              <w:t>减：本报告期基金总赎回份额</w:t>
            </w:r>
          </w:p>
        </w:tc>
        <w:tc>
          <w:tcPr>
            <w:tcW w:w="4153" w:type="dxa"/>
            <w:vAlign w:val="center"/>
          </w:tcPr>
          <w:p w14:paraId="64A50C2C">
            <w:pPr>
              <w:jc w:val="right"/>
            </w:pPr>
            <w:r>
              <w:rPr>
                <w:rFonts w:hint="eastAsia"/>
              </w:rPr>
              <w:t>1,053,044,815.03</w:t>
            </w:r>
          </w:p>
        </w:tc>
      </w:tr>
      <w:tr w14:paraId="2C09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CD49E0">
            <w:r>
              <w:rPr>
                <w:rFonts w:hint="eastAsia"/>
              </w:rPr>
              <w:t>本报告期基金拆分变动份额</w:t>
            </w:r>
          </w:p>
        </w:tc>
        <w:tc>
          <w:tcPr>
            <w:tcW w:w="4153" w:type="dxa"/>
            <w:vAlign w:val="center"/>
          </w:tcPr>
          <w:p w14:paraId="4DEB0268">
            <w:pPr>
              <w:jc w:val="right"/>
            </w:pPr>
            <w:r>
              <w:rPr>
                <w:rFonts w:hint="eastAsia"/>
              </w:rPr>
              <w:t>-</w:t>
            </w:r>
          </w:p>
        </w:tc>
      </w:tr>
      <w:tr w14:paraId="16C1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FCC9C8">
            <w:r>
              <w:rPr>
                <w:rFonts w:hint="eastAsia"/>
              </w:rPr>
              <w:t>本报告期期末基金份额总额</w:t>
            </w:r>
          </w:p>
        </w:tc>
        <w:tc>
          <w:tcPr>
            <w:tcW w:w="4153" w:type="dxa"/>
            <w:vAlign w:val="center"/>
          </w:tcPr>
          <w:p w14:paraId="115B08AF">
            <w:pPr>
              <w:jc w:val="right"/>
            </w:pPr>
            <w:r>
              <w:rPr>
                <w:rFonts w:hint="eastAsia"/>
              </w:rPr>
              <w:t>774,906,287.44</w:t>
            </w:r>
          </w:p>
        </w:tc>
      </w:tr>
    </w:tbl>
    <w:p w14:paraId="45D25A65">
      <w:pPr>
        <w:pStyle w:val="26"/>
      </w:pPr>
      <w:bookmarkStart w:id="189" w:name="_Toc19372"/>
      <w:r>
        <w:t>重大事件揭示</w:t>
      </w:r>
      <w:bookmarkEnd w:id="189"/>
    </w:p>
    <w:p w14:paraId="50464969">
      <w:pPr>
        <w:pStyle w:val="23"/>
      </w:pPr>
      <w:bookmarkStart w:id="190" w:name="_Toc5040"/>
      <w:r>
        <w:t>基金份额持有人大会决议</w:t>
      </w:r>
      <w:bookmarkEnd w:id="190"/>
    </w:p>
    <w:p w14:paraId="2D2EC695">
      <w:pPr>
        <w:pStyle w:val="18"/>
        <w:rPr>
          <w:rFonts w:hint="eastAsia"/>
        </w:rPr>
      </w:pPr>
      <w:r>
        <w:rPr>
          <w:rFonts w:hint="eastAsia"/>
        </w:rPr>
        <w:t>本报告期本基金无基金份额持有人大会决议。</w:t>
      </w:r>
    </w:p>
    <w:p w14:paraId="3F6E6AA8">
      <w:pPr>
        <w:pStyle w:val="23"/>
      </w:pPr>
      <w:bookmarkStart w:id="191" w:name="_Toc18319"/>
      <w:r>
        <w:t>基金管理人、基金托管人的专门基金托管部门的重大人事变动</w:t>
      </w:r>
      <w:bookmarkEnd w:id="191"/>
    </w:p>
    <w:p w14:paraId="500D409D">
      <w:pPr>
        <w:pStyle w:val="18"/>
        <w:rPr>
          <w:rFonts w:hint="eastAsia"/>
        </w:rPr>
      </w:pPr>
      <w:r>
        <w:rPr>
          <w:rFonts w:hint="eastAsia"/>
        </w:rPr>
        <w:t>本报告期内，本基金的基金管理人未发生重大人事变动。</w:t>
      </w:r>
    </w:p>
    <w:p w14:paraId="3DD4ED04">
      <w:pPr>
        <w:pStyle w:val="18"/>
        <w:rPr>
          <w:rFonts w:hint="eastAsia"/>
        </w:rPr>
      </w:pPr>
      <w:r>
        <w:rPr>
          <w:rFonts w:hint="eastAsia"/>
        </w:rPr>
        <w:t>本报告期内，经中国银行股份有限公司研究决定，聘任边济东先生为资产托管部总经理。上述人事变动已按相关规定备案、公告。</w:t>
      </w:r>
    </w:p>
    <w:p w14:paraId="332EC6F7">
      <w:pPr>
        <w:pStyle w:val="23"/>
      </w:pPr>
      <w:bookmarkStart w:id="192" w:name="_Toc5022"/>
      <w:r>
        <w:t>涉及基金管理人、基金财产、基金托管业务的诉讼</w:t>
      </w:r>
      <w:bookmarkEnd w:id="192"/>
    </w:p>
    <w:p w14:paraId="1FC98199">
      <w:pPr>
        <w:pStyle w:val="18"/>
        <w:rPr>
          <w:rFonts w:hint="eastAsia"/>
        </w:rPr>
      </w:pPr>
      <w:r>
        <w:rPr>
          <w:rFonts w:hint="eastAsia"/>
        </w:rPr>
        <w:t>本报告期内，无涉及基金管理人主营业务的诉讼。</w:t>
      </w:r>
    </w:p>
    <w:p w14:paraId="334B598D">
      <w:pPr>
        <w:pStyle w:val="18"/>
        <w:rPr>
          <w:rFonts w:hint="eastAsia"/>
        </w:rPr>
      </w:pPr>
      <w:r>
        <w:rPr>
          <w:rFonts w:hint="eastAsia"/>
        </w:rPr>
        <w:t>本报告期内无涉及基金财产的诉讼事项。</w:t>
      </w:r>
    </w:p>
    <w:p w14:paraId="67774E7D">
      <w:pPr>
        <w:pStyle w:val="18"/>
        <w:rPr>
          <w:rFonts w:hint="eastAsia"/>
        </w:rPr>
      </w:pPr>
      <w:r>
        <w:rPr>
          <w:rFonts w:hint="eastAsia"/>
        </w:rPr>
        <w:t>本报告期内，无涉及本基金托管业务的诉讼。</w:t>
      </w:r>
    </w:p>
    <w:p w14:paraId="6A78905B">
      <w:pPr>
        <w:pStyle w:val="23"/>
      </w:pPr>
      <w:bookmarkStart w:id="193" w:name="_Toc5661"/>
      <w:r>
        <w:t>基金投资策略的改变</w:t>
      </w:r>
      <w:bookmarkEnd w:id="193"/>
    </w:p>
    <w:p w14:paraId="07D1DEC7">
      <w:pPr>
        <w:pStyle w:val="18"/>
        <w:rPr>
          <w:rFonts w:hint="eastAsia"/>
        </w:rPr>
      </w:pPr>
      <w:r>
        <w:rPr>
          <w:rFonts w:hint="eastAsia"/>
        </w:rPr>
        <w:t>本报告期内本基金的投资策略未有重大变化。</w:t>
      </w:r>
    </w:p>
    <w:p w14:paraId="650A770D">
      <w:pPr>
        <w:pStyle w:val="23"/>
      </w:pPr>
      <w:bookmarkStart w:id="194" w:name="_Toc16778"/>
      <w:r>
        <w:t>为基金进行审计的会计师事务所情况</w:t>
      </w:r>
      <w:bookmarkEnd w:id="194"/>
    </w:p>
    <w:p w14:paraId="04C45A9F">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72959E61">
      <w:pPr>
        <w:pStyle w:val="23"/>
      </w:pPr>
      <w:bookmarkStart w:id="195" w:name="_Toc12728"/>
      <w:r>
        <w:t>管理人、托管人及相关从业人员受调查或处罚等情况</w:t>
      </w:r>
      <w:bookmarkEnd w:id="195"/>
    </w:p>
    <w:p w14:paraId="0903B992">
      <w:pPr>
        <w:pStyle w:val="28"/>
      </w:pPr>
      <w:bookmarkStart w:id="196" w:name="_Toc196"/>
      <w:r>
        <w:t>管理人受调查或处罚等情况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BC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5AF1D7">
            <w:pPr>
              <w:jc w:val="center"/>
            </w:pPr>
            <w:r>
              <w:rPr>
                <w:rFonts w:hint="eastAsia"/>
                <w:b/>
              </w:rPr>
              <w:t>管理人受调查或处罚等情况</w:t>
            </w:r>
          </w:p>
        </w:tc>
        <w:tc>
          <w:tcPr>
            <w:tcW w:w="4153" w:type="dxa"/>
            <w:shd w:val="clear" w:color="auto" w:fill="BFBFBF"/>
            <w:vAlign w:val="center"/>
          </w:tcPr>
          <w:p w14:paraId="1B92836F">
            <w:pPr>
              <w:jc w:val="center"/>
            </w:pPr>
            <w:r>
              <w:rPr>
                <w:rFonts w:hint="eastAsia"/>
                <w:b/>
              </w:rPr>
              <w:t>内容</w:t>
            </w:r>
          </w:p>
        </w:tc>
      </w:tr>
      <w:tr w14:paraId="1041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4316CC">
            <w:r>
              <w:rPr>
                <w:rFonts w:hint="eastAsia"/>
              </w:rPr>
              <w:t>受到调查或处罚等措施的主体</w:t>
            </w:r>
          </w:p>
        </w:tc>
        <w:tc>
          <w:tcPr>
            <w:tcW w:w="4153" w:type="dxa"/>
            <w:vAlign w:val="center"/>
          </w:tcPr>
          <w:p w14:paraId="752B5951">
            <w:r>
              <w:rPr>
                <w:rFonts w:hint="eastAsia"/>
              </w:rPr>
              <w:t>管理人</w:t>
            </w:r>
          </w:p>
        </w:tc>
      </w:tr>
      <w:tr w14:paraId="07FA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A00E46">
            <w:r>
              <w:rPr>
                <w:rFonts w:hint="eastAsia"/>
              </w:rPr>
              <w:t>受到调查或处罚等措施的时间</w:t>
            </w:r>
          </w:p>
        </w:tc>
        <w:tc>
          <w:tcPr>
            <w:tcW w:w="4153" w:type="dxa"/>
            <w:vAlign w:val="center"/>
          </w:tcPr>
          <w:p w14:paraId="796EED8D">
            <w:pPr>
              <w:rPr>
                <w:rFonts w:hint="eastAsia"/>
              </w:rPr>
            </w:pPr>
            <w:r>
              <w:rPr>
                <w:rFonts w:hint="eastAsia"/>
              </w:rPr>
              <w:t>2025-10-17；
</w:t>
            </w:r>
            <w:r>
              <w:rPr>
                <w:rFonts w:hint="eastAsia"/>
              </w:rPr>
              <w:br w:type="textWrapping"/>
            </w:r>
            <w:r>
              <w:rPr>
                <w:rFonts w:hint="eastAsia"/>
              </w:rPr>
              <w:t>2025-11-18</w:t>
            </w:r>
          </w:p>
        </w:tc>
      </w:tr>
      <w:tr w14:paraId="2FA76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8EA9DE">
            <w:r>
              <w:rPr>
                <w:rFonts w:hint="eastAsia"/>
              </w:rPr>
              <w:t>采取调查或处罚等措施的机构</w:t>
            </w:r>
          </w:p>
        </w:tc>
        <w:tc>
          <w:tcPr>
            <w:tcW w:w="4153" w:type="dxa"/>
            <w:vAlign w:val="center"/>
          </w:tcPr>
          <w:p w14:paraId="66D4181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5CE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C50D36">
            <w:r>
              <w:rPr>
                <w:rFonts w:hint="eastAsia"/>
              </w:rPr>
              <w:t>受到调查或处罚等措施类型</w:t>
            </w:r>
          </w:p>
        </w:tc>
        <w:tc>
          <w:tcPr>
            <w:tcW w:w="4153" w:type="dxa"/>
            <w:vAlign w:val="center"/>
          </w:tcPr>
          <w:p w14:paraId="1D7510E5">
            <w:pPr>
              <w:rPr>
                <w:rFonts w:hint="eastAsia"/>
              </w:rPr>
            </w:pPr>
            <w:r>
              <w:rPr>
                <w:rFonts w:hint="eastAsia"/>
              </w:rPr>
              <w:t>行政监管措施；
</w:t>
            </w:r>
            <w:r>
              <w:rPr>
                <w:rFonts w:hint="eastAsia"/>
              </w:rPr>
              <w:br w:type="textWrapping"/>
            </w:r>
            <w:r>
              <w:rPr>
                <w:rFonts w:hint="eastAsia"/>
              </w:rPr>
              <w:t>行政处罚</w:t>
            </w:r>
          </w:p>
        </w:tc>
      </w:tr>
      <w:tr w14:paraId="3205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838A5D">
            <w:r>
              <w:rPr>
                <w:rFonts w:hint="eastAsia"/>
              </w:rPr>
              <w:t>受到的具体措施类型</w:t>
            </w:r>
          </w:p>
        </w:tc>
        <w:tc>
          <w:tcPr>
            <w:tcW w:w="4153" w:type="dxa"/>
            <w:vAlign w:val="center"/>
          </w:tcPr>
          <w:p w14:paraId="60179A49">
            <w:pPr>
              <w:rPr>
                <w:rFonts w:hint="eastAsia"/>
              </w:rPr>
            </w:pPr>
            <w:r>
              <w:rPr>
                <w:rFonts w:hint="eastAsia"/>
              </w:rPr>
              <w:t>责令改正；
</w:t>
            </w:r>
            <w:r>
              <w:rPr>
                <w:rFonts w:hint="eastAsia"/>
              </w:rPr>
              <w:br w:type="textWrapping"/>
            </w:r>
            <w:r>
              <w:rPr>
                <w:rFonts w:hint="eastAsia"/>
              </w:rPr>
              <w:t>警告、罚款</w:t>
            </w:r>
          </w:p>
        </w:tc>
      </w:tr>
      <w:tr w14:paraId="54CA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1CAEA">
            <w:r>
              <w:rPr>
                <w:rFonts w:hint="eastAsia"/>
              </w:rPr>
              <w:t>受到调查或处罚等措施的原因</w:t>
            </w:r>
          </w:p>
        </w:tc>
        <w:tc>
          <w:tcPr>
            <w:tcW w:w="4153" w:type="dxa"/>
            <w:vAlign w:val="center"/>
          </w:tcPr>
          <w:p w14:paraId="3E196A1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FC3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515268">
            <w:r>
              <w:rPr>
                <w:rFonts w:hint="eastAsia"/>
              </w:rPr>
              <w:t>受到处罚的依据</w:t>
            </w:r>
          </w:p>
        </w:tc>
        <w:tc>
          <w:tcPr>
            <w:tcW w:w="4153" w:type="dxa"/>
            <w:vAlign w:val="center"/>
          </w:tcPr>
          <w:p w14:paraId="417EC3A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8B8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827074">
            <w:r>
              <w:rPr>
                <w:rFonts w:hint="eastAsia"/>
              </w:rPr>
              <w:t>管理人采取整改措施的情况</w:t>
            </w:r>
          </w:p>
        </w:tc>
        <w:tc>
          <w:tcPr>
            <w:tcW w:w="4153" w:type="dxa"/>
            <w:vAlign w:val="center"/>
          </w:tcPr>
          <w:p w14:paraId="233BD4D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23A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7C6D8B">
            <w:r>
              <w:rPr>
                <w:rFonts w:hint="eastAsia"/>
              </w:rPr>
              <w:t>其他</w:t>
            </w:r>
          </w:p>
        </w:tc>
        <w:tc>
          <w:tcPr>
            <w:tcW w:w="4153" w:type="dxa"/>
            <w:vAlign w:val="center"/>
          </w:tcPr>
          <w:p w14:paraId="167F41F9">
            <w:r>
              <w:rPr>
                <w:rFonts w:hint="eastAsia"/>
              </w:rPr>
              <w:t>-</w:t>
            </w:r>
          </w:p>
        </w:tc>
      </w:tr>
    </w:tbl>
    <w:p w14:paraId="776CC74E">
      <w:pPr>
        <w:pStyle w:val="28"/>
      </w:pPr>
      <w:bookmarkStart w:id="197" w:name="_Toc197"/>
      <w:r>
        <w:t>管理人相关从业人员受调查或处罚等情况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F34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3F9E8E5">
            <w:pPr>
              <w:jc w:val="center"/>
            </w:pPr>
            <w:r>
              <w:rPr>
                <w:rFonts w:hint="eastAsia"/>
                <w:b/>
              </w:rPr>
              <w:t>管理人相关从业人员受调查或处罚等情况</w:t>
            </w:r>
          </w:p>
        </w:tc>
        <w:tc>
          <w:tcPr>
            <w:tcW w:w="4153" w:type="dxa"/>
            <w:shd w:val="clear" w:color="auto" w:fill="BFBFBF"/>
            <w:vAlign w:val="center"/>
          </w:tcPr>
          <w:p w14:paraId="0403929A">
            <w:pPr>
              <w:jc w:val="center"/>
            </w:pPr>
            <w:r>
              <w:rPr>
                <w:rFonts w:hint="eastAsia"/>
                <w:b/>
              </w:rPr>
              <w:t>内容</w:t>
            </w:r>
          </w:p>
        </w:tc>
      </w:tr>
      <w:tr w14:paraId="79E9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BAD254">
            <w:r>
              <w:rPr>
                <w:rFonts w:hint="eastAsia"/>
              </w:rPr>
              <w:t>受到调查或处罚等措施的主体</w:t>
            </w:r>
          </w:p>
        </w:tc>
        <w:tc>
          <w:tcPr>
            <w:tcW w:w="4153" w:type="dxa"/>
            <w:vAlign w:val="center"/>
          </w:tcPr>
          <w:p w14:paraId="1AD547D1">
            <w:r>
              <w:rPr>
                <w:rFonts w:hint="eastAsia"/>
              </w:rPr>
              <w:t>高级管理人员</w:t>
            </w:r>
          </w:p>
        </w:tc>
      </w:tr>
      <w:tr w14:paraId="1EFB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64F860">
            <w:r>
              <w:rPr>
                <w:rFonts w:hint="eastAsia"/>
              </w:rPr>
              <w:t>受到调查或处罚等措施的时间</w:t>
            </w:r>
          </w:p>
        </w:tc>
        <w:tc>
          <w:tcPr>
            <w:tcW w:w="4153" w:type="dxa"/>
            <w:vAlign w:val="center"/>
          </w:tcPr>
          <w:p w14:paraId="1903FC18">
            <w:r>
              <w:rPr>
                <w:rFonts w:hint="eastAsia"/>
              </w:rPr>
              <w:t>2025-10-17</w:t>
            </w:r>
          </w:p>
        </w:tc>
      </w:tr>
      <w:tr w14:paraId="2EFE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F1DB0">
            <w:r>
              <w:rPr>
                <w:rFonts w:hint="eastAsia"/>
              </w:rPr>
              <w:t>采取调查或处罚等措施的机构</w:t>
            </w:r>
          </w:p>
        </w:tc>
        <w:tc>
          <w:tcPr>
            <w:tcW w:w="4153" w:type="dxa"/>
            <w:vAlign w:val="center"/>
          </w:tcPr>
          <w:p w14:paraId="5E0D383F">
            <w:r>
              <w:rPr>
                <w:rFonts w:hint="eastAsia"/>
              </w:rPr>
              <w:t>中国证监会深圳监管局</w:t>
            </w:r>
          </w:p>
        </w:tc>
      </w:tr>
      <w:tr w14:paraId="2DE9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1BC84E">
            <w:r>
              <w:rPr>
                <w:rFonts w:hint="eastAsia"/>
              </w:rPr>
              <w:t>受到调查或处罚等措施类型</w:t>
            </w:r>
          </w:p>
        </w:tc>
        <w:tc>
          <w:tcPr>
            <w:tcW w:w="4153" w:type="dxa"/>
            <w:vAlign w:val="center"/>
          </w:tcPr>
          <w:p w14:paraId="5CB0A658">
            <w:r>
              <w:rPr>
                <w:rFonts w:hint="eastAsia"/>
              </w:rPr>
              <w:t>行政监管措施</w:t>
            </w:r>
          </w:p>
        </w:tc>
      </w:tr>
      <w:tr w14:paraId="169E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375C42">
            <w:r>
              <w:rPr>
                <w:rFonts w:hint="eastAsia"/>
              </w:rPr>
              <w:t>受到的具体措施类型</w:t>
            </w:r>
          </w:p>
        </w:tc>
        <w:tc>
          <w:tcPr>
            <w:tcW w:w="4153" w:type="dxa"/>
            <w:vAlign w:val="center"/>
          </w:tcPr>
          <w:p w14:paraId="3BDA149A">
            <w:r>
              <w:rPr>
                <w:rFonts w:hint="eastAsia"/>
              </w:rPr>
              <w:t>出具警示函</w:t>
            </w:r>
          </w:p>
        </w:tc>
      </w:tr>
      <w:tr w14:paraId="46B6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15EC88">
            <w:r>
              <w:rPr>
                <w:rFonts w:hint="eastAsia"/>
              </w:rPr>
              <w:t>受到调查或处罚等措施的原因</w:t>
            </w:r>
          </w:p>
        </w:tc>
        <w:tc>
          <w:tcPr>
            <w:tcW w:w="4153" w:type="dxa"/>
            <w:vAlign w:val="center"/>
          </w:tcPr>
          <w:p w14:paraId="78216F24">
            <w:r>
              <w:rPr>
                <w:rFonts w:hint="eastAsia"/>
              </w:rPr>
              <w:t>人员管理、其他问题(销售管理)</w:t>
            </w:r>
          </w:p>
        </w:tc>
      </w:tr>
      <w:tr w14:paraId="306B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749DA3">
            <w:r>
              <w:rPr>
                <w:rFonts w:hint="eastAsia"/>
              </w:rPr>
              <w:t>受到处罚的依据</w:t>
            </w:r>
          </w:p>
        </w:tc>
        <w:tc>
          <w:tcPr>
            <w:tcW w:w="4153" w:type="dxa"/>
            <w:vAlign w:val="center"/>
          </w:tcPr>
          <w:p w14:paraId="6DE6C26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914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4D7A37">
            <w:r>
              <w:rPr>
                <w:rFonts w:hint="eastAsia"/>
              </w:rPr>
              <w:t>管理人采取整改措施的情况（如提出整改意见）</w:t>
            </w:r>
          </w:p>
        </w:tc>
        <w:tc>
          <w:tcPr>
            <w:tcW w:w="4153" w:type="dxa"/>
            <w:vAlign w:val="center"/>
          </w:tcPr>
          <w:p w14:paraId="6CB4367E">
            <w:r>
              <w:rPr>
                <w:rFonts w:hint="eastAsia"/>
              </w:rPr>
              <w:t>截至报告期末公司已通过完善制度、优化流程等整改措施完成整改，整改成果已经中国证监会深圳监管局验收通过</w:t>
            </w:r>
          </w:p>
        </w:tc>
      </w:tr>
      <w:tr w14:paraId="68A5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774B7C">
            <w:r>
              <w:rPr>
                <w:rFonts w:hint="eastAsia"/>
              </w:rPr>
              <w:t>其他</w:t>
            </w:r>
          </w:p>
        </w:tc>
        <w:tc>
          <w:tcPr>
            <w:tcW w:w="4153" w:type="dxa"/>
            <w:vAlign w:val="center"/>
          </w:tcPr>
          <w:p w14:paraId="597A7812">
            <w:pPr>
              <w:jc w:val="right"/>
            </w:pPr>
            <w:r>
              <w:rPr>
                <w:rFonts w:hint="eastAsia"/>
              </w:rPr>
              <w:t>-</w:t>
            </w:r>
          </w:p>
        </w:tc>
      </w:tr>
    </w:tbl>
    <w:p w14:paraId="4E286211">
      <w:pPr>
        <w:pStyle w:val="28"/>
      </w:pPr>
      <w:bookmarkStart w:id="198" w:name="_Toc198"/>
      <w:r>
        <w:t>托管人受调查或处罚等情况</w:t>
      </w:r>
      <w:bookmarkEnd w:id="198"/>
    </w:p>
    <w:p w14:paraId="6EDABB7A">
      <w:pPr>
        <w:pStyle w:val="18"/>
        <w:rPr>
          <w:rFonts w:hint="eastAsia"/>
        </w:rPr>
      </w:pPr>
      <w:r>
        <w:rPr>
          <w:rFonts w:hint="eastAsia"/>
        </w:rPr>
        <w:t>本报告期内，本基金托管人的基金托管业务履职不涉及受调查或处罚等情况。</w:t>
      </w:r>
    </w:p>
    <w:p w14:paraId="2EB021B9">
      <w:pPr>
        <w:pStyle w:val="28"/>
      </w:pPr>
      <w:bookmarkStart w:id="199" w:name="_Toc199"/>
      <w:r>
        <w:t>托管人相关从业人员受调查或处罚等情况</w:t>
      </w:r>
      <w:bookmarkEnd w:id="199"/>
    </w:p>
    <w:p w14:paraId="6BF57952">
      <w:pPr>
        <w:pStyle w:val="18"/>
        <w:rPr>
          <w:rFonts w:hint="eastAsia"/>
        </w:rPr>
      </w:pPr>
      <w:r>
        <w:rPr>
          <w:rFonts w:hint="eastAsia"/>
        </w:rPr>
        <w:t>本报告期内，本基金托管人相关从业人员的基金托管业务履职不涉及受调查或处罚等情况。</w:t>
      </w:r>
    </w:p>
    <w:p w14:paraId="75C507A0">
      <w:pPr>
        <w:pStyle w:val="23"/>
      </w:pPr>
      <w:bookmarkStart w:id="200" w:name="_Toc10304"/>
      <w:r>
        <w:t>基金租用证券公司交易单元的有关情况</w:t>
      </w:r>
      <w:bookmarkEnd w:id="200"/>
    </w:p>
    <w:p w14:paraId="78BA4F31">
      <w:pPr>
        <w:pStyle w:val="28"/>
      </w:pPr>
      <w:bookmarkStart w:id="201" w:name="_Toc201"/>
      <w:r>
        <w:t>基金租用证券公司交易单元进行股票投资及佣金支付情况</w:t>
      </w:r>
      <w:bookmarkEnd w:id="201"/>
    </w:p>
    <w:p w14:paraId="40F3FF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5EA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03236EA">
            <w:pPr>
              <w:jc w:val="center"/>
            </w:pPr>
            <w:r>
              <w:rPr>
                <w:rFonts w:hint="eastAsia"/>
                <w:b/>
              </w:rPr>
              <w:t>券商名称</w:t>
            </w:r>
          </w:p>
        </w:tc>
        <w:tc>
          <w:tcPr>
            <w:tcW w:w="775" w:type="dxa"/>
            <w:vMerge w:val="restart"/>
            <w:shd w:val="clear" w:color="auto" w:fill="BFBFBF"/>
            <w:vAlign w:val="center"/>
          </w:tcPr>
          <w:p w14:paraId="4F2545CB">
            <w:pPr>
              <w:jc w:val="center"/>
            </w:pPr>
            <w:r>
              <w:rPr>
                <w:rFonts w:hint="eastAsia"/>
                <w:b/>
              </w:rPr>
              <w:t>交易单元数量</w:t>
            </w:r>
          </w:p>
        </w:tc>
        <w:tc>
          <w:tcPr>
            <w:tcW w:w="1699" w:type="dxa"/>
            <w:gridSpan w:val="2"/>
            <w:shd w:val="clear" w:color="auto" w:fill="BFBFBF"/>
            <w:vAlign w:val="center"/>
          </w:tcPr>
          <w:p w14:paraId="2C941021">
            <w:pPr>
              <w:jc w:val="center"/>
            </w:pPr>
            <w:r>
              <w:rPr>
                <w:rFonts w:hint="eastAsia"/>
                <w:b/>
              </w:rPr>
              <w:t>股票交易</w:t>
            </w:r>
          </w:p>
        </w:tc>
        <w:tc>
          <w:tcPr>
            <w:tcW w:w="1312" w:type="dxa"/>
            <w:gridSpan w:val="2"/>
            <w:shd w:val="clear" w:color="auto" w:fill="BFBFBF"/>
            <w:vAlign w:val="center"/>
          </w:tcPr>
          <w:p w14:paraId="0167A441">
            <w:pPr>
              <w:jc w:val="center"/>
            </w:pPr>
            <w:r>
              <w:rPr>
                <w:rFonts w:hint="eastAsia"/>
                <w:b/>
              </w:rPr>
              <w:t>应支付该券商的佣金</w:t>
            </w:r>
          </w:p>
        </w:tc>
        <w:tc>
          <w:tcPr>
            <w:tcW w:w="946" w:type="dxa"/>
            <w:vMerge w:val="restart"/>
            <w:shd w:val="clear" w:color="auto" w:fill="BFBFBF"/>
            <w:vAlign w:val="center"/>
          </w:tcPr>
          <w:p w14:paraId="700BAFF0">
            <w:pPr>
              <w:jc w:val="center"/>
            </w:pPr>
            <w:r>
              <w:rPr>
                <w:rFonts w:hint="eastAsia"/>
                <w:b/>
              </w:rPr>
              <w:t>备注</w:t>
            </w:r>
          </w:p>
        </w:tc>
      </w:tr>
      <w:tr w14:paraId="3E11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35FC38F"/>
        </w:tc>
        <w:tc>
          <w:tcPr>
            <w:tcW w:w="775" w:type="dxa"/>
            <w:vMerge w:val="continue"/>
            <w:vAlign w:val="center"/>
          </w:tcPr>
          <w:p w14:paraId="19C8B76E"/>
        </w:tc>
        <w:tc>
          <w:tcPr>
            <w:tcW w:w="1699" w:type="dxa"/>
            <w:shd w:val="clear" w:color="auto" w:fill="BFBFBF"/>
            <w:vAlign w:val="center"/>
          </w:tcPr>
          <w:p w14:paraId="639B2B6C">
            <w:pPr>
              <w:jc w:val="center"/>
            </w:pPr>
            <w:r>
              <w:rPr>
                <w:rFonts w:hint="eastAsia"/>
                <w:b/>
              </w:rPr>
              <w:t>成交金额</w:t>
            </w:r>
          </w:p>
        </w:tc>
        <w:tc>
          <w:tcPr>
            <w:tcW w:w="1201" w:type="dxa"/>
            <w:shd w:val="clear" w:color="auto" w:fill="BFBFBF"/>
            <w:vAlign w:val="center"/>
          </w:tcPr>
          <w:p w14:paraId="79519C50">
            <w:pPr>
              <w:jc w:val="center"/>
            </w:pPr>
            <w:r>
              <w:rPr>
                <w:rFonts w:hint="eastAsia"/>
                <w:b/>
              </w:rPr>
              <w:t>占当期股票成交总额的比例</w:t>
            </w:r>
          </w:p>
        </w:tc>
        <w:tc>
          <w:tcPr>
            <w:tcW w:w="1312" w:type="dxa"/>
            <w:shd w:val="clear" w:color="auto" w:fill="BFBFBF"/>
            <w:vAlign w:val="center"/>
          </w:tcPr>
          <w:p w14:paraId="29C85CDE">
            <w:pPr>
              <w:jc w:val="center"/>
            </w:pPr>
            <w:r>
              <w:rPr>
                <w:rFonts w:hint="eastAsia"/>
                <w:b/>
              </w:rPr>
              <w:t>佣金</w:t>
            </w:r>
          </w:p>
        </w:tc>
        <w:tc>
          <w:tcPr>
            <w:tcW w:w="1256" w:type="dxa"/>
            <w:shd w:val="clear" w:color="auto" w:fill="BFBFBF"/>
            <w:vAlign w:val="center"/>
          </w:tcPr>
          <w:p w14:paraId="2711281C">
            <w:pPr>
              <w:jc w:val="center"/>
            </w:pPr>
            <w:r>
              <w:rPr>
                <w:rFonts w:hint="eastAsia"/>
                <w:b/>
              </w:rPr>
              <w:t>占当期佣金总量的比例</w:t>
            </w:r>
          </w:p>
        </w:tc>
        <w:tc>
          <w:tcPr>
            <w:tcW w:w="946" w:type="dxa"/>
            <w:vMerge w:val="continue"/>
            <w:vAlign w:val="center"/>
          </w:tcPr>
          <w:p w14:paraId="79CE6579"/>
        </w:tc>
      </w:tr>
      <w:tr w14:paraId="512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3B0943">
            <w:r>
              <w:rPr>
                <w:rFonts w:hint="eastAsia"/>
              </w:rPr>
              <w:t>UBS Securities Asia Limited</w:t>
            </w:r>
          </w:p>
        </w:tc>
        <w:tc>
          <w:tcPr>
            <w:tcW w:w="775" w:type="dxa"/>
            <w:vAlign w:val="center"/>
          </w:tcPr>
          <w:p w14:paraId="0E7DD5EC">
            <w:pPr>
              <w:jc w:val="right"/>
            </w:pPr>
            <w:r>
              <w:rPr>
                <w:rFonts w:hint="eastAsia"/>
              </w:rPr>
              <w:t>-</w:t>
            </w:r>
          </w:p>
        </w:tc>
        <w:tc>
          <w:tcPr>
            <w:tcW w:w="1699" w:type="dxa"/>
            <w:vAlign w:val="center"/>
          </w:tcPr>
          <w:p w14:paraId="033D2ABF">
            <w:pPr>
              <w:jc w:val="right"/>
            </w:pPr>
            <w:r>
              <w:rPr>
                <w:rFonts w:hint="eastAsia"/>
              </w:rPr>
              <w:t>1,464,109,320.27</w:t>
            </w:r>
          </w:p>
        </w:tc>
        <w:tc>
          <w:tcPr>
            <w:tcW w:w="1201" w:type="dxa"/>
            <w:vAlign w:val="center"/>
          </w:tcPr>
          <w:p w14:paraId="056FF059">
            <w:pPr>
              <w:jc w:val="right"/>
            </w:pPr>
            <w:r>
              <w:rPr>
                <w:rFonts w:hint="eastAsia"/>
              </w:rPr>
              <w:t>16.07%</w:t>
            </w:r>
          </w:p>
        </w:tc>
        <w:tc>
          <w:tcPr>
            <w:tcW w:w="1312" w:type="dxa"/>
            <w:vAlign w:val="center"/>
          </w:tcPr>
          <w:p w14:paraId="061B464C">
            <w:pPr>
              <w:jc w:val="right"/>
            </w:pPr>
            <w:r>
              <w:rPr>
                <w:rFonts w:hint="eastAsia"/>
              </w:rPr>
              <w:t>1,525,961.25</w:t>
            </w:r>
          </w:p>
        </w:tc>
        <w:tc>
          <w:tcPr>
            <w:tcW w:w="1256" w:type="dxa"/>
            <w:vAlign w:val="center"/>
          </w:tcPr>
          <w:p w14:paraId="0E66C82E">
            <w:pPr>
              <w:jc w:val="right"/>
            </w:pPr>
            <w:r>
              <w:rPr>
                <w:rFonts w:hint="eastAsia"/>
              </w:rPr>
              <w:t>15.47%</w:t>
            </w:r>
          </w:p>
        </w:tc>
        <w:tc>
          <w:tcPr>
            <w:tcW w:w="946" w:type="dxa"/>
            <w:vAlign w:val="center"/>
          </w:tcPr>
          <w:p w14:paraId="742DA36D">
            <w:pPr>
              <w:jc w:val="right"/>
            </w:pPr>
            <w:r>
              <w:rPr>
                <w:rFonts w:hint="eastAsia"/>
              </w:rPr>
              <w:t>-</w:t>
            </w:r>
          </w:p>
        </w:tc>
      </w:tr>
      <w:tr w14:paraId="718E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44123C">
            <w:r>
              <w:rPr>
                <w:rFonts w:hint="eastAsia"/>
              </w:rPr>
              <w:t>Huatai Financial Holdings (Hong Kong) Limited</w:t>
            </w:r>
          </w:p>
        </w:tc>
        <w:tc>
          <w:tcPr>
            <w:tcW w:w="775" w:type="dxa"/>
            <w:vAlign w:val="center"/>
          </w:tcPr>
          <w:p w14:paraId="2467A5B8">
            <w:pPr>
              <w:jc w:val="right"/>
            </w:pPr>
            <w:r>
              <w:rPr>
                <w:rFonts w:hint="eastAsia"/>
              </w:rPr>
              <w:t>-</w:t>
            </w:r>
          </w:p>
        </w:tc>
        <w:tc>
          <w:tcPr>
            <w:tcW w:w="1699" w:type="dxa"/>
            <w:vAlign w:val="center"/>
          </w:tcPr>
          <w:p w14:paraId="5E947087">
            <w:pPr>
              <w:jc w:val="right"/>
            </w:pPr>
            <w:r>
              <w:rPr>
                <w:rFonts w:hint="eastAsia"/>
              </w:rPr>
              <w:t>1,093,647,677.80</w:t>
            </w:r>
          </w:p>
        </w:tc>
        <w:tc>
          <w:tcPr>
            <w:tcW w:w="1201" w:type="dxa"/>
            <w:vAlign w:val="center"/>
          </w:tcPr>
          <w:p w14:paraId="3E19443A">
            <w:pPr>
              <w:jc w:val="right"/>
            </w:pPr>
            <w:r>
              <w:rPr>
                <w:rFonts w:hint="eastAsia"/>
              </w:rPr>
              <w:t>12.00%</w:t>
            </w:r>
          </w:p>
        </w:tc>
        <w:tc>
          <w:tcPr>
            <w:tcW w:w="1312" w:type="dxa"/>
            <w:vAlign w:val="center"/>
          </w:tcPr>
          <w:p w14:paraId="4F874312">
            <w:pPr>
              <w:jc w:val="right"/>
            </w:pPr>
            <w:r>
              <w:rPr>
                <w:rFonts w:hint="eastAsia"/>
              </w:rPr>
              <w:t>1,102,991.59</w:t>
            </w:r>
          </w:p>
        </w:tc>
        <w:tc>
          <w:tcPr>
            <w:tcW w:w="1256" w:type="dxa"/>
            <w:vAlign w:val="center"/>
          </w:tcPr>
          <w:p w14:paraId="5AEA9CE6">
            <w:pPr>
              <w:jc w:val="right"/>
            </w:pPr>
            <w:r>
              <w:rPr>
                <w:rFonts w:hint="eastAsia"/>
              </w:rPr>
              <w:t>11.18%</w:t>
            </w:r>
          </w:p>
        </w:tc>
        <w:tc>
          <w:tcPr>
            <w:tcW w:w="946" w:type="dxa"/>
            <w:vAlign w:val="center"/>
          </w:tcPr>
          <w:p w14:paraId="56688636">
            <w:pPr>
              <w:jc w:val="right"/>
            </w:pPr>
            <w:r>
              <w:rPr>
                <w:rFonts w:hint="eastAsia"/>
              </w:rPr>
              <w:t>-</w:t>
            </w:r>
          </w:p>
        </w:tc>
      </w:tr>
      <w:tr w14:paraId="2685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50BE2C">
            <w:r>
              <w:rPr>
                <w:rFonts w:hint="eastAsia"/>
              </w:rPr>
              <w:t>华泰证券</w:t>
            </w:r>
          </w:p>
        </w:tc>
        <w:tc>
          <w:tcPr>
            <w:tcW w:w="775" w:type="dxa"/>
            <w:vAlign w:val="center"/>
          </w:tcPr>
          <w:p w14:paraId="6F81D57F">
            <w:pPr>
              <w:jc w:val="right"/>
            </w:pPr>
            <w:r>
              <w:rPr>
                <w:rFonts w:hint="eastAsia"/>
              </w:rPr>
              <w:t>2</w:t>
            </w:r>
          </w:p>
        </w:tc>
        <w:tc>
          <w:tcPr>
            <w:tcW w:w="1699" w:type="dxa"/>
            <w:vAlign w:val="center"/>
          </w:tcPr>
          <w:p w14:paraId="13913AC9">
            <w:pPr>
              <w:jc w:val="right"/>
            </w:pPr>
            <w:r>
              <w:rPr>
                <w:rFonts w:hint="eastAsia"/>
              </w:rPr>
              <w:t>1,044,445,003.69</w:t>
            </w:r>
          </w:p>
        </w:tc>
        <w:tc>
          <w:tcPr>
            <w:tcW w:w="1201" w:type="dxa"/>
            <w:vAlign w:val="center"/>
          </w:tcPr>
          <w:p w14:paraId="5160E430">
            <w:pPr>
              <w:jc w:val="right"/>
            </w:pPr>
            <w:r>
              <w:rPr>
                <w:rFonts w:hint="eastAsia"/>
              </w:rPr>
              <w:t>11.46%</w:t>
            </w:r>
          </w:p>
        </w:tc>
        <w:tc>
          <w:tcPr>
            <w:tcW w:w="1312" w:type="dxa"/>
            <w:vAlign w:val="center"/>
          </w:tcPr>
          <w:p w14:paraId="78E34B51">
            <w:pPr>
              <w:jc w:val="right"/>
            </w:pPr>
            <w:r>
              <w:rPr>
                <w:rFonts w:hint="eastAsia"/>
              </w:rPr>
              <w:t>393,015.36</w:t>
            </w:r>
          </w:p>
        </w:tc>
        <w:tc>
          <w:tcPr>
            <w:tcW w:w="1256" w:type="dxa"/>
            <w:vAlign w:val="center"/>
          </w:tcPr>
          <w:p w14:paraId="50D51DF9">
            <w:pPr>
              <w:jc w:val="right"/>
            </w:pPr>
            <w:r>
              <w:rPr>
                <w:rFonts w:hint="eastAsia"/>
              </w:rPr>
              <w:t>3.98%</w:t>
            </w:r>
          </w:p>
        </w:tc>
        <w:tc>
          <w:tcPr>
            <w:tcW w:w="946" w:type="dxa"/>
            <w:vAlign w:val="center"/>
          </w:tcPr>
          <w:p w14:paraId="42626165">
            <w:pPr>
              <w:jc w:val="right"/>
            </w:pPr>
            <w:r>
              <w:rPr>
                <w:rFonts w:hint="eastAsia"/>
              </w:rPr>
              <w:t>-</w:t>
            </w:r>
          </w:p>
        </w:tc>
      </w:tr>
      <w:tr w14:paraId="18E9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246F7D">
            <w:pPr>
              <w:jc w:val="both"/>
            </w:pPr>
            <w:r>
              <w:rPr>
                <w:rFonts w:hint="eastAsia"/>
              </w:rPr>
              <w:t>China International Capital Corporation Hong Kong Securities Limited</w:t>
            </w:r>
          </w:p>
        </w:tc>
        <w:tc>
          <w:tcPr>
            <w:tcW w:w="775" w:type="dxa"/>
            <w:vAlign w:val="center"/>
          </w:tcPr>
          <w:p w14:paraId="2C858C08">
            <w:pPr>
              <w:jc w:val="right"/>
            </w:pPr>
            <w:r>
              <w:rPr>
                <w:rFonts w:hint="eastAsia"/>
              </w:rPr>
              <w:t>-</w:t>
            </w:r>
          </w:p>
        </w:tc>
        <w:tc>
          <w:tcPr>
            <w:tcW w:w="1699" w:type="dxa"/>
            <w:vAlign w:val="center"/>
          </w:tcPr>
          <w:p w14:paraId="2FDE7D96">
            <w:pPr>
              <w:jc w:val="right"/>
            </w:pPr>
            <w:r>
              <w:rPr>
                <w:rFonts w:hint="eastAsia"/>
              </w:rPr>
              <w:t>859,069,762.80</w:t>
            </w:r>
          </w:p>
        </w:tc>
        <w:tc>
          <w:tcPr>
            <w:tcW w:w="1201" w:type="dxa"/>
            <w:vAlign w:val="center"/>
          </w:tcPr>
          <w:p w14:paraId="75C7CEB2">
            <w:pPr>
              <w:jc w:val="right"/>
            </w:pPr>
            <w:r>
              <w:rPr>
                <w:rFonts w:hint="eastAsia"/>
              </w:rPr>
              <w:t>9.43%</w:t>
            </w:r>
          </w:p>
        </w:tc>
        <w:tc>
          <w:tcPr>
            <w:tcW w:w="1312" w:type="dxa"/>
            <w:vAlign w:val="center"/>
          </w:tcPr>
          <w:p w14:paraId="31E06D03">
            <w:pPr>
              <w:jc w:val="right"/>
            </w:pPr>
            <w:r>
              <w:rPr>
                <w:rFonts w:hint="eastAsia"/>
              </w:rPr>
              <w:t>1,445,705.79</w:t>
            </w:r>
          </w:p>
        </w:tc>
        <w:tc>
          <w:tcPr>
            <w:tcW w:w="1256" w:type="dxa"/>
            <w:vAlign w:val="center"/>
          </w:tcPr>
          <w:p w14:paraId="51293499">
            <w:pPr>
              <w:jc w:val="right"/>
            </w:pPr>
            <w:r>
              <w:rPr>
                <w:rFonts w:hint="eastAsia"/>
              </w:rPr>
              <w:t>14.66%</w:t>
            </w:r>
          </w:p>
        </w:tc>
        <w:tc>
          <w:tcPr>
            <w:tcW w:w="946" w:type="dxa"/>
            <w:vAlign w:val="center"/>
          </w:tcPr>
          <w:p w14:paraId="375230BA">
            <w:pPr>
              <w:jc w:val="right"/>
            </w:pPr>
            <w:r>
              <w:rPr>
                <w:rFonts w:hint="eastAsia"/>
              </w:rPr>
              <w:t>-</w:t>
            </w:r>
          </w:p>
        </w:tc>
      </w:tr>
      <w:tr w14:paraId="075C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B303FB">
            <w:r>
              <w:rPr>
                <w:rFonts w:hint="eastAsia"/>
              </w:rPr>
              <w:t>J.P. Morgan Securities (Asia Pacific)Limited</w:t>
            </w:r>
          </w:p>
        </w:tc>
        <w:tc>
          <w:tcPr>
            <w:tcW w:w="775" w:type="dxa"/>
            <w:vAlign w:val="center"/>
          </w:tcPr>
          <w:p w14:paraId="33549B33">
            <w:pPr>
              <w:jc w:val="right"/>
            </w:pPr>
            <w:r>
              <w:rPr>
                <w:rFonts w:hint="eastAsia"/>
              </w:rPr>
              <w:t>-</w:t>
            </w:r>
          </w:p>
        </w:tc>
        <w:tc>
          <w:tcPr>
            <w:tcW w:w="1699" w:type="dxa"/>
            <w:vAlign w:val="center"/>
          </w:tcPr>
          <w:p w14:paraId="122C8D52">
            <w:pPr>
              <w:jc w:val="right"/>
            </w:pPr>
            <w:r>
              <w:rPr>
                <w:rFonts w:hint="eastAsia"/>
              </w:rPr>
              <w:t>741,932,949.03</w:t>
            </w:r>
          </w:p>
        </w:tc>
        <w:tc>
          <w:tcPr>
            <w:tcW w:w="1201" w:type="dxa"/>
            <w:vAlign w:val="center"/>
          </w:tcPr>
          <w:p w14:paraId="6C3ECF67">
            <w:pPr>
              <w:jc w:val="right"/>
            </w:pPr>
            <w:r>
              <w:rPr>
                <w:rFonts w:hint="eastAsia"/>
              </w:rPr>
              <w:t>8.14%</w:t>
            </w:r>
          </w:p>
        </w:tc>
        <w:tc>
          <w:tcPr>
            <w:tcW w:w="1312" w:type="dxa"/>
            <w:vAlign w:val="center"/>
          </w:tcPr>
          <w:p w14:paraId="5CE89693">
            <w:pPr>
              <w:jc w:val="right"/>
            </w:pPr>
            <w:r>
              <w:rPr>
                <w:rFonts w:hint="eastAsia"/>
              </w:rPr>
              <w:t>741,932.98</w:t>
            </w:r>
          </w:p>
        </w:tc>
        <w:tc>
          <w:tcPr>
            <w:tcW w:w="1256" w:type="dxa"/>
            <w:vAlign w:val="center"/>
          </w:tcPr>
          <w:p w14:paraId="58F934BD">
            <w:pPr>
              <w:jc w:val="right"/>
            </w:pPr>
            <w:r>
              <w:rPr>
                <w:rFonts w:hint="eastAsia"/>
              </w:rPr>
              <w:t>7.52%</w:t>
            </w:r>
          </w:p>
        </w:tc>
        <w:tc>
          <w:tcPr>
            <w:tcW w:w="946" w:type="dxa"/>
            <w:vAlign w:val="center"/>
          </w:tcPr>
          <w:p w14:paraId="75C95A84">
            <w:pPr>
              <w:jc w:val="right"/>
            </w:pPr>
            <w:r>
              <w:rPr>
                <w:rFonts w:hint="eastAsia"/>
              </w:rPr>
              <w:t>-</w:t>
            </w:r>
          </w:p>
        </w:tc>
      </w:tr>
      <w:tr w14:paraId="68E6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010981">
            <w:r>
              <w:rPr>
                <w:rFonts w:hint="eastAsia"/>
              </w:rPr>
              <w:t>CITI Group Global Markets Asia Limited</w:t>
            </w:r>
          </w:p>
        </w:tc>
        <w:tc>
          <w:tcPr>
            <w:tcW w:w="775" w:type="dxa"/>
            <w:vAlign w:val="center"/>
          </w:tcPr>
          <w:p w14:paraId="60228DC3">
            <w:pPr>
              <w:jc w:val="right"/>
            </w:pPr>
            <w:r>
              <w:rPr>
                <w:rFonts w:hint="eastAsia"/>
              </w:rPr>
              <w:t>-</w:t>
            </w:r>
          </w:p>
        </w:tc>
        <w:tc>
          <w:tcPr>
            <w:tcW w:w="1699" w:type="dxa"/>
            <w:vAlign w:val="center"/>
          </w:tcPr>
          <w:p w14:paraId="451FB411">
            <w:pPr>
              <w:jc w:val="right"/>
            </w:pPr>
            <w:r>
              <w:rPr>
                <w:rFonts w:hint="eastAsia"/>
              </w:rPr>
              <w:t>545,412,925.93</w:t>
            </w:r>
          </w:p>
        </w:tc>
        <w:tc>
          <w:tcPr>
            <w:tcW w:w="1201" w:type="dxa"/>
            <w:vAlign w:val="center"/>
          </w:tcPr>
          <w:p w14:paraId="4B7E7F44">
            <w:pPr>
              <w:jc w:val="right"/>
            </w:pPr>
            <w:r>
              <w:rPr>
                <w:rFonts w:hint="eastAsia"/>
              </w:rPr>
              <w:t>5.99%</w:t>
            </w:r>
          </w:p>
        </w:tc>
        <w:tc>
          <w:tcPr>
            <w:tcW w:w="1312" w:type="dxa"/>
            <w:vAlign w:val="center"/>
          </w:tcPr>
          <w:p w14:paraId="71E1221C">
            <w:pPr>
              <w:jc w:val="right"/>
            </w:pPr>
            <w:r>
              <w:rPr>
                <w:rFonts w:hint="eastAsia"/>
              </w:rPr>
              <w:t>592,796.15</w:t>
            </w:r>
          </w:p>
        </w:tc>
        <w:tc>
          <w:tcPr>
            <w:tcW w:w="1256" w:type="dxa"/>
            <w:vAlign w:val="center"/>
          </w:tcPr>
          <w:p w14:paraId="4C914C99">
            <w:pPr>
              <w:jc w:val="right"/>
            </w:pPr>
            <w:r>
              <w:rPr>
                <w:rFonts w:hint="eastAsia"/>
              </w:rPr>
              <w:t>6.01%</w:t>
            </w:r>
          </w:p>
        </w:tc>
        <w:tc>
          <w:tcPr>
            <w:tcW w:w="946" w:type="dxa"/>
            <w:vAlign w:val="center"/>
          </w:tcPr>
          <w:p w14:paraId="595C9449">
            <w:pPr>
              <w:jc w:val="right"/>
            </w:pPr>
            <w:r>
              <w:rPr>
                <w:rFonts w:hint="eastAsia"/>
              </w:rPr>
              <w:t>-</w:t>
            </w:r>
          </w:p>
        </w:tc>
      </w:tr>
      <w:tr w14:paraId="4A20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6C0E9F">
            <w:r>
              <w:rPr>
                <w:rFonts w:hint="eastAsia"/>
              </w:rPr>
              <w:t>Cathay Securities Corporation</w:t>
            </w:r>
          </w:p>
        </w:tc>
        <w:tc>
          <w:tcPr>
            <w:tcW w:w="775" w:type="dxa"/>
            <w:vAlign w:val="center"/>
          </w:tcPr>
          <w:p w14:paraId="2482427B">
            <w:pPr>
              <w:jc w:val="right"/>
            </w:pPr>
            <w:r>
              <w:rPr>
                <w:rFonts w:hint="eastAsia"/>
              </w:rPr>
              <w:t>-</w:t>
            </w:r>
          </w:p>
        </w:tc>
        <w:tc>
          <w:tcPr>
            <w:tcW w:w="1699" w:type="dxa"/>
            <w:vAlign w:val="center"/>
          </w:tcPr>
          <w:p w14:paraId="70F7B5A0">
            <w:pPr>
              <w:jc w:val="right"/>
            </w:pPr>
            <w:r>
              <w:rPr>
                <w:rFonts w:hint="eastAsia"/>
              </w:rPr>
              <w:t>532,499,578.71</w:t>
            </w:r>
          </w:p>
        </w:tc>
        <w:tc>
          <w:tcPr>
            <w:tcW w:w="1201" w:type="dxa"/>
            <w:vAlign w:val="center"/>
          </w:tcPr>
          <w:p w14:paraId="74027AC0">
            <w:pPr>
              <w:jc w:val="right"/>
            </w:pPr>
            <w:r>
              <w:rPr>
                <w:rFonts w:hint="eastAsia"/>
              </w:rPr>
              <w:t>5.84%</w:t>
            </w:r>
          </w:p>
        </w:tc>
        <w:tc>
          <w:tcPr>
            <w:tcW w:w="1312" w:type="dxa"/>
            <w:vAlign w:val="center"/>
          </w:tcPr>
          <w:p w14:paraId="5D57624B">
            <w:pPr>
              <w:jc w:val="right"/>
            </w:pPr>
            <w:r>
              <w:rPr>
                <w:rFonts w:hint="eastAsia"/>
              </w:rPr>
              <w:t>532,499.51</w:t>
            </w:r>
          </w:p>
        </w:tc>
        <w:tc>
          <w:tcPr>
            <w:tcW w:w="1256" w:type="dxa"/>
            <w:vAlign w:val="center"/>
          </w:tcPr>
          <w:p w14:paraId="38BAC61A">
            <w:pPr>
              <w:jc w:val="right"/>
            </w:pPr>
            <w:r>
              <w:rPr>
                <w:rFonts w:hint="eastAsia"/>
              </w:rPr>
              <w:t>5.40%</w:t>
            </w:r>
          </w:p>
        </w:tc>
        <w:tc>
          <w:tcPr>
            <w:tcW w:w="946" w:type="dxa"/>
            <w:vAlign w:val="center"/>
          </w:tcPr>
          <w:p w14:paraId="1E72EA73">
            <w:pPr>
              <w:jc w:val="right"/>
            </w:pPr>
            <w:r>
              <w:rPr>
                <w:rFonts w:hint="eastAsia"/>
              </w:rPr>
              <w:t>-</w:t>
            </w:r>
          </w:p>
        </w:tc>
      </w:tr>
      <w:tr w14:paraId="1C6A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EF4E23">
            <w:r>
              <w:rPr>
                <w:rFonts w:hint="eastAsia"/>
              </w:rPr>
              <w:t>GuangFa Securities (Hong Kong)Business Limited</w:t>
            </w:r>
          </w:p>
        </w:tc>
        <w:tc>
          <w:tcPr>
            <w:tcW w:w="775" w:type="dxa"/>
            <w:vAlign w:val="center"/>
          </w:tcPr>
          <w:p w14:paraId="43684B91">
            <w:pPr>
              <w:jc w:val="right"/>
            </w:pPr>
            <w:r>
              <w:rPr>
                <w:rFonts w:hint="eastAsia"/>
              </w:rPr>
              <w:t>-</w:t>
            </w:r>
          </w:p>
        </w:tc>
        <w:tc>
          <w:tcPr>
            <w:tcW w:w="1699" w:type="dxa"/>
            <w:vAlign w:val="center"/>
          </w:tcPr>
          <w:p w14:paraId="3A047358">
            <w:pPr>
              <w:jc w:val="right"/>
            </w:pPr>
            <w:r>
              <w:rPr>
                <w:rFonts w:hint="eastAsia"/>
              </w:rPr>
              <w:t>384,355,895.57</w:t>
            </w:r>
          </w:p>
        </w:tc>
        <w:tc>
          <w:tcPr>
            <w:tcW w:w="1201" w:type="dxa"/>
            <w:vAlign w:val="center"/>
          </w:tcPr>
          <w:p w14:paraId="1BCE597C">
            <w:pPr>
              <w:jc w:val="right"/>
            </w:pPr>
            <w:r>
              <w:rPr>
                <w:rFonts w:hint="eastAsia"/>
              </w:rPr>
              <w:t>4.22%</w:t>
            </w:r>
          </w:p>
        </w:tc>
        <w:tc>
          <w:tcPr>
            <w:tcW w:w="1312" w:type="dxa"/>
            <w:vAlign w:val="center"/>
          </w:tcPr>
          <w:p w14:paraId="575715EF">
            <w:pPr>
              <w:jc w:val="right"/>
            </w:pPr>
            <w:r>
              <w:rPr>
                <w:rFonts w:hint="eastAsia"/>
              </w:rPr>
              <w:t>461,227.08</w:t>
            </w:r>
          </w:p>
        </w:tc>
        <w:tc>
          <w:tcPr>
            <w:tcW w:w="1256" w:type="dxa"/>
            <w:vAlign w:val="center"/>
          </w:tcPr>
          <w:p w14:paraId="181E60BC">
            <w:pPr>
              <w:jc w:val="right"/>
            </w:pPr>
            <w:r>
              <w:rPr>
                <w:rFonts w:hint="eastAsia"/>
              </w:rPr>
              <w:t>4.68%</w:t>
            </w:r>
          </w:p>
        </w:tc>
        <w:tc>
          <w:tcPr>
            <w:tcW w:w="946" w:type="dxa"/>
            <w:vAlign w:val="center"/>
          </w:tcPr>
          <w:p w14:paraId="2FD555A1">
            <w:pPr>
              <w:jc w:val="right"/>
            </w:pPr>
            <w:r>
              <w:rPr>
                <w:rFonts w:hint="eastAsia"/>
              </w:rPr>
              <w:t>-</w:t>
            </w:r>
          </w:p>
        </w:tc>
      </w:tr>
      <w:tr w14:paraId="2AFE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BE83A1">
            <w:r>
              <w:rPr>
                <w:rFonts w:hint="eastAsia"/>
              </w:rPr>
              <w:t>Guotai Junan (Hong Kong) Limitied</w:t>
            </w:r>
          </w:p>
        </w:tc>
        <w:tc>
          <w:tcPr>
            <w:tcW w:w="775" w:type="dxa"/>
            <w:vAlign w:val="center"/>
          </w:tcPr>
          <w:p w14:paraId="07A0AA70">
            <w:pPr>
              <w:jc w:val="right"/>
            </w:pPr>
            <w:r>
              <w:rPr>
                <w:rFonts w:hint="eastAsia"/>
              </w:rPr>
              <w:t>-</w:t>
            </w:r>
          </w:p>
        </w:tc>
        <w:tc>
          <w:tcPr>
            <w:tcW w:w="1699" w:type="dxa"/>
            <w:vAlign w:val="center"/>
          </w:tcPr>
          <w:p w14:paraId="20EF0B7F">
            <w:pPr>
              <w:jc w:val="right"/>
            </w:pPr>
            <w:r>
              <w:rPr>
                <w:rFonts w:hint="eastAsia"/>
              </w:rPr>
              <w:t>362,935,204.12</w:t>
            </w:r>
          </w:p>
        </w:tc>
        <w:tc>
          <w:tcPr>
            <w:tcW w:w="1201" w:type="dxa"/>
            <w:vAlign w:val="center"/>
          </w:tcPr>
          <w:p w14:paraId="2A1DF7A6">
            <w:pPr>
              <w:jc w:val="right"/>
            </w:pPr>
            <w:r>
              <w:rPr>
                <w:rFonts w:hint="eastAsia"/>
              </w:rPr>
              <w:t>3.98%</w:t>
            </w:r>
          </w:p>
        </w:tc>
        <w:tc>
          <w:tcPr>
            <w:tcW w:w="1312" w:type="dxa"/>
            <w:vAlign w:val="center"/>
          </w:tcPr>
          <w:p w14:paraId="647B71D4">
            <w:pPr>
              <w:jc w:val="right"/>
            </w:pPr>
            <w:r>
              <w:rPr>
                <w:rFonts w:hint="eastAsia"/>
              </w:rPr>
              <w:t>411,438.60</w:t>
            </w:r>
          </w:p>
        </w:tc>
        <w:tc>
          <w:tcPr>
            <w:tcW w:w="1256" w:type="dxa"/>
            <w:vAlign w:val="center"/>
          </w:tcPr>
          <w:p w14:paraId="0668FCDA">
            <w:pPr>
              <w:jc w:val="right"/>
            </w:pPr>
            <w:r>
              <w:rPr>
                <w:rFonts w:hint="eastAsia"/>
              </w:rPr>
              <w:t>4.17%</w:t>
            </w:r>
          </w:p>
        </w:tc>
        <w:tc>
          <w:tcPr>
            <w:tcW w:w="946" w:type="dxa"/>
            <w:vAlign w:val="center"/>
          </w:tcPr>
          <w:p w14:paraId="7519A78D">
            <w:pPr>
              <w:jc w:val="right"/>
            </w:pPr>
            <w:r>
              <w:rPr>
                <w:rFonts w:hint="eastAsia"/>
              </w:rPr>
              <w:t>-</w:t>
            </w:r>
          </w:p>
        </w:tc>
      </w:tr>
      <w:tr w14:paraId="36D42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02D8FC">
            <w:r>
              <w:rPr>
                <w:rFonts w:hint="eastAsia"/>
              </w:rPr>
              <w:t>Haitong International Securities Co.,Ltd</w:t>
            </w:r>
          </w:p>
        </w:tc>
        <w:tc>
          <w:tcPr>
            <w:tcW w:w="775" w:type="dxa"/>
            <w:vAlign w:val="center"/>
          </w:tcPr>
          <w:p w14:paraId="596AF3AD">
            <w:pPr>
              <w:jc w:val="right"/>
            </w:pPr>
            <w:r>
              <w:rPr>
                <w:rFonts w:hint="eastAsia"/>
              </w:rPr>
              <w:t>-</w:t>
            </w:r>
          </w:p>
        </w:tc>
        <w:tc>
          <w:tcPr>
            <w:tcW w:w="1699" w:type="dxa"/>
            <w:vAlign w:val="center"/>
          </w:tcPr>
          <w:p w14:paraId="7F3475DA">
            <w:pPr>
              <w:jc w:val="right"/>
            </w:pPr>
            <w:r>
              <w:rPr>
                <w:rFonts w:hint="eastAsia"/>
              </w:rPr>
              <w:t>360,346,552.66</w:t>
            </w:r>
          </w:p>
        </w:tc>
        <w:tc>
          <w:tcPr>
            <w:tcW w:w="1201" w:type="dxa"/>
            <w:vAlign w:val="center"/>
          </w:tcPr>
          <w:p w14:paraId="21C39B62">
            <w:pPr>
              <w:jc w:val="right"/>
            </w:pPr>
            <w:r>
              <w:rPr>
                <w:rFonts w:hint="eastAsia"/>
              </w:rPr>
              <w:t>3.95%</w:t>
            </w:r>
          </w:p>
        </w:tc>
        <w:tc>
          <w:tcPr>
            <w:tcW w:w="1312" w:type="dxa"/>
            <w:vAlign w:val="center"/>
          </w:tcPr>
          <w:p w14:paraId="175F1F76">
            <w:pPr>
              <w:jc w:val="right"/>
            </w:pPr>
            <w:r>
              <w:rPr>
                <w:rFonts w:hint="eastAsia"/>
              </w:rPr>
              <w:t>317,886.34</w:t>
            </w:r>
          </w:p>
        </w:tc>
        <w:tc>
          <w:tcPr>
            <w:tcW w:w="1256" w:type="dxa"/>
            <w:vAlign w:val="center"/>
          </w:tcPr>
          <w:p w14:paraId="43EF1FEA">
            <w:pPr>
              <w:jc w:val="right"/>
            </w:pPr>
            <w:r>
              <w:rPr>
                <w:rFonts w:hint="eastAsia"/>
              </w:rPr>
              <w:t>3.22%</w:t>
            </w:r>
          </w:p>
        </w:tc>
        <w:tc>
          <w:tcPr>
            <w:tcW w:w="946" w:type="dxa"/>
            <w:vAlign w:val="center"/>
          </w:tcPr>
          <w:p w14:paraId="2F0AA169">
            <w:pPr>
              <w:jc w:val="right"/>
            </w:pPr>
            <w:r>
              <w:rPr>
                <w:rFonts w:hint="eastAsia"/>
              </w:rPr>
              <w:t>-</w:t>
            </w:r>
          </w:p>
        </w:tc>
      </w:tr>
      <w:tr w14:paraId="2473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809401">
            <w:r>
              <w:rPr>
                <w:rFonts w:hint="eastAsia"/>
              </w:rPr>
              <w:t>Sanford C. Bernstein Limited</w:t>
            </w:r>
          </w:p>
        </w:tc>
        <w:tc>
          <w:tcPr>
            <w:tcW w:w="775" w:type="dxa"/>
            <w:vAlign w:val="center"/>
          </w:tcPr>
          <w:p w14:paraId="48CF1E06">
            <w:pPr>
              <w:jc w:val="right"/>
            </w:pPr>
            <w:r>
              <w:rPr>
                <w:rFonts w:hint="eastAsia"/>
              </w:rPr>
              <w:t>-</w:t>
            </w:r>
          </w:p>
        </w:tc>
        <w:tc>
          <w:tcPr>
            <w:tcW w:w="1699" w:type="dxa"/>
            <w:vAlign w:val="center"/>
          </w:tcPr>
          <w:p w14:paraId="2701A57E">
            <w:pPr>
              <w:jc w:val="right"/>
            </w:pPr>
            <w:r>
              <w:rPr>
                <w:rFonts w:hint="eastAsia"/>
              </w:rPr>
              <w:t>352,047,596.05</w:t>
            </w:r>
          </w:p>
        </w:tc>
        <w:tc>
          <w:tcPr>
            <w:tcW w:w="1201" w:type="dxa"/>
            <w:vAlign w:val="center"/>
          </w:tcPr>
          <w:p w14:paraId="780E09E3">
            <w:pPr>
              <w:jc w:val="right"/>
            </w:pPr>
            <w:r>
              <w:rPr>
                <w:rFonts w:hint="eastAsia"/>
              </w:rPr>
              <w:t>3.86%</w:t>
            </w:r>
          </w:p>
        </w:tc>
        <w:tc>
          <w:tcPr>
            <w:tcW w:w="1312" w:type="dxa"/>
            <w:vAlign w:val="center"/>
          </w:tcPr>
          <w:p w14:paraId="6695F699">
            <w:pPr>
              <w:jc w:val="right"/>
            </w:pPr>
            <w:r>
              <w:rPr>
                <w:rFonts w:hint="eastAsia"/>
              </w:rPr>
              <w:t>352,047.61</w:t>
            </w:r>
          </w:p>
        </w:tc>
        <w:tc>
          <w:tcPr>
            <w:tcW w:w="1256" w:type="dxa"/>
            <w:vAlign w:val="center"/>
          </w:tcPr>
          <w:p w14:paraId="592ACF90">
            <w:pPr>
              <w:jc w:val="right"/>
            </w:pPr>
            <w:r>
              <w:rPr>
                <w:rFonts w:hint="eastAsia"/>
              </w:rPr>
              <w:t>3.57%</w:t>
            </w:r>
          </w:p>
        </w:tc>
        <w:tc>
          <w:tcPr>
            <w:tcW w:w="946" w:type="dxa"/>
            <w:vAlign w:val="center"/>
          </w:tcPr>
          <w:p w14:paraId="74C45231">
            <w:pPr>
              <w:jc w:val="right"/>
            </w:pPr>
            <w:r>
              <w:rPr>
                <w:rFonts w:hint="eastAsia"/>
              </w:rPr>
              <w:t>-</w:t>
            </w:r>
          </w:p>
        </w:tc>
      </w:tr>
      <w:tr w14:paraId="6F31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B840AB">
            <w:r>
              <w:rPr>
                <w:rFonts w:hint="eastAsia"/>
              </w:rPr>
              <w:t>Goldman Sachs (Asia)L.L.C</w:t>
            </w:r>
          </w:p>
        </w:tc>
        <w:tc>
          <w:tcPr>
            <w:tcW w:w="775" w:type="dxa"/>
            <w:vAlign w:val="center"/>
          </w:tcPr>
          <w:p w14:paraId="6325FF88">
            <w:pPr>
              <w:jc w:val="right"/>
            </w:pPr>
            <w:r>
              <w:rPr>
                <w:rFonts w:hint="eastAsia"/>
              </w:rPr>
              <w:t>-</w:t>
            </w:r>
          </w:p>
        </w:tc>
        <w:tc>
          <w:tcPr>
            <w:tcW w:w="1699" w:type="dxa"/>
            <w:vAlign w:val="center"/>
          </w:tcPr>
          <w:p w14:paraId="44CA9DA4">
            <w:pPr>
              <w:jc w:val="right"/>
            </w:pPr>
            <w:r>
              <w:rPr>
                <w:rFonts w:hint="eastAsia"/>
              </w:rPr>
              <w:t>308,137,656.56</w:t>
            </w:r>
          </w:p>
        </w:tc>
        <w:tc>
          <w:tcPr>
            <w:tcW w:w="1201" w:type="dxa"/>
            <w:vAlign w:val="center"/>
          </w:tcPr>
          <w:p w14:paraId="01F0DE9A">
            <w:pPr>
              <w:jc w:val="right"/>
            </w:pPr>
            <w:r>
              <w:rPr>
                <w:rFonts w:hint="eastAsia"/>
              </w:rPr>
              <w:t>3.38%</w:t>
            </w:r>
          </w:p>
        </w:tc>
        <w:tc>
          <w:tcPr>
            <w:tcW w:w="1312" w:type="dxa"/>
            <w:vAlign w:val="center"/>
          </w:tcPr>
          <w:p w14:paraId="111DD827">
            <w:pPr>
              <w:jc w:val="right"/>
            </w:pPr>
            <w:r>
              <w:rPr>
                <w:rFonts w:hint="eastAsia"/>
              </w:rPr>
              <w:t>550,091.52</w:t>
            </w:r>
          </w:p>
        </w:tc>
        <w:tc>
          <w:tcPr>
            <w:tcW w:w="1256" w:type="dxa"/>
            <w:vAlign w:val="center"/>
          </w:tcPr>
          <w:p w14:paraId="2EF2B31B">
            <w:pPr>
              <w:jc w:val="right"/>
            </w:pPr>
            <w:r>
              <w:rPr>
                <w:rFonts w:hint="eastAsia"/>
              </w:rPr>
              <w:t>5.58%</w:t>
            </w:r>
          </w:p>
        </w:tc>
        <w:tc>
          <w:tcPr>
            <w:tcW w:w="946" w:type="dxa"/>
            <w:vAlign w:val="center"/>
          </w:tcPr>
          <w:p w14:paraId="619AAABC">
            <w:pPr>
              <w:jc w:val="right"/>
            </w:pPr>
            <w:r>
              <w:rPr>
                <w:rFonts w:hint="eastAsia"/>
              </w:rPr>
              <w:t>-</w:t>
            </w:r>
          </w:p>
        </w:tc>
      </w:tr>
      <w:tr w14:paraId="2FF6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53E7ED">
            <w:r>
              <w:rPr>
                <w:rFonts w:hint="eastAsia"/>
              </w:rPr>
              <w:t>Soochow Securities International Brokerage Limited</w:t>
            </w:r>
          </w:p>
        </w:tc>
        <w:tc>
          <w:tcPr>
            <w:tcW w:w="775" w:type="dxa"/>
            <w:vAlign w:val="center"/>
          </w:tcPr>
          <w:p w14:paraId="5645A616">
            <w:pPr>
              <w:jc w:val="right"/>
            </w:pPr>
            <w:r>
              <w:rPr>
                <w:rFonts w:hint="eastAsia"/>
              </w:rPr>
              <w:t>-</w:t>
            </w:r>
          </w:p>
        </w:tc>
        <w:tc>
          <w:tcPr>
            <w:tcW w:w="1699" w:type="dxa"/>
            <w:vAlign w:val="center"/>
          </w:tcPr>
          <w:p w14:paraId="19C81540">
            <w:pPr>
              <w:jc w:val="right"/>
            </w:pPr>
            <w:r>
              <w:rPr>
                <w:rFonts w:hint="eastAsia"/>
              </w:rPr>
              <w:t>301,140,337.78</w:t>
            </w:r>
          </w:p>
        </w:tc>
        <w:tc>
          <w:tcPr>
            <w:tcW w:w="1201" w:type="dxa"/>
            <w:vAlign w:val="center"/>
          </w:tcPr>
          <w:p w14:paraId="55FE46AF">
            <w:pPr>
              <w:jc w:val="right"/>
            </w:pPr>
            <w:r>
              <w:rPr>
                <w:rFonts w:hint="eastAsia"/>
              </w:rPr>
              <w:t>3.31%</w:t>
            </w:r>
          </w:p>
        </w:tc>
        <w:tc>
          <w:tcPr>
            <w:tcW w:w="1312" w:type="dxa"/>
            <w:vAlign w:val="center"/>
          </w:tcPr>
          <w:p w14:paraId="237AD946">
            <w:pPr>
              <w:jc w:val="right"/>
            </w:pPr>
            <w:r>
              <w:rPr>
                <w:rFonts w:hint="eastAsia"/>
              </w:rPr>
              <w:t>240,912.27</w:t>
            </w:r>
          </w:p>
        </w:tc>
        <w:tc>
          <w:tcPr>
            <w:tcW w:w="1256" w:type="dxa"/>
            <w:vAlign w:val="center"/>
          </w:tcPr>
          <w:p w14:paraId="0D322D88">
            <w:pPr>
              <w:jc w:val="right"/>
            </w:pPr>
            <w:r>
              <w:rPr>
                <w:rFonts w:hint="eastAsia"/>
              </w:rPr>
              <w:t>2.44%</w:t>
            </w:r>
          </w:p>
        </w:tc>
        <w:tc>
          <w:tcPr>
            <w:tcW w:w="946" w:type="dxa"/>
            <w:vAlign w:val="center"/>
          </w:tcPr>
          <w:p w14:paraId="6C8BF76A">
            <w:pPr>
              <w:jc w:val="right"/>
            </w:pPr>
            <w:r>
              <w:rPr>
                <w:rFonts w:hint="eastAsia"/>
              </w:rPr>
              <w:t>-</w:t>
            </w:r>
          </w:p>
        </w:tc>
      </w:tr>
      <w:tr w14:paraId="6DC0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187D7A">
            <w:r>
              <w:rPr>
                <w:rFonts w:hint="eastAsia"/>
              </w:rPr>
              <w:t>The Hongkong and Shanghai Banking Corporation Limited</w:t>
            </w:r>
          </w:p>
        </w:tc>
        <w:tc>
          <w:tcPr>
            <w:tcW w:w="775" w:type="dxa"/>
            <w:vAlign w:val="center"/>
          </w:tcPr>
          <w:p w14:paraId="3FBC3E8B">
            <w:pPr>
              <w:jc w:val="right"/>
            </w:pPr>
            <w:r>
              <w:rPr>
                <w:rFonts w:hint="eastAsia"/>
              </w:rPr>
              <w:t>-</w:t>
            </w:r>
          </w:p>
        </w:tc>
        <w:tc>
          <w:tcPr>
            <w:tcW w:w="1699" w:type="dxa"/>
            <w:vAlign w:val="center"/>
          </w:tcPr>
          <w:p w14:paraId="6EF54008">
            <w:pPr>
              <w:jc w:val="right"/>
            </w:pPr>
            <w:r>
              <w:rPr>
                <w:rFonts w:hint="eastAsia"/>
              </w:rPr>
              <w:t>262,247,690.52</w:t>
            </w:r>
          </w:p>
        </w:tc>
        <w:tc>
          <w:tcPr>
            <w:tcW w:w="1201" w:type="dxa"/>
            <w:vAlign w:val="center"/>
          </w:tcPr>
          <w:p w14:paraId="298351BB">
            <w:pPr>
              <w:jc w:val="right"/>
            </w:pPr>
            <w:r>
              <w:rPr>
                <w:rFonts w:hint="eastAsia"/>
              </w:rPr>
              <w:t>2.88%</w:t>
            </w:r>
          </w:p>
        </w:tc>
        <w:tc>
          <w:tcPr>
            <w:tcW w:w="1312" w:type="dxa"/>
            <w:vAlign w:val="center"/>
          </w:tcPr>
          <w:p w14:paraId="423E31DF">
            <w:pPr>
              <w:jc w:val="right"/>
            </w:pPr>
            <w:r>
              <w:rPr>
                <w:rFonts w:hint="eastAsia"/>
              </w:rPr>
              <w:t>250,146.71</w:t>
            </w:r>
          </w:p>
        </w:tc>
        <w:tc>
          <w:tcPr>
            <w:tcW w:w="1256" w:type="dxa"/>
            <w:vAlign w:val="center"/>
          </w:tcPr>
          <w:p w14:paraId="617594E7">
            <w:pPr>
              <w:jc w:val="right"/>
            </w:pPr>
            <w:r>
              <w:rPr>
                <w:rFonts w:hint="eastAsia"/>
              </w:rPr>
              <w:t>2.54%</w:t>
            </w:r>
          </w:p>
        </w:tc>
        <w:tc>
          <w:tcPr>
            <w:tcW w:w="946" w:type="dxa"/>
            <w:vAlign w:val="center"/>
          </w:tcPr>
          <w:p w14:paraId="72BF5036">
            <w:pPr>
              <w:jc w:val="right"/>
            </w:pPr>
            <w:r>
              <w:rPr>
                <w:rFonts w:hint="eastAsia"/>
              </w:rPr>
              <w:t>-</w:t>
            </w:r>
          </w:p>
        </w:tc>
      </w:tr>
      <w:tr w14:paraId="6214B4AC">
        <w:tblPrEx>
          <w:tblCellMar>
            <w:top w:w="0" w:type="dxa"/>
            <w:left w:w="108" w:type="dxa"/>
            <w:bottom w:w="0" w:type="dxa"/>
            <w:right w:w="108" w:type="dxa"/>
          </w:tblCellMar>
        </w:tblPrEx>
        <w:trPr>
          <w:jc w:val="center"/>
        </w:trPr>
        <w:tc>
          <w:tcPr>
            <w:tcW w:w="1113" w:type="dxa"/>
            <w:vAlign w:val="center"/>
          </w:tcPr>
          <w:p w14:paraId="39560AAA">
            <w:r>
              <w:rPr>
                <w:rFonts w:hint="eastAsia"/>
              </w:rPr>
              <w:t>BOCI Securities Limited</w:t>
            </w:r>
          </w:p>
        </w:tc>
        <w:tc>
          <w:tcPr>
            <w:tcW w:w="775" w:type="dxa"/>
            <w:vAlign w:val="center"/>
          </w:tcPr>
          <w:p w14:paraId="7AD32095">
            <w:pPr>
              <w:jc w:val="right"/>
            </w:pPr>
            <w:r>
              <w:rPr>
                <w:rFonts w:hint="eastAsia"/>
              </w:rPr>
              <w:t>-</w:t>
            </w:r>
          </w:p>
        </w:tc>
        <w:tc>
          <w:tcPr>
            <w:tcW w:w="1699" w:type="dxa"/>
            <w:vAlign w:val="center"/>
          </w:tcPr>
          <w:p w14:paraId="4CAEBC26">
            <w:pPr>
              <w:jc w:val="right"/>
            </w:pPr>
            <w:r>
              <w:rPr>
                <w:rFonts w:hint="eastAsia"/>
              </w:rPr>
              <w:t>165,219,496.07</w:t>
            </w:r>
          </w:p>
        </w:tc>
        <w:tc>
          <w:tcPr>
            <w:tcW w:w="1201" w:type="dxa"/>
            <w:vAlign w:val="center"/>
          </w:tcPr>
          <w:p w14:paraId="2721E418">
            <w:pPr>
              <w:jc w:val="right"/>
            </w:pPr>
            <w:r>
              <w:rPr>
                <w:rFonts w:hint="eastAsia"/>
              </w:rPr>
              <w:t>1.81%</w:t>
            </w:r>
          </w:p>
        </w:tc>
        <w:tc>
          <w:tcPr>
            <w:tcW w:w="1312" w:type="dxa"/>
            <w:vAlign w:val="center"/>
          </w:tcPr>
          <w:p w14:paraId="67D81062">
            <w:pPr>
              <w:jc w:val="right"/>
            </w:pPr>
            <w:r>
              <w:rPr>
                <w:rFonts w:hint="eastAsia"/>
              </w:rPr>
              <w:t>165,219.49</w:t>
            </w:r>
          </w:p>
        </w:tc>
        <w:tc>
          <w:tcPr>
            <w:tcW w:w="1256" w:type="dxa"/>
            <w:vAlign w:val="center"/>
          </w:tcPr>
          <w:p w14:paraId="19A0F871">
            <w:pPr>
              <w:jc w:val="right"/>
            </w:pPr>
            <w:r>
              <w:rPr>
                <w:rFonts w:hint="eastAsia"/>
              </w:rPr>
              <w:t>1.68%</w:t>
            </w:r>
          </w:p>
        </w:tc>
        <w:tc>
          <w:tcPr>
            <w:tcW w:w="946" w:type="dxa"/>
            <w:vAlign w:val="center"/>
          </w:tcPr>
          <w:p w14:paraId="6402B92E">
            <w:pPr>
              <w:jc w:val="right"/>
            </w:pPr>
            <w:r>
              <w:rPr>
                <w:rFonts w:hint="eastAsia"/>
              </w:rPr>
              <w:t>-</w:t>
            </w:r>
          </w:p>
        </w:tc>
      </w:tr>
      <w:tr w14:paraId="7A31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0B6989">
            <w:r>
              <w:rPr>
                <w:rFonts w:hint="eastAsia"/>
              </w:rPr>
              <w:t>CLSA Limited</w:t>
            </w:r>
          </w:p>
        </w:tc>
        <w:tc>
          <w:tcPr>
            <w:tcW w:w="775" w:type="dxa"/>
            <w:vAlign w:val="center"/>
          </w:tcPr>
          <w:p w14:paraId="35B61548">
            <w:pPr>
              <w:jc w:val="right"/>
            </w:pPr>
            <w:r>
              <w:rPr>
                <w:rFonts w:hint="eastAsia"/>
              </w:rPr>
              <w:t>-</w:t>
            </w:r>
          </w:p>
        </w:tc>
        <w:tc>
          <w:tcPr>
            <w:tcW w:w="1699" w:type="dxa"/>
            <w:vAlign w:val="center"/>
          </w:tcPr>
          <w:p w14:paraId="4E698C08">
            <w:pPr>
              <w:jc w:val="right"/>
            </w:pPr>
            <w:r>
              <w:rPr>
                <w:rFonts w:hint="eastAsia"/>
              </w:rPr>
              <w:t>127,624,046.48</w:t>
            </w:r>
          </w:p>
        </w:tc>
        <w:tc>
          <w:tcPr>
            <w:tcW w:w="1201" w:type="dxa"/>
            <w:vAlign w:val="center"/>
          </w:tcPr>
          <w:p w14:paraId="0BAC4A81">
            <w:pPr>
              <w:jc w:val="right"/>
            </w:pPr>
            <w:r>
              <w:rPr>
                <w:rFonts w:hint="eastAsia"/>
              </w:rPr>
              <w:t>1.40%</w:t>
            </w:r>
          </w:p>
        </w:tc>
        <w:tc>
          <w:tcPr>
            <w:tcW w:w="1312" w:type="dxa"/>
            <w:vAlign w:val="center"/>
          </w:tcPr>
          <w:p w14:paraId="1110A3FA">
            <w:pPr>
              <w:jc w:val="right"/>
            </w:pPr>
            <w:r>
              <w:rPr>
                <w:rFonts w:hint="eastAsia"/>
              </w:rPr>
              <w:t>535,509.73</w:t>
            </w:r>
          </w:p>
        </w:tc>
        <w:tc>
          <w:tcPr>
            <w:tcW w:w="1256" w:type="dxa"/>
            <w:vAlign w:val="center"/>
          </w:tcPr>
          <w:p w14:paraId="2B5BD0E6">
            <w:pPr>
              <w:jc w:val="right"/>
            </w:pPr>
            <w:r>
              <w:rPr>
                <w:rFonts w:hint="eastAsia"/>
              </w:rPr>
              <w:t>5.43%</w:t>
            </w:r>
          </w:p>
        </w:tc>
        <w:tc>
          <w:tcPr>
            <w:tcW w:w="946" w:type="dxa"/>
            <w:vAlign w:val="center"/>
          </w:tcPr>
          <w:p w14:paraId="5A799D81">
            <w:pPr>
              <w:jc w:val="right"/>
            </w:pPr>
            <w:r>
              <w:rPr>
                <w:rFonts w:hint="eastAsia"/>
              </w:rPr>
              <w:t>-</w:t>
            </w:r>
          </w:p>
        </w:tc>
      </w:tr>
      <w:tr w14:paraId="03C8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BB6048">
            <w:r>
              <w:rPr>
                <w:rFonts w:hint="eastAsia"/>
              </w:rPr>
              <w:t>长江证券</w:t>
            </w:r>
          </w:p>
        </w:tc>
        <w:tc>
          <w:tcPr>
            <w:tcW w:w="775" w:type="dxa"/>
            <w:vAlign w:val="center"/>
          </w:tcPr>
          <w:p w14:paraId="12D0EB2C">
            <w:pPr>
              <w:jc w:val="right"/>
            </w:pPr>
            <w:r>
              <w:rPr>
                <w:rFonts w:hint="eastAsia"/>
              </w:rPr>
              <w:t>2</w:t>
            </w:r>
          </w:p>
        </w:tc>
        <w:tc>
          <w:tcPr>
            <w:tcW w:w="1699" w:type="dxa"/>
            <w:vAlign w:val="center"/>
          </w:tcPr>
          <w:p w14:paraId="1B18061C">
            <w:pPr>
              <w:jc w:val="right"/>
            </w:pPr>
            <w:r>
              <w:rPr>
                <w:rFonts w:hint="eastAsia"/>
              </w:rPr>
              <w:t>115,870,676.72</w:t>
            </w:r>
          </w:p>
        </w:tc>
        <w:tc>
          <w:tcPr>
            <w:tcW w:w="1201" w:type="dxa"/>
            <w:vAlign w:val="center"/>
          </w:tcPr>
          <w:p w14:paraId="67CBA32E">
            <w:pPr>
              <w:jc w:val="right"/>
            </w:pPr>
            <w:r>
              <w:rPr>
                <w:rFonts w:hint="eastAsia"/>
              </w:rPr>
              <w:t>1.27%</w:t>
            </w:r>
          </w:p>
        </w:tc>
        <w:tc>
          <w:tcPr>
            <w:tcW w:w="1312" w:type="dxa"/>
            <w:vAlign w:val="center"/>
          </w:tcPr>
          <w:p w14:paraId="24496092">
            <w:pPr>
              <w:jc w:val="right"/>
            </w:pPr>
            <w:r>
              <w:rPr>
                <w:rFonts w:hint="eastAsia"/>
              </w:rPr>
              <w:t>39,529.55</w:t>
            </w:r>
          </w:p>
        </w:tc>
        <w:tc>
          <w:tcPr>
            <w:tcW w:w="1256" w:type="dxa"/>
            <w:vAlign w:val="center"/>
          </w:tcPr>
          <w:p w14:paraId="70FCC26C">
            <w:pPr>
              <w:jc w:val="right"/>
            </w:pPr>
            <w:r>
              <w:rPr>
                <w:rFonts w:hint="eastAsia"/>
              </w:rPr>
              <w:t>0.40%</w:t>
            </w:r>
          </w:p>
        </w:tc>
        <w:tc>
          <w:tcPr>
            <w:tcW w:w="946" w:type="dxa"/>
            <w:vAlign w:val="center"/>
          </w:tcPr>
          <w:p w14:paraId="7FA3FB23">
            <w:pPr>
              <w:jc w:val="right"/>
            </w:pPr>
            <w:r>
              <w:rPr>
                <w:rFonts w:hint="eastAsia"/>
              </w:rPr>
              <w:t>-</w:t>
            </w:r>
          </w:p>
        </w:tc>
      </w:tr>
      <w:tr w14:paraId="608A4AB3">
        <w:tblPrEx>
          <w:tblCellMar>
            <w:top w:w="0" w:type="dxa"/>
            <w:left w:w="108" w:type="dxa"/>
            <w:bottom w:w="0" w:type="dxa"/>
            <w:right w:w="108" w:type="dxa"/>
          </w:tblCellMar>
        </w:tblPrEx>
        <w:trPr>
          <w:jc w:val="center"/>
        </w:trPr>
        <w:tc>
          <w:tcPr>
            <w:tcW w:w="1113" w:type="dxa"/>
            <w:vAlign w:val="center"/>
          </w:tcPr>
          <w:p w14:paraId="35508EAB">
            <w:r>
              <w:rPr>
                <w:rFonts w:hint="eastAsia"/>
              </w:rPr>
              <w:t>Shenwan Hongyuan Securities HK Limited</w:t>
            </w:r>
          </w:p>
        </w:tc>
        <w:tc>
          <w:tcPr>
            <w:tcW w:w="775" w:type="dxa"/>
            <w:vAlign w:val="center"/>
          </w:tcPr>
          <w:p w14:paraId="7AB830F1">
            <w:pPr>
              <w:jc w:val="right"/>
            </w:pPr>
            <w:r>
              <w:rPr>
                <w:rFonts w:hint="eastAsia"/>
              </w:rPr>
              <w:t>-</w:t>
            </w:r>
          </w:p>
        </w:tc>
        <w:tc>
          <w:tcPr>
            <w:tcW w:w="1699" w:type="dxa"/>
            <w:vAlign w:val="center"/>
          </w:tcPr>
          <w:p w14:paraId="17E705B2">
            <w:pPr>
              <w:jc w:val="right"/>
            </w:pPr>
            <w:r>
              <w:rPr>
                <w:rFonts w:hint="eastAsia"/>
              </w:rPr>
              <w:t>66,142,066.81</w:t>
            </w:r>
          </w:p>
        </w:tc>
        <w:tc>
          <w:tcPr>
            <w:tcW w:w="1201" w:type="dxa"/>
            <w:vAlign w:val="center"/>
          </w:tcPr>
          <w:p w14:paraId="78C7B09E">
            <w:pPr>
              <w:jc w:val="right"/>
            </w:pPr>
            <w:r>
              <w:rPr>
                <w:rFonts w:hint="eastAsia"/>
              </w:rPr>
              <w:t>0.73%</w:t>
            </w:r>
          </w:p>
        </w:tc>
        <w:tc>
          <w:tcPr>
            <w:tcW w:w="1312" w:type="dxa"/>
            <w:vAlign w:val="center"/>
          </w:tcPr>
          <w:p w14:paraId="097C4335">
            <w:pPr>
              <w:jc w:val="right"/>
            </w:pPr>
            <w:r>
              <w:rPr>
                <w:rFonts w:hint="eastAsia"/>
              </w:rPr>
              <w:t>66,142.06</w:t>
            </w:r>
          </w:p>
        </w:tc>
        <w:tc>
          <w:tcPr>
            <w:tcW w:w="1256" w:type="dxa"/>
            <w:vAlign w:val="center"/>
          </w:tcPr>
          <w:p w14:paraId="60C4B856">
            <w:pPr>
              <w:jc w:val="right"/>
            </w:pPr>
            <w:r>
              <w:rPr>
                <w:rFonts w:hint="eastAsia"/>
              </w:rPr>
              <w:t>0.67%</w:t>
            </w:r>
          </w:p>
        </w:tc>
        <w:tc>
          <w:tcPr>
            <w:tcW w:w="946" w:type="dxa"/>
            <w:vAlign w:val="center"/>
          </w:tcPr>
          <w:p w14:paraId="33357DD2">
            <w:pPr>
              <w:jc w:val="right"/>
            </w:pPr>
            <w:r>
              <w:rPr>
                <w:rFonts w:hint="eastAsia"/>
              </w:rPr>
              <w:t>-</w:t>
            </w:r>
          </w:p>
        </w:tc>
      </w:tr>
      <w:tr w14:paraId="6E23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461C0C">
            <w:r>
              <w:rPr>
                <w:rFonts w:hint="eastAsia"/>
              </w:rPr>
              <w:t>China Securities (International) Brokerage Company Limited</w:t>
            </w:r>
          </w:p>
        </w:tc>
        <w:tc>
          <w:tcPr>
            <w:tcW w:w="775" w:type="dxa"/>
            <w:vAlign w:val="center"/>
          </w:tcPr>
          <w:p w14:paraId="19A06F46">
            <w:pPr>
              <w:jc w:val="right"/>
            </w:pPr>
            <w:r>
              <w:rPr>
                <w:rFonts w:hint="eastAsia"/>
              </w:rPr>
              <w:t>-</w:t>
            </w:r>
          </w:p>
        </w:tc>
        <w:tc>
          <w:tcPr>
            <w:tcW w:w="1699" w:type="dxa"/>
            <w:vAlign w:val="center"/>
          </w:tcPr>
          <w:p w14:paraId="35CA8840">
            <w:pPr>
              <w:jc w:val="right"/>
            </w:pPr>
            <w:r>
              <w:rPr>
                <w:rFonts w:hint="eastAsia"/>
              </w:rPr>
              <w:t>20,454,243.03</w:t>
            </w:r>
          </w:p>
        </w:tc>
        <w:tc>
          <w:tcPr>
            <w:tcW w:w="1201" w:type="dxa"/>
            <w:vAlign w:val="center"/>
          </w:tcPr>
          <w:p w14:paraId="124719FF">
            <w:pPr>
              <w:jc w:val="right"/>
            </w:pPr>
            <w:r>
              <w:rPr>
                <w:rFonts w:hint="eastAsia"/>
              </w:rPr>
              <w:t>0.22%</w:t>
            </w:r>
          </w:p>
        </w:tc>
        <w:tc>
          <w:tcPr>
            <w:tcW w:w="1312" w:type="dxa"/>
            <w:vAlign w:val="center"/>
          </w:tcPr>
          <w:p w14:paraId="1E7A7BA7">
            <w:pPr>
              <w:jc w:val="right"/>
            </w:pPr>
            <w:r>
              <w:rPr>
                <w:rFonts w:hint="eastAsia"/>
              </w:rPr>
              <w:t>133,455.09</w:t>
            </w:r>
          </w:p>
        </w:tc>
        <w:tc>
          <w:tcPr>
            <w:tcW w:w="1256" w:type="dxa"/>
            <w:vAlign w:val="center"/>
          </w:tcPr>
          <w:p w14:paraId="404AB839">
            <w:pPr>
              <w:jc w:val="right"/>
            </w:pPr>
            <w:r>
              <w:rPr>
                <w:rFonts w:hint="eastAsia"/>
              </w:rPr>
              <w:t>1.35%</w:t>
            </w:r>
          </w:p>
        </w:tc>
        <w:tc>
          <w:tcPr>
            <w:tcW w:w="946" w:type="dxa"/>
            <w:vAlign w:val="center"/>
          </w:tcPr>
          <w:p w14:paraId="72289BC6">
            <w:pPr>
              <w:jc w:val="right"/>
            </w:pPr>
            <w:r>
              <w:rPr>
                <w:rFonts w:hint="eastAsia"/>
              </w:rPr>
              <w:t>-</w:t>
            </w:r>
          </w:p>
        </w:tc>
      </w:tr>
      <w:tr w14:paraId="4B6D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FF1031">
            <w:r>
              <w:rPr>
                <w:rFonts w:hint="eastAsia"/>
              </w:rPr>
              <w:t>Cantor Fitzgerald</w:t>
            </w:r>
          </w:p>
        </w:tc>
        <w:tc>
          <w:tcPr>
            <w:tcW w:w="775" w:type="dxa"/>
            <w:vAlign w:val="center"/>
          </w:tcPr>
          <w:p w14:paraId="51E9EE0F">
            <w:pPr>
              <w:jc w:val="right"/>
            </w:pPr>
            <w:r>
              <w:rPr>
                <w:rFonts w:hint="eastAsia"/>
              </w:rPr>
              <w:t>-</w:t>
            </w:r>
          </w:p>
        </w:tc>
        <w:tc>
          <w:tcPr>
            <w:tcW w:w="1699" w:type="dxa"/>
            <w:vAlign w:val="center"/>
          </w:tcPr>
          <w:p w14:paraId="65A46AD2">
            <w:pPr>
              <w:jc w:val="right"/>
            </w:pPr>
            <w:r>
              <w:rPr>
                <w:rFonts w:hint="eastAsia"/>
              </w:rPr>
              <w:t>3,680,142.64</w:t>
            </w:r>
          </w:p>
        </w:tc>
        <w:tc>
          <w:tcPr>
            <w:tcW w:w="1201" w:type="dxa"/>
            <w:vAlign w:val="center"/>
          </w:tcPr>
          <w:p w14:paraId="7C0EBE03">
            <w:pPr>
              <w:jc w:val="right"/>
            </w:pPr>
            <w:r>
              <w:rPr>
                <w:rFonts w:hint="eastAsia"/>
              </w:rPr>
              <w:t>0.04%</w:t>
            </w:r>
          </w:p>
        </w:tc>
        <w:tc>
          <w:tcPr>
            <w:tcW w:w="1312" w:type="dxa"/>
            <w:vAlign w:val="center"/>
          </w:tcPr>
          <w:p w14:paraId="47180344">
            <w:pPr>
              <w:jc w:val="right"/>
            </w:pPr>
            <w:r>
              <w:rPr>
                <w:rFonts w:hint="eastAsia"/>
              </w:rPr>
              <w:t>4,416.17</w:t>
            </w:r>
          </w:p>
        </w:tc>
        <w:tc>
          <w:tcPr>
            <w:tcW w:w="1256" w:type="dxa"/>
            <w:vAlign w:val="center"/>
          </w:tcPr>
          <w:p w14:paraId="654DBC1A">
            <w:pPr>
              <w:jc w:val="right"/>
            </w:pPr>
            <w:r>
              <w:rPr>
                <w:rFonts w:hint="eastAsia"/>
              </w:rPr>
              <w:t>0.04%</w:t>
            </w:r>
          </w:p>
        </w:tc>
        <w:tc>
          <w:tcPr>
            <w:tcW w:w="946" w:type="dxa"/>
            <w:vAlign w:val="center"/>
          </w:tcPr>
          <w:p w14:paraId="23528FD7">
            <w:pPr>
              <w:jc w:val="right"/>
            </w:pPr>
            <w:r>
              <w:rPr>
                <w:rFonts w:hint="eastAsia"/>
              </w:rPr>
              <w:t>-</w:t>
            </w:r>
          </w:p>
        </w:tc>
      </w:tr>
      <w:tr w14:paraId="47BB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C2E7D7">
            <w:r>
              <w:rPr>
                <w:rFonts w:hint="eastAsia"/>
              </w:rPr>
              <w:t>方正证券</w:t>
            </w:r>
          </w:p>
        </w:tc>
        <w:tc>
          <w:tcPr>
            <w:tcW w:w="775" w:type="dxa"/>
            <w:vAlign w:val="center"/>
          </w:tcPr>
          <w:p w14:paraId="70B22560">
            <w:pPr>
              <w:jc w:val="right"/>
            </w:pPr>
            <w:r>
              <w:rPr>
                <w:rFonts w:hint="eastAsia"/>
              </w:rPr>
              <w:t>2</w:t>
            </w:r>
          </w:p>
        </w:tc>
        <w:tc>
          <w:tcPr>
            <w:tcW w:w="1699" w:type="dxa"/>
            <w:vAlign w:val="center"/>
          </w:tcPr>
          <w:p w14:paraId="2E06E3C4">
            <w:pPr>
              <w:jc w:val="right"/>
            </w:pPr>
            <w:r>
              <w:rPr>
                <w:rFonts w:hint="eastAsia"/>
              </w:rPr>
              <w:t>-</w:t>
            </w:r>
          </w:p>
        </w:tc>
        <w:tc>
          <w:tcPr>
            <w:tcW w:w="1201" w:type="dxa"/>
            <w:vAlign w:val="center"/>
          </w:tcPr>
          <w:p w14:paraId="50BEFFC6">
            <w:pPr>
              <w:jc w:val="right"/>
            </w:pPr>
            <w:r>
              <w:rPr>
                <w:rFonts w:hint="eastAsia"/>
              </w:rPr>
              <w:t>-</w:t>
            </w:r>
          </w:p>
        </w:tc>
        <w:tc>
          <w:tcPr>
            <w:tcW w:w="1312" w:type="dxa"/>
            <w:vAlign w:val="center"/>
          </w:tcPr>
          <w:p w14:paraId="7E1357EB">
            <w:pPr>
              <w:jc w:val="right"/>
            </w:pPr>
            <w:r>
              <w:rPr>
                <w:rFonts w:hint="eastAsia"/>
              </w:rPr>
              <w:t>-</w:t>
            </w:r>
          </w:p>
        </w:tc>
        <w:tc>
          <w:tcPr>
            <w:tcW w:w="1256" w:type="dxa"/>
            <w:vAlign w:val="center"/>
          </w:tcPr>
          <w:p w14:paraId="5674EA7C">
            <w:pPr>
              <w:jc w:val="right"/>
            </w:pPr>
            <w:r>
              <w:rPr>
                <w:rFonts w:hint="eastAsia"/>
              </w:rPr>
              <w:t>-</w:t>
            </w:r>
          </w:p>
        </w:tc>
        <w:tc>
          <w:tcPr>
            <w:tcW w:w="946" w:type="dxa"/>
            <w:vAlign w:val="center"/>
          </w:tcPr>
          <w:p w14:paraId="2572A503">
            <w:pPr>
              <w:jc w:val="right"/>
            </w:pPr>
            <w:r>
              <w:rPr>
                <w:rFonts w:hint="eastAsia"/>
              </w:rPr>
              <w:t>-</w:t>
            </w:r>
          </w:p>
        </w:tc>
      </w:tr>
      <w:tr w14:paraId="36A8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FD2240">
            <w:r>
              <w:rPr>
                <w:rFonts w:hint="eastAsia"/>
              </w:rPr>
              <w:t>广发证券</w:t>
            </w:r>
          </w:p>
        </w:tc>
        <w:tc>
          <w:tcPr>
            <w:tcW w:w="775" w:type="dxa"/>
            <w:vAlign w:val="center"/>
          </w:tcPr>
          <w:p w14:paraId="08DF0DCF">
            <w:pPr>
              <w:jc w:val="right"/>
            </w:pPr>
            <w:r>
              <w:rPr>
                <w:rFonts w:hint="eastAsia"/>
              </w:rPr>
              <w:t>1</w:t>
            </w:r>
          </w:p>
        </w:tc>
        <w:tc>
          <w:tcPr>
            <w:tcW w:w="1699" w:type="dxa"/>
            <w:vAlign w:val="center"/>
          </w:tcPr>
          <w:p w14:paraId="05653753">
            <w:pPr>
              <w:jc w:val="right"/>
            </w:pPr>
            <w:r>
              <w:rPr>
                <w:rFonts w:hint="eastAsia"/>
              </w:rPr>
              <w:t>-</w:t>
            </w:r>
          </w:p>
        </w:tc>
        <w:tc>
          <w:tcPr>
            <w:tcW w:w="1201" w:type="dxa"/>
            <w:vAlign w:val="center"/>
          </w:tcPr>
          <w:p w14:paraId="455971E0">
            <w:pPr>
              <w:jc w:val="right"/>
            </w:pPr>
            <w:r>
              <w:rPr>
                <w:rFonts w:hint="eastAsia"/>
              </w:rPr>
              <w:t>-</w:t>
            </w:r>
          </w:p>
        </w:tc>
        <w:tc>
          <w:tcPr>
            <w:tcW w:w="1312" w:type="dxa"/>
            <w:vAlign w:val="center"/>
          </w:tcPr>
          <w:p w14:paraId="678B0301">
            <w:pPr>
              <w:jc w:val="right"/>
            </w:pPr>
            <w:r>
              <w:rPr>
                <w:rFonts w:hint="eastAsia"/>
              </w:rPr>
              <w:t>-</w:t>
            </w:r>
          </w:p>
        </w:tc>
        <w:tc>
          <w:tcPr>
            <w:tcW w:w="1256" w:type="dxa"/>
            <w:vAlign w:val="center"/>
          </w:tcPr>
          <w:p w14:paraId="1771C888">
            <w:pPr>
              <w:jc w:val="right"/>
            </w:pPr>
            <w:r>
              <w:rPr>
                <w:rFonts w:hint="eastAsia"/>
              </w:rPr>
              <w:t>-</w:t>
            </w:r>
          </w:p>
        </w:tc>
        <w:tc>
          <w:tcPr>
            <w:tcW w:w="946" w:type="dxa"/>
            <w:vAlign w:val="center"/>
          </w:tcPr>
          <w:p w14:paraId="28E93461">
            <w:pPr>
              <w:jc w:val="right"/>
            </w:pPr>
            <w:r>
              <w:rPr>
                <w:rFonts w:hint="eastAsia"/>
              </w:rPr>
              <w:t>-</w:t>
            </w:r>
          </w:p>
        </w:tc>
      </w:tr>
      <w:tr w14:paraId="6F0F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EBE2B7">
            <w:r>
              <w:rPr>
                <w:rFonts w:hint="eastAsia"/>
              </w:rPr>
              <w:t>国投证券</w:t>
            </w:r>
          </w:p>
        </w:tc>
        <w:tc>
          <w:tcPr>
            <w:tcW w:w="775" w:type="dxa"/>
            <w:vAlign w:val="center"/>
          </w:tcPr>
          <w:p w14:paraId="6D5ED673">
            <w:pPr>
              <w:jc w:val="right"/>
            </w:pPr>
            <w:r>
              <w:rPr>
                <w:rFonts w:hint="eastAsia"/>
              </w:rPr>
              <w:t>1</w:t>
            </w:r>
          </w:p>
        </w:tc>
        <w:tc>
          <w:tcPr>
            <w:tcW w:w="1699" w:type="dxa"/>
            <w:vAlign w:val="center"/>
          </w:tcPr>
          <w:p w14:paraId="59562B82">
            <w:pPr>
              <w:jc w:val="right"/>
            </w:pPr>
            <w:r>
              <w:rPr>
                <w:rFonts w:hint="eastAsia"/>
              </w:rPr>
              <w:t>-</w:t>
            </w:r>
          </w:p>
        </w:tc>
        <w:tc>
          <w:tcPr>
            <w:tcW w:w="1201" w:type="dxa"/>
            <w:vAlign w:val="center"/>
          </w:tcPr>
          <w:p w14:paraId="5B298FD3">
            <w:pPr>
              <w:jc w:val="right"/>
            </w:pPr>
            <w:r>
              <w:rPr>
                <w:rFonts w:hint="eastAsia"/>
              </w:rPr>
              <w:t>-</w:t>
            </w:r>
          </w:p>
        </w:tc>
        <w:tc>
          <w:tcPr>
            <w:tcW w:w="1312" w:type="dxa"/>
            <w:vAlign w:val="center"/>
          </w:tcPr>
          <w:p w14:paraId="20960000">
            <w:pPr>
              <w:jc w:val="right"/>
            </w:pPr>
            <w:r>
              <w:rPr>
                <w:rFonts w:hint="eastAsia"/>
              </w:rPr>
              <w:t>-</w:t>
            </w:r>
          </w:p>
        </w:tc>
        <w:tc>
          <w:tcPr>
            <w:tcW w:w="1256" w:type="dxa"/>
            <w:vAlign w:val="center"/>
          </w:tcPr>
          <w:p w14:paraId="5A533355">
            <w:pPr>
              <w:jc w:val="right"/>
            </w:pPr>
            <w:r>
              <w:rPr>
                <w:rFonts w:hint="eastAsia"/>
              </w:rPr>
              <w:t>-</w:t>
            </w:r>
          </w:p>
        </w:tc>
        <w:tc>
          <w:tcPr>
            <w:tcW w:w="946" w:type="dxa"/>
            <w:vAlign w:val="center"/>
          </w:tcPr>
          <w:p w14:paraId="0CA4751E">
            <w:pPr>
              <w:jc w:val="right"/>
            </w:pPr>
            <w:r>
              <w:rPr>
                <w:rFonts w:hint="eastAsia"/>
              </w:rPr>
              <w:t>-</w:t>
            </w:r>
          </w:p>
        </w:tc>
      </w:tr>
      <w:tr w14:paraId="0D17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7997A0">
            <w:r>
              <w:rPr>
                <w:rFonts w:hint="eastAsia"/>
              </w:rPr>
              <w:t>天风证券</w:t>
            </w:r>
          </w:p>
        </w:tc>
        <w:tc>
          <w:tcPr>
            <w:tcW w:w="775" w:type="dxa"/>
            <w:vAlign w:val="center"/>
          </w:tcPr>
          <w:p w14:paraId="6A3339D4">
            <w:pPr>
              <w:jc w:val="right"/>
            </w:pPr>
            <w:r>
              <w:rPr>
                <w:rFonts w:hint="eastAsia"/>
              </w:rPr>
              <w:t>1</w:t>
            </w:r>
          </w:p>
        </w:tc>
        <w:tc>
          <w:tcPr>
            <w:tcW w:w="1699" w:type="dxa"/>
            <w:vAlign w:val="center"/>
          </w:tcPr>
          <w:p w14:paraId="586F97B2">
            <w:pPr>
              <w:jc w:val="right"/>
            </w:pPr>
            <w:r>
              <w:rPr>
                <w:rFonts w:hint="eastAsia"/>
              </w:rPr>
              <w:t>-</w:t>
            </w:r>
          </w:p>
        </w:tc>
        <w:tc>
          <w:tcPr>
            <w:tcW w:w="1201" w:type="dxa"/>
            <w:vAlign w:val="center"/>
          </w:tcPr>
          <w:p w14:paraId="065C73C8">
            <w:pPr>
              <w:jc w:val="right"/>
            </w:pPr>
            <w:r>
              <w:rPr>
                <w:rFonts w:hint="eastAsia"/>
              </w:rPr>
              <w:t>-</w:t>
            </w:r>
          </w:p>
        </w:tc>
        <w:tc>
          <w:tcPr>
            <w:tcW w:w="1312" w:type="dxa"/>
            <w:vAlign w:val="center"/>
          </w:tcPr>
          <w:p w14:paraId="6438CF5C">
            <w:pPr>
              <w:jc w:val="right"/>
            </w:pPr>
            <w:r>
              <w:rPr>
                <w:rFonts w:hint="eastAsia"/>
              </w:rPr>
              <w:t>-</w:t>
            </w:r>
          </w:p>
        </w:tc>
        <w:tc>
          <w:tcPr>
            <w:tcW w:w="1256" w:type="dxa"/>
            <w:vAlign w:val="center"/>
          </w:tcPr>
          <w:p w14:paraId="0A531477">
            <w:pPr>
              <w:jc w:val="right"/>
            </w:pPr>
            <w:r>
              <w:rPr>
                <w:rFonts w:hint="eastAsia"/>
              </w:rPr>
              <w:t>-</w:t>
            </w:r>
          </w:p>
        </w:tc>
        <w:tc>
          <w:tcPr>
            <w:tcW w:w="946" w:type="dxa"/>
            <w:vAlign w:val="center"/>
          </w:tcPr>
          <w:p w14:paraId="2A0BF8F0">
            <w:pPr>
              <w:jc w:val="right"/>
            </w:pPr>
            <w:r>
              <w:rPr>
                <w:rFonts w:hint="eastAsia"/>
              </w:rPr>
              <w:t>-</w:t>
            </w:r>
          </w:p>
        </w:tc>
      </w:tr>
      <w:tr w14:paraId="1131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E86C87">
            <w:r>
              <w:rPr>
                <w:rFonts w:hint="eastAsia"/>
              </w:rPr>
              <w:t>中信建投</w:t>
            </w:r>
          </w:p>
        </w:tc>
        <w:tc>
          <w:tcPr>
            <w:tcW w:w="775" w:type="dxa"/>
            <w:vAlign w:val="center"/>
          </w:tcPr>
          <w:p w14:paraId="79349BC4">
            <w:pPr>
              <w:jc w:val="right"/>
            </w:pPr>
            <w:r>
              <w:rPr>
                <w:rFonts w:hint="eastAsia"/>
              </w:rPr>
              <w:t>1</w:t>
            </w:r>
          </w:p>
        </w:tc>
        <w:tc>
          <w:tcPr>
            <w:tcW w:w="1699" w:type="dxa"/>
            <w:vAlign w:val="center"/>
          </w:tcPr>
          <w:p w14:paraId="0B1FD893">
            <w:pPr>
              <w:jc w:val="right"/>
            </w:pPr>
            <w:r>
              <w:rPr>
                <w:rFonts w:hint="eastAsia"/>
              </w:rPr>
              <w:t>-</w:t>
            </w:r>
          </w:p>
        </w:tc>
        <w:tc>
          <w:tcPr>
            <w:tcW w:w="1201" w:type="dxa"/>
            <w:vAlign w:val="center"/>
          </w:tcPr>
          <w:p w14:paraId="545E6EB6">
            <w:pPr>
              <w:jc w:val="right"/>
            </w:pPr>
            <w:r>
              <w:rPr>
                <w:rFonts w:hint="eastAsia"/>
              </w:rPr>
              <w:t>-</w:t>
            </w:r>
          </w:p>
        </w:tc>
        <w:tc>
          <w:tcPr>
            <w:tcW w:w="1312" w:type="dxa"/>
            <w:vAlign w:val="center"/>
          </w:tcPr>
          <w:p w14:paraId="7F3FD7C5">
            <w:pPr>
              <w:jc w:val="right"/>
            </w:pPr>
            <w:r>
              <w:rPr>
                <w:rFonts w:hint="eastAsia"/>
              </w:rPr>
              <w:t>-</w:t>
            </w:r>
          </w:p>
        </w:tc>
        <w:tc>
          <w:tcPr>
            <w:tcW w:w="1256" w:type="dxa"/>
            <w:vAlign w:val="center"/>
          </w:tcPr>
          <w:p w14:paraId="00768497">
            <w:pPr>
              <w:jc w:val="right"/>
            </w:pPr>
            <w:r>
              <w:rPr>
                <w:rFonts w:hint="eastAsia"/>
              </w:rPr>
              <w:t>-</w:t>
            </w:r>
          </w:p>
        </w:tc>
        <w:tc>
          <w:tcPr>
            <w:tcW w:w="946" w:type="dxa"/>
            <w:vAlign w:val="center"/>
          </w:tcPr>
          <w:p w14:paraId="7378FFBF">
            <w:pPr>
              <w:jc w:val="right"/>
            </w:pPr>
            <w:r>
              <w:rPr>
                <w:rFonts w:hint="eastAsia"/>
              </w:rPr>
              <w:t>-</w:t>
            </w:r>
          </w:p>
        </w:tc>
      </w:tr>
    </w:tbl>
    <w:p w14:paraId="53A45ED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CC8842F">
      <w:pPr>
        <w:pStyle w:val="47"/>
        <w:rPr>
          <w:rFonts w:hint="eastAsia"/>
        </w:rPr>
      </w:pPr>
      <w:r>
        <w:tab/>
      </w:r>
      <w:r>
        <w:rPr>
          <w:rFonts w:hint="eastAsia"/>
        </w:rPr>
        <w:t>1、选择标准</w:t>
      </w:r>
    </w:p>
    <w:p w14:paraId="7DB3FD9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CB4C6BF">
      <w:pPr>
        <w:pStyle w:val="47"/>
        <w:rPr>
          <w:rFonts w:hint="eastAsia"/>
        </w:rPr>
      </w:pPr>
      <w:r>
        <w:tab/>
      </w:r>
      <w:r>
        <w:rPr>
          <w:rFonts w:hint="eastAsia"/>
        </w:rPr>
        <w:t>2、选择程序</w:t>
      </w:r>
    </w:p>
    <w:p w14:paraId="0DBAC25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8F7FD4D">
      <w:pPr>
        <w:pStyle w:val="47"/>
        <w:rPr>
          <w:rFonts w:hint="eastAsia"/>
        </w:rPr>
      </w:pPr>
      <w:r>
        <w:tab/>
      </w:r>
      <w:r>
        <w:rPr>
          <w:rFonts w:hint="eastAsia"/>
        </w:rPr>
        <w:t>（2）基金管理人根据其建立的服务评价及交易量分配机制，定期对证券公司开展评价后，根据评价结果进行交易量的分配。</w:t>
      </w:r>
    </w:p>
    <w:p w14:paraId="5E817868">
      <w:pPr>
        <w:pStyle w:val="47"/>
        <w:rPr>
          <w:rFonts w:hint="eastAsia"/>
        </w:rPr>
      </w:pPr>
      <w:r>
        <w:tab/>
      </w:r>
      <w:r>
        <w:rPr>
          <w:rFonts w:hint="eastAsia"/>
        </w:rPr>
        <w:t>3、报告期内基金租用券商交易单元的变更情况：新增交易单元：无；减少交易单元：国投证券。</w:t>
      </w:r>
    </w:p>
    <w:p w14:paraId="0E72407A">
      <w:pPr>
        <w:pStyle w:val="28"/>
      </w:pPr>
      <w:bookmarkStart w:id="202" w:name="_Toc202"/>
      <w:r>
        <w:t>基金租用证券公司交易单元进行其他证券投资的情况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B6E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EC4B9D7">
            <w:pPr>
              <w:jc w:val="center"/>
            </w:pPr>
            <w:r>
              <w:rPr>
                <w:rFonts w:hint="eastAsia"/>
                <w:b/>
              </w:rPr>
              <w:t>券商名称</w:t>
            </w:r>
          </w:p>
        </w:tc>
        <w:tc>
          <w:tcPr>
            <w:tcW w:w="922" w:type="dxa"/>
            <w:gridSpan w:val="2"/>
            <w:shd w:val="clear" w:color="auto" w:fill="BFBFBF"/>
            <w:vAlign w:val="center"/>
          </w:tcPr>
          <w:p w14:paraId="34A26A8F">
            <w:pPr>
              <w:jc w:val="center"/>
            </w:pPr>
            <w:r>
              <w:rPr>
                <w:rFonts w:hint="eastAsia"/>
                <w:b/>
              </w:rPr>
              <w:t>债券交易</w:t>
            </w:r>
          </w:p>
        </w:tc>
        <w:tc>
          <w:tcPr>
            <w:tcW w:w="922" w:type="dxa"/>
            <w:gridSpan w:val="2"/>
            <w:shd w:val="clear" w:color="auto" w:fill="BFBFBF"/>
            <w:vAlign w:val="center"/>
          </w:tcPr>
          <w:p w14:paraId="37B5E293">
            <w:pPr>
              <w:jc w:val="center"/>
            </w:pPr>
            <w:r>
              <w:rPr>
                <w:rFonts w:hint="eastAsia"/>
                <w:b/>
              </w:rPr>
              <w:t>债券回购交易</w:t>
            </w:r>
          </w:p>
        </w:tc>
        <w:tc>
          <w:tcPr>
            <w:tcW w:w="922" w:type="dxa"/>
            <w:gridSpan w:val="2"/>
            <w:shd w:val="clear" w:color="auto" w:fill="BFBFBF"/>
            <w:vAlign w:val="center"/>
          </w:tcPr>
          <w:p w14:paraId="6E3E9AEB">
            <w:pPr>
              <w:jc w:val="center"/>
            </w:pPr>
            <w:r>
              <w:rPr>
                <w:rFonts w:hint="eastAsia"/>
                <w:b/>
              </w:rPr>
              <w:t>权证交易</w:t>
            </w:r>
          </w:p>
        </w:tc>
        <w:tc>
          <w:tcPr>
            <w:tcW w:w="922" w:type="dxa"/>
            <w:gridSpan w:val="2"/>
            <w:shd w:val="clear" w:color="auto" w:fill="BFBFBF"/>
            <w:vAlign w:val="center"/>
          </w:tcPr>
          <w:p w14:paraId="54A308EC">
            <w:pPr>
              <w:jc w:val="center"/>
            </w:pPr>
            <w:r>
              <w:rPr>
                <w:rFonts w:hint="eastAsia"/>
                <w:b/>
              </w:rPr>
              <w:t>基金交易</w:t>
            </w:r>
          </w:p>
        </w:tc>
      </w:tr>
      <w:tr w14:paraId="1B5F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F2A1303"/>
        </w:tc>
        <w:tc>
          <w:tcPr>
            <w:tcW w:w="922" w:type="dxa"/>
            <w:shd w:val="clear" w:color="auto" w:fill="BFBFBF"/>
            <w:vAlign w:val="center"/>
          </w:tcPr>
          <w:p w14:paraId="465D94D0">
            <w:pPr>
              <w:jc w:val="center"/>
            </w:pPr>
            <w:r>
              <w:rPr>
                <w:rFonts w:hint="eastAsia"/>
                <w:b/>
              </w:rPr>
              <w:t>成交金额</w:t>
            </w:r>
          </w:p>
        </w:tc>
        <w:tc>
          <w:tcPr>
            <w:tcW w:w="922" w:type="dxa"/>
            <w:shd w:val="clear" w:color="auto" w:fill="BFBFBF"/>
            <w:vAlign w:val="center"/>
          </w:tcPr>
          <w:p w14:paraId="6C645297">
            <w:pPr>
              <w:jc w:val="center"/>
            </w:pPr>
            <w:r>
              <w:rPr>
                <w:rFonts w:hint="eastAsia"/>
                <w:b/>
              </w:rPr>
              <w:t>占当期债券成交总额的比例</w:t>
            </w:r>
          </w:p>
        </w:tc>
        <w:tc>
          <w:tcPr>
            <w:tcW w:w="922" w:type="dxa"/>
            <w:shd w:val="clear" w:color="auto" w:fill="BFBFBF"/>
            <w:vAlign w:val="center"/>
          </w:tcPr>
          <w:p w14:paraId="137F3156">
            <w:pPr>
              <w:jc w:val="center"/>
            </w:pPr>
            <w:r>
              <w:rPr>
                <w:rFonts w:hint="eastAsia"/>
                <w:b/>
              </w:rPr>
              <w:t>成交金额</w:t>
            </w:r>
          </w:p>
        </w:tc>
        <w:tc>
          <w:tcPr>
            <w:tcW w:w="922" w:type="dxa"/>
            <w:shd w:val="clear" w:color="auto" w:fill="BFBFBF"/>
            <w:vAlign w:val="center"/>
          </w:tcPr>
          <w:p w14:paraId="5878193B">
            <w:pPr>
              <w:jc w:val="center"/>
            </w:pPr>
            <w:r>
              <w:rPr>
                <w:rFonts w:hint="eastAsia"/>
                <w:b/>
              </w:rPr>
              <w:t>占当期债券回购成交总额的比例</w:t>
            </w:r>
          </w:p>
        </w:tc>
        <w:tc>
          <w:tcPr>
            <w:tcW w:w="922" w:type="dxa"/>
            <w:shd w:val="clear" w:color="auto" w:fill="BFBFBF"/>
            <w:vAlign w:val="center"/>
          </w:tcPr>
          <w:p w14:paraId="246521B3">
            <w:pPr>
              <w:jc w:val="center"/>
            </w:pPr>
            <w:r>
              <w:rPr>
                <w:rFonts w:hint="eastAsia"/>
                <w:b/>
              </w:rPr>
              <w:t>成交金额</w:t>
            </w:r>
          </w:p>
        </w:tc>
        <w:tc>
          <w:tcPr>
            <w:tcW w:w="922" w:type="dxa"/>
            <w:shd w:val="clear" w:color="auto" w:fill="BFBFBF"/>
            <w:vAlign w:val="center"/>
          </w:tcPr>
          <w:p w14:paraId="4FED164A">
            <w:pPr>
              <w:jc w:val="center"/>
            </w:pPr>
            <w:r>
              <w:rPr>
                <w:rFonts w:hint="eastAsia"/>
                <w:b/>
              </w:rPr>
              <w:t>占当期权证成交总额的比例</w:t>
            </w:r>
          </w:p>
        </w:tc>
        <w:tc>
          <w:tcPr>
            <w:tcW w:w="922" w:type="dxa"/>
            <w:shd w:val="clear" w:color="auto" w:fill="BFBFBF"/>
            <w:vAlign w:val="center"/>
          </w:tcPr>
          <w:p w14:paraId="39661C38">
            <w:pPr>
              <w:jc w:val="center"/>
            </w:pPr>
            <w:r>
              <w:rPr>
                <w:rFonts w:hint="eastAsia"/>
                <w:b/>
              </w:rPr>
              <w:t>成交金额</w:t>
            </w:r>
          </w:p>
        </w:tc>
        <w:tc>
          <w:tcPr>
            <w:tcW w:w="922" w:type="dxa"/>
            <w:shd w:val="clear" w:color="auto" w:fill="BFBFBF"/>
            <w:vAlign w:val="center"/>
          </w:tcPr>
          <w:p w14:paraId="41DB74BD">
            <w:pPr>
              <w:jc w:val="center"/>
            </w:pPr>
            <w:r>
              <w:rPr>
                <w:rFonts w:hint="eastAsia"/>
                <w:b/>
              </w:rPr>
              <w:t>占当期基金成交总额的比例</w:t>
            </w:r>
          </w:p>
        </w:tc>
      </w:tr>
      <w:tr w14:paraId="3C0A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A55ADAC">
            <w:r>
              <w:rPr>
                <w:rFonts w:hint="eastAsia"/>
              </w:rPr>
              <w:t>UBS Securities Asia Limited</w:t>
            </w:r>
          </w:p>
        </w:tc>
        <w:tc>
          <w:tcPr>
            <w:tcW w:w="922" w:type="dxa"/>
            <w:vAlign w:val="center"/>
          </w:tcPr>
          <w:p w14:paraId="61FD789C">
            <w:pPr>
              <w:jc w:val="right"/>
            </w:pPr>
            <w:r>
              <w:rPr>
                <w:rFonts w:hint="eastAsia"/>
              </w:rPr>
              <w:t>-</w:t>
            </w:r>
          </w:p>
        </w:tc>
        <w:tc>
          <w:tcPr>
            <w:tcW w:w="922" w:type="dxa"/>
            <w:vAlign w:val="center"/>
          </w:tcPr>
          <w:p w14:paraId="09025566">
            <w:pPr>
              <w:jc w:val="right"/>
            </w:pPr>
            <w:r>
              <w:rPr>
                <w:rFonts w:hint="eastAsia"/>
              </w:rPr>
              <w:t>-</w:t>
            </w:r>
          </w:p>
        </w:tc>
        <w:tc>
          <w:tcPr>
            <w:tcW w:w="922" w:type="dxa"/>
            <w:vAlign w:val="center"/>
          </w:tcPr>
          <w:p w14:paraId="666B4EB5">
            <w:pPr>
              <w:jc w:val="right"/>
            </w:pPr>
            <w:r>
              <w:rPr>
                <w:rFonts w:hint="eastAsia"/>
              </w:rPr>
              <w:t>-</w:t>
            </w:r>
          </w:p>
        </w:tc>
        <w:tc>
          <w:tcPr>
            <w:tcW w:w="922" w:type="dxa"/>
            <w:vAlign w:val="center"/>
          </w:tcPr>
          <w:p w14:paraId="72F917B2">
            <w:pPr>
              <w:jc w:val="right"/>
            </w:pPr>
            <w:r>
              <w:rPr>
                <w:rFonts w:hint="eastAsia"/>
              </w:rPr>
              <w:t>-</w:t>
            </w:r>
          </w:p>
        </w:tc>
        <w:tc>
          <w:tcPr>
            <w:tcW w:w="922" w:type="dxa"/>
            <w:vAlign w:val="center"/>
          </w:tcPr>
          <w:p w14:paraId="7504B01E">
            <w:pPr>
              <w:jc w:val="right"/>
            </w:pPr>
            <w:r>
              <w:rPr>
                <w:rFonts w:hint="eastAsia"/>
              </w:rPr>
              <w:t>-</w:t>
            </w:r>
          </w:p>
        </w:tc>
        <w:tc>
          <w:tcPr>
            <w:tcW w:w="922" w:type="dxa"/>
            <w:vAlign w:val="center"/>
          </w:tcPr>
          <w:p w14:paraId="1115659C">
            <w:pPr>
              <w:jc w:val="right"/>
            </w:pPr>
            <w:r>
              <w:rPr>
                <w:rFonts w:hint="eastAsia"/>
              </w:rPr>
              <w:t>-</w:t>
            </w:r>
          </w:p>
        </w:tc>
        <w:tc>
          <w:tcPr>
            <w:tcW w:w="922" w:type="dxa"/>
            <w:vAlign w:val="center"/>
          </w:tcPr>
          <w:p w14:paraId="30C155E4">
            <w:pPr>
              <w:jc w:val="right"/>
            </w:pPr>
            <w:r>
              <w:rPr>
                <w:rFonts w:hint="eastAsia"/>
              </w:rPr>
              <w:t>-</w:t>
            </w:r>
          </w:p>
        </w:tc>
        <w:tc>
          <w:tcPr>
            <w:tcW w:w="922" w:type="dxa"/>
            <w:vAlign w:val="center"/>
          </w:tcPr>
          <w:p w14:paraId="0BDAA0DF">
            <w:pPr>
              <w:jc w:val="right"/>
            </w:pPr>
            <w:r>
              <w:rPr>
                <w:rFonts w:hint="eastAsia"/>
              </w:rPr>
              <w:t>-</w:t>
            </w:r>
          </w:p>
        </w:tc>
      </w:tr>
      <w:tr w14:paraId="1946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94B3BCD">
            <w:r>
              <w:rPr>
                <w:rFonts w:hint="eastAsia"/>
              </w:rPr>
              <w:t>Huatai Financial Holdings (Hong Kong) Limited</w:t>
            </w:r>
          </w:p>
        </w:tc>
        <w:tc>
          <w:tcPr>
            <w:tcW w:w="922" w:type="dxa"/>
            <w:vAlign w:val="center"/>
          </w:tcPr>
          <w:p w14:paraId="7FA2AA78">
            <w:pPr>
              <w:jc w:val="right"/>
            </w:pPr>
            <w:r>
              <w:rPr>
                <w:rFonts w:hint="eastAsia"/>
              </w:rPr>
              <w:t>-</w:t>
            </w:r>
          </w:p>
        </w:tc>
        <w:tc>
          <w:tcPr>
            <w:tcW w:w="922" w:type="dxa"/>
            <w:vAlign w:val="center"/>
          </w:tcPr>
          <w:p w14:paraId="3E7AD69F">
            <w:pPr>
              <w:jc w:val="right"/>
            </w:pPr>
            <w:r>
              <w:rPr>
                <w:rFonts w:hint="eastAsia"/>
              </w:rPr>
              <w:t>-</w:t>
            </w:r>
          </w:p>
        </w:tc>
        <w:tc>
          <w:tcPr>
            <w:tcW w:w="922" w:type="dxa"/>
            <w:vAlign w:val="center"/>
          </w:tcPr>
          <w:p w14:paraId="02F1CE9B">
            <w:pPr>
              <w:jc w:val="right"/>
            </w:pPr>
            <w:r>
              <w:rPr>
                <w:rFonts w:hint="eastAsia"/>
              </w:rPr>
              <w:t>-</w:t>
            </w:r>
          </w:p>
        </w:tc>
        <w:tc>
          <w:tcPr>
            <w:tcW w:w="922" w:type="dxa"/>
            <w:vAlign w:val="center"/>
          </w:tcPr>
          <w:p w14:paraId="495E1780">
            <w:pPr>
              <w:jc w:val="right"/>
            </w:pPr>
            <w:r>
              <w:rPr>
                <w:rFonts w:hint="eastAsia"/>
              </w:rPr>
              <w:t>-</w:t>
            </w:r>
          </w:p>
        </w:tc>
        <w:tc>
          <w:tcPr>
            <w:tcW w:w="922" w:type="dxa"/>
            <w:vAlign w:val="center"/>
          </w:tcPr>
          <w:p w14:paraId="276E5F9E">
            <w:pPr>
              <w:jc w:val="right"/>
            </w:pPr>
            <w:r>
              <w:rPr>
                <w:rFonts w:hint="eastAsia"/>
              </w:rPr>
              <w:t>-</w:t>
            </w:r>
          </w:p>
        </w:tc>
        <w:tc>
          <w:tcPr>
            <w:tcW w:w="922" w:type="dxa"/>
            <w:vAlign w:val="center"/>
          </w:tcPr>
          <w:p w14:paraId="2409FBC7">
            <w:pPr>
              <w:jc w:val="right"/>
            </w:pPr>
            <w:r>
              <w:rPr>
                <w:rFonts w:hint="eastAsia"/>
              </w:rPr>
              <w:t>-</w:t>
            </w:r>
          </w:p>
        </w:tc>
        <w:tc>
          <w:tcPr>
            <w:tcW w:w="922" w:type="dxa"/>
            <w:vAlign w:val="center"/>
          </w:tcPr>
          <w:p w14:paraId="6C10AE4C">
            <w:pPr>
              <w:jc w:val="right"/>
            </w:pPr>
            <w:r>
              <w:rPr>
                <w:rFonts w:hint="eastAsia"/>
              </w:rPr>
              <w:t>-</w:t>
            </w:r>
          </w:p>
        </w:tc>
        <w:tc>
          <w:tcPr>
            <w:tcW w:w="922" w:type="dxa"/>
            <w:vAlign w:val="center"/>
          </w:tcPr>
          <w:p w14:paraId="40CDD8D6">
            <w:pPr>
              <w:jc w:val="right"/>
            </w:pPr>
            <w:r>
              <w:rPr>
                <w:rFonts w:hint="eastAsia"/>
              </w:rPr>
              <w:t>-</w:t>
            </w:r>
          </w:p>
        </w:tc>
      </w:tr>
      <w:tr w14:paraId="4F63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6F12AB">
            <w:r>
              <w:rPr>
                <w:rFonts w:hint="eastAsia"/>
              </w:rPr>
              <w:t>华泰证券</w:t>
            </w:r>
          </w:p>
        </w:tc>
        <w:tc>
          <w:tcPr>
            <w:tcW w:w="922" w:type="dxa"/>
            <w:vAlign w:val="center"/>
          </w:tcPr>
          <w:p w14:paraId="72E8153C">
            <w:pPr>
              <w:jc w:val="right"/>
            </w:pPr>
            <w:r>
              <w:rPr>
                <w:rFonts w:hint="eastAsia"/>
              </w:rPr>
              <w:t>-</w:t>
            </w:r>
          </w:p>
        </w:tc>
        <w:tc>
          <w:tcPr>
            <w:tcW w:w="922" w:type="dxa"/>
            <w:vAlign w:val="center"/>
          </w:tcPr>
          <w:p w14:paraId="2654F1A9">
            <w:pPr>
              <w:jc w:val="right"/>
            </w:pPr>
            <w:r>
              <w:rPr>
                <w:rFonts w:hint="eastAsia"/>
              </w:rPr>
              <w:t>-</w:t>
            </w:r>
          </w:p>
        </w:tc>
        <w:tc>
          <w:tcPr>
            <w:tcW w:w="922" w:type="dxa"/>
            <w:vAlign w:val="center"/>
          </w:tcPr>
          <w:p w14:paraId="52B83524">
            <w:pPr>
              <w:jc w:val="right"/>
            </w:pPr>
            <w:r>
              <w:rPr>
                <w:rFonts w:hint="eastAsia"/>
              </w:rPr>
              <w:t>-</w:t>
            </w:r>
          </w:p>
        </w:tc>
        <w:tc>
          <w:tcPr>
            <w:tcW w:w="922" w:type="dxa"/>
            <w:vAlign w:val="center"/>
          </w:tcPr>
          <w:p w14:paraId="57419FE7">
            <w:pPr>
              <w:jc w:val="right"/>
            </w:pPr>
            <w:r>
              <w:rPr>
                <w:rFonts w:hint="eastAsia"/>
              </w:rPr>
              <w:t>-</w:t>
            </w:r>
          </w:p>
        </w:tc>
        <w:tc>
          <w:tcPr>
            <w:tcW w:w="922" w:type="dxa"/>
            <w:vAlign w:val="center"/>
          </w:tcPr>
          <w:p w14:paraId="14D528C3">
            <w:pPr>
              <w:jc w:val="right"/>
            </w:pPr>
            <w:r>
              <w:rPr>
                <w:rFonts w:hint="eastAsia"/>
              </w:rPr>
              <w:t>-</w:t>
            </w:r>
          </w:p>
        </w:tc>
        <w:tc>
          <w:tcPr>
            <w:tcW w:w="922" w:type="dxa"/>
            <w:vAlign w:val="center"/>
          </w:tcPr>
          <w:p w14:paraId="451D4C16">
            <w:pPr>
              <w:jc w:val="right"/>
            </w:pPr>
            <w:r>
              <w:rPr>
                <w:rFonts w:hint="eastAsia"/>
              </w:rPr>
              <w:t>-</w:t>
            </w:r>
          </w:p>
        </w:tc>
        <w:tc>
          <w:tcPr>
            <w:tcW w:w="922" w:type="dxa"/>
            <w:vAlign w:val="center"/>
          </w:tcPr>
          <w:p w14:paraId="6D433022">
            <w:pPr>
              <w:jc w:val="right"/>
            </w:pPr>
            <w:r>
              <w:rPr>
                <w:rFonts w:hint="eastAsia"/>
              </w:rPr>
              <w:t>-</w:t>
            </w:r>
          </w:p>
        </w:tc>
        <w:tc>
          <w:tcPr>
            <w:tcW w:w="922" w:type="dxa"/>
            <w:vAlign w:val="center"/>
          </w:tcPr>
          <w:p w14:paraId="2CA48716">
            <w:pPr>
              <w:jc w:val="right"/>
            </w:pPr>
            <w:r>
              <w:rPr>
                <w:rFonts w:hint="eastAsia"/>
              </w:rPr>
              <w:t>-</w:t>
            </w:r>
          </w:p>
        </w:tc>
      </w:tr>
      <w:tr w14:paraId="6361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0D5703E">
            <w:pPr>
              <w:jc w:val="both"/>
            </w:pPr>
            <w:r>
              <w:rPr>
                <w:rFonts w:hint="eastAsia"/>
              </w:rPr>
              <w:t>China International Capital Corporation Hong Kong Securities Limited</w:t>
            </w:r>
          </w:p>
        </w:tc>
        <w:tc>
          <w:tcPr>
            <w:tcW w:w="922" w:type="dxa"/>
            <w:vAlign w:val="center"/>
          </w:tcPr>
          <w:p w14:paraId="048216FE">
            <w:pPr>
              <w:jc w:val="right"/>
            </w:pPr>
            <w:r>
              <w:rPr>
                <w:rFonts w:hint="eastAsia"/>
              </w:rPr>
              <w:t>-</w:t>
            </w:r>
          </w:p>
        </w:tc>
        <w:tc>
          <w:tcPr>
            <w:tcW w:w="922" w:type="dxa"/>
            <w:vAlign w:val="center"/>
          </w:tcPr>
          <w:p w14:paraId="2EBE786E">
            <w:pPr>
              <w:jc w:val="right"/>
            </w:pPr>
            <w:r>
              <w:rPr>
                <w:rFonts w:hint="eastAsia"/>
              </w:rPr>
              <w:t>-</w:t>
            </w:r>
          </w:p>
        </w:tc>
        <w:tc>
          <w:tcPr>
            <w:tcW w:w="922" w:type="dxa"/>
            <w:vAlign w:val="center"/>
          </w:tcPr>
          <w:p w14:paraId="3F47BFAD">
            <w:pPr>
              <w:jc w:val="right"/>
            </w:pPr>
            <w:r>
              <w:rPr>
                <w:rFonts w:hint="eastAsia"/>
              </w:rPr>
              <w:t>-</w:t>
            </w:r>
          </w:p>
        </w:tc>
        <w:tc>
          <w:tcPr>
            <w:tcW w:w="922" w:type="dxa"/>
            <w:vAlign w:val="center"/>
          </w:tcPr>
          <w:p w14:paraId="18B075EF">
            <w:pPr>
              <w:jc w:val="right"/>
            </w:pPr>
            <w:r>
              <w:rPr>
                <w:rFonts w:hint="eastAsia"/>
              </w:rPr>
              <w:t>-</w:t>
            </w:r>
          </w:p>
        </w:tc>
        <w:tc>
          <w:tcPr>
            <w:tcW w:w="922" w:type="dxa"/>
            <w:vAlign w:val="center"/>
          </w:tcPr>
          <w:p w14:paraId="20298219">
            <w:pPr>
              <w:jc w:val="right"/>
            </w:pPr>
            <w:r>
              <w:rPr>
                <w:rFonts w:hint="eastAsia"/>
              </w:rPr>
              <w:t>-</w:t>
            </w:r>
          </w:p>
        </w:tc>
        <w:tc>
          <w:tcPr>
            <w:tcW w:w="922" w:type="dxa"/>
            <w:vAlign w:val="center"/>
          </w:tcPr>
          <w:p w14:paraId="59887C23">
            <w:pPr>
              <w:jc w:val="right"/>
            </w:pPr>
            <w:r>
              <w:rPr>
                <w:rFonts w:hint="eastAsia"/>
              </w:rPr>
              <w:t>-</w:t>
            </w:r>
          </w:p>
        </w:tc>
        <w:tc>
          <w:tcPr>
            <w:tcW w:w="922" w:type="dxa"/>
            <w:vAlign w:val="center"/>
          </w:tcPr>
          <w:p w14:paraId="2684D6CB">
            <w:pPr>
              <w:jc w:val="right"/>
            </w:pPr>
            <w:r>
              <w:rPr>
                <w:rFonts w:hint="eastAsia"/>
              </w:rPr>
              <w:t>-</w:t>
            </w:r>
          </w:p>
        </w:tc>
        <w:tc>
          <w:tcPr>
            <w:tcW w:w="922" w:type="dxa"/>
            <w:vAlign w:val="center"/>
          </w:tcPr>
          <w:p w14:paraId="250ABE92">
            <w:pPr>
              <w:jc w:val="right"/>
            </w:pPr>
            <w:r>
              <w:rPr>
                <w:rFonts w:hint="eastAsia"/>
              </w:rPr>
              <w:t>-</w:t>
            </w:r>
          </w:p>
        </w:tc>
      </w:tr>
      <w:tr w14:paraId="5A47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F09466">
            <w:r>
              <w:rPr>
                <w:rFonts w:hint="eastAsia"/>
              </w:rPr>
              <w:t>J.P. Morgan Securities (Asia Pacific)Limited</w:t>
            </w:r>
          </w:p>
        </w:tc>
        <w:tc>
          <w:tcPr>
            <w:tcW w:w="922" w:type="dxa"/>
            <w:vAlign w:val="center"/>
          </w:tcPr>
          <w:p w14:paraId="652A4497">
            <w:pPr>
              <w:jc w:val="right"/>
            </w:pPr>
            <w:r>
              <w:rPr>
                <w:rFonts w:hint="eastAsia"/>
              </w:rPr>
              <w:t>-</w:t>
            </w:r>
          </w:p>
        </w:tc>
        <w:tc>
          <w:tcPr>
            <w:tcW w:w="922" w:type="dxa"/>
            <w:vAlign w:val="center"/>
          </w:tcPr>
          <w:p w14:paraId="6AF12AA8">
            <w:pPr>
              <w:jc w:val="right"/>
            </w:pPr>
            <w:r>
              <w:rPr>
                <w:rFonts w:hint="eastAsia"/>
              </w:rPr>
              <w:t>-</w:t>
            </w:r>
          </w:p>
        </w:tc>
        <w:tc>
          <w:tcPr>
            <w:tcW w:w="922" w:type="dxa"/>
            <w:vAlign w:val="center"/>
          </w:tcPr>
          <w:p w14:paraId="1834CE21">
            <w:pPr>
              <w:jc w:val="right"/>
            </w:pPr>
            <w:r>
              <w:rPr>
                <w:rFonts w:hint="eastAsia"/>
              </w:rPr>
              <w:t>-</w:t>
            </w:r>
          </w:p>
        </w:tc>
        <w:tc>
          <w:tcPr>
            <w:tcW w:w="922" w:type="dxa"/>
            <w:vAlign w:val="center"/>
          </w:tcPr>
          <w:p w14:paraId="1C2FAC91">
            <w:pPr>
              <w:jc w:val="right"/>
            </w:pPr>
            <w:r>
              <w:rPr>
                <w:rFonts w:hint="eastAsia"/>
              </w:rPr>
              <w:t>-</w:t>
            </w:r>
          </w:p>
        </w:tc>
        <w:tc>
          <w:tcPr>
            <w:tcW w:w="922" w:type="dxa"/>
            <w:vAlign w:val="center"/>
          </w:tcPr>
          <w:p w14:paraId="196A977A">
            <w:pPr>
              <w:jc w:val="right"/>
            </w:pPr>
            <w:r>
              <w:rPr>
                <w:rFonts w:hint="eastAsia"/>
              </w:rPr>
              <w:t>-</w:t>
            </w:r>
          </w:p>
        </w:tc>
        <w:tc>
          <w:tcPr>
            <w:tcW w:w="922" w:type="dxa"/>
            <w:vAlign w:val="center"/>
          </w:tcPr>
          <w:p w14:paraId="1BA50E48">
            <w:pPr>
              <w:jc w:val="right"/>
            </w:pPr>
            <w:r>
              <w:rPr>
                <w:rFonts w:hint="eastAsia"/>
              </w:rPr>
              <w:t>-</w:t>
            </w:r>
          </w:p>
        </w:tc>
        <w:tc>
          <w:tcPr>
            <w:tcW w:w="922" w:type="dxa"/>
            <w:vAlign w:val="center"/>
          </w:tcPr>
          <w:p w14:paraId="339C40F1">
            <w:pPr>
              <w:jc w:val="right"/>
            </w:pPr>
            <w:r>
              <w:rPr>
                <w:rFonts w:hint="eastAsia"/>
              </w:rPr>
              <w:t>-</w:t>
            </w:r>
          </w:p>
        </w:tc>
        <w:tc>
          <w:tcPr>
            <w:tcW w:w="922" w:type="dxa"/>
            <w:vAlign w:val="center"/>
          </w:tcPr>
          <w:p w14:paraId="04AE29EA">
            <w:pPr>
              <w:jc w:val="right"/>
            </w:pPr>
            <w:r>
              <w:rPr>
                <w:rFonts w:hint="eastAsia"/>
              </w:rPr>
              <w:t>-</w:t>
            </w:r>
          </w:p>
        </w:tc>
      </w:tr>
      <w:tr w14:paraId="2F9A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A338D2">
            <w:r>
              <w:rPr>
                <w:rFonts w:hint="eastAsia"/>
              </w:rPr>
              <w:t>CITI Group Global Markets Asia Limited</w:t>
            </w:r>
          </w:p>
        </w:tc>
        <w:tc>
          <w:tcPr>
            <w:tcW w:w="922" w:type="dxa"/>
            <w:vAlign w:val="center"/>
          </w:tcPr>
          <w:p w14:paraId="12AE9025">
            <w:pPr>
              <w:jc w:val="right"/>
            </w:pPr>
            <w:r>
              <w:rPr>
                <w:rFonts w:hint="eastAsia"/>
              </w:rPr>
              <w:t>-</w:t>
            </w:r>
          </w:p>
        </w:tc>
        <w:tc>
          <w:tcPr>
            <w:tcW w:w="922" w:type="dxa"/>
            <w:vAlign w:val="center"/>
          </w:tcPr>
          <w:p w14:paraId="5A174CEB">
            <w:pPr>
              <w:jc w:val="right"/>
            </w:pPr>
            <w:r>
              <w:rPr>
                <w:rFonts w:hint="eastAsia"/>
              </w:rPr>
              <w:t>-</w:t>
            </w:r>
          </w:p>
        </w:tc>
        <w:tc>
          <w:tcPr>
            <w:tcW w:w="922" w:type="dxa"/>
            <w:vAlign w:val="center"/>
          </w:tcPr>
          <w:p w14:paraId="044CADD8">
            <w:pPr>
              <w:jc w:val="right"/>
            </w:pPr>
            <w:r>
              <w:rPr>
                <w:rFonts w:hint="eastAsia"/>
              </w:rPr>
              <w:t>-</w:t>
            </w:r>
          </w:p>
        </w:tc>
        <w:tc>
          <w:tcPr>
            <w:tcW w:w="922" w:type="dxa"/>
            <w:vAlign w:val="center"/>
          </w:tcPr>
          <w:p w14:paraId="3BB10472">
            <w:pPr>
              <w:jc w:val="right"/>
            </w:pPr>
            <w:r>
              <w:rPr>
                <w:rFonts w:hint="eastAsia"/>
              </w:rPr>
              <w:t>-</w:t>
            </w:r>
          </w:p>
        </w:tc>
        <w:tc>
          <w:tcPr>
            <w:tcW w:w="922" w:type="dxa"/>
            <w:vAlign w:val="center"/>
          </w:tcPr>
          <w:p w14:paraId="147E34AD">
            <w:pPr>
              <w:jc w:val="right"/>
            </w:pPr>
            <w:r>
              <w:rPr>
                <w:rFonts w:hint="eastAsia"/>
              </w:rPr>
              <w:t>-</w:t>
            </w:r>
          </w:p>
        </w:tc>
        <w:tc>
          <w:tcPr>
            <w:tcW w:w="922" w:type="dxa"/>
            <w:vAlign w:val="center"/>
          </w:tcPr>
          <w:p w14:paraId="223008FC">
            <w:pPr>
              <w:jc w:val="right"/>
            </w:pPr>
            <w:r>
              <w:rPr>
                <w:rFonts w:hint="eastAsia"/>
              </w:rPr>
              <w:t>-</w:t>
            </w:r>
          </w:p>
        </w:tc>
        <w:tc>
          <w:tcPr>
            <w:tcW w:w="922" w:type="dxa"/>
            <w:vAlign w:val="center"/>
          </w:tcPr>
          <w:p w14:paraId="54898AE0">
            <w:pPr>
              <w:jc w:val="right"/>
            </w:pPr>
            <w:r>
              <w:rPr>
                <w:rFonts w:hint="eastAsia"/>
              </w:rPr>
              <w:t>-</w:t>
            </w:r>
          </w:p>
        </w:tc>
        <w:tc>
          <w:tcPr>
            <w:tcW w:w="922" w:type="dxa"/>
            <w:vAlign w:val="center"/>
          </w:tcPr>
          <w:p w14:paraId="07D4786B">
            <w:pPr>
              <w:jc w:val="right"/>
            </w:pPr>
            <w:r>
              <w:rPr>
                <w:rFonts w:hint="eastAsia"/>
              </w:rPr>
              <w:t>-</w:t>
            </w:r>
          </w:p>
        </w:tc>
      </w:tr>
      <w:tr w14:paraId="00C4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08DA44">
            <w:r>
              <w:rPr>
                <w:rFonts w:hint="eastAsia"/>
              </w:rPr>
              <w:t>Cathay Securities Corporation</w:t>
            </w:r>
          </w:p>
        </w:tc>
        <w:tc>
          <w:tcPr>
            <w:tcW w:w="922" w:type="dxa"/>
            <w:vAlign w:val="center"/>
          </w:tcPr>
          <w:p w14:paraId="069B632A">
            <w:pPr>
              <w:jc w:val="right"/>
            </w:pPr>
            <w:r>
              <w:rPr>
                <w:rFonts w:hint="eastAsia"/>
              </w:rPr>
              <w:t>-</w:t>
            </w:r>
          </w:p>
        </w:tc>
        <w:tc>
          <w:tcPr>
            <w:tcW w:w="922" w:type="dxa"/>
            <w:vAlign w:val="center"/>
          </w:tcPr>
          <w:p w14:paraId="01F1BCA3">
            <w:pPr>
              <w:jc w:val="right"/>
            </w:pPr>
            <w:r>
              <w:rPr>
                <w:rFonts w:hint="eastAsia"/>
              </w:rPr>
              <w:t>-</w:t>
            </w:r>
          </w:p>
        </w:tc>
        <w:tc>
          <w:tcPr>
            <w:tcW w:w="922" w:type="dxa"/>
            <w:vAlign w:val="center"/>
          </w:tcPr>
          <w:p w14:paraId="581B4E09">
            <w:pPr>
              <w:jc w:val="right"/>
            </w:pPr>
            <w:r>
              <w:rPr>
                <w:rFonts w:hint="eastAsia"/>
              </w:rPr>
              <w:t>-</w:t>
            </w:r>
          </w:p>
        </w:tc>
        <w:tc>
          <w:tcPr>
            <w:tcW w:w="922" w:type="dxa"/>
            <w:vAlign w:val="center"/>
          </w:tcPr>
          <w:p w14:paraId="3CB7CC4A">
            <w:pPr>
              <w:jc w:val="right"/>
            </w:pPr>
            <w:r>
              <w:rPr>
                <w:rFonts w:hint="eastAsia"/>
              </w:rPr>
              <w:t>-</w:t>
            </w:r>
          </w:p>
        </w:tc>
        <w:tc>
          <w:tcPr>
            <w:tcW w:w="922" w:type="dxa"/>
            <w:vAlign w:val="center"/>
          </w:tcPr>
          <w:p w14:paraId="207A0451">
            <w:pPr>
              <w:jc w:val="right"/>
            </w:pPr>
            <w:r>
              <w:rPr>
                <w:rFonts w:hint="eastAsia"/>
              </w:rPr>
              <w:t>-</w:t>
            </w:r>
          </w:p>
        </w:tc>
        <w:tc>
          <w:tcPr>
            <w:tcW w:w="922" w:type="dxa"/>
            <w:vAlign w:val="center"/>
          </w:tcPr>
          <w:p w14:paraId="3DE64A16">
            <w:pPr>
              <w:jc w:val="right"/>
            </w:pPr>
            <w:r>
              <w:rPr>
                <w:rFonts w:hint="eastAsia"/>
              </w:rPr>
              <w:t>-</w:t>
            </w:r>
          </w:p>
        </w:tc>
        <w:tc>
          <w:tcPr>
            <w:tcW w:w="922" w:type="dxa"/>
            <w:vAlign w:val="center"/>
          </w:tcPr>
          <w:p w14:paraId="63E6D6E6">
            <w:pPr>
              <w:jc w:val="right"/>
            </w:pPr>
            <w:r>
              <w:rPr>
                <w:rFonts w:hint="eastAsia"/>
              </w:rPr>
              <w:t>-</w:t>
            </w:r>
          </w:p>
        </w:tc>
        <w:tc>
          <w:tcPr>
            <w:tcW w:w="922" w:type="dxa"/>
            <w:vAlign w:val="center"/>
          </w:tcPr>
          <w:p w14:paraId="6D885DF3">
            <w:pPr>
              <w:jc w:val="right"/>
            </w:pPr>
            <w:r>
              <w:rPr>
                <w:rFonts w:hint="eastAsia"/>
              </w:rPr>
              <w:t>-</w:t>
            </w:r>
          </w:p>
        </w:tc>
      </w:tr>
      <w:tr w14:paraId="6800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4D41B5C">
            <w:r>
              <w:rPr>
                <w:rFonts w:hint="eastAsia"/>
              </w:rPr>
              <w:t>GuangFa Securities (Hong Kong)Business Limited</w:t>
            </w:r>
          </w:p>
        </w:tc>
        <w:tc>
          <w:tcPr>
            <w:tcW w:w="922" w:type="dxa"/>
            <w:vAlign w:val="center"/>
          </w:tcPr>
          <w:p w14:paraId="0D1D97A9">
            <w:pPr>
              <w:jc w:val="right"/>
            </w:pPr>
            <w:r>
              <w:rPr>
                <w:rFonts w:hint="eastAsia"/>
              </w:rPr>
              <w:t>-</w:t>
            </w:r>
          </w:p>
        </w:tc>
        <w:tc>
          <w:tcPr>
            <w:tcW w:w="922" w:type="dxa"/>
            <w:vAlign w:val="center"/>
          </w:tcPr>
          <w:p w14:paraId="1520DFD9">
            <w:pPr>
              <w:jc w:val="right"/>
            </w:pPr>
            <w:r>
              <w:rPr>
                <w:rFonts w:hint="eastAsia"/>
              </w:rPr>
              <w:t>-</w:t>
            </w:r>
          </w:p>
        </w:tc>
        <w:tc>
          <w:tcPr>
            <w:tcW w:w="922" w:type="dxa"/>
            <w:vAlign w:val="center"/>
          </w:tcPr>
          <w:p w14:paraId="2782E56D">
            <w:pPr>
              <w:jc w:val="right"/>
            </w:pPr>
            <w:r>
              <w:rPr>
                <w:rFonts w:hint="eastAsia"/>
              </w:rPr>
              <w:t>-</w:t>
            </w:r>
          </w:p>
        </w:tc>
        <w:tc>
          <w:tcPr>
            <w:tcW w:w="922" w:type="dxa"/>
            <w:vAlign w:val="center"/>
          </w:tcPr>
          <w:p w14:paraId="15FCD2CF">
            <w:pPr>
              <w:jc w:val="right"/>
            </w:pPr>
            <w:r>
              <w:rPr>
                <w:rFonts w:hint="eastAsia"/>
              </w:rPr>
              <w:t>-</w:t>
            </w:r>
          </w:p>
        </w:tc>
        <w:tc>
          <w:tcPr>
            <w:tcW w:w="922" w:type="dxa"/>
            <w:vAlign w:val="center"/>
          </w:tcPr>
          <w:p w14:paraId="40139C3E">
            <w:pPr>
              <w:jc w:val="right"/>
            </w:pPr>
            <w:r>
              <w:rPr>
                <w:rFonts w:hint="eastAsia"/>
              </w:rPr>
              <w:t>-</w:t>
            </w:r>
          </w:p>
        </w:tc>
        <w:tc>
          <w:tcPr>
            <w:tcW w:w="922" w:type="dxa"/>
            <w:vAlign w:val="center"/>
          </w:tcPr>
          <w:p w14:paraId="22C15B15">
            <w:pPr>
              <w:jc w:val="right"/>
            </w:pPr>
            <w:r>
              <w:rPr>
                <w:rFonts w:hint="eastAsia"/>
              </w:rPr>
              <w:t>-</w:t>
            </w:r>
          </w:p>
        </w:tc>
        <w:tc>
          <w:tcPr>
            <w:tcW w:w="922" w:type="dxa"/>
            <w:vAlign w:val="center"/>
          </w:tcPr>
          <w:p w14:paraId="3ECA5CDE">
            <w:pPr>
              <w:jc w:val="right"/>
            </w:pPr>
            <w:r>
              <w:rPr>
                <w:rFonts w:hint="eastAsia"/>
              </w:rPr>
              <w:t>-</w:t>
            </w:r>
          </w:p>
        </w:tc>
        <w:tc>
          <w:tcPr>
            <w:tcW w:w="922" w:type="dxa"/>
            <w:vAlign w:val="center"/>
          </w:tcPr>
          <w:p w14:paraId="5EC3F9AB">
            <w:pPr>
              <w:jc w:val="right"/>
            </w:pPr>
            <w:r>
              <w:rPr>
                <w:rFonts w:hint="eastAsia"/>
              </w:rPr>
              <w:t>-</w:t>
            </w:r>
          </w:p>
        </w:tc>
      </w:tr>
      <w:tr w14:paraId="79A5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008AE7">
            <w:r>
              <w:rPr>
                <w:rFonts w:hint="eastAsia"/>
              </w:rPr>
              <w:t>Guotai Junan (Hong Kong) Limitied</w:t>
            </w:r>
          </w:p>
        </w:tc>
        <w:tc>
          <w:tcPr>
            <w:tcW w:w="922" w:type="dxa"/>
            <w:vAlign w:val="center"/>
          </w:tcPr>
          <w:p w14:paraId="3D22F909">
            <w:pPr>
              <w:jc w:val="right"/>
            </w:pPr>
            <w:r>
              <w:rPr>
                <w:rFonts w:hint="eastAsia"/>
              </w:rPr>
              <w:t>-</w:t>
            </w:r>
          </w:p>
        </w:tc>
        <w:tc>
          <w:tcPr>
            <w:tcW w:w="922" w:type="dxa"/>
            <w:vAlign w:val="center"/>
          </w:tcPr>
          <w:p w14:paraId="134F43B7">
            <w:pPr>
              <w:jc w:val="right"/>
            </w:pPr>
            <w:r>
              <w:rPr>
                <w:rFonts w:hint="eastAsia"/>
              </w:rPr>
              <w:t>-</w:t>
            </w:r>
          </w:p>
        </w:tc>
        <w:tc>
          <w:tcPr>
            <w:tcW w:w="922" w:type="dxa"/>
            <w:vAlign w:val="center"/>
          </w:tcPr>
          <w:p w14:paraId="597F0C4D">
            <w:pPr>
              <w:jc w:val="right"/>
            </w:pPr>
            <w:r>
              <w:rPr>
                <w:rFonts w:hint="eastAsia"/>
              </w:rPr>
              <w:t>-</w:t>
            </w:r>
          </w:p>
        </w:tc>
        <w:tc>
          <w:tcPr>
            <w:tcW w:w="922" w:type="dxa"/>
            <w:vAlign w:val="center"/>
          </w:tcPr>
          <w:p w14:paraId="5048F58D">
            <w:pPr>
              <w:jc w:val="right"/>
            </w:pPr>
            <w:r>
              <w:rPr>
                <w:rFonts w:hint="eastAsia"/>
              </w:rPr>
              <w:t>-</w:t>
            </w:r>
          </w:p>
        </w:tc>
        <w:tc>
          <w:tcPr>
            <w:tcW w:w="922" w:type="dxa"/>
            <w:vAlign w:val="center"/>
          </w:tcPr>
          <w:p w14:paraId="6FD85313">
            <w:pPr>
              <w:jc w:val="right"/>
            </w:pPr>
            <w:r>
              <w:rPr>
                <w:rFonts w:hint="eastAsia"/>
              </w:rPr>
              <w:t>-</w:t>
            </w:r>
          </w:p>
        </w:tc>
        <w:tc>
          <w:tcPr>
            <w:tcW w:w="922" w:type="dxa"/>
            <w:vAlign w:val="center"/>
          </w:tcPr>
          <w:p w14:paraId="3B12B0D9">
            <w:pPr>
              <w:jc w:val="right"/>
            </w:pPr>
            <w:r>
              <w:rPr>
                <w:rFonts w:hint="eastAsia"/>
              </w:rPr>
              <w:t>-</w:t>
            </w:r>
          </w:p>
        </w:tc>
        <w:tc>
          <w:tcPr>
            <w:tcW w:w="922" w:type="dxa"/>
            <w:vAlign w:val="center"/>
          </w:tcPr>
          <w:p w14:paraId="01FDA432">
            <w:pPr>
              <w:jc w:val="right"/>
            </w:pPr>
            <w:r>
              <w:rPr>
                <w:rFonts w:hint="eastAsia"/>
              </w:rPr>
              <w:t>-</w:t>
            </w:r>
          </w:p>
        </w:tc>
        <w:tc>
          <w:tcPr>
            <w:tcW w:w="922" w:type="dxa"/>
            <w:vAlign w:val="center"/>
          </w:tcPr>
          <w:p w14:paraId="206E102F">
            <w:pPr>
              <w:jc w:val="right"/>
            </w:pPr>
            <w:r>
              <w:rPr>
                <w:rFonts w:hint="eastAsia"/>
              </w:rPr>
              <w:t>-</w:t>
            </w:r>
          </w:p>
        </w:tc>
      </w:tr>
      <w:tr w14:paraId="49A8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4D421B">
            <w:r>
              <w:rPr>
                <w:rFonts w:hint="eastAsia"/>
              </w:rPr>
              <w:t>Haitong International Securities Co.,Ltd</w:t>
            </w:r>
          </w:p>
        </w:tc>
        <w:tc>
          <w:tcPr>
            <w:tcW w:w="922" w:type="dxa"/>
            <w:vAlign w:val="center"/>
          </w:tcPr>
          <w:p w14:paraId="741F74E7">
            <w:pPr>
              <w:jc w:val="right"/>
            </w:pPr>
            <w:r>
              <w:rPr>
                <w:rFonts w:hint="eastAsia"/>
              </w:rPr>
              <w:t>-</w:t>
            </w:r>
          </w:p>
        </w:tc>
        <w:tc>
          <w:tcPr>
            <w:tcW w:w="922" w:type="dxa"/>
            <w:vAlign w:val="center"/>
          </w:tcPr>
          <w:p w14:paraId="33F6A784">
            <w:pPr>
              <w:jc w:val="right"/>
            </w:pPr>
            <w:r>
              <w:rPr>
                <w:rFonts w:hint="eastAsia"/>
              </w:rPr>
              <w:t>-</w:t>
            </w:r>
          </w:p>
        </w:tc>
        <w:tc>
          <w:tcPr>
            <w:tcW w:w="922" w:type="dxa"/>
            <w:vAlign w:val="center"/>
          </w:tcPr>
          <w:p w14:paraId="6240BA12">
            <w:pPr>
              <w:jc w:val="right"/>
            </w:pPr>
            <w:r>
              <w:rPr>
                <w:rFonts w:hint="eastAsia"/>
              </w:rPr>
              <w:t>-</w:t>
            </w:r>
          </w:p>
        </w:tc>
        <w:tc>
          <w:tcPr>
            <w:tcW w:w="922" w:type="dxa"/>
            <w:vAlign w:val="center"/>
          </w:tcPr>
          <w:p w14:paraId="308C5F38">
            <w:pPr>
              <w:jc w:val="right"/>
            </w:pPr>
            <w:r>
              <w:rPr>
                <w:rFonts w:hint="eastAsia"/>
              </w:rPr>
              <w:t>-</w:t>
            </w:r>
          </w:p>
        </w:tc>
        <w:tc>
          <w:tcPr>
            <w:tcW w:w="922" w:type="dxa"/>
            <w:vAlign w:val="center"/>
          </w:tcPr>
          <w:p w14:paraId="68B7C5A0">
            <w:pPr>
              <w:jc w:val="right"/>
            </w:pPr>
            <w:r>
              <w:rPr>
                <w:rFonts w:hint="eastAsia"/>
              </w:rPr>
              <w:t>-</w:t>
            </w:r>
          </w:p>
        </w:tc>
        <w:tc>
          <w:tcPr>
            <w:tcW w:w="922" w:type="dxa"/>
            <w:vAlign w:val="center"/>
          </w:tcPr>
          <w:p w14:paraId="5F911301">
            <w:pPr>
              <w:jc w:val="right"/>
            </w:pPr>
            <w:r>
              <w:rPr>
                <w:rFonts w:hint="eastAsia"/>
              </w:rPr>
              <w:t>-</w:t>
            </w:r>
          </w:p>
        </w:tc>
        <w:tc>
          <w:tcPr>
            <w:tcW w:w="922" w:type="dxa"/>
            <w:vAlign w:val="center"/>
          </w:tcPr>
          <w:p w14:paraId="2AD8CA77">
            <w:pPr>
              <w:jc w:val="right"/>
            </w:pPr>
            <w:r>
              <w:rPr>
                <w:rFonts w:hint="eastAsia"/>
              </w:rPr>
              <w:t>-</w:t>
            </w:r>
          </w:p>
        </w:tc>
        <w:tc>
          <w:tcPr>
            <w:tcW w:w="922" w:type="dxa"/>
            <w:vAlign w:val="center"/>
          </w:tcPr>
          <w:p w14:paraId="0439B459">
            <w:pPr>
              <w:jc w:val="right"/>
            </w:pPr>
            <w:r>
              <w:rPr>
                <w:rFonts w:hint="eastAsia"/>
              </w:rPr>
              <w:t>-</w:t>
            </w:r>
          </w:p>
        </w:tc>
      </w:tr>
      <w:tr w14:paraId="35A0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61945A">
            <w:r>
              <w:rPr>
                <w:rFonts w:hint="eastAsia"/>
              </w:rPr>
              <w:t>Sanford C. Bernstein Limited</w:t>
            </w:r>
          </w:p>
        </w:tc>
        <w:tc>
          <w:tcPr>
            <w:tcW w:w="922" w:type="dxa"/>
            <w:vAlign w:val="center"/>
          </w:tcPr>
          <w:p w14:paraId="415887A5">
            <w:pPr>
              <w:jc w:val="right"/>
            </w:pPr>
            <w:r>
              <w:rPr>
                <w:rFonts w:hint="eastAsia"/>
              </w:rPr>
              <w:t>-</w:t>
            </w:r>
          </w:p>
        </w:tc>
        <w:tc>
          <w:tcPr>
            <w:tcW w:w="922" w:type="dxa"/>
            <w:vAlign w:val="center"/>
          </w:tcPr>
          <w:p w14:paraId="70DE0837">
            <w:pPr>
              <w:jc w:val="right"/>
            </w:pPr>
            <w:r>
              <w:rPr>
                <w:rFonts w:hint="eastAsia"/>
              </w:rPr>
              <w:t>-</w:t>
            </w:r>
          </w:p>
        </w:tc>
        <w:tc>
          <w:tcPr>
            <w:tcW w:w="922" w:type="dxa"/>
            <w:vAlign w:val="center"/>
          </w:tcPr>
          <w:p w14:paraId="16179C39">
            <w:pPr>
              <w:jc w:val="right"/>
            </w:pPr>
            <w:r>
              <w:rPr>
                <w:rFonts w:hint="eastAsia"/>
              </w:rPr>
              <w:t>-</w:t>
            </w:r>
          </w:p>
        </w:tc>
        <w:tc>
          <w:tcPr>
            <w:tcW w:w="922" w:type="dxa"/>
            <w:vAlign w:val="center"/>
          </w:tcPr>
          <w:p w14:paraId="02012485">
            <w:pPr>
              <w:jc w:val="right"/>
            </w:pPr>
            <w:r>
              <w:rPr>
                <w:rFonts w:hint="eastAsia"/>
              </w:rPr>
              <w:t>-</w:t>
            </w:r>
          </w:p>
        </w:tc>
        <w:tc>
          <w:tcPr>
            <w:tcW w:w="922" w:type="dxa"/>
            <w:vAlign w:val="center"/>
          </w:tcPr>
          <w:p w14:paraId="63ACD88E">
            <w:pPr>
              <w:jc w:val="right"/>
            </w:pPr>
            <w:r>
              <w:rPr>
                <w:rFonts w:hint="eastAsia"/>
              </w:rPr>
              <w:t>-</w:t>
            </w:r>
          </w:p>
        </w:tc>
        <w:tc>
          <w:tcPr>
            <w:tcW w:w="922" w:type="dxa"/>
            <w:vAlign w:val="center"/>
          </w:tcPr>
          <w:p w14:paraId="519F326B">
            <w:pPr>
              <w:jc w:val="right"/>
            </w:pPr>
            <w:r>
              <w:rPr>
                <w:rFonts w:hint="eastAsia"/>
              </w:rPr>
              <w:t>-</w:t>
            </w:r>
          </w:p>
        </w:tc>
        <w:tc>
          <w:tcPr>
            <w:tcW w:w="922" w:type="dxa"/>
            <w:vAlign w:val="center"/>
          </w:tcPr>
          <w:p w14:paraId="2CC66CE8">
            <w:pPr>
              <w:jc w:val="right"/>
            </w:pPr>
            <w:r>
              <w:rPr>
                <w:rFonts w:hint="eastAsia"/>
              </w:rPr>
              <w:t>-</w:t>
            </w:r>
          </w:p>
        </w:tc>
        <w:tc>
          <w:tcPr>
            <w:tcW w:w="922" w:type="dxa"/>
            <w:vAlign w:val="center"/>
          </w:tcPr>
          <w:p w14:paraId="5F1D2A51">
            <w:pPr>
              <w:jc w:val="right"/>
            </w:pPr>
            <w:r>
              <w:rPr>
                <w:rFonts w:hint="eastAsia"/>
              </w:rPr>
              <w:t>-</w:t>
            </w:r>
          </w:p>
        </w:tc>
      </w:tr>
      <w:tr w14:paraId="1A18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5EA6EE">
            <w:r>
              <w:rPr>
                <w:rFonts w:hint="eastAsia"/>
              </w:rPr>
              <w:t>Goldman Sachs (Asia)L.L.C</w:t>
            </w:r>
          </w:p>
        </w:tc>
        <w:tc>
          <w:tcPr>
            <w:tcW w:w="922" w:type="dxa"/>
            <w:vAlign w:val="center"/>
          </w:tcPr>
          <w:p w14:paraId="694B7F58">
            <w:pPr>
              <w:jc w:val="right"/>
            </w:pPr>
            <w:r>
              <w:rPr>
                <w:rFonts w:hint="eastAsia"/>
              </w:rPr>
              <w:t>-</w:t>
            </w:r>
          </w:p>
        </w:tc>
        <w:tc>
          <w:tcPr>
            <w:tcW w:w="922" w:type="dxa"/>
            <w:vAlign w:val="center"/>
          </w:tcPr>
          <w:p w14:paraId="11F760AD">
            <w:pPr>
              <w:jc w:val="right"/>
            </w:pPr>
            <w:r>
              <w:rPr>
                <w:rFonts w:hint="eastAsia"/>
              </w:rPr>
              <w:t>-</w:t>
            </w:r>
          </w:p>
        </w:tc>
        <w:tc>
          <w:tcPr>
            <w:tcW w:w="922" w:type="dxa"/>
            <w:vAlign w:val="center"/>
          </w:tcPr>
          <w:p w14:paraId="3AAE9948">
            <w:pPr>
              <w:jc w:val="right"/>
            </w:pPr>
            <w:r>
              <w:rPr>
                <w:rFonts w:hint="eastAsia"/>
              </w:rPr>
              <w:t>-</w:t>
            </w:r>
          </w:p>
        </w:tc>
        <w:tc>
          <w:tcPr>
            <w:tcW w:w="922" w:type="dxa"/>
            <w:vAlign w:val="center"/>
          </w:tcPr>
          <w:p w14:paraId="485EA1BF">
            <w:pPr>
              <w:jc w:val="right"/>
            </w:pPr>
            <w:r>
              <w:rPr>
                <w:rFonts w:hint="eastAsia"/>
              </w:rPr>
              <w:t>-</w:t>
            </w:r>
          </w:p>
        </w:tc>
        <w:tc>
          <w:tcPr>
            <w:tcW w:w="922" w:type="dxa"/>
            <w:vAlign w:val="center"/>
          </w:tcPr>
          <w:p w14:paraId="4170A070">
            <w:pPr>
              <w:jc w:val="right"/>
            </w:pPr>
            <w:r>
              <w:rPr>
                <w:rFonts w:hint="eastAsia"/>
              </w:rPr>
              <w:t>-</w:t>
            </w:r>
          </w:p>
        </w:tc>
        <w:tc>
          <w:tcPr>
            <w:tcW w:w="922" w:type="dxa"/>
            <w:vAlign w:val="center"/>
          </w:tcPr>
          <w:p w14:paraId="42688AE7">
            <w:pPr>
              <w:jc w:val="right"/>
            </w:pPr>
            <w:r>
              <w:rPr>
                <w:rFonts w:hint="eastAsia"/>
              </w:rPr>
              <w:t>-</w:t>
            </w:r>
          </w:p>
        </w:tc>
        <w:tc>
          <w:tcPr>
            <w:tcW w:w="922" w:type="dxa"/>
            <w:vAlign w:val="center"/>
          </w:tcPr>
          <w:p w14:paraId="4AF7F6D1">
            <w:pPr>
              <w:jc w:val="right"/>
            </w:pPr>
            <w:r>
              <w:rPr>
                <w:rFonts w:hint="eastAsia"/>
              </w:rPr>
              <w:t>-</w:t>
            </w:r>
          </w:p>
        </w:tc>
        <w:tc>
          <w:tcPr>
            <w:tcW w:w="922" w:type="dxa"/>
            <w:vAlign w:val="center"/>
          </w:tcPr>
          <w:p w14:paraId="3B826582">
            <w:pPr>
              <w:jc w:val="right"/>
            </w:pPr>
            <w:r>
              <w:rPr>
                <w:rFonts w:hint="eastAsia"/>
              </w:rPr>
              <w:t>-</w:t>
            </w:r>
          </w:p>
        </w:tc>
      </w:tr>
      <w:tr w14:paraId="3C4C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5C6A4D">
            <w:r>
              <w:rPr>
                <w:rFonts w:hint="eastAsia"/>
              </w:rPr>
              <w:t>Soochow Securities International Brokerage Limited</w:t>
            </w:r>
          </w:p>
        </w:tc>
        <w:tc>
          <w:tcPr>
            <w:tcW w:w="922" w:type="dxa"/>
            <w:vAlign w:val="center"/>
          </w:tcPr>
          <w:p w14:paraId="75A075CF">
            <w:pPr>
              <w:jc w:val="right"/>
            </w:pPr>
            <w:r>
              <w:rPr>
                <w:rFonts w:hint="eastAsia"/>
              </w:rPr>
              <w:t>-</w:t>
            </w:r>
          </w:p>
        </w:tc>
        <w:tc>
          <w:tcPr>
            <w:tcW w:w="922" w:type="dxa"/>
            <w:vAlign w:val="center"/>
          </w:tcPr>
          <w:p w14:paraId="5D3C49D4">
            <w:pPr>
              <w:jc w:val="right"/>
            </w:pPr>
            <w:r>
              <w:rPr>
                <w:rFonts w:hint="eastAsia"/>
              </w:rPr>
              <w:t>-</w:t>
            </w:r>
          </w:p>
        </w:tc>
        <w:tc>
          <w:tcPr>
            <w:tcW w:w="922" w:type="dxa"/>
            <w:vAlign w:val="center"/>
          </w:tcPr>
          <w:p w14:paraId="79F6DC3E">
            <w:pPr>
              <w:jc w:val="right"/>
            </w:pPr>
            <w:r>
              <w:rPr>
                <w:rFonts w:hint="eastAsia"/>
              </w:rPr>
              <w:t>-</w:t>
            </w:r>
          </w:p>
        </w:tc>
        <w:tc>
          <w:tcPr>
            <w:tcW w:w="922" w:type="dxa"/>
            <w:vAlign w:val="center"/>
          </w:tcPr>
          <w:p w14:paraId="1EBCAF39">
            <w:pPr>
              <w:jc w:val="right"/>
            </w:pPr>
            <w:r>
              <w:rPr>
                <w:rFonts w:hint="eastAsia"/>
              </w:rPr>
              <w:t>-</w:t>
            </w:r>
          </w:p>
        </w:tc>
        <w:tc>
          <w:tcPr>
            <w:tcW w:w="922" w:type="dxa"/>
            <w:vAlign w:val="center"/>
          </w:tcPr>
          <w:p w14:paraId="03D137E4">
            <w:pPr>
              <w:jc w:val="right"/>
            </w:pPr>
            <w:r>
              <w:rPr>
                <w:rFonts w:hint="eastAsia"/>
              </w:rPr>
              <w:t>-</w:t>
            </w:r>
          </w:p>
        </w:tc>
        <w:tc>
          <w:tcPr>
            <w:tcW w:w="922" w:type="dxa"/>
            <w:vAlign w:val="center"/>
          </w:tcPr>
          <w:p w14:paraId="096B2553">
            <w:pPr>
              <w:jc w:val="right"/>
            </w:pPr>
            <w:r>
              <w:rPr>
                <w:rFonts w:hint="eastAsia"/>
              </w:rPr>
              <w:t>-</w:t>
            </w:r>
          </w:p>
        </w:tc>
        <w:tc>
          <w:tcPr>
            <w:tcW w:w="922" w:type="dxa"/>
            <w:vAlign w:val="center"/>
          </w:tcPr>
          <w:p w14:paraId="09BCCBCD">
            <w:pPr>
              <w:jc w:val="right"/>
            </w:pPr>
            <w:r>
              <w:rPr>
                <w:rFonts w:hint="eastAsia"/>
              </w:rPr>
              <w:t>-</w:t>
            </w:r>
          </w:p>
        </w:tc>
        <w:tc>
          <w:tcPr>
            <w:tcW w:w="922" w:type="dxa"/>
            <w:vAlign w:val="center"/>
          </w:tcPr>
          <w:p w14:paraId="1C3528AC">
            <w:pPr>
              <w:jc w:val="right"/>
            </w:pPr>
            <w:r>
              <w:rPr>
                <w:rFonts w:hint="eastAsia"/>
              </w:rPr>
              <w:t>-</w:t>
            </w:r>
          </w:p>
        </w:tc>
      </w:tr>
      <w:tr w14:paraId="2C3B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9C7B33">
            <w:r>
              <w:rPr>
                <w:rFonts w:hint="eastAsia"/>
              </w:rPr>
              <w:t>The Hongkong and Shanghai Banking Corporation Limited</w:t>
            </w:r>
          </w:p>
        </w:tc>
        <w:tc>
          <w:tcPr>
            <w:tcW w:w="922" w:type="dxa"/>
            <w:vAlign w:val="center"/>
          </w:tcPr>
          <w:p w14:paraId="01D4CBA3">
            <w:pPr>
              <w:jc w:val="right"/>
            </w:pPr>
            <w:r>
              <w:rPr>
                <w:rFonts w:hint="eastAsia"/>
              </w:rPr>
              <w:t>-</w:t>
            </w:r>
          </w:p>
        </w:tc>
        <w:tc>
          <w:tcPr>
            <w:tcW w:w="922" w:type="dxa"/>
            <w:vAlign w:val="center"/>
          </w:tcPr>
          <w:p w14:paraId="6D11314E">
            <w:pPr>
              <w:jc w:val="right"/>
            </w:pPr>
            <w:r>
              <w:rPr>
                <w:rFonts w:hint="eastAsia"/>
              </w:rPr>
              <w:t>-</w:t>
            </w:r>
          </w:p>
        </w:tc>
        <w:tc>
          <w:tcPr>
            <w:tcW w:w="922" w:type="dxa"/>
            <w:vAlign w:val="center"/>
          </w:tcPr>
          <w:p w14:paraId="76C4A5BF">
            <w:pPr>
              <w:jc w:val="right"/>
            </w:pPr>
            <w:r>
              <w:rPr>
                <w:rFonts w:hint="eastAsia"/>
              </w:rPr>
              <w:t>-</w:t>
            </w:r>
          </w:p>
        </w:tc>
        <w:tc>
          <w:tcPr>
            <w:tcW w:w="922" w:type="dxa"/>
            <w:vAlign w:val="center"/>
          </w:tcPr>
          <w:p w14:paraId="00177354">
            <w:pPr>
              <w:jc w:val="right"/>
            </w:pPr>
            <w:r>
              <w:rPr>
                <w:rFonts w:hint="eastAsia"/>
              </w:rPr>
              <w:t>-</w:t>
            </w:r>
          </w:p>
        </w:tc>
        <w:tc>
          <w:tcPr>
            <w:tcW w:w="922" w:type="dxa"/>
            <w:vAlign w:val="center"/>
          </w:tcPr>
          <w:p w14:paraId="64D32FC2">
            <w:pPr>
              <w:jc w:val="right"/>
            </w:pPr>
            <w:r>
              <w:rPr>
                <w:rFonts w:hint="eastAsia"/>
              </w:rPr>
              <w:t>-</w:t>
            </w:r>
          </w:p>
        </w:tc>
        <w:tc>
          <w:tcPr>
            <w:tcW w:w="922" w:type="dxa"/>
            <w:vAlign w:val="center"/>
          </w:tcPr>
          <w:p w14:paraId="1E2CEDA1">
            <w:pPr>
              <w:jc w:val="right"/>
            </w:pPr>
            <w:r>
              <w:rPr>
                <w:rFonts w:hint="eastAsia"/>
              </w:rPr>
              <w:t>-</w:t>
            </w:r>
          </w:p>
        </w:tc>
        <w:tc>
          <w:tcPr>
            <w:tcW w:w="922" w:type="dxa"/>
            <w:vAlign w:val="center"/>
          </w:tcPr>
          <w:p w14:paraId="5987AA09">
            <w:pPr>
              <w:jc w:val="right"/>
            </w:pPr>
            <w:r>
              <w:rPr>
                <w:rFonts w:hint="eastAsia"/>
              </w:rPr>
              <w:t>-</w:t>
            </w:r>
          </w:p>
        </w:tc>
        <w:tc>
          <w:tcPr>
            <w:tcW w:w="922" w:type="dxa"/>
            <w:vAlign w:val="center"/>
          </w:tcPr>
          <w:p w14:paraId="5120354C">
            <w:pPr>
              <w:jc w:val="right"/>
            </w:pPr>
            <w:r>
              <w:rPr>
                <w:rFonts w:hint="eastAsia"/>
              </w:rPr>
              <w:t>-</w:t>
            </w:r>
          </w:p>
        </w:tc>
      </w:tr>
      <w:tr w14:paraId="1CDC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9A5223F">
            <w:r>
              <w:rPr>
                <w:rFonts w:hint="eastAsia"/>
              </w:rPr>
              <w:t>BOCI Securities Limited</w:t>
            </w:r>
          </w:p>
        </w:tc>
        <w:tc>
          <w:tcPr>
            <w:tcW w:w="922" w:type="dxa"/>
            <w:vAlign w:val="center"/>
          </w:tcPr>
          <w:p w14:paraId="57C46CEF">
            <w:pPr>
              <w:jc w:val="right"/>
            </w:pPr>
            <w:r>
              <w:rPr>
                <w:rFonts w:hint="eastAsia"/>
              </w:rPr>
              <w:t>-</w:t>
            </w:r>
          </w:p>
        </w:tc>
        <w:tc>
          <w:tcPr>
            <w:tcW w:w="922" w:type="dxa"/>
            <w:vAlign w:val="center"/>
          </w:tcPr>
          <w:p w14:paraId="0B987BCC">
            <w:pPr>
              <w:jc w:val="right"/>
            </w:pPr>
            <w:r>
              <w:rPr>
                <w:rFonts w:hint="eastAsia"/>
              </w:rPr>
              <w:t>-</w:t>
            </w:r>
          </w:p>
        </w:tc>
        <w:tc>
          <w:tcPr>
            <w:tcW w:w="922" w:type="dxa"/>
            <w:vAlign w:val="center"/>
          </w:tcPr>
          <w:p w14:paraId="3CB0CDF3">
            <w:pPr>
              <w:jc w:val="right"/>
            </w:pPr>
            <w:r>
              <w:rPr>
                <w:rFonts w:hint="eastAsia"/>
              </w:rPr>
              <w:t>-</w:t>
            </w:r>
          </w:p>
        </w:tc>
        <w:tc>
          <w:tcPr>
            <w:tcW w:w="922" w:type="dxa"/>
            <w:vAlign w:val="center"/>
          </w:tcPr>
          <w:p w14:paraId="60133A04">
            <w:pPr>
              <w:jc w:val="right"/>
            </w:pPr>
            <w:r>
              <w:rPr>
                <w:rFonts w:hint="eastAsia"/>
              </w:rPr>
              <w:t>-</w:t>
            </w:r>
          </w:p>
        </w:tc>
        <w:tc>
          <w:tcPr>
            <w:tcW w:w="922" w:type="dxa"/>
            <w:vAlign w:val="center"/>
          </w:tcPr>
          <w:p w14:paraId="5F9B0E7C">
            <w:pPr>
              <w:jc w:val="right"/>
            </w:pPr>
            <w:r>
              <w:rPr>
                <w:rFonts w:hint="eastAsia"/>
              </w:rPr>
              <w:t>-</w:t>
            </w:r>
          </w:p>
        </w:tc>
        <w:tc>
          <w:tcPr>
            <w:tcW w:w="922" w:type="dxa"/>
            <w:vAlign w:val="center"/>
          </w:tcPr>
          <w:p w14:paraId="6FD910D7">
            <w:pPr>
              <w:jc w:val="right"/>
            </w:pPr>
            <w:r>
              <w:rPr>
                <w:rFonts w:hint="eastAsia"/>
              </w:rPr>
              <w:t>-</w:t>
            </w:r>
          </w:p>
        </w:tc>
        <w:tc>
          <w:tcPr>
            <w:tcW w:w="922" w:type="dxa"/>
            <w:vAlign w:val="center"/>
          </w:tcPr>
          <w:p w14:paraId="0D13EA27">
            <w:pPr>
              <w:jc w:val="right"/>
            </w:pPr>
            <w:r>
              <w:rPr>
                <w:rFonts w:hint="eastAsia"/>
              </w:rPr>
              <w:t>-</w:t>
            </w:r>
          </w:p>
        </w:tc>
        <w:tc>
          <w:tcPr>
            <w:tcW w:w="922" w:type="dxa"/>
            <w:vAlign w:val="center"/>
          </w:tcPr>
          <w:p w14:paraId="6D9C0727">
            <w:pPr>
              <w:jc w:val="right"/>
            </w:pPr>
            <w:r>
              <w:rPr>
                <w:rFonts w:hint="eastAsia"/>
              </w:rPr>
              <w:t>-</w:t>
            </w:r>
          </w:p>
        </w:tc>
      </w:tr>
      <w:tr w14:paraId="4872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14F822">
            <w:r>
              <w:rPr>
                <w:rFonts w:hint="eastAsia"/>
              </w:rPr>
              <w:t>CLSA Limited</w:t>
            </w:r>
          </w:p>
        </w:tc>
        <w:tc>
          <w:tcPr>
            <w:tcW w:w="922" w:type="dxa"/>
            <w:vAlign w:val="center"/>
          </w:tcPr>
          <w:p w14:paraId="27B72295">
            <w:pPr>
              <w:jc w:val="right"/>
            </w:pPr>
            <w:r>
              <w:rPr>
                <w:rFonts w:hint="eastAsia"/>
              </w:rPr>
              <w:t>-</w:t>
            </w:r>
          </w:p>
        </w:tc>
        <w:tc>
          <w:tcPr>
            <w:tcW w:w="922" w:type="dxa"/>
            <w:vAlign w:val="center"/>
          </w:tcPr>
          <w:p w14:paraId="3445D821">
            <w:pPr>
              <w:jc w:val="right"/>
            </w:pPr>
            <w:r>
              <w:rPr>
                <w:rFonts w:hint="eastAsia"/>
              </w:rPr>
              <w:t>-</w:t>
            </w:r>
          </w:p>
        </w:tc>
        <w:tc>
          <w:tcPr>
            <w:tcW w:w="922" w:type="dxa"/>
            <w:vAlign w:val="center"/>
          </w:tcPr>
          <w:p w14:paraId="4D8C73BC">
            <w:pPr>
              <w:jc w:val="right"/>
            </w:pPr>
            <w:r>
              <w:rPr>
                <w:rFonts w:hint="eastAsia"/>
              </w:rPr>
              <w:t>-</w:t>
            </w:r>
          </w:p>
        </w:tc>
        <w:tc>
          <w:tcPr>
            <w:tcW w:w="922" w:type="dxa"/>
            <w:vAlign w:val="center"/>
          </w:tcPr>
          <w:p w14:paraId="79A062D4">
            <w:pPr>
              <w:jc w:val="right"/>
            </w:pPr>
            <w:r>
              <w:rPr>
                <w:rFonts w:hint="eastAsia"/>
              </w:rPr>
              <w:t>-</w:t>
            </w:r>
          </w:p>
        </w:tc>
        <w:tc>
          <w:tcPr>
            <w:tcW w:w="922" w:type="dxa"/>
            <w:vAlign w:val="center"/>
          </w:tcPr>
          <w:p w14:paraId="3AFABE25">
            <w:pPr>
              <w:jc w:val="right"/>
            </w:pPr>
            <w:r>
              <w:rPr>
                <w:rFonts w:hint="eastAsia"/>
              </w:rPr>
              <w:t>-</w:t>
            </w:r>
          </w:p>
        </w:tc>
        <w:tc>
          <w:tcPr>
            <w:tcW w:w="922" w:type="dxa"/>
            <w:vAlign w:val="center"/>
          </w:tcPr>
          <w:p w14:paraId="498AC9E9">
            <w:pPr>
              <w:jc w:val="right"/>
            </w:pPr>
            <w:r>
              <w:rPr>
                <w:rFonts w:hint="eastAsia"/>
              </w:rPr>
              <w:t>-</w:t>
            </w:r>
          </w:p>
        </w:tc>
        <w:tc>
          <w:tcPr>
            <w:tcW w:w="922" w:type="dxa"/>
            <w:vAlign w:val="center"/>
          </w:tcPr>
          <w:p w14:paraId="3158E1F5">
            <w:pPr>
              <w:jc w:val="right"/>
            </w:pPr>
            <w:r>
              <w:rPr>
                <w:rFonts w:hint="eastAsia"/>
              </w:rPr>
              <w:t>-</w:t>
            </w:r>
          </w:p>
        </w:tc>
        <w:tc>
          <w:tcPr>
            <w:tcW w:w="922" w:type="dxa"/>
            <w:vAlign w:val="center"/>
          </w:tcPr>
          <w:p w14:paraId="21053C73">
            <w:pPr>
              <w:jc w:val="right"/>
            </w:pPr>
            <w:r>
              <w:rPr>
                <w:rFonts w:hint="eastAsia"/>
              </w:rPr>
              <w:t>-</w:t>
            </w:r>
          </w:p>
        </w:tc>
      </w:tr>
      <w:tr w14:paraId="311E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14E67BC">
            <w:r>
              <w:rPr>
                <w:rFonts w:hint="eastAsia"/>
              </w:rPr>
              <w:t>长江证券</w:t>
            </w:r>
          </w:p>
        </w:tc>
        <w:tc>
          <w:tcPr>
            <w:tcW w:w="922" w:type="dxa"/>
            <w:vAlign w:val="center"/>
          </w:tcPr>
          <w:p w14:paraId="324DBCE4">
            <w:pPr>
              <w:jc w:val="right"/>
            </w:pPr>
            <w:r>
              <w:rPr>
                <w:rFonts w:hint="eastAsia"/>
              </w:rPr>
              <w:t>-</w:t>
            </w:r>
          </w:p>
        </w:tc>
        <w:tc>
          <w:tcPr>
            <w:tcW w:w="922" w:type="dxa"/>
            <w:vAlign w:val="center"/>
          </w:tcPr>
          <w:p w14:paraId="19D3ED86">
            <w:pPr>
              <w:jc w:val="right"/>
            </w:pPr>
            <w:r>
              <w:rPr>
                <w:rFonts w:hint="eastAsia"/>
              </w:rPr>
              <w:t>-</w:t>
            </w:r>
          </w:p>
        </w:tc>
        <w:tc>
          <w:tcPr>
            <w:tcW w:w="922" w:type="dxa"/>
            <w:vAlign w:val="center"/>
          </w:tcPr>
          <w:p w14:paraId="527A78C7">
            <w:pPr>
              <w:jc w:val="right"/>
            </w:pPr>
            <w:r>
              <w:rPr>
                <w:rFonts w:hint="eastAsia"/>
              </w:rPr>
              <w:t>-</w:t>
            </w:r>
          </w:p>
        </w:tc>
        <w:tc>
          <w:tcPr>
            <w:tcW w:w="922" w:type="dxa"/>
            <w:vAlign w:val="center"/>
          </w:tcPr>
          <w:p w14:paraId="10EE7AE2">
            <w:pPr>
              <w:jc w:val="right"/>
            </w:pPr>
            <w:r>
              <w:rPr>
                <w:rFonts w:hint="eastAsia"/>
              </w:rPr>
              <w:t>-</w:t>
            </w:r>
          </w:p>
        </w:tc>
        <w:tc>
          <w:tcPr>
            <w:tcW w:w="922" w:type="dxa"/>
            <w:vAlign w:val="center"/>
          </w:tcPr>
          <w:p w14:paraId="1CA9D107">
            <w:pPr>
              <w:jc w:val="right"/>
            </w:pPr>
            <w:r>
              <w:rPr>
                <w:rFonts w:hint="eastAsia"/>
              </w:rPr>
              <w:t>-</w:t>
            </w:r>
          </w:p>
        </w:tc>
        <w:tc>
          <w:tcPr>
            <w:tcW w:w="922" w:type="dxa"/>
            <w:vAlign w:val="center"/>
          </w:tcPr>
          <w:p w14:paraId="73DBB894">
            <w:pPr>
              <w:jc w:val="right"/>
            </w:pPr>
            <w:r>
              <w:rPr>
                <w:rFonts w:hint="eastAsia"/>
              </w:rPr>
              <w:t>-</w:t>
            </w:r>
          </w:p>
        </w:tc>
        <w:tc>
          <w:tcPr>
            <w:tcW w:w="922" w:type="dxa"/>
            <w:vAlign w:val="center"/>
          </w:tcPr>
          <w:p w14:paraId="5B5879B5">
            <w:pPr>
              <w:jc w:val="right"/>
            </w:pPr>
            <w:r>
              <w:rPr>
                <w:rFonts w:hint="eastAsia"/>
              </w:rPr>
              <w:t>-</w:t>
            </w:r>
          </w:p>
        </w:tc>
        <w:tc>
          <w:tcPr>
            <w:tcW w:w="922" w:type="dxa"/>
            <w:vAlign w:val="center"/>
          </w:tcPr>
          <w:p w14:paraId="56F542C4">
            <w:pPr>
              <w:jc w:val="right"/>
            </w:pPr>
            <w:r>
              <w:rPr>
                <w:rFonts w:hint="eastAsia"/>
              </w:rPr>
              <w:t>-</w:t>
            </w:r>
          </w:p>
        </w:tc>
      </w:tr>
      <w:tr w14:paraId="19D4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2B835B">
            <w:r>
              <w:rPr>
                <w:rFonts w:hint="eastAsia"/>
              </w:rPr>
              <w:t>Shenwan Hongyuan Securities HK Limited</w:t>
            </w:r>
          </w:p>
        </w:tc>
        <w:tc>
          <w:tcPr>
            <w:tcW w:w="922" w:type="dxa"/>
            <w:vAlign w:val="center"/>
          </w:tcPr>
          <w:p w14:paraId="366FEF6A">
            <w:pPr>
              <w:jc w:val="right"/>
            </w:pPr>
            <w:r>
              <w:rPr>
                <w:rFonts w:hint="eastAsia"/>
              </w:rPr>
              <w:t>-</w:t>
            </w:r>
          </w:p>
        </w:tc>
        <w:tc>
          <w:tcPr>
            <w:tcW w:w="922" w:type="dxa"/>
            <w:vAlign w:val="center"/>
          </w:tcPr>
          <w:p w14:paraId="49D23A59">
            <w:pPr>
              <w:jc w:val="right"/>
            </w:pPr>
            <w:r>
              <w:rPr>
                <w:rFonts w:hint="eastAsia"/>
              </w:rPr>
              <w:t>-</w:t>
            </w:r>
          </w:p>
        </w:tc>
        <w:tc>
          <w:tcPr>
            <w:tcW w:w="922" w:type="dxa"/>
            <w:vAlign w:val="center"/>
          </w:tcPr>
          <w:p w14:paraId="218977A6">
            <w:pPr>
              <w:jc w:val="right"/>
            </w:pPr>
            <w:r>
              <w:rPr>
                <w:rFonts w:hint="eastAsia"/>
              </w:rPr>
              <w:t>-</w:t>
            </w:r>
          </w:p>
        </w:tc>
        <w:tc>
          <w:tcPr>
            <w:tcW w:w="922" w:type="dxa"/>
            <w:vAlign w:val="center"/>
          </w:tcPr>
          <w:p w14:paraId="2ED6CBC8">
            <w:pPr>
              <w:jc w:val="right"/>
            </w:pPr>
            <w:r>
              <w:rPr>
                <w:rFonts w:hint="eastAsia"/>
              </w:rPr>
              <w:t>-</w:t>
            </w:r>
          </w:p>
        </w:tc>
        <w:tc>
          <w:tcPr>
            <w:tcW w:w="922" w:type="dxa"/>
            <w:vAlign w:val="center"/>
          </w:tcPr>
          <w:p w14:paraId="0C126B3C">
            <w:pPr>
              <w:jc w:val="right"/>
            </w:pPr>
            <w:r>
              <w:rPr>
                <w:rFonts w:hint="eastAsia"/>
              </w:rPr>
              <w:t>-</w:t>
            </w:r>
          </w:p>
        </w:tc>
        <w:tc>
          <w:tcPr>
            <w:tcW w:w="922" w:type="dxa"/>
            <w:vAlign w:val="center"/>
          </w:tcPr>
          <w:p w14:paraId="6B4A8C31">
            <w:pPr>
              <w:jc w:val="right"/>
            </w:pPr>
            <w:r>
              <w:rPr>
                <w:rFonts w:hint="eastAsia"/>
              </w:rPr>
              <w:t>-</w:t>
            </w:r>
          </w:p>
        </w:tc>
        <w:tc>
          <w:tcPr>
            <w:tcW w:w="922" w:type="dxa"/>
            <w:vAlign w:val="center"/>
          </w:tcPr>
          <w:p w14:paraId="08679986">
            <w:pPr>
              <w:jc w:val="right"/>
            </w:pPr>
            <w:r>
              <w:rPr>
                <w:rFonts w:hint="eastAsia"/>
              </w:rPr>
              <w:t>-</w:t>
            </w:r>
          </w:p>
        </w:tc>
        <w:tc>
          <w:tcPr>
            <w:tcW w:w="922" w:type="dxa"/>
            <w:vAlign w:val="center"/>
          </w:tcPr>
          <w:p w14:paraId="0F7E6A0D">
            <w:pPr>
              <w:jc w:val="right"/>
            </w:pPr>
            <w:r>
              <w:rPr>
                <w:rFonts w:hint="eastAsia"/>
              </w:rPr>
              <w:t>-</w:t>
            </w:r>
          </w:p>
        </w:tc>
      </w:tr>
      <w:tr w14:paraId="310B6258">
        <w:tblPrEx>
          <w:tblCellMar>
            <w:top w:w="0" w:type="dxa"/>
            <w:left w:w="108" w:type="dxa"/>
            <w:bottom w:w="0" w:type="dxa"/>
            <w:right w:w="108" w:type="dxa"/>
          </w:tblCellMar>
        </w:tblPrEx>
        <w:trPr>
          <w:jc w:val="center"/>
        </w:trPr>
        <w:tc>
          <w:tcPr>
            <w:tcW w:w="922" w:type="dxa"/>
            <w:vAlign w:val="center"/>
          </w:tcPr>
          <w:p w14:paraId="0239853F">
            <w:r>
              <w:rPr>
                <w:rFonts w:hint="eastAsia"/>
              </w:rPr>
              <w:t>China Securities (International) Brokerage Company Limited</w:t>
            </w:r>
          </w:p>
        </w:tc>
        <w:tc>
          <w:tcPr>
            <w:tcW w:w="922" w:type="dxa"/>
            <w:vAlign w:val="center"/>
          </w:tcPr>
          <w:p w14:paraId="6FF1A253">
            <w:pPr>
              <w:jc w:val="right"/>
            </w:pPr>
            <w:r>
              <w:rPr>
                <w:rFonts w:hint="eastAsia"/>
              </w:rPr>
              <w:t>-</w:t>
            </w:r>
          </w:p>
        </w:tc>
        <w:tc>
          <w:tcPr>
            <w:tcW w:w="922" w:type="dxa"/>
            <w:vAlign w:val="center"/>
          </w:tcPr>
          <w:p w14:paraId="597550E4">
            <w:pPr>
              <w:jc w:val="right"/>
            </w:pPr>
            <w:r>
              <w:rPr>
                <w:rFonts w:hint="eastAsia"/>
              </w:rPr>
              <w:t>-</w:t>
            </w:r>
          </w:p>
        </w:tc>
        <w:tc>
          <w:tcPr>
            <w:tcW w:w="922" w:type="dxa"/>
            <w:vAlign w:val="center"/>
          </w:tcPr>
          <w:p w14:paraId="2C6882BE">
            <w:pPr>
              <w:jc w:val="right"/>
            </w:pPr>
            <w:r>
              <w:rPr>
                <w:rFonts w:hint="eastAsia"/>
              </w:rPr>
              <w:t>-</w:t>
            </w:r>
          </w:p>
        </w:tc>
        <w:tc>
          <w:tcPr>
            <w:tcW w:w="922" w:type="dxa"/>
            <w:vAlign w:val="center"/>
          </w:tcPr>
          <w:p w14:paraId="004DE258">
            <w:pPr>
              <w:jc w:val="right"/>
            </w:pPr>
            <w:r>
              <w:rPr>
                <w:rFonts w:hint="eastAsia"/>
              </w:rPr>
              <w:t>-</w:t>
            </w:r>
          </w:p>
        </w:tc>
        <w:tc>
          <w:tcPr>
            <w:tcW w:w="922" w:type="dxa"/>
            <w:vAlign w:val="center"/>
          </w:tcPr>
          <w:p w14:paraId="0F6F897B">
            <w:pPr>
              <w:jc w:val="right"/>
            </w:pPr>
            <w:r>
              <w:rPr>
                <w:rFonts w:hint="eastAsia"/>
              </w:rPr>
              <w:t>-</w:t>
            </w:r>
          </w:p>
        </w:tc>
        <w:tc>
          <w:tcPr>
            <w:tcW w:w="922" w:type="dxa"/>
            <w:vAlign w:val="center"/>
          </w:tcPr>
          <w:p w14:paraId="3C418587">
            <w:pPr>
              <w:jc w:val="right"/>
            </w:pPr>
            <w:r>
              <w:rPr>
                <w:rFonts w:hint="eastAsia"/>
              </w:rPr>
              <w:t>-</w:t>
            </w:r>
          </w:p>
        </w:tc>
        <w:tc>
          <w:tcPr>
            <w:tcW w:w="922" w:type="dxa"/>
            <w:vAlign w:val="center"/>
          </w:tcPr>
          <w:p w14:paraId="31A59C0B">
            <w:pPr>
              <w:jc w:val="right"/>
            </w:pPr>
            <w:r>
              <w:rPr>
                <w:rFonts w:hint="eastAsia"/>
              </w:rPr>
              <w:t>-</w:t>
            </w:r>
          </w:p>
        </w:tc>
        <w:tc>
          <w:tcPr>
            <w:tcW w:w="922" w:type="dxa"/>
            <w:vAlign w:val="center"/>
          </w:tcPr>
          <w:p w14:paraId="19A676CD">
            <w:pPr>
              <w:jc w:val="right"/>
            </w:pPr>
            <w:r>
              <w:rPr>
                <w:rFonts w:hint="eastAsia"/>
              </w:rPr>
              <w:t>-</w:t>
            </w:r>
          </w:p>
        </w:tc>
      </w:tr>
      <w:tr w14:paraId="57BB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0C1F9E4">
            <w:r>
              <w:rPr>
                <w:rFonts w:hint="eastAsia"/>
              </w:rPr>
              <w:t>Cantor Fitzgerald</w:t>
            </w:r>
          </w:p>
        </w:tc>
        <w:tc>
          <w:tcPr>
            <w:tcW w:w="922" w:type="dxa"/>
            <w:vAlign w:val="center"/>
          </w:tcPr>
          <w:p w14:paraId="54D71FA3">
            <w:pPr>
              <w:jc w:val="right"/>
            </w:pPr>
            <w:r>
              <w:rPr>
                <w:rFonts w:hint="eastAsia"/>
              </w:rPr>
              <w:t>-</w:t>
            </w:r>
          </w:p>
        </w:tc>
        <w:tc>
          <w:tcPr>
            <w:tcW w:w="922" w:type="dxa"/>
            <w:vAlign w:val="center"/>
          </w:tcPr>
          <w:p w14:paraId="422479DA">
            <w:pPr>
              <w:jc w:val="right"/>
            </w:pPr>
            <w:r>
              <w:rPr>
                <w:rFonts w:hint="eastAsia"/>
              </w:rPr>
              <w:t>-</w:t>
            </w:r>
          </w:p>
        </w:tc>
        <w:tc>
          <w:tcPr>
            <w:tcW w:w="922" w:type="dxa"/>
            <w:vAlign w:val="center"/>
          </w:tcPr>
          <w:p w14:paraId="7BFF0916">
            <w:pPr>
              <w:jc w:val="right"/>
            </w:pPr>
            <w:r>
              <w:rPr>
                <w:rFonts w:hint="eastAsia"/>
              </w:rPr>
              <w:t>-</w:t>
            </w:r>
          </w:p>
        </w:tc>
        <w:tc>
          <w:tcPr>
            <w:tcW w:w="922" w:type="dxa"/>
            <w:vAlign w:val="center"/>
          </w:tcPr>
          <w:p w14:paraId="5D89D7F4">
            <w:pPr>
              <w:jc w:val="right"/>
            </w:pPr>
            <w:r>
              <w:rPr>
                <w:rFonts w:hint="eastAsia"/>
              </w:rPr>
              <w:t>-</w:t>
            </w:r>
          </w:p>
        </w:tc>
        <w:tc>
          <w:tcPr>
            <w:tcW w:w="922" w:type="dxa"/>
            <w:vAlign w:val="center"/>
          </w:tcPr>
          <w:p w14:paraId="67A620BF">
            <w:pPr>
              <w:jc w:val="right"/>
            </w:pPr>
            <w:r>
              <w:rPr>
                <w:rFonts w:hint="eastAsia"/>
              </w:rPr>
              <w:t>-</w:t>
            </w:r>
          </w:p>
        </w:tc>
        <w:tc>
          <w:tcPr>
            <w:tcW w:w="922" w:type="dxa"/>
            <w:vAlign w:val="center"/>
          </w:tcPr>
          <w:p w14:paraId="04D7A8B7">
            <w:pPr>
              <w:jc w:val="right"/>
            </w:pPr>
            <w:r>
              <w:rPr>
                <w:rFonts w:hint="eastAsia"/>
              </w:rPr>
              <w:t>-</w:t>
            </w:r>
          </w:p>
        </w:tc>
        <w:tc>
          <w:tcPr>
            <w:tcW w:w="922" w:type="dxa"/>
            <w:vAlign w:val="center"/>
          </w:tcPr>
          <w:p w14:paraId="335A2E95">
            <w:pPr>
              <w:jc w:val="right"/>
            </w:pPr>
            <w:r>
              <w:rPr>
                <w:rFonts w:hint="eastAsia"/>
              </w:rPr>
              <w:t>-</w:t>
            </w:r>
          </w:p>
        </w:tc>
        <w:tc>
          <w:tcPr>
            <w:tcW w:w="922" w:type="dxa"/>
            <w:vAlign w:val="center"/>
          </w:tcPr>
          <w:p w14:paraId="099E6576">
            <w:pPr>
              <w:jc w:val="right"/>
            </w:pPr>
            <w:r>
              <w:rPr>
                <w:rFonts w:hint="eastAsia"/>
              </w:rPr>
              <w:t>-</w:t>
            </w:r>
          </w:p>
        </w:tc>
      </w:tr>
      <w:tr w14:paraId="447A6D86">
        <w:tblPrEx>
          <w:tblCellMar>
            <w:top w:w="0" w:type="dxa"/>
            <w:left w:w="108" w:type="dxa"/>
            <w:bottom w:w="0" w:type="dxa"/>
            <w:right w:w="108" w:type="dxa"/>
          </w:tblCellMar>
        </w:tblPrEx>
        <w:trPr>
          <w:jc w:val="center"/>
        </w:trPr>
        <w:tc>
          <w:tcPr>
            <w:tcW w:w="922" w:type="dxa"/>
            <w:vAlign w:val="center"/>
          </w:tcPr>
          <w:p w14:paraId="170B9A21">
            <w:r>
              <w:rPr>
                <w:rFonts w:hint="eastAsia"/>
              </w:rPr>
              <w:t>方正证券</w:t>
            </w:r>
          </w:p>
        </w:tc>
        <w:tc>
          <w:tcPr>
            <w:tcW w:w="922" w:type="dxa"/>
            <w:vAlign w:val="center"/>
          </w:tcPr>
          <w:p w14:paraId="1AC6232C">
            <w:pPr>
              <w:jc w:val="right"/>
            </w:pPr>
            <w:r>
              <w:rPr>
                <w:rFonts w:hint="eastAsia"/>
              </w:rPr>
              <w:t>-</w:t>
            </w:r>
          </w:p>
        </w:tc>
        <w:tc>
          <w:tcPr>
            <w:tcW w:w="922" w:type="dxa"/>
            <w:vAlign w:val="center"/>
          </w:tcPr>
          <w:p w14:paraId="653E05F9">
            <w:pPr>
              <w:jc w:val="right"/>
            </w:pPr>
            <w:r>
              <w:rPr>
                <w:rFonts w:hint="eastAsia"/>
              </w:rPr>
              <w:t>-</w:t>
            </w:r>
          </w:p>
        </w:tc>
        <w:tc>
          <w:tcPr>
            <w:tcW w:w="922" w:type="dxa"/>
            <w:vAlign w:val="center"/>
          </w:tcPr>
          <w:p w14:paraId="6AEC290A">
            <w:pPr>
              <w:jc w:val="right"/>
            </w:pPr>
            <w:r>
              <w:rPr>
                <w:rFonts w:hint="eastAsia"/>
              </w:rPr>
              <w:t>-</w:t>
            </w:r>
          </w:p>
        </w:tc>
        <w:tc>
          <w:tcPr>
            <w:tcW w:w="922" w:type="dxa"/>
            <w:vAlign w:val="center"/>
          </w:tcPr>
          <w:p w14:paraId="6D653AB0">
            <w:pPr>
              <w:jc w:val="right"/>
            </w:pPr>
            <w:r>
              <w:rPr>
                <w:rFonts w:hint="eastAsia"/>
              </w:rPr>
              <w:t>-</w:t>
            </w:r>
          </w:p>
        </w:tc>
        <w:tc>
          <w:tcPr>
            <w:tcW w:w="922" w:type="dxa"/>
            <w:vAlign w:val="center"/>
          </w:tcPr>
          <w:p w14:paraId="4CA19C89">
            <w:pPr>
              <w:jc w:val="right"/>
            </w:pPr>
            <w:r>
              <w:rPr>
                <w:rFonts w:hint="eastAsia"/>
              </w:rPr>
              <w:t>-</w:t>
            </w:r>
          </w:p>
        </w:tc>
        <w:tc>
          <w:tcPr>
            <w:tcW w:w="922" w:type="dxa"/>
            <w:vAlign w:val="center"/>
          </w:tcPr>
          <w:p w14:paraId="3D3850A5">
            <w:pPr>
              <w:jc w:val="right"/>
            </w:pPr>
            <w:r>
              <w:rPr>
                <w:rFonts w:hint="eastAsia"/>
              </w:rPr>
              <w:t>-</w:t>
            </w:r>
          </w:p>
        </w:tc>
        <w:tc>
          <w:tcPr>
            <w:tcW w:w="922" w:type="dxa"/>
            <w:vAlign w:val="center"/>
          </w:tcPr>
          <w:p w14:paraId="44C24339">
            <w:pPr>
              <w:jc w:val="right"/>
            </w:pPr>
            <w:r>
              <w:rPr>
                <w:rFonts w:hint="eastAsia"/>
              </w:rPr>
              <w:t>-</w:t>
            </w:r>
          </w:p>
        </w:tc>
        <w:tc>
          <w:tcPr>
            <w:tcW w:w="922" w:type="dxa"/>
            <w:vAlign w:val="center"/>
          </w:tcPr>
          <w:p w14:paraId="18F34156">
            <w:pPr>
              <w:jc w:val="right"/>
            </w:pPr>
            <w:r>
              <w:rPr>
                <w:rFonts w:hint="eastAsia"/>
              </w:rPr>
              <w:t>-</w:t>
            </w:r>
          </w:p>
        </w:tc>
      </w:tr>
      <w:tr w14:paraId="4ABCCEE6">
        <w:tblPrEx>
          <w:tblCellMar>
            <w:top w:w="0" w:type="dxa"/>
            <w:left w:w="108" w:type="dxa"/>
            <w:bottom w:w="0" w:type="dxa"/>
            <w:right w:w="108" w:type="dxa"/>
          </w:tblCellMar>
        </w:tblPrEx>
        <w:trPr>
          <w:jc w:val="center"/>
        </w:trPr>
        <w:tc>
          <w:tcPr>
            <w:tcW w:w="922" w:type="dxa"/>
            <w:vAlign w:val="center"/>
          </w:tcPr>
          <w:p w14:paraId="28944439">
            <w:r>
              <w:rPr>
                <w:rFonts w:hint="eastAsia"/>
              </w:rPr>
              <w:t>广发证券</w:t>
            </w:r>
          </w:p>
        </w:tc>
        <w:tc>
          <w:tcPr>
            <w:tcW w:w="922" w:type="dxa"/>
            <w:vAlign w:val="center"/>
          </w:tcPr>
          <w:p w14:paraId="4750C5D2">
            <w:pPr>
              <w:jc w:val="right"/>
            </w:pPr>
            <w:r>
              <w:rPr>
                <w:rFonts w:hint="eastAsia"/>
              </w:rPr>
              <w:t>-</w:t>
            </w:r>
          </w:p>
        </w:tc>
        <w:tc>
          <w:tcPr>
            <w:tcW w:w="922" w:type="dxa"/>
            <w:vAlign w:val="center"/>
          </w:tcPr>
          <w:p w14:paraId="46250719">
            <w:pPr>
              <w:jc w:val="right"/>
            </w:pPr>
            <w:r>
              <w:rPr>
                <w:rFonts w:hint="eastAsia"/>
              </w:rPr>
              <w:t>-</w:t>
            </w:r>
          </w:p>
        </w:tc>
        <w:tc>
          <w:tcPr>
            <w:tcW w:w="922" w:type="dxa"/>
            <w:vAlign w:val="center"/>
          </w:tcPr>
          <w:p w14:paraId="1283348F">
            <w:pPr>
              <w:jc w:val="right"/>
            </w:pPr>
            <w:r>
              <w:rPr>
                <w:rFonts w:hint="eastAsia"/>
              </w:rPr>
              <w:t>-</w:t>
            </w:r>
          </w:p>
        </w:tc>
        <w:tc>
          <w:tcPr>
            <w:tcW w:w="922" w:type="dxa"/>
            <w:vAlign w:val="center"/>
          </w:tcPr>
          <w:p w14:paraId="4A2A984C">
            <w:pPr>
              <w:jc w:val="right"/>
            </w:pPr>
            <w:r>
              <w:rPr>
                <w:rFonts w:hint="eastAsia"/>
              </w:rPr>
              <w:t>-</w:t>
            </w:r>
          </w:p>
        </w:tc>
        <w:tc>
          <w:tcPr>
            <w:tcW w:w="922" w:type="dxa"/>
            <w:vAlign w:val="center"/>
          </w:tcPr>
          <w:p w14:paraId="332E0D33">
            <w:pPr>
              <w:jc w:val="right"/>
            </w:pPr>
            <w:r>
              <w:rPr>
                <w:rFonts w:hint="eastAsia"/>
              </w:rPr>
              <w:t>-</w:t>
            </w:r>
          </w:p>
        </w:tc>
        <w:tc>
          <w:tcPr>
            <w:tcW w:w="922" w:type="dxa"/>
            <w:vAlign w:val="center"/>
          </w:tcPr>
          <w:p w14:paraId="3FEE3427">
            <w:pPr>
              <w:jc w:val="right"/>
            </w:pPr>
            <w:r>
              <w:rPr>
                <w:rFonts w:hint="eastAsia"/>
              </w:rPr>
              <w:t>-</w:t>
            </w:r>
          </w:p>
        </w:tc>
        <w:tc>
          <w:tcPr>
            <w:tcW w:w="922" w:type="dxa"/>
            <w:vAlign w:val="center"/>
          </w:tcPr>
          <w:p w14:paraId="7DEA4F07">
            <w:pPr>
              <w:jc w:val="right"/>
            </w:pPr>
            <w:r>
              <w:rPr>
                <w:rFonts w:hint="eastAsia"/>
              </w:rPr>
              <w:t>-</w:t>
            </w:r>
          </w:p>
        </w:tc>
        <w:tc>
          <w:tcPr>
            <w:tcW w:w="922" w:type="dxa"/>
            <w:vAlign w:val="center"/>
          </w:tcPr>
          <w:p w14:paraId="7B4CB92B">
            <w:pPr>
              <w:jc w:val="right"/>
            </w:pPr>
            <w:r>
              <w:rPr>
                <w:rFonts w:hint="eastAsia"/>
              </w:rPr>
              <w:t>-</w:t>
            </w:r>
          </w:p>
        </w:tc>
      </w:tr>
      <w:tr w14:paraId="43E6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86A5712">
            <w:r>
              <w:rPr>
                <w:rFonts w:hint="eastAsia"/>
              </w:rPr>
              <w:t>国投证券</w:t>
            </w:r>
          </w:p>
        </w:tc>
        <w:tc>
          <w:tcPr>
            <w:tcW w:w="922" w:type="dxa"/>
            <w:vAlign w:val="center"/>
          </w:tcPr>
          <w:p w14:paraId="21B5DD68">
            <w:pPr>
              <w:jc w:val="right"/>
            </w:pPr>
            <w:r>
              <w:rPr>
                <w:rFonts w:hint="eastAsia"/>
              </w:rPr>
              <w:t>-</w:t>
            </w:r>
          </w:p>
        </w:tc>
        <w:tc>
          <w:tcPr>
            <w:tcW w:w="922" w:type="dxa"/>
            <w:vAlign w:val="center"/>
          </w:tcPr>
          <w:p w14:paraId="557589A7">
            <w:pPr>
              <w:jc w:val="right"/>
            </w:pPr>
            <w:r>
              <w:rPr>
                <w:rFonts w:hint="eastAsia"/>
              </w:rPr>
              <w:t>-</w:t>
            </w:r>
          </w:p>
        </w:tc>
        <w:tc>
          <w:tcPr>
            <w:tcW w:w="922" w:type="dxa"/>
            <w:vAlign w:val="center"/>
          </w:tcPr>
          <w:p w14:paraId="0A8E9264">
            <w:pPr>
              <w:jc w:val="right"/>
            </w:pPr>
            <w:r>
              <w:rPr>
                <w:rFonts w:hint="eastAsia"/>
              </w:rPr>
              <w:t>-</w:t>
            </w:r>
          </w:p>
        </w:tc>
        <w:tc>
          <w:tcPr>
            <w:tcW w:w="922" w:type="dxa"/>
            <w:vAlign w:val="center"/>
          </w:tcPr>
          <w:p w14:paraId="60D20271">
            <w:pPr>
              <w:jc w:val="right"/>
            </w:pPr>
            <w:r>
              <w:rPr>
                <w:rFonts w:hint="eastAsia"/>
              </w:rPr>
              <w:t>-</w:t>
            </w:r>
          </w:p>
        </w:tc>
        <w:tc>
          <w:tcPr>
            <w:tcW w:w="922" w:type="dxa"/>
            <w:vAlign w:val="center"/>
          </w:tcPr>
          <w:p w14:paraId="737EFA60">
            <w:pPr>
              <w:jc w:val="right"/>
            </w:pPr>
            <w:r>
              <w:rPr>
                <w:rFonts w:hint="eastAsia"/>
              </w:rPr>
              <w:t>-</w:t>
            </w:r>
          </w:p>
        </w:tc>
        <w:tc>
          <w:tcPr>
            <w:tcW w:w="922" w:type="dxa"/>
            <w:vAlign w:val="center"/>
          </w:tcPr>
          <w:p w14:paraId="2171284A">
            <w:pPr>
              <w:jc w:val="right"/>
            </w:pPr>
            <w:r>
              <w:rPr>
                <w:rFonts w:hint="eastAsia"/>
              </w:rPr>
              <w:t>-</w:t>
            </w:r>
          </w:p>
        </w:tc>
        <w:tc>
          <w:tcPr>
            <w:tcW w:w="922" w:type="dxa"/>
            <w:vAlign w:val="center"/>
          </w:tcPr>
          <w:p w14:paraId="6515CB50">
            <w:pPr>
              <w:jc w:val="right"/>
            </w:pPr>
            <w:r>
              <w:rPr>
                <w:rFonts w:hint="eastAsia"/>
              </w:rPr>
              <w:t>-</w:t>
            </w:r>
          </w:p>
        </w:tc>
        <w:tc>
          <w:tcPr>
            <w:tcW w:w="922" w:type="dxa"/>
            <w:vAlign w:val="center"/>
          </w:tcPr>
          <w:p w14:paraId="7648D1B5">
            <w:pPr>
              <w:jc w:val="right"/>
            </w:pPr>
            <w:r>
              <w:rPr>
                <w:rFonts w:hint="eastAsia"/>
              </w:rPr>
              <w:t>-</w:t>
            </w:r>
          </w:p>
        </w:tc>
      </w:tr>
      <w:tr w14:paraId="5ABB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3CEA75">
            <w:r>
              <w:rPr>
                <w:rFonts w:hint="eastAsia"/>
              </w:rPr>
              <w:t>天风证券</w:t>
            </w:r>
          </w:p>
        </w:tc>
        <w:tc>
          <w:tcPr>
            <w:tcW w:w="922" w:type="dxa"/>
            <w:vAlign w:val="center"/>
          </w:tcPr>
          <w:p w14:paraId="32FDA185">
            <w:pPr>
              <w:jc w:val="right"/>
            </w:pPr>
            <w:r>
              <w:rPr>
                <w:rFonts w:hint="eastAsia"/>
              </w:rPr>
              <w:t>-</w:t>
            </w:r>
          </w:p>
        </w:tc>
        <w:tc>
          <w:tcPr>
            <w:tcW w:w="922" w:type="dxa"/>
            <w:vAlign w:val="center"/>
          </w:tcPr>
          <w:p w14:paraId="13C951FD">
            <w:pPr>
              <w:jc w:val="right"/>
            </w:pPr>
            <w:r>
              <w:rPr>
                <w:rFonts w:hint="eastAsia"/>
              </w:rPr>
              <w:t>-</w:t>
            </w:r>
          </w:p>
        </w:tc>
        <w:tc>
          <w:tcPr>
            <w:tcW w:w="922" w:type="dxa"/>
            <w:vAlign w:val="center"/>
          </w:tcPr>
          <w:p w14:paraId="7EE7BB2F">
            <w:pPr>
              <w:jc w:val="right"/>
            </w:pPr>
            <w:r>
              <w:rPr>
                <w:rFonts w:hint="eastAsia"/>
              </w:rPr>
              <w:t>-</w:t>
            </w:r>
          </w:p>
        </w:tc>
        <w:tc>
          <w:tcPr>
            <w:tcW w:w="922" w:type="dxa"/>
            <w:vAlign w:val="center"/>
          </w:tcPr>
          <w:p w14:paraId="7921A56D">
            <w:pPr>
              <w:jc w:val="right"/>
            </w:pPr>
            <w:r>
              <w:rPr>
                <w:rFonts w:hint="eastAsia"/>
              </w:rPr>
              <w:t>-</w:t>
            </w:r>
          </w:p>
        </w:tc>
        <w:tc>
          <w:tcPr>
            <w:tcW w:w="922" w:type="dxa"/>
            <w:vAlign w:val="center"/>
          </w:tcPr>
          <w:p w14:paraId="45E4642B">
            <w:pPr>
              <w:jc w:val="right"/>
            </w:pPr>
            <w:r>
              <w:rPr>
                <w:rFonts w:hint="eastAsia"/>
              </w:rPr>
              <w:t>-</w:t>
            </w:r>
          </w:p>
        </w:tc>
        <w:tc>
          <w:tcPr>
            <w:tcW w:w="922" w:type="dxa"/>
            <w:vAlign w:val="center"/>
          </w:tcPr>
          <w:p w14:paraId="36817C1A">
            <w:pPr>
              <w:jc w:val="right"/>
            </w:pPr>
            <w:r>
              <w:rPr>
                <w:rFonts w:hint="eastAsia"/>
              </w:rPr>
              <w:t>-</w:t>
            </w:r>
          </w:p>
        </w:tc>
        <w:tc>
          <w:tcPr>
            <w:tcW w:w="922" w:type="dxa"/>
            <w:vAlign w:val="center"/>
          </w:tcPr>
          <w:p w14:paraId="22962F50">
            <w:pPr>
              <w:jc w:val="right"/>
            </w:pPr>
            <w:r>
              <w:rPr>
                <w:rFonts w:hint="eastAsia"/>
              </w:rPr>
              <w:t>-</w:t>
            </w:r>
          </w:p>
        </w:tc>
        <w:tc>
          <w:tcPr>
            <w:tcW w:w="922" w:type="dxa"/>
            <w:vAlign w:val="center"/>
          </w:tcPr>
          <w:p w14:paraId="41AB932A">
            <w:pPr>
              <w:jc w:val="right"/>
            </w:pPr>
            <w:r>
              <w:rPr>
                <w:rFonts w:hint="eastAsia"/>
              </w:rPr>
              <w:t>-</w:t>
            </w:r>
          </w:p>
        </w:tc>
      </w:tr>
      <w:tr w14:paraId="47BF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63541F">
            <w:r>
              <w:rPr>
                <w:rFonts w:hint="eastAsia"/>
              </w:rPr>
              <w:t>中信建投</w:t>
            </w:r>
          </w:p>
        </w:tc>
        <w:tc>
          <w:tcPr>
            <w:tcW w:w="922" w:type="dxa"/>
            <w:vAlign w:val="center"/>
          </w:tcPr>
          <w:p w14:paraId="26FCCDFB">
            <w:pPr>
              <w:jc w:val="right"/>
            </w:pPr>
            <w:r>
              <w:rPr>
                <w:rFonts w:hint="eastAsia"/>
              </w:rPr>
              <w:t>-</w:t>
            </w:r>
          </w:p>
        </w:tc>
        <w:tc>
          <w:tcPr>
            <w:tcW w:w="922" w:type="dxa"/>
            <w:vAlign w:val="center"/>
          </w:tcPr>
          <w:p w14:paraId="2197794A">
            <w:pPr>
              <w:jc w:val="right"/>
            </w:pPr>
            <w:r>
              <w:rPr>
                <w:rFonts w:hint="eastAsia"/>
              </w:rPr>
              <w:t>-</w:t>
            </w:r>
          </w:p>
        </w:tc>
        <w:tc>
          <w:tcPr>
            <w:tcW w:w="922" w:type="dxa"/>
            <w:vAlign w:val="center"/>
          </w:tcPr>
          <w:p w14:paraId="5D69B4EC">
            <w:pPr>
              <w:jc w:val="right"/>
            </w:pPr>
            <w:r>
              <w:rPr>
                <w:rFonts w:hint="eastAsia"/>
              </w:rPr>
              <w:t>-</w:t>
            </w:r>
          </w:p>
        </w:tc>
        <w:tc>
          <w:tcPr>
            <w:tcW w:w="922" w:type="dxa"/>
            <w:vAlign w:val="center"/>
          </w:tcPr>
          <w:p w14:paraId="34D89A4A">
            <w:pPr>
              <w:jc w:val="right"/>
            </w:pPr>
            <w:r>
              <w:rPr>
                <w:rFonts w:hint="eastAsia"/>
              </w:rPr>
              <w:t>-</w:t>
            </w:r>
          </w:p>
        </w:tc>
        <w:tc>
          <w:tcPr>
            <w:tcW w:w="922" w:type="dxa"/>
            <w:vAlign w:val="center"/>
          </w:tcPr>
          <w:p w14:paraId="05B392B4">
            <w:pPr>
              <w:jc w:val="right"/>
            </w:pPr>
            <w:r>
              <w:rPr>
                <w:rFonts w:hint="eastAsia"/>
              </w:rPr>
              <w:t>-</w:t>
            </w:r>
          </w:p>
        </w:tc>
        <w:tc>
          <w:tcPr>
            <w:tcW w:w="922" w:type="dxa"/>
            <w:vAlign w:val="center"/>
          </w:tcPr>
          <w:p w14:paraId="6B8EA395">
            <w:pPr>
              <w:jc w:val="right"/>
            </w:pPr>
            <w:r>
              <w:rPr>
                <w:rFonts w:hint="eastAsia"/>
              </w:rPr>
              <w:t>-</w:t>
            </w:r>
          </w:p>
        </w:tc>
        <w:tc>
          <w:tcPr>
            <w:tcW w:w="922" w:type="dxa"/>
            <w:vAlign w:val="center"/>
          </w:tcPr>
          <w:p w14:paraId="23504C1A">
            <w:pPr>
              <w:jc w:val="right"/>
            </w:pPr>
            <w:r>
              <w:rPr>
                <w:rFonts w:hint="eastAsia"/>
              </w:rPr>
              <w:t>-</w:t>
            </w:r>
          </w:p>
        </w:tc>
        <w:tc>
          <w:tcPr>
            <w:tcW w:w="922" w:type="dxa"/>
            <w:vAlign w:val="center"/>
          </w:tcPr>
          <w:p w14:paraId="21D901EA">
            <w:pPr>
              <w:jc w:val="right"/>
            </w:pPr>
            <w:r>
              <w:rPr>
                <w:rFonts w:hint="eastAsia"/>
              </w:rPr>
              <w:t>-</w:t>
            </w:r>
          </w:p>
        </w:tc>
      </w:tr>
    </w:tbl>
    <w:p w14:paraId="74B2289D">
      <w:pPr>
        <w:pStyle w:val="23"/>
      </w:pPr>
      <w:bookmarkStart w:id="203" w:name="_Toc21540"/>
      <w:r>
        <w:t>其他重大事件</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510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A83DC6A">
            <w:pPr>
              <w:jc w:val="center"/>
            </w:pPr>
            <w:r>
              <w:rPr>
                <w:rFonts w:hint="eastAsia"/>
                <w:b/>
              </w:rPr>
              <w:t>序号</w:t>
            </w:r>
          </w:p>
        </w:tc>
        <w:tc>
          <w:tcPr>
            <w:tcW w:w="4319" w:type="dxa"/>
            <w:shd w:val="clear" w:color="auto" w:fill="BFBFBF"/>
            <w:vAlign w:val="center"/>
          </w:tcPr>
          <w:p w14:paraId="0A2BFFD5">
            <w:pPr>
              <w:jc w:val="center"/>
            </w:pPr>
            <w:r>
              <w:rPr>
                <w:rFonts w:hint="eastAsia"/>
                <w:b/>
              </w:rPr>
              <w:t>公告事项</w:t>
            </w:r>
          </w:p>
        </w:tc>
        <w:tc>
          <w:tcPr>
            <w:tcW w:w="2076" w:type="dxa"/>
            <w:shd w:val="clear" w:color="auto" w:fill="BFBFBF"/>
            <w:vAlign w:val="center"/>
          </w:tcPr>
          <w:p w14:paraId="3EB50AED">
            <w:pPr>
              <w:jc w:val="center"/>
            </w:pPr>
            <w:r>
              <w:rPr>
                <w:rFonts w:hint="eastAsia"/>
                <w:b/>
              </w:rPr>
              <w:t>法定披露方式</w:t>
            </w:r>
          </w:p>
        </w:tc>
        <w:tc>
          <w:tcPr>
            <w:tcW w:w="1218" w:type="dxa"/>
            <w:shd w:val="clear" w:color="auto" w:fill="BFBFBF"/>
            <w:vAlign w:val="center"/>
          </w:tcPr>
          <w:p w14:paraId="73413B48">
            <w:pPr>
              <w:jc w:val="center"/>
            </w:pPr>
            <w:r>
              <w:rPr>
                <w:rFonts w:hint="eastAsia"/>
                <w:b/>
              </w:rPr>
              <w:t>法定披露日期</w:t>
            </w:r>
          </w:p>
        </w:tc>
      </w:tr>
      <w:tr w14:paraId="311F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33AE7E">
            <w:pPr>
              <w:jc w:val="center"/>
            </w:pPr>
            <w:r>
              <w:rPr>
                <w:rFonts w:hint="eastAsia"/>
              </w:rPr>
              <w:t>1</w:t>
            </w:r>
          </w:p>
        </w:tc>
        <w:tc>
          <w:tcPr>
            <w:tcW w:w="4319" w:type="dxa"/>
            <w:vAlign w:val="center"/>
          </w:tcPr>
          <w:p w14:paraId="28858EEF">
            <w:r>
              <w:rPr>
                <w:rFonts w:hint="eastAsia"/>
              </w:rPr>
              <w:t>南方基金关于直销平台相关业务费率优惠的公告</w:t>
            </w:r>
          </w:p>
        </w:tc>
        <w:tc>
          <w:tcPr>
            <w:tcW w:w="2076" w:type="dxa"/>
            <w:vAlign w:val="center"/>
          </w:tcPr>
          <w:p w14:paraId="495146B3">
            <w:r>
              <w:rPr>
                <w:rFonts w:hint="eastAsia"/>
              </w:rPr>
              <w:t>证券日报、基金管理人网站、中国证监会基金电子披露网站</w:t>
            </w:r>
          </w:p>
        </w:tc>
        <w:tc>
          <w:tcPr>
            <w:tcW w:w="1218" w:type="dxa"/>
            <w:vAlign w:val="center"/>
          </w:tcPr>
          <w:p w14:paraId="3B6B41D4">
            <w:r>
              <w:rPr>
                <w:rFonts w:hint="eastAsia"/>
              </w:rPr>
              <w:t>2025-01-01</w:t>
            </w:r>
          </w:p>
        </w:tc>
      </w:tr>
      <w:tr w14:paraId="724F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4A558E">
            <w:pPr>
              <w:jc w:val="center"/>
            </w:pPr>
            <w:r>
              <w:rPr>
                <w:rFonts w:hint="eastAsia"/>
              </w:rPr>
              <w:t>2</w:t>
            </w:r>
          </w:p>
        </w:tc>
        <w:tc>
          <w:tcPr>
            <w:tcW w:w="4319" w:type="dxa"/>
            <w:vAlign w:val="center"/>
          </w:tcPr>
          <w:p w14:paraId="6E9FEB3F">
            <w:r>
              <w:rPr>
                <w:rFonts w:hint="eastAsia"/>
              </w:rPr>
              <w:t>南方基金管理股份有限公司关于调低旗下部分基金费率并修订基金合同的公告</w:t>
            </w:r>
          </w:p>
        </w:tc>
        <w:tc>
          <w:tcPr>
            <w:tcW w:w="2076" w:type="dxa"/>
            <w:vAlign w:val="center"/>
          </w:tcPr>
          <w:p w14:paraId="474106A5">
            <w:r>
              <w:rPr>
                <w:rFonts w:hint="eastAsia"/>
              </w:rPr>
              <w:t>证券日报、基金管理人网站、中国证监会基金电子披露网站</w:t>
            </w:r>
          </w:p>
        </w:tc>
        <w:tc>
          <w:tcPr>
            <w:tcW w:w="1218" w:type="dxa"/>
            <w:vAlign w:val="center"/>
          </w:tcPr>
          <w:p w14:paraId="3CC1CEAF">
            <w:r>
              <w:rPr>
                <w:rFonts w:hint="eastAsia"/>
              </w:rPr>
              <w:t>2025-02-07</w:t>
            </w:r>
          </w:p>
        </w:tc>
      </w:tr>
      <w:tr w14:paraId="0627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47A4D9">
            <w:pPr>
              <w:jc w:val="center"/>
            </w:pPr>
            <w:r>
              <w:rPr>
                <w:rFonts w:hint="eastAsia"/>
              </w:rPr>
              <w:t>3</w:t>
            </w:r>
          </w:p>
        </w:tc>
        <w:tc>
          <w:tcPr>
            <w:tcW w:w="4319" w:type="dxa"/>
            <w:vAlign w:val="center"/>
          </w:tcPr>
          <w:p w14:paraId="166EDA3B">
            <w:r>
              <w:rPr>
                <w:rFonts w:hint="eastAsia"/>
              </w:rPr>
              <w:t>关于南方香港成长灵活配置混合型证券投资基金变更基金经理的公告</w:t>
            </w:r>
          </w:p>
        </w:tc>
        <w:tc>
          <w:tcPr>
            <w:tcW w:w="2076" w:type="dxa"/>
            <w:vAlign w:val="center"/>
          </w:tcPr>
          <w:p w14:paraId="1E04EC2F">
            <w:r>
              <w:rPr>
                <w:rFonts w:hint="eastAsia"/>
              </w:rPr>
              <w:t>证券日报、基金管理人网站、中国证监会基金电子披露网站</w:t>
            </w:r>
          </w:p>
        </w:tc>
        <w:tc>
          <w:tcPr>
            <w:tcW w:w="1218" w:type="dxa"/>
            <w:vAlign w:val="center"/>
          </w:tcPr>
          <w:p w14:paraId="5F53D63D">
            <w:r>
              <w:rPr>
                <w:rFonts w:hint="eastAsia"/>
              </w:rPr>
              <w:t>2025-03-08</w:t>
            </w:r>
          </w:p>
        </w:tc>
      </w:tr>
      <w:tr w14:paraId="2B85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C00A26">
            <w:pPr>
              <w:jc w:val="center"/>
            </w:pPr>
            <w:r>
              <w:rPr>
                <w:rFonts w:hint="eastAsia"/>
              </w:rPr>
              <w:t>4</w:t>
            </w:r>
          </w:p>
        </w:tc>
        <w:tc>
          <w:tcPr>
            <w:tcW w:w="4319" w:type="dxa"/>
            <w:vAlign w:val="center"/>
          </w:tcPr>
          <w:p w14:paraId="653CF46A">
            <w:r>
              <w:rPr>
                <w:rFonts w:hint="eastAsia"/>
              </w:rPr>
              <w:t>南方基金管理股份有限公司旗下公募基金通过证券公司证券交易及佣金支付情况（2024年度）</w:t>
            </w:r>
          </w:p>
        </w:tc>
        <w:tc>
          <w:tcPr>
            <w:tcW w:w="2076" w:type="dxa"/>
            <w:vAlign w:val="center"/>
          </w:tcPr>
          <w:p w14:paraId="670AF421">
            <w:r>
              <w:rPr>
                <w:rFonts w:hint="eastAsia"/>
              </w:rPr>
              <w:t>证券日报、基金管理人网站、中国证监会基金电子披露网站</w:t>
            </w:r>
          </w:p>
        </w:tc>
        <w:tc>
          <w:tcPr>
            <w:tcW w:w="1218" w:type="dxa"/>
            <w:vAlign w:val="center"/>
          </w:tcPr>
          <w:p w14:paraId="4C8BEE09">
            <w:r>
              <w:rPr>
                <w:rFonts w:hint="eastAsia"/>
              </w:rPr>
              <w:t>2025-03-31</w:t>
            </w:r>
          </w:p>
        </w:tc>
      </w:tr>
      <w:tr w14:paraId="6485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DFD7C9">
            <w:pPr>
              <w:jc w:val="center"/>
            </w:pPr>
            <w:r>
              <w:rPr>
                <w:rFonts w:hint="eastAsia"/>
              </w:rPr>
              <w:t>5</w:t>
            </w:r>
          </w:p>
        </w:tc>
        <w:tc>
          <w:tcPr>
            <w:tcW w:w="4319" w:type="dxa"/>
            <w:vAlign w:val="center"/>
          </w:tcPr>
          <w:p w14:paraId="3396A934">
            <w:r>
              <w:rPr>
                <w:rFonts w:hint="eastAsia"/>
              </w:rPr>
              <w:t>关于南方基金管理股份有限公司旗下基金调整股票估值方法的提示性公告</w:t>
            </w:r>
          </w:p>
        </w:tc>
        <w:tc>
          <w:tcPr>
            <w:tcW w:w="2076" w:type="dxa"/>
            <w:vAlign w:val="center"/>
          </w:tcPr>
          <w:p w14:paraId="1D1466A1">
            <w:r>
              <w:rPr>
                <w:rFonts w:hint="eastAsia"/>
              </w:rPr>
              <w:t>证券日报、基金管理人网站、中国证监会基金电子披露网站</w:t>
            </w:r>
          </w:p>
        </w:tc>
        <w:tc>
          <w:tcPr>
            <w:tcW w:w="1218" w:type="dxa"/>
            <w:vAlign w:val="center"/>
          </w:tcPr>
          <w:p w14:paraId="78E9D914">
            <w:r>
              <w:rPr>
                <w:rFonts w:hint="eastAsia"/>
              </w:rPr>
              <w:t>2025-06-27</w:t>
            </w:r>
          </w:p>
        </w:tc>
      </w:tr>
      <w:tr w14:paraId="1F3E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666B73">
            <w:pPr>
              <w:jc w:val="center"/>
            </w:pPr>
            <w:r>
              <w:rPr>
                <w:rFonts w:hint="eastAsia"/>
              </w:rPr>
              <w:t>6</w:t>
            </w:r>
          </w:p>
        </w:tc>
        <w:tc>
          <w:tcPr>
            <w:tcW w:w="4319" w:type="dxa"/>
            <w:vAlign w:val="center"/>
          </w:tcPr>
          <w:p w14:paraId="64454231">
            <w:r>
              <w:rPr>
                <w:rFonts w:hint="eastAsia"/>
              </w:rPr>
              <w:t>关于南方基金管理股份有限公司旗下基金调整股票估值方法的提示性公告</w:t>
            </w:r>
          </w:p>
        </w:tc>
        <w:tc>
          <w:tcPr>
            <w:tcW w:w="2076" w:type="dxa"/>
            <w:vAlign w:val="center"/>
          </w:tcPr>
          <w:p w14:paraId="0E8F8E1E">
            <w:r>
              <w:rPr>
                <w:rFonts w:hint="eastAsia"/>
              </w:rPr>
              <w:t>证券日报、基金管理人网站、中国证监会基金电子披露网站</w:t>
            </w:r>
          </w:p>
        </w:tc>
        <w:tc>
          <w:tcPr>
            <w:tcW w:w="1218" w:type="dxa"/>
            <w:vAlign w:val="center"/>
          </w:tcPr>
          <w:p w14:paraId="396C7024">
            <w:r>
              <w:rPr>
                <w:rFonts w:hint="eastAsia"/>
              </w:rPr>
              <w:t>2025-09-27</w:t>
            </w:r>
          </w:p>
        </w:tc>
      </w:tr>
      <w:tr w14:paraId="4D8E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4336EB">
            <w:pPr>
              <w:jc w:val="center"/>
            </w:pPr>
            <w:r>
              <w:rPr>
                <w:rFonts w:hint="eastAsia"/>
              </w:rPr>
              <w:t>7</w:t>
            </w:r>
          </w:p>
        </w:tc>
        <w:tc>
          <w:tcPr>
            <w:tcW w:w="4319" w:type="dxa"/>
            <w:vAlign w:val="center"/>
          </w:tcPr>
          <w:p w14:paraId="55FE1246">
            <w:r>
              <w:rPr>
                <w:rFonts w:hint="eastAsia"/>
              </w:rPr>
              <w:t>关于南方香港成长灵活配置混合型证券投资基金变更基金经理的公告</w:t>
            </w:r>
          </w:p>
        </w:tc>
        <w:tc>
          <w:tcPr>
            <w:tcW w:w="2076" w:type="dxa"/>
            <w:vAlign w:val="center"/>
          </w:tcPr>
          <w:p w14:paraId="1AD17BFA">
            <w:r>
              <w:rPr>
                <w:rFonts w:hint="eastAsia"/>
              </w:rPr>
              <w:t>证券日报、基金管理人网站、中国证监会基金电子披露网站</w:t>
            </w:r>
          </w:p>
        </w:tc>
        <w:tc>
          <w:tcPr>
            <w:tcW w:w="1218" w:type="dxa"/>
            <w:vAlign w:val="center"/>
          </w:tcPr>
          <w:p w14:paraId="46D41D1D">
            <w:r>
              <w:rPr>
                <w:rFonts w:hint="eastAsia"/>
              </w:rPr>
              <w:t>2025-11-01</w:t>
            </w:r>
          </w:p>
        </w:tc>
      </w:tr>
    </w:tbl>
    <w:p w14:paraId="22F02B07">
      <w:pPr>
        <w:pStyle w:val="26"/>
      </w:pPr>
      <w:bookmarkStart w:id="204" w:name="_Toc13300"/>
      <w:r>
        <w:t>影响投资者决策的其他重要信息</w:t>
      </w:r>
      <w:bookmarkEnd w:id="204"/>
    </w:p>
    <w:p w14:paraId="49DBD890">
      <w:pPr>
        <w:pStyle w:val="23"/>
      </w:pPr>
      <w:bookmarkStart w:id="205" w:name="_Toc29757"/>
      <w:r>
        <w:t>报告期内单一投资者持有基金份额比例达到或超过20%的情况</w:t>
      </w:r>
      <w:bookmarkEnd w:id="205"/>
    </w:p>
    <w:p w14:paraId="341D5828">
      <w:pPr>
        <w:pStyle w:val="18"/>
        <w:rPr>
          <w:rFonts w:hint="eastAsia"/>
        </w:rPr>
      </w:pPr>
      <w:r>
        <w:rPr>
          <w:rFonts w:hint="eastAsia"/>
        </w:rPr>
        <w:t>报告期内单一投资者持有基金份额比例不存在达到或超过20%的情况。</w:t>
      </w:r>
    </w:p>
    <w:p w14:paraId="26BC6CEE">
      <w:pPr>
        <w:pStyle w:val="23"/>
      </w:pPr>
      <w:bookmarkStart w:id="206" w:name="_Toc13732"/>
      <w:r>
        <w:t>影响投资者决策的其他重要信息</w:t>
      </w:r>
      <w:bookmarkEnd w:id="206"/>
    </w:p>
    <w:p w14:paraId="183027F3">
      <w:pPr>
        <w:pStyle w:val="18"/>
        <w:rPr>
          <w:rFonts w:hint="eastAsia"/>
        </w:rPr>
      </w:pPr>
      <w:r>
        <w:rPr>
          <w:rFonts w:hint="eastAsia"/>
        </w:rPr>
        <w:t>无。</w:t>
      </w:r>
    </w:p>
    <w:p w14:paraId="3029B212">
      <w:pPr>
        <w:pStyle w:val="26"/>
      </w:pPr>
      <w:bookmarkStart w:id="207" w:name="_Toc18006"/>
      <w:r>
        <w:t>备查文件目录</w:t>
      </w:r>
      <w:bookmarkEnd w:id="207"/>
    </w:p>
    <w:p w14:paraId="6113BBA7">
      <w:pPr>
        <w:pStyle w:val="23"/>
      </w:pPr>
      <w:bookmarkStart w:id="208" w:name="_Toc17020"/>
      <w:r>
        <w:t>备查文件目录</w:t>
      </w:r>
      <w:bookmarkEnd w:id="208"/>
    </w:p>
    <w:p w14:paraId="20381746">
      <w:pPr>
        <w:pStyle w:val="18"/>
        <w:rPr>
          <w:rFonts w:hint="eastAsia"/>
        </w:rPr>
      </w:pPr>
      <w:r>
        <w:rPr>
          <w:rFonts w:hint="eastAsia"/>
        </w:rPr>
        <w:t>1、中国证监会批准设立南方香港成长灵活配置混合型证券投资基金的文件；</w:t>
      </w:r>
    </w:p>
    <w:p w14:paraId="3E278246">
      <w:pPr>
        <w:pStyle w:val="18"/>
        <w:rPr>
          <w:rFonts w:hint="eastAsia"/>
        </w:rPr>
      </w:pPr>
      <w:r>
        <w:rPr>
          <w:rFonts w:hint="eastAsia"/>
        </w:rPr>
        <w:t>2、《南方香港成长灵活配置混合型证券投资基金基金合同》；</w:t>
      </w:r>
    </w:p>
    <w:p w14:paraId="302D16A7">
      <w:pPr>
        <w:pStyle w:val="18"/>
        <w:rPr>
          <w:rFonts w:hint="eastAsia"/>
        </w:rPr>
      </w:pPr>
      <w:r>
        <w:rPr>
          <w:rFonts w:hint="eastAsia"/>
        </w:rPr>
        <w:t>3、《南方香港成长灵活配置混合型证券投资基金托管协议》；</w:t>
      </w:r>
    </w:p>
    <w:p w14:paraId="3B830467">
      <w:pPr>
        <w:pStyle w:val="18"/>
        <w:rPr>
          <w:rFonts w:hint="eastAsia"/>
        </w:rPr>
      </w:pPr>
      <w:r>
        <w:rPr>
          <w:rFonts w:hint="eastAsia"/>
        </w:rPr>
        <w:t>4、基金管理人业务资格批件、营业执照；</w:t>
      </w:r>
    </w:p>
    <w:p w14:paraId="0F882AA6">
      <w:pPr>
        <w:pStyle w:val="18"/>
        <w:rPr>
          <w:rFonts w:hint="eastAsia"/>
        </w:rPr>
      </w:pPr>
      <w:r>
        <w:rPr>
          <w:rFonts w:hint="eastAsia"/>
        </w:rPr>
        <w:t>5、报告期内在选定报刊上披露的各项公告；</w:t>
      </w:r>
    </w:p>
    <w:p w14:paraId="0007B713">
      <w:pPr>
        <w:pStyle w:val="18"/>
        <w:rPr>
          <w:rFonts w:hint="eastAsia"/>
        </w:rPr>
      </w:pPr>
      <w:r>
        <w:rPr>
          <w:rFonts w:hint="eastAsia"/>
        </w:rPr>
        <w:t>6、《南方香港成长灵活配置混合型证券投资基金2025年年度报告》原文。</w:t>
      </w:r>
    </w:p>
    <w:p w14:paraId="2D1DB2BB">
      <w:pPr>
        <w:pStyle w:val="23"/>
      </w:pPr>
      <w:bookmarkStart w:id="209" w:name="_Toc31878"/>
      <w:r>
        <w:t>存放地点</w:t>
      </w:r>
      <w:bookmarkEnd w:id="209"/>
    </w:p>
    <w:p w14:paraId="240D02AC">
      <w:pPr>
        <w:pStyle w:val="18"/>
        <w:rPr>
          <w:rFonts w:hint="eastAsia"/>
        </w:rPr>
      </w:pPr>
      <w:r>
        <w:rPr>
          <w:rFonts w:hint="eastAsia"/>
        </w:rPr>
        <w:t>深圳市福田区莲花街道益田路5999号基金大厦32-42楼。</w:t>
      </w:r>
    </w:p>
    <w:p w14:paraId="725A76AE">
      <w:pPr>
        <w:pStyle w:val="23"/>
      </w:pPr>
      <w:bookmarkStart w:id="210" w:name="_Toc22376"/>
      <w:r>
        <w:t>查阅方式</w:t>
      </w:r>
      <w:bookmarkEnd w:id="210"/>
    </w:p>
    <w:p w14:paraId="56AF24B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B658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F2DEA">
    <w:pPr>
      <w:pStyle w:val="7"/>
      <w:pBdr>
        <w:bottom w:val="single" w:color="auto" w:sz="4" w:space="1"/>
      </w:pBdr>
      <w:jc w:val="right"/>
    </w:pPr>
    <w:r>
      <w:t>南方香港成长灵活配置混合型证券投资基金2025年年度报告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4CE3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7E30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8807D3ACFAAA4527B020936B27B4B154_12</vt:lpwstr>
  </property>
</Properties>
</file>