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802F9">
      <w:pPr>
        <w:pStyle w:val="18"/>
        <w:ind w:firstLine="420"/>
      </w:pPr>
      <w:bookmarkStart w:id="200" w:name="_GoBack"/>
      <w:bookmarkEnd w:id="200"/>
    </w:p>
    <w:p w14:paraId="19D266D7">
      <w:pPr>
        <w:jc w:val="center"/>
        <w:rPr>
          <w:rFonts w:ascii="宋体" w:hAnsi="宋体"/>
          <w:b/>
          <w:bCs/>
          <w:sz w:val="28"/>
          <w:szCs w:val="30"/>
        </w:rPr>
      </w:pPr>
    </w:p>
    <w:p w14:paraId="311A8AA8">
      <w:pPr>
        <w:jc w:val="center"/>
        <w:rPr>
          <w:rFonts w:ascii="宋体" w:hAnsi="宋体"/>
          <w:b/>
          <w:bCs/>
          <w:sz w:val="48"/>
          <w:szCs w:val="30"/>
        </w:rPr>
      </w:pPr>
      <w:r>
        <w:rPr>
          <w:rFonts w:ascii="宋体" w:hAnsi="宋体"/>
          <w:b/>
          <w:bCs/>
          <w:sz w:val="48"/>
          <w:szCs w:val="30"/>
        </w:rPr>
        <w:t>南方理财金交易型货币市场基金2025年年度报告</w:t>
      </w:r>
    </w:p>
    <w:p w14:paraId="2CF8F266">
      <w:pPr>
        <w:jc w:val="center"/>
        <w:rPr>
          <w:rFonts w:ascii="宋体" w:hAnsi="宋体"/>
          <w:b/>
          <w:bCs/>
          <w:sz w:val="48"/>
          <w:szCs w:val="30"/>
        </w:rPr>
      </w:pPr>
      <w:bookmarkStart w:id="0" w:name="OLE_LINK2"/>
      <w:bookmarkStart w:id="1" w:name="OLE_LINK1"/>
    </w:p>
    <w:p w14:paraId="42C634F8">
      <w:pPr>
        <w:jc w:val="center"/>
        <w:rPr>
          <w:rFonts w:ascii="宋体" w:hAnsi="宋体"/>
          <w:b/>
          <w:bCs/>
          <w:sz w:val="28"/>
          <w:szCs w:val="30"/>
        </w:rPr>
      </w:pPr>
    </w:p>
    <w:bookmarkEnd w:id="0"/>
    <w:bookmarkEnd w:id="1"/>
    <w:p w14:paraId="30E33E18">
      <w:pPr>
        <w:jc w:val="center"/>
        <w:rPr>
          <w:rFonts w:ascii="宋体" w:hAnsi="宋体"/>
          <w:b/>
          <w:bCs/>
          <w:sz w:val="28"/>
          <w:szCs w:val="30"/>
        </w:rPr>
      </w:pPr>
      <w:r>
        <w:rPr>
          <w:rFonts w:ascii="宋体" w:hAnsi="宋体"/>
          <w:b/>
          <w:bCs/>
          <w:sz w:val="28"/>
          <w:szCs w:val="30"/>
        </w:rPr>
        <w:t>2025年12月31日</w:t>
      </w:r>
    </w:p>
    <w:p w14:paraId="02CF98BE">
      <w:pPr>
        <w:jc w:val="center"/>
        <w:rPr>
          <w:rFonts w:ascii="宋体" w:hAnsi="宋体"/>
          <w:sz w:val="28"/>
          <w:szCs w:val="30"/>
        </w:rPr>
      </w:pPr>
    </w:p>
    <w:p w14:paraId="2ED7CFAE">
      <w:pPr>
        <w:jc w:val="center"/>
        <w:rPr>
          <w:rFonts w:ascii="宋体" w:hAnsi="宋体"/>
          <w:sz w:val="28"/>
          <w:szCs w:val="30"/>
        </w:rPr>
      </w:pPr>
    </w:p>
    <w:p w14:paraId="0D384C1F">
      <w:pPr>
        <w:jc w:val="center"/>
        <w:rPr>
          <w:rFonts w:ascii="宋体" w:hAnsi="宋体"/>
          <w:sz w:val="28"/>
          <w:szCs w:val="30"/>
        </w:rPr>
      </w:pPr>
    </w:p>
    <w:p w14:paraId="495E91D1">
      <w:pPr>
        <w:jc w:val="center"/>
        <w:rPr>
          <w:rFonts w:ascii="宋体" w:hAnsi="宋体"/>
          <w:sz w:val="28"/>
          <w:szCs w:val="30"/>
        </w:rPr>
      </w:pPr>
    </w:p>
    <w:p w14:paraId="06104846">
      <w:pPr>
        <w:jc w:val="center"/>
        <w:rPr>
          <w:rFonts w:ascii="宋体" w:hAnsi="宋体"/>
          <w:sz w:val="28"/>
          <w:szCs w:val="30"/>
        </w:rPr>
      </w:pPr>
    </w:p>
    <w:p w14:paraId="414FA34F">
      <w:pPr>
        <w:jc w:val="center"/>
        <w:rPr>
          <w:rFonts w:ascii="宋体" w:hAnsi="宋体"/>
          <w:sz w:val="28"/>
          <w:szCs w:val="30"/>
        </w:rPr>
      </w:pPr>
    </w:p>
    <w:p w14:paraId="1B9D4669">
      <w:pPr>
        <w:jc w:val="center"/>
        <w:rPr>
          <w:rFonts w:ascii="宋体" w:hAnsi="宋体"/>
          <w:sz w:val="28"/>
          <w:szCs w:val="30"/>
        </w:rPr>
      </w:pPr>
    </w:p>
    <w:p w14:paraId="2E949BA2">
      <w:pPr>
        <w:jc w:val="center"/>
        <w:rPr>
          <w:rFonts w:ascii="宋体" w:hAnsi="宋体"/>
          <w:sz w:val="28"/>
          <w:szCs w:val="30"/>
        </w:rPr>
      </w:pPr>
    </w:p>
    <w:p w14:paraId="0FC5F895">
      <w:pPr>
        <w:jc w:val="center"/>
        <w:rPr>
          <w:rFonts w:ascii="宋体" w:hAnsi="宋体"/>
          <w:sz w:val="28"/>
          <w:szCs w:val="30"/>
        </w:rPr>
      </w:pPr>
    </w:p>
    <w:p w14:paraId="7C828674">
      <w:pPr>
        <w:jc w:val="center"/>
        <w:rPr>
          <w:rFonts w:ascii="宋体" w:hAnsi="宋体"/>
          <w:sz w:val="28"/>
          <w:szCs w:val="30"/>
        </w:rPr>
      </w:pPr>
    </w:p>
    <w:p w14:paraId="04B9E18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32C6A35">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3E66A8E0">
      <w:pPr>
        <w:ind w:firstLine="1687" w:firstLineChars="600"/>
        <w:rPr>
          <w:rFonts w:ascii="宋体" w:hAnsi="宋体"/>
          <w:b/>
          <w:bCs/>
          <w:sz w:val="28"/>
          <w:szCs w:val="30"/>
        </w:rPr>
      </w:pPr>
      <w:r>
        <w:rPr>
          <w:rFonts w:hint="eastAsia" w:ascii="宋体" w:hAnsi="宋体"/>
          <w:b/>
          <w:bCs/>
          <w:sz w:val="28"/>
          <w:szCs w:val="30"/>
        </w:rPr>
        <w:t>送出日期：2026年3月31日</w:t>
      </w:r>
    </w:p>
    <w:p w14:paraId="631EC53C">
      <w:pPr>
        <w:ind w:firstLine="1687" w:firstLineChars="600"/>
        <w:rPr>
          <w:rFonts w:ascii="宋体" w:hAnsi="宋体"/>
          <w:b/>
          <w:bCs/>
          <w:sz w:val="28"/>
          <w:szCs w:val="30"/>
        </w:rPr>
      </w:pPr>
    </w:p>
    <w:p w14:paraId="421138CA">
      <w:pPr>
        <w:snapToGrid w:val="0"/>
        <w:spacing w:line="360" w:lineRule="auto"/>
        <w:jc w:val="left"/>
      </w:pPr>
      <w:r>
        <w:br w:type="page"/>
      </w:r>
    </w:p>
    <w:p w14:paraId="020670A0"/>
    <w:p w14:paraId="590A2C51">
      <w:pPr>
        <w:pStyle w:val="26"/>
      </w:pPr>
      <w:bookmarkStart w:id="2" w:name="_Toc21731"/>
      <w:r>
        <w:t>重要提示及目录</w:t>
      </w:r>
      <w:bookmarkEnd w:id="2"/>
    </w:p>
    <w:p w14:paraId="5F5BB54C">
      <w:pPr>
        <w:pStyle w:val="23"/>
      </w:pPr>
      <w:bookmarkStart w:id="3" w:name="_Toc4042"/>
      <w:r>
        <w:t>重要提示</w:t>
      </w:r>
      <w:bookmarkEnd w:id="3"/>
    </w:p>
    <w:p w14:paraId="63EB6A1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EC50540">
      <w:pPr>
        <w:pStyle w:val="18"/>
        <w:rPr>
          <w:rFonts w:hint="eastAsia"/>
        </w:rPr>
      </w:pPr>
      <w:r>
        <w:rPr>
          <w:rFonts w:hint="eastAsia"/>
        </w:rPr>
        <w:t>本年度报告已经三分之二以上独立董事签字同意，并由董事长签发。</w:t>
      </w:r>
    </w:p>
    <w:p w14:paraId="108AC46F">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1D3C85B2">
      <w:pPr>
        <w:pStyle w:val="18"/>
        <w:rPr>
          <w:rFonts w:hint="eastAsia"/>
        </w:rPr>
      </w:pPr>
      <w:r>
        <w:rPr>
          <w:rFonts w:hint="eastAsia"/>
        </w:rPr>
        <w:t>基金管理人承诺以诚实信用、勤勉尽责的原则管理和运用基金资产，但不保证基金一定盈利。</w:t>
      </w:r>
    </w:p>
    <w:p w14:paraId="5BBB1A8E">
      <w:pPr>
        <w:pStyle w:val="18"/>
        <w:rPr>
          <w:rFonts w:hint="eastAsia"/>
        </w:rPr>
      </w:pPr>
      <w:r>
        <w:rPr>
          <w:rFonts w:hint="eastAsia"/>
        </w:rPr>
        <w:t>基金的过往业绩并不代表其未来表现。投资有风险，投资者在作出投资决策前应仔细阅读本基金的招募说明书及其更新。</w:t>
      </w:r>
    </w:p>
    <w:p w14:paraId="181DD396">
      <w:pPr>
        <w:pStyle w:val="18"/>
        <w:rPr>
          <w:rFonts w:hint="eastAsia"/>
        </w:rPr>
      </w:pPr>
      <w:r>
        <w:rPr>
          <w:rFonts w:hint="eastAsia"/>
        </w:rPr>
        <w:t>本报告期自2025年1月1日起至12月31日止。</w:t>
      </w:r>
    </w:p>
    <w:p w14:paraId="54C79338">
      <w:pPr>
        <w:pStyle w:val="23"/>
        <w:pageBreakBefore/>
      </w:pPr>
      <w:bookmarkStart w:id="4" w:name="_Toc31824"/>
      <w:r>
        <w:t>目录</w:t>
      </w:r>
      <w:bookmarkEnd w:id="4"/>
    </w:p>
    <w:sdt>
      <w:sdtPr>
        <w:rPr>
          <w:rFonts w:ascii="宋体" w:hAnsi="宋体" w:eastAsia="宋体"/>
          <w:color w:val="DBDBDB"/>
          <w:sz w:val="21"/>
          <w:szCs w:val="24"/>
          <w:lang w:val="en-US" w:eastAsia="zh-CN" w:bidi="ar-SA"/>
        </w:rPr>
        <w:id w:val="36413"/>
        <w:docPartObj>
          <w:docPartGallery w:val="Table of Contents"/>
          <w:docPartUnique/>
        </w:docPartObj>
      </w:sdtPr>
      <w:sdtEndPr>
        <w:rPr>
          <w:rFonts w:ascii="宋体" w:hAnsi="宋体" w:eastAsia="宋体"/>
          <w:b/>
          <w:color w:val="DBDBDB"/>
          <w:sz w:val="21"/>
          <w:szCs w:val="24"/>
          <w:lang w:val="en-US" w:eastAsia="zh-CN" w:bidi="ar-SA"/>
        </w:rPr>
      </w:sdtEndPr>
      <w:sdtContent>
        <w:p w14:paraId="13B4F4A7">
          <w:pPr>
            <w:pStyle w:val="61"/>
            <w:spacing w:before="0" w:beforeLines="0" w:after="0" w:afterLines="0" w:line="240" w:lineRule="auto"/>
            <w:ind w:left="0" w:leftChars="0" w:right="0" w:rightChars="0" w:firstLine="0" w:firstLineChars="0"/>
            <w:jc w:val="center"/>
            <w:rPr>
              <w:b/>
            </w:rPr>
          </w:pPr>
          <w:r>
            <w:rPr>
              <w:b/>
              <w:lang w:val="zh-CN"/>
            </w:rPr>
            <w:t>目录</w:t>
          </w:r>
        </w:p>
        <w:p w14:paraId="3F53CA6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_Toc21731 </w:instrText>
          </w:r>
          <w:r>
            <w:fldChar w:fldCharType="separate"/>
          </w:r>
          <w:r>
            <w:rPr>
              <w:rFonts w:hint="eastAsia"/>
            </w:rPr>
            <w:t xml:space="preserve">§1 </w:t>
          </w:r>
          <w:r>
            <w:t>重要提示及目录</w:t>
          </w:r>
          <w:r>
            <w:tab/>
          </w:r>
          <w:r>
            <w:fldChar w:fldCharType="begin"/>
          </w:r>
          <w:r>
            <w:instrText xml:space="preserve"> PAGEREF _Toc21731 \h </w:instrText>
          </w:r>
          <w:r>
            <w:fldChar w:fldCharType="separate"/>
          </w:r>
          <w:r>
            <w:t>1</w:t>
          </w:r>
          <w:r>
            <w:fldChar w:fldCharType="end"/>
          </w:r>
          <w:r>
            <w:fldChar w:fldCharType="end"/>
          </w:r>
        </w:p>
        <w:p w14:paraId="2B00C8DD">
          <w:pPr>
            <w:pStyle w:val="10"/>
            <w:tabs>
              <w:tab w:val="right" w:leader="dot" w:pos="8306"/>
            </w:tabs>
          </w:pPr>
          <w:r>
            <w:fldChar w:fldCharType="begin"/>
          </w:r>
          <w:r>
            <w:instrText xml:space="preserve"> HYPERLINK \l _Toc4042 </w:instrText>
          </w:r>
          <w:r>
            <w:fldChar w:fldCharType="separate"/>
          </w:r>
          <w:r>
            <w:rPr>
              <w:rFonts w:hint="eastAsia"/>
            </w:rPr>
            <w:t xml:space="preserve">1.1 </w:t>
          </w:r>
          <w:r>
            <w:t>重要提示</w:t>
          </w:r>
          <w:r>
            <w:tab/>
          </w:r>
          <w:r>
            <w:fldChar w:fldCharType="begin"/>
          </w:r>
          <w:r>
            <w:instrText xml:space="preserve"> PAGEREF _Toc4042 \h </w:instrText>
          </w:r>
          <w:r>
            <w:fldChar w:fldCharType="separate"/>
          </w:r>
          <w:r>
            <w:t>1</w:t>
          </w:r>
          <w:r>
            <w:fldChar w:fldCharType="end"/>
          </w:r>
          <w:r>
            <w:fldChar w:fldCharType="end"/>
          </w:r>
        </w:p>
        <w:p w14:paraId="28D430D2">
          <w:pPr>
            <w:pStyle w:val="10"/>
            <w:tabs>
              <w:tab w:val="right" w:leader="dot" w:pos="8306"/>
            </w:tabs>
          </w:pPr>
          <w:r>
            <w:fldChar w:fldCharType="begin"/>
          </w:r>
          <w:r>
            <w:instrText xml:space="preserve"> HYPERLINK \l _Toc31824 </w:instrText>
          </w:r>
          <w:r>
            <w:fldChar w:fldCharType="separate"/>
          </w:r>
          <w:r>
            <w:rPr>
              <w:rFonts w:hint="eastAsia"/>
            </w:rPr>
            <w:t xml:space="preserve">1.2 </w:t>
          </w:r>
          <w:r>
            <w:t>目录</w:t>
          </w:r>
          <w:r>
            <w:tab/>
          </w:r>
          <w:r>
            <w:fldChar w:fldCharType="begin"/>
          </w:r>
          <w:r>
            <w:instrText xml:space="preserve"> PAGEREF _Toc31824 \h </w:instrText>
          </w:r>
          <w:r>
            <w:fldChar w:fldCharType="separate"/>
          </w:r>
          <w:r>
            <w:t>2</w:t>
          </w:r>
          <w:r>
            <w:fldChar w:fldCharType="end"/>
          </w:r>
          <w:r>
            <w:fldChar w:fldCharType="end"/>
          </w:r>
        </w:p>
        <w:p w14:paraId="386CA7A4">
          <w:pPr>
            <w:pStyle w:val="8"/>
            <w:tabs>
              <w:tab w:val="right" w:leader="dot" w:pos="8306"/>
            </w:tabs>
          </w:pPr>
          <w:r>
            <w:fldChar w:fldCharType="begin"/>
          </w:r>
          <w:r>
            <w:instrText xml:space="preserve"> HYPERLINK \l _Toc26937 </w:instrText>
          </w:r>
          <w:r>
            <w:fldChar w:fldCharType="separate"/>
          </w:r>
          <w:r>
            <w:rPr>
              <w:rFonts w:hint="eastAsia"/>
            </w:rPr>
            <w:t xml:space="preserve">§2 </w:t>
          </w:r>
          <w:r>
            <w:t>基金简介</w:t>
          </w:r>
          <w:r>
            <w:tab/>
          </w:r>
          <w:r>
            <w:fldChar w:fldCharType="begin"/>
          </w:r>
          <w:r>
            <w:instrText xml:space="preserve"> PAGEREF _Toc26937 \h </w:instrText>
          </w:r>
          <w:r>
            <w:fldChar w:fldCharType="separate"/>
          </w:r>
          <w:r>
            <w:t>4</w:t>
          </w:r>
          <w:r>
            <w:fldChar w:fldCharType="end"/>
          </w:r>
          <w:r>
            <w:fldChar w:fldCharType="end"/>
          </w:r>
        </w:p>
        <w:p w14:paraId="697BE843">
          <w:pPr>
            <w:pStyle w:val="10"/>
            <w:tabs>
              <w:tab w:val="right" w:leader="dot" w:pos="8306"/>
            </w:tabs>
          </w:pPr>
          <w:r>
            <w:fldChar w:fldCharType="begin"/>
          </w:r>
          <w:r>
            <w:instrText xml:space="preserve"> HYPERLINK \l _Toc11394 </w:instrText>
          </w:r>
          <w:r>
            <w:fldChar w:fldCharType="separate"/>
          </w:r>
          <w:r>
            <w:rPr>
              <w:rFonts w:hint="eastAsia"/>
            </w:rPr>
            <w:t xml:space="preserve">2.1 </w:t>
          </w:r>
          <w:r>
            <w:t>基金基本情况</w:t>
          </w:r>
          <w:r>
            <w:tab/>
          </w:r>
          <w:r>
            <w:fldChar w:fldCharType="begin"/>
          </w:r>
          <w:r>
            <w:instrText xml:space="preserve"> PAGEREF _Toc11394 \h </w:instrText>
          </w:r>
          <w:r>
            <w:fldChar w:fldCharType="separate"/>
          </w:r>
          <w:r>
            <w:t>4</w:t>
          </w:r>
          <w:r>
            <w:fldChar w:fldCharType="end"/>
          </w:r>
          <w:r>
            <w:fldChar w:fldCharType="end"/>
          </w:r>
        </w:p>
        <w:p w14:paraId="473A1E78">
          <w:pPr>
            <w:pStyle w:val="10"/>
            <w:tabs>
              <w:tab w:val="right" w:leader="dot" w:pos="8306"/>
            </w:tabs>
          </w:pPr>
          <w:r>
            <w:fldChar w:fldCharType="begin"/>
          </w:r>
          <w:r>
            <w:instrText xml:space="preserve"> HYPERLINK \l _Toc8267 </w:instrText>
          </w:r>
          <w:r>
            <w:fldChar w:fldCharType="separate"/>
          </w:r>
          <w:r>
            <w:rPr>
              <w:rFonts w:hint="eastAsia"/>
            </w:rPr>
            <w:t xml:space="preserve">2.2 </w:t>
          </w:r>
          <w:r>
            <w:t>基金产品说明</w:t>
          </w:r>
          <w:r>
            <w:tab/>
          </w:r>
          <w:r>
            <w:fldChar w:fldCharType="begin"/>
          </w:r>
          <w:r>
            <w:instrText xml:space="preserve"> PAGEREF _Toc8267 \h </w:instrText>
          </w:r>
          <w:r>
            <w:fldChar w:fldCharType="separate"/>
          </w:r>
          <w:r>
            <w:t>4</w:t>
          </w:r>
          <w:r>
            <w:fldChar w:fldCharType="end"/>
          </w:r>
          <w:r>
            <w:fldChar w:fldCharType="end"/>
          </w:r>
        </w:p>
        <w:p w14:paraId="3836FFE5">
          <w:pPr>
            <w:pStyle w:val="10"/>
            <w:tabs>
              <w:tab w:val="right" w:leader="dot" w:pos="8306"/>
            </w:tabs>
          </w:pPr>
          <w:r>
            <w:fldChar w:fldCharType="begin"/>
          </w:r>
          <w:r>
            <w:instrText xml:space="preserve"> HYPERLINK \l _Toc14573 </w:instrText>
          </w:r>
          <w:r>
            <w:fldChar w:fldCharType="separate"/>
          </w:r>
          <w:r>
            <w:rPr>
              <w:rFonts w:hint="eastAsia"/>
            </w:rPr>
            <w:t xml:space="preserve">2.3 </w:t>
          </w:r>
          <w:r>
            <w:t>基金管理人和基金托管人</w:t>
          </w:r>
          <w:r>
            <w:tab/>
          </w:r>
          <w:r>
            <w:fldChar w:fldCharType="begin"/>
          </w:r>
          <w:r>
            <w:instrText xml:space="preserve"> PAGEREF _Toc14573 \h </w:instrText>
          </w:r>
          <w:r>
            <w:fldChar w:fldCharType="separate"/>
          </w:r>
          <w:r>
            <w:t>4</w:t>
          </w:r>
          <w:r>
            <w:fldChar w:fldCharType="end"/>
          </w:r>
          <w:r>
            <w:fldChar w:fldCharType="end"/>
          </w:r>
        </w:p>
        <w:p w14:paraId="4B91C449">
          <w:pPr>
            <w:pStyle w:val="10"/>
            <w:tabs>
              <w:tab w:val="right" w:leader="dot" w:pos="8306"/>
            </w:tabs>
          </w:pPr>
          <w:r>
            <w:fldChar w:fldCharType="begin"/>
          </w:r>
          <w:r>
            <w:instrText xml:space="preserve"> HYPERLINK \l _Toc19522 </w:instrText>
          </w:r>
          <w:r>
            <w:fldChar w:fldCharType="separate"/>
          </w:r>
          <w:r>
            <w:rPr>
              <w:rFonts w:hint="eastAsia"/>
            </w:rPr>
            <w:t xml:space="preserve">2.4 </w:t>
          </w:r>
          <w:r>
            <w:t>信息披露方式</w:t>
          </w:r>
          <w:r>
            <w:tab/>
          </w:r>
          <w:r>
            <w:fldChar w:fldCharType="begin"/>
          </w:r>
          <w:r>
            <w:instrText xml:space="preserve"> PAGEREF _Toc19522 \h </w:instrText>
          </w:r>
          <w:r>
            <w:fldChar w:fldCharType="separate"/>
          </w:r>
          <w:r>
            <w:t>5</w:t>
          </w:r>
          <w:r>
            <w:fldChar w:fldCharType="end"/>
          </w:r>
          <w:r>
            <w:fldChar w:fldCharType="end"/>
          </w:r>
        </w:p>
        <w:p w14:paraId="219D749F">
          <w:pPr>
            <w:pStyle w:val="10"/>
            <w:tabs>
              <w:tab w:val="right" w:leader="dot" w:pos="8306"/>
            </w:tabs>
          </w:pPr>
          <w:r>
            <w:fldChar w:fldCharType="begin"/>
          </w:r>
          <w:r>
            <w:instrText xml:space="preserve"> HYPERLINK \l _Toc3845 </w:instrText>
          </w:r>
          <w:r>
            <w:fldChar w:fldCharType="separate"/>
          </w:r>
          <w:r>
            <w:rPr>
              <w:rFonts w:hint="eastAsia"/>
            </w:rPr>
            <w:t xml:space="preserve">2.5 </w:t>
          </w:r>
          <w:r>
            <w:t>其他相关资料</w:t>
          </w:r>
          <w:r>
            <w:tab/>
          </w:r>
          <w:r>
            <w:fldChar w:fldCharType="begin"/>
          </w:r>
          <w:r>
            <w:instrText xml:space="preserve"> PAGEREF _Toc3845 \h </w:instrText>
          </w:r>
          <w:r>
            <w:fldChar w:fldCharType="separate"/>
          </w:r>
          <w:r>
            <w:t>5</w:t>
          </w:r>
          <w:r>
            <w:fldChar w:fldCharType="end"/>
          </w:r>
          <w:r>
            <w:fldChar w:fldCharType="end"/>
          </w:r>
        </w:p>
        <w:p w14:paraId="0A138BE1">
          <w:pPr>
            <w:pStyle w:val="8"/>
            <w:tabs>
              <w:tab w:val="right" w:leader="dot" w:pos="8306"/>
            </w:tabs>
          </w:pPr>
          <w:r>
            <w:fldChar w:fldCharType="begin"/>
          </w:r>
          <w:r>
            <w:instrText xml:space="preserve"> HYPERLINK \l _Toc21288 </w:instrText>
          </w:r>
          <w:r>
            <w:fldChar w:fldCharType="separate"/>
          </w:r>
          <w:r>
            <w:rPr>
              <w:rFonts w:hint="eastAsia"/>
            </w:rPr>
            <w:t xml:space="preserve">§3 </w:t>
          </w:r>
          <w:r>
            <w:t>主要财务指标、基金净值表现及利润分配情况</w:t>
          </w:r>
          <w:r>
            <w:tab/>
          </w:r>
          <w:r>
            <w:fldChar w:fldCharType="begin"/>
          </w:r>
          <w:r>
            <w:instrText xml:space="preserve"> PAGEREF _Toc21288 \h </w:instrText>
          </w:r>
          <w:r>
            <w:fldChar w:fldCharType="separate"/>
          </w:r>
          <w:r>
            <w:t>6</w:t>
          </w:r>
          <w:r>
            <w:fldChar w:fldCharType="end"/>
          </w:r>
          <w:r>
            <w:fldChar w:fldCharType="end"/>
          </w:r>
        </w:p>
        <w:p w14:paraId="4271110A">
          <w:pPr>
            <w:pStyle w:val="10"/>
            <w:tabs>
              <w:tab w:val="right" w:leader="dot" w:pos="8306"/>
            </w:tabs>
          </w:pPr>
          <w:r>
            <w:fldChar w:fldCharType="begin"/>
          </w:r>
          <w:r>
            <w:instrText xml:space="preserve"> HYPERLINK \l _Toc6503 </w:instrText>
          </w:r>
          <w:r>
            <w:fldChar w:fldCharType="separate"/>
          </w:r>
          <w:r>
            <w:rPr>
              <w:rFonts w:hint="eastAsia"/>
            </w:rPr>
            <w:t xml:space="preserve">3.1 </w:t>
          </w:r>
          <w:r>
            <w:t>主要会计数据和财务指标</w:t>
          </w:r>
          <w:r>
            <w:tab/>
          </w:r>
          <w:r>
            <w:fldChar w:fldCharType="begin"/>
          </w:r>
          <w:r>
            <w:instrText xml:space="preserve"> PAGEREF _Toc6503 \h </w:instrText>
          </w:r>
          <w:r>
            <w:fldChar w:fldCharType="separate"/>
          </w:r>
          <w:r>
            <w:t>6</w:t>
          </w:r>
          <w:r>
            <w:fldChar w:fldCharType="end"/>
          </w:r>
          <w:r>
            <w:fldChar w:fldCharType="end"/>
          </w:r>
        </w:p>
        <w:p w14:paraId="1CE67B64">
          <w:pPr>
            <w:pStyle w:val="10"/>
            <w:tabs>
              <w:tab w:val="right" w:leader="dot" w:pos="8306"/>
            </w:tabs>
          </w:pPr>
          <w:r>
            <w:fldChar w:fldCharType="begin"/>
          </w:r>
          <w:r>
            <w:instrText xml:space="preserve"> HYPERLINK \l _Toc9953 </w:instrText>
          </w:r>
          <w:r>
            <w:fldChar w:fldCharType="separate"/>
          </w:r>
          <w:r>
            <w:rPr>
              <w:rFonts w:hint="eastAsia"/>
            </w:rPr>
            <w:t xml:space="preserve">3.2 </w:t>
          </w:r>
          <w:r>
            <w:t>基金净值表现</w:t>
          </w:r>
          <w:r>
            <w:tab/>
          </w:r>
          <w:r>
            <w:fldChar w:fldCharType="begin"/>
          </w:r>
          <w:r>
            <w:instrText xml:space="preserve"> PAGEREF _Toc9953 \h </w:instrText>
          </w:r>
          <w:r>
            <w:fldChar w:fldCharType="separate"/>
          </w:r>
          <w:r>
            <w:t>7</w:t>
          </w:r>
          <w:r>
            <w:fldChar w:fldCharType="end"/>
          </w:r>
          <w:r>
            <w:fldChar w:fldCharType="end"/>
          </w:r>
        </w:p>
        <w:p w14:paraId="25B92441">
          <w:pPr>
            <w:pStyle w:val="10"/>
            <w:tabs>
              <w:tab w:val="right" w:leader="dot" w:pos="8306"/>
            </w:tabs>
          </w:pPr>
          <w:r>
            <w:fldChar w:fldCharType="begin"/>
          </w:r>
          <w:r>
            <w:instrText xml:space="preserve"> HYPERLINK \l _Toc21822 </w:instrText>
          </w:r>
          <w:r>
            <w:fldChar w:fldCharType="separate"/>
          </w:r>
          <w:r>
            <w:rPr>
              <w:rFonts w:hint="eastAsia"/>
            </w:rPr>
            <w:t xml:space="preserve">3.3 </w:t>
          </w:r>
          <w:r>
            <w:t>过去三年基金的利润分配情况</w:t>
          </w:r>
          <w:r>
            <w:tab/>
          </w:r>
          <w:r>
            <w:fldChar w:fldCharType="begin"/>
          </w:r>
          <w:r>
            <w:instrText xml:space="preserve"> PAGEREF _Toc21822 \h </w:instrText>
          </w:r>
          <w:r>
            <w:fldChar w:fldCharType="separate"/>
          </w:r>
          <w:r>
            <w:t>11</w:t>
          </w:r>
          <w:r>
            <w:fldChar w:fldCharType="end"/>
          </w:r>
          <w:r>
            <w:fldChar w:fldCharType="end"/>
          </w:r>
        </w:p>
        <w:p w14:paraId="7C78EC1F">
          <w:pPr>
            <w:pStyle w:val="8"/>
            <w:tabs>
              <w:tab w:val="right" w:leader="dot" w:pos="8306"/>
            </w:tabs>
          </w:pPr>
          <w:r>
            <w:fldChar w:fldCharType="begin"/>
          </w:r>
          <w:r>
            <w:instrText xml:space="preserve"> HYPERLINK \l _Toc8056 </w:instrText>
          </w:r>
          <w:r>
            <w:fldChar w:fldCharType="separate"/>
          </w:r>
          <w:r>
            <w:rPr>
              <w:rFonts w:hint="eastAsia"/>
            </w:rPr>
            <w:t xml:space="preserve">§4 </w:t>
          </w:r>
          <w:r>
            <w:t>管理人报告</w:t>
          </w:r>
          <w:r>
            <w:tab/>
          </w:r>
          <w:r>
            <w:fldChar w:fldCharType="begin"/>
          </w:r>
          <w:r>
            <w:instrText xml:space="preserve"> PAGEREF _Toc8056 \h </w:instrText>
          </w:r>
          <w:r>
            <w:fldChar w:fldCharType="separate"/>
          </w:r>
          <w:r>
            <w:t>13</w:t>
          </w:r>
          <w:r>
            <w:fldChar w:fldCharType="end"/>
          </w:r>
          <w:r>
            <w:fldChar w:fldCharType="end"/>
          </w:r>
        </w:p>
        <w:p w14:paraId="69815DD6">
          <w:pPr>
            <w:pStyle w:val="10"/>
            <w:tabs>
              <w:tab w:val="right" w:leader="dot" w:pos="8306"/>
            </w:tabs>
          </w:pPr>
          <w:r>
            <w:fldChar w:fldCharType="begin"/>
          </w:r>
          <w:r>
            <w:instrText xml:space="preserve"> HYPERLINK \l _Toc29642 </w:instrText>
          </w:r>
          <w:r>
            <w:fldChar w:fldCharType="separate"/>
          </w:r>
          <w:r>
            <w:rPr>
              <w:rFonts w:hint="eastAsia"/>
            </w:rPr>
            <w:t xml:space="preserve">4.1 </w:t>
          </w:r>
          <w:r>
            <w:t>基金管理人及基金经理情况</w:t>
          </w:r>
          <w:r>
            <w:tab/>
          </w:r>
          <w:r>
            <w:fldChar w:fldCharType="begin"/>
          </w:r>
          <w:r>
            <w:instrText xml:space="preserve"> PAGEREF _Toc29642 \h </w:instrText>
          </w:r>
          <w:r>
            <w:fldChar w:fldCharType="separate"/>
          </w:r>
          <w:r>
            <w:t>13</w:t>
          </w:r>
          <w:r>
            <w:fldChar w:fldCharType="end"/>
          </w:r>
          <w:r>
            <w:fldChar w:fldCharType="end"/>
          </w:r>
        </w:p>
        <w:p w14:paraId="4C44AC98">
          <w:pPr>
            <w:pStyle w:val="10"/>
            <w:tabs>
              <w:tab w:val="right" w:leader="dot" w:pos="8306"/>
            </w:tabs>
          </w:pPr>
          <w:r>
            <w:fldChar w:fldCharType="begin"/>
          </w:r>
          <w:r>
            <w:instrText xml:space="preserve"> HYPERLINK \l _Toc1282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_Toc1282 \h </w:instrText>
          </w:r>
          <w:r>
            <w:fldChar w:fldCharType="separate"/>
          </w:r>
          <w:r>
            <w:t>16</w:t>
          </w:r>
          <w:r>
            <w:fldChar w:fldCharType="end"/>
          </w:r>
          <w:r>
            <w:fldChar w:fldCharType="end"/>
          </w:r>
        </w:p>
        <w:p w14:paraId="0614A0EA">
          <w:pPr>
            <w:pStyle w:val="10"/>
            <w:tabs>
              <w:tab w:val="right" w:leader="dot" w:pos="8306"/>
            </w:tabs>
          </w:pPr>
          <w:r>
            <w:fldChar w:fldCharType="begin"/>
          </w:r>
          <w:r>
            <w:instrText xml:space="preserve"> HYPERLINK \l _Toc28987 </w:instrText>
          </w:r>
          <w:r>
            <w:fldChar w:fldCharType="separate"/>
          </w:r>
          <w:r>
            <w:rPr>
              <w:rFonts w:hint="eastAsia"/>
            </w:rPr>
            <w:t xml:space="preserve">4.3 </w:t>
          </w:r>
          <w:r>
            <w:t>管理人对报告期内公平交易情况的专项说明</w:t>
          </w:r>
          <w:r>
            <w:tab/>
          </w:r>
          <w:r>
            <w:fldChar w:fldCharType="begin"/>
          </w:r>
          <w:r>
            <w:instrText xml:space="preserve"> PAGEREF _Toc28987 \h </w:instrText>
          </w:r>
          <w:r>
            <w:fldChar w:fldCharType="separate"/>
          </w:r>
          <w:r>
            <w:t>16</w:t>
          </w:r>
          <w:r>
            <w:fldChar w:fldCharType="end"/>
          </w:r>
          <w:r>
            <w:fldChar w:fldCharType="end"/>
          </w:r>
        </w:p>
        <w:p w14:paraId="13FDF1C0">
          <w:pPr>
            <w:pStyle w:val="10"/>
            <w:tabs>
              <w:tab w:val="right" w:leader="dot" w:pos="8306"/>
            </w:tabs>
          </w:pPr>
          <w:r>
            <w:fldChar w:fldCharType="begin"/>
          </w:r>
          <w:r>
            <w:instrText xml:space="preserve"> HYPERLINK \l _Toc11679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_Toc11679 \h </w:instrText>
          </w:r>
          <w:r>
            <w:fldChar w:fldCharType="separate"/>
          </w:r>
          <w:r>
            <w:t>17</w:t>
          </w:r>
          <w:r>
            <w:fldChar w:fldCharType="end"/>
          </w:r>
          <w:r>
            <w:fldChar w:fldCharType="end"/>
          </w:r>
        </w:p>
        <w:p w14:paraId="5A82EBA7">
          <w:pPr>
            <w:pStyle w:val="10"/>
            <w:tabs>
              <w:tab w:val="right" w:leader="dot" w:pos="8306"/>
            </w:tabs>
          </w:pPr>
          <w:r>
            <w:fldChar w:fldCharType="begin"/>
          </w:r>
          <w:r>
            <w:instrText xml:space="preserve"> HYPERLINK \l _Toc4920 </w:instrText>
          </w:r>
          <w:r>
            <w:fldChar w:fldCharType="separate"/>
          </w:r>
          <w:r>
            <w:rPr>
              <w:rFonts w:hint="eastAsia"/>
            </w:rPr>
            <w:t xml:space="preserve">4.5 </w:t>
          </w:r>
          <w:r>
            <w:t>管理人对宏观经济、证券市场及行业走势的简要展望</w:t>
          </w:r>
          <w:r>
            <w:tab/>
          </w:r>
          <w:r>
            <w:fldChar w:fldCharType="begin"/>
          </w:r>
          <w:r>
            <w:instrText xml:space="preserve"> PAGEREF _Toc4920 \h </w:instrText>
          </w:r>
          <w:r>
            <w:fldChar w:fldCharType="separate"/>
          </w:r>
          <w:r>
            <w:t>17</w:t>
          </w:r>
          <w:r>
            <w:fldChar w:fldCharType="end"/>
          </w:r>
          <w:r>
            <w:fldChar w:fldCharType="end"/>
          </w:r>
        </w:p>
        <w:p w14:paraId="1C06451F">
          <w:pPr>
            <w:pStyle w:val="10"/>
            <w:tabs>
              <w:tab w:val="right" w:leader="dot" w:pos="8306"/>
            </w:tabs>
          </w:pPr>
          <w:r>
            <w:fldChar w:fldCharType="begin"/>
          </w:r>
          <w:r>
            <w:instrText xml:space="preserve"> HYPERLINK \l _Toc30800 </w:instrText>
          </w:r>
          <w:r>
            <w:fldChar w:fldCharType="separate"/>
          </w:r>
          <w:r>
            <w:rPr>
              <w:rFonts w:hint="eastAsia"/>
            </w:rPr>
            <w:t xml:space="preserve">4.6 </w:t>
          </w:r>
          <w:r>
            <w:t>管理人内部有关本基金的监察稽核工作情况</w:t>
          </w:r>
          <w:r>
            <w:tab/>
          </w:r>
          <w:r>
            <w:fldChar w:fldCharType="begin"/>
          </w:r>
          <w:r>
            <w:instrText xml:space="preserve"> PAGEREF _Toc30800 \h </w:instrText>
          </w:r>
          <w:r>
            <w:fldChar w:fldCharType="separate"/>
          </w:r>
          <w:r>
            <w:t>18</w:t>
          </w:r>
          <w:r>
            <w:fldChar w:fldCharType="end"/>
          </w:r>
          <w:r>
            <w:fldChar w:fldCharType="end"/>
          </w:r>
        </w:p>
        <w:p w14:paraId="5F1DCC49">
          <w:pPr>
            <w:pStyle w:val="10"/>
            <w:tabs>
              <w:tab w:val="right" w:leader="dot" w:pos="8306"/>
            </w:tabs>
          </w:pPr>
          <w:r>
            <w:fldChar w:fldCharType="begin"/>
          </w:r>
          <w:r>
            <w:instrText xml:space="preserve"> HYPERLINK \l _Toc5323 </w:instrText>
          </w:r>
          <w:r>
            <w:fldChar w:fldCharType="separate"/>
          </w:r>
          <w:r>
            <w:rPr>
              <w:rFonts w:hint="eastAsia"/>
            </w:rPr>
            <w:t xml:space="preserve">4.7 </w:t>
          </w:r>
          <w:r>
            <w:t>管理人对报告期内基金估值程序等事项的说明</w:t>
          </w:r>
          <w:r>
            <w:tab/>
          </w:r>
          <w:r>
            <w:fldChar w:fldCharType="begin"/>
          </w:r>
          <w:r>
            <w:instrText xml:space="preserve"> PAGEREF _Toc5323 \h </w:instrText>
          </w:r>
          <w:r>
            <w:fldChar w:fldCharType="separate"/>
          </w:r>
          <w:r>
            <w:t>19</w:t>
          </w:r>
          <w:r>
            <w:fldChar w:fldCharType="end"/>
          </w:r>
          <w:r>
            <w:fldChar w:fldCharType="end"/>
          </w:r>
        </w:p>
        <w:p w14:paraId="175F92DC">
          <w:pPr>
            <w:pStyle w:val="10"/>
            <w:tabs>
              <w:tab w:val="right" w:leader="dot" w:pos="8306"/>
            </w:tabs>
          </w:pPr>
          <w:r>
            <w:fldChar w:fldCharType="begin"/>
          </w:r>
          <w:r>
            <w:instrText xml:space="preserve"> HYPERLINK \l _Toc29636 </w:instrText>
          </w:r>
          <w:r>
            <w:fldChar w:fldCharType="separate"/>
          </w:r>
          <w:r>
            <w:rPr>
              <w:rFonts w:hint="eastAsia"/>
            </w:rPr>
            <w:t xml:space="preserve">4.8 </w:t>
          </w:r>
          <w:r>
            <w:t>管理人对报告期内基金利润分配情况的说明</w:t>
          </w:r>
          <w:r>
            <w:tab/>
          </w:r>
          <w:r>
            <w:fldChar w:fldCharType="begin"/>
          </w:r>
          <w:r>
            <w:instrText xml:space="preserve"> PAGEREF _Toc29636 \h </w:instrText>
          </w:r>
          <w:r>
            <w:fldChar w:fldCharType="separate"/>
          </w:r>
          <w:r>
            <w:t>19</w:t>
          </w:r>
          <w:r>
            <w:fldChar w:fldCharType="end"/>
          </w:r>
          <w:r>
            <w:fldChar w:fldCharType="end"/>
          </w:r>
        </w:p>
        <w:p w14:paraId="1D590581">
          <w:pPr>
            <w:pStyle w:val="10"/>
            <w:tabs>
              <w:tab w:val="right" w:leader="dot" w:pos="8306"/>
            </w:tabs>
          </w:pPr>
          <w:r>
            <w:fldChar w:fldCharType="begin"/>
          </w:r>
          <w:r>
            <w:instrText xml:space="preserve"> HYPERLINK \l _Toc12940 </w:instrText>
          </w:r>
          <w:r>
            <w:fldChar w:fldCharType="separate"/>
          </w:r>
          <w:r>
            <w:rPr>
              <w:rFonts w:hint="eastAsia"/>
            </w:rPr>
            <w:t xml:space="preserve">4.9 </w:t>
          </w:r>
          <w:r>
            <w:t>报告期内基金持有人数或基金资产净值预警说明</w:t>
          </w:r>
          <w:r>
            <w:tab/>
          </w:r>
          <w:r>
            <w:fldChar w:fldCharType="begin"/>
          </w:r>
          <w:r>
            <w:instrText xml:space="preserve"> PAGEREF _Toc12940 \h </w:instrText>
          </w:r>
          <w:r>
            <w:fldChar w:fldCharType="separate"/>
          </w:r>
          <w:r>
            <w:t>19</w:t>
          </w:r>
          <w:r>
            <w:fldChar w:fldCharType="end"/>
          </w:r>
          <w:r>
            <w:fldChar w:fldCharType="end"/>
          </w:r>
        </w:p>
        <w:p w14:paraId="7927FA9C">
          <w:pPr>
            <w:pStyle w:val="8"/>
            <w:tabs>
              <w:tab w:val="right" w:leader="dot" w:pos="8306"/>
            </w:tabs>
          </w:pPr>
          <w:r>
            <w:fldChar w:fldCharType="begin"/>
          </w:r>
          <w:r>
            <w:instrText xml:space="preserve"> HYPERLINK \l _Toc14411 </w:instrText>
          </w:r>
          <w:r>
            <w:fldChar w:fldCharType="separate"/>
          </w:r>
          <w:r>
            <w:rPr>
              <w:rFonts w:hint="eastAsia"/>
            </w:rPr>
            <w:t xml:space="preserve">§5 </w:t>
          </w:r>
          <w:r>
            <w:t>托管人报告</w:t>
          </w:r>
          <w:r>
            <w:tab/>
          </w:r>
          <w:r>
            <w:fldChar w:fldCharType="begin"/>
          </w:r>
          <w:r>
            <w:instrText xml:space="preserve"> PAGEREF _Toc14411 \h </w:instrText>
          </w:r>
          <w:r>
            <w:fldChar w:fldCharType="separate"/>
          </w:r>
          <w:r>
            <w:t>19</w:t>
          </w:r>
          <w:r>
            <w:fldChar w:fldCharType="end"/>
          </w:r>
          <w:r>
            <w:fldChar w:fldCharType="end"/>
          </w:r>
        </w:p>
        <w:p w14:paraId="0D46C3C1">
          <w:pPr>
            <w:pStyle w:val="10"/>
            <w:tabs>
              <w:tab w:val="right" w:leader="dot" w:pos="8306"/>
            </w:tabs>
          </w:pPr>
          <w:r>
            <w:fldChar w:fldCharType="begin"/>
          </w:r>
          <w:r>
            <w:instrText xml:space="preserve"> HYPERLINK \l _Toc8509 </w:instrText>
          </w:r>
          <w:r>
            <w:fldChar w:fldCharType="separate"/>
          </w:r>
          <w:r>
            <w:rPr>
              <w:rFonts w:hint="eastAsia"/>
            </w:rPr>
            <w:t xml:space="preserve">5.1 </w:t>
          </w:r>
          <w:r>
            <w:t>报告期内本基金托管人遵规守信情况声明</w:t>
          </w:r>
          <w:r>
            <w:tab/>
          </w:r>
          <w:r>
            <w:fldChar w:fldCharType="begin"/>
          </w:r>
          <w:r>
            <w:instrText xml:space="preserve"> PAGEREF _Toc8509 \h </w:instrText>
          </w:r>
          <w:r>
            <w:fldChar w:fldCharType="separate"/>
          </w:r>
          <w:r>
            <w:t>19</w:t>
          </w:r>
          <w:r>
            <w:fldChar w:fldCharType="end"/>
          </w:r>
          <w:r>
            <w:fldChar w:fldCharType="end"/>
          </w:r>
        </w:p>
        <w:p w14:paraId="4F4CFA61">
          <w:pPr>
            <w:pStyle w:val="10"/>
            <w:tabs>
              <w:tab w:val="right" w:leader="dot" w:pos="8306"/>
            </w:tabs>
          </w:pPr>
          <w:r>
            <w:fldChar w:fldCharType="begin"/>
          </w:r>
          <w:r>
            <w:instrText xml:space="preserve"> HYPERLINK \l _Toc30342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_Toc30342 \h </w:instrText>
          </w:r>
          <w:r>
            <w:fldChar w:fldCharType="separate"/>
          </w:r>
          <w:r>
            <w:t>20</w:t>
          </w:r>
          <w:r>
            <w:fldChar w:fldCharType="end"/>
          </w:r>
          <w:r>
            <w:fldChar w:fldCharType="end"/>
          </w:r>
        </w:p>
        <w:p w14:paraId="51F19265">
          <w:pPr>
            <w:pStyle w:val="10"/>
            <w:tabs>
              <w:tab w:val="right" w:leader="dot" w:pos="8306"/>
            </w:tabs>
          </w:pPr>
          <w:r>
            <w:fldChar w:fldCharType="begin"/>
          </w:r>
          <w:r>
            <w:instrText xml:space="preserve"> HYPERLINK \l _Toc2620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_Toc2620 \h </w:instrText>
          </w:r>
          <w:r>
            <w:fldChar w:fldCharType="separate"/>
          </w:r>
          <w:r>
            <w:t>20</w:t>
          </w:r>
          <w:r>
            <w:fldChar w:fldCharType="end"/>
          </w:r>
          <w:r>
            <w:fldChar w:fldCharType="end"/>
          </w:r>
        </w:p>
        <w:p w14:paraId="53CF9DDB">
          <w:pPr>
            <w:pStyle w:val="8"/>
            <w:tabs>
              <w:tab w:val="right" w:leader="dot" w:pos="8306"/>
            </w:tabs>
          </w:pPr>
          <w:r>
            <w:fldChar w:fldCharType="begin"/>
          </w:r>
          <w:r>
            <w:instrText xml:space="preserve"> HYPERLINK \l _Toc2202 </w:instrText>
          </w:r>
          <w:r>
            <w:fldChar w:fldCharType="separate"/>
          </w:r>
          <w:r>
            <w:rPr>
              <w:rFonts w:hint="eastAsia"/>
            </w:rPr>
            <w:t xml:space="preserve">§6 </w:t>
          </w:r>
          <w:r>
            <w:t>审计报告</w:t>
          </w:r>
          <w:r>
            <w:tab/>
          </w:r>
          <w:r>
            <w:fldChar w:fldCharType="begin"/>
          </w:r>
          <w:r>
            <w:instrText xml:space="preserve"> PAGEREF _Toc2202 \h </w:instrText>
          </w:r>
          <w:r>
            <w:fldChar w:fldCharType="separate"/>
          </w:r>
          <w:r>
            <w:t>20</w:t>
          </w:r>
          <w:r>
            <w:fldChar w:fldCharType="end"/>
          </w:r>
          <w:r>
            <w:fldChar w:fldCharType="end"/>
          </w:r>
        </w:p>
        <w:p w14:paraId="68CF8355">
          <w:pPr>
            <w:pStyle w:val="10"/>
            <w:tabs>
              <w:tab w:val="right" w:leader="dot" w:pos="8306"/>
            </w:tabs>
          </w:pPr>
          <w:r>
            <w:fldChar w:fldCharType="begin"/>
          </w:r>
          <w:r>
            <w:instrText xml:space="preserve"> HYPERLINK \l _Toc17515 </w:instrText>
          </w:r>
          <w:r>
            <w:fldChar w:fldCharType="separate"/>
          </w:r>
          <w:r>
            <w:rPr>
              <w:rFonts w:hint="eastAsia"/>
            </w:rPr>
            <w:t xml:space="preserve">6.1 </w:t>
          </w:r>
          <w:r>
            <w:t>审计报告基本信息</w:t>
          </w:r>
          <w:r>
            <w:tab/>
          </w:r>
          <w:r>
            <w:fldChar w:fldCharType="begin"/>
          </w:r>
          <w:r>
            <w:instrText xml:space="preserve"> PAGEREF _Toc17515 \h </w:instrText>
          </w:r>
          <w:r>
            <w:fldChar w:fldCharType="separate"/>
          </w:r>
          <w:r>
            <w:t>20</w:t>
          </w:r>
          <w:r>
            <w:fldChar w:fldCharType="end"/>
          </w:r>
          <w:r>
            <w:fldChar w:fldCharType="end"/>
          </w:r>
        </w:p>
        <w:p w14:paraId="4EE3B898">
          <w:pPr>
            <w:pStyle w:val="10"/>
            <w:tabs>
              <w:tab w:val="right" w:leader="dot" w:pos="8306"/>
            </w:tabs>
          </w:pPr>
          <w:r>
            <w:fldChar w:fldCharType="begin"/>
          </w:r>
          <w:r>
            <w:instrText xml:space="preserve"> HYPERLINK \l _Toc490 </w:instrText>
          </w:r>
          <w:r>
            <w:fldChar w:fldCharType="separate"/>
          </w:r>
          <w:r>
            <w:rPr>
              <w:rFonts w:hint="eastAsia"/>
            </w:rPr>
            <w:t xml:space="preserve">6.2 </w:t>
          </w:r>
          <w:r>
            <w:t>审计报告的基本内容</w:t>
          </w:r>
          <w:r>
            <w:tab/>
          </w:r>
          <w:r>
            <w:fldChar w:fldCharType="begin"/>
          </w:r>
          <w:r>
            <w:instrText xml:space="preserve"> PAGEREF _Toc490 \h </w:instrText>
          </w:r>
          <w:r>
            <w:fldChar w:fldCharType="separate"/>
          </w:r>
          <w:r>
            <w:t>20</w:t>
          </w:r>
          <w:r>
            <w:fldChar w:fldCharType="end"/>
          </w:r>
          <w:r>
            <w:fldChar w:fldCharType="end"/>
          </w:r>
        </w:p>
        <w:p w14:paraId="22DFCD09">
          <w:pPr>
            <w:pStyle w:val="8"/>
            <w:tabs>
              <w:tab w:val="right" w:leader="dot" w:pos="8306"/>
            </w:tabs>
          </w:pPr>
          <w:r>
            <w:fldChar w:fldCharType="begin"/>
          </w:r>
          <w:r>
            <w:instrText xml:space="preserve"> HYPERLINK \l _Toc30084 </w:instrText>
          </w:r>
          <w:r>
            <w:fldChar w:fldCharType="separate"/>
          </w:r>
          <w:r>
            <w:rPr>
              <w:rFonts w:hint="eastAsia"/>
            </w:rPr>
            <w:t xml:space="preserve">§7 </w:t>
          </w:r>
          <w:r>
            <w:t>年度财务报表</w:t>
          </w:r>
          <w:r>
            <w:tab/>
          </w:r>
          <w:r>
            <w:fldChar w:fldCharType="begin"/>
          </w:r>
          <w:r>
            <w:instrText xml:space="preserve"> PAGEREF _Toc30084 \h </w:instrText>
          </w:r>
          <w:r>
            <w:fldChar w:fldCharType="separate"/>
          </w:r>
          <w:r>
            <w:t>22</w:t>
          </w:r>
          <w:r>
            <w:fldChar w:fldCharType="end"/>
          </w:r>
          <w:r>
            <w:fldChar w:fldCharType="end"/>
          </w:r>
        </w:p>
        <w:p w14:paraId="44C6C9D0">
          <w:pPr>
            <w:pStyle w:val="10"/>
            <w:tabs>
              <w:tab w:val="right" w:leader="dot" w:pos="8306"/>
            </w:tabs>
          </w:pPr>
          <w:r>
            <w:fldChar w:fldCharType="begin"/>
          </w:r>
          <w:r>
            <w:instrText xml:space="preserve"> HYPERLINK \l _Toc22946 </w:instrText>
          </w:r>
          <w:r>
            <w:fldChar w:fldCharType="separate"/>
          </w:r>
          <w:r>
            <w:rPr>
              <w:rFonts w:hint="eastAsia"/>
            </w:rPr>
            <w:t xml:space="preserve">7.1 </w:t>
          </w:r>
          <w:r>
            <w:t>资产负债表</w:t>
          </w:r>
          <w:r>
            <w:tab/>
          </w:r>
          <w:r>
            <w:fldChar w:fldCharType="begin"/>
          </w:r>
          <w:r>
            <w:instrText xml:space="preserve"> PAGEREF _Toc22946 \h </w:instrText>
          </w:r>
          <w:r>
            <w:fldChar w:fldCharType="separate"/>
          </w:r>
          <w:r>
            <w:t>22</w:t>
          </w:r>
          <w:r>
            <w:fldChar w:fldCharType="end"/>
          </w:r>
          <w:r>
            <w:fldChar w:fldCharType="end"/>
          </w:r>
        </w:p>
        <w:p w14:paraId="45397BC6">
          <w:pPr>
            <w:pStyle w:val="10"/>
            <w:tabs>
              <w:tab w:val="right" w:leader="dot" w:pos="8306"/>
            </w:tabs>
          </w:pPr>
          <w:r>
            <w:fldChar w:fldCharType="begin"/>
          </w:r>
          <w:r>
            <w:instrText xml:space="preserve"> HYPERLINK \l _Toc26360 </w:instrText>
          </w:r>
          <w:r>
            <w:fldChar w:fldCharType="separate"/>
          </w:r>
          <w:r>
            <w:rPr>
              <w:rFonts w:hint="eastAsia"/>
            </w:rPr>
            <w:t xml:space="preserve">7.2 </w:t>
          </w:r>
          <w:r>
            <w:t>利润表</w:t>
          </w:r>
          <w:r>
            <w:tab/>
          </w:r>
          <w:r>
            <w:fldChar w:fldCharType="begin"/>
          </w:r>
          <w:r>
            <w:instrText xml:space="preserve"> PAGEREF _Toc26360 \h </w:instrText>
          </w:r>
          <w:r>
            <w:fldChar w:fldCharType="separate"/>
          </w:r>
          <w:r>
            <w:t>24</w:t>
          </w:r>
          <w:r>
            <w:fldChar w:fldCharType="end"/>
          </w:r>
          <w:r>
            <w:fldChar w:fldCharType="end"/>
          </w:r>
        </w:p>
        <w:p w14:paraId="670D498D">
          <w:pPr>
            <w:pStyle w:val="10"/>
            <w:tabs>
              <w:tab w:val="right" w:leader="dot" w:pos="8306"/>
            </w:tabs>
          </w:pPr>
          <w:r>
            <w:fldChar w:fldCharType="begin"/>
          </w:r>
          <w:r>
            <w:instrText xml:space="preserve"> HYPERLINK \l _Toc28312 </w:instrText>
          </w:r>
          <w:r>
            <w:fldChar w:fldCharType="separate"/>
          </w:r>
          <w:r>
            <w:rPr>
              <w:rFonts w:hint="eastAsia"/>
            </w:rPr>
            <w:t xml:space="preserve">7.3 </w:t>
          </w:r>
          <w:r>
            <w:t>净资产变动表</w:t>
          </w:r>
          <w:r>
            <w:tab/>
          </w:r>
          <w:r>
            <w:fldChar w:fldCharType="begin"/>
          </w:r>
          <w:r>
            <w:instrText xml:space="preserve"> PAGEREF _Toc28312 \h </w:instrText>
          </w:r>
          <w:r>
            <w:fldChar w:fldCharType="separate"/>
          </w:r>
          <w:r>
            <w:t>25</w:t>
          </w:r>
          <w:r>
            <w:fldChar w:fldCharType="end"/>
          </w:r>
          <w:r>
            <w:fldChar w:fldCharType="end"/>
          </w:r>
        </w:p>
        <w:p w14:paraId="2CE8D2C0">
          <w:pPr>
            <w:pStyle w:val="10"/>
            <w:tabs>
              <w:tab w:val="right" w:leader="dot" w:pos="8306"/>
            </w:tabs>
          </w:pPr>
          <w:r>
            <w:fldChar w:fldCharType="begin"/>
          </w:r>
          <w:r>
            <w:instrText xml:space="preserve"> HYPERLINK \l _Toc29377 </w:instrText>
          </w:r>
          <w:r>
            <w:fldChar w:fldCharType="separate"/>
          </w:r>
          <w:r>
            <w:rPr>
              <w:rFonts w:hint="eastAsia"/>
            </w:rPr>
            <w:t xml:space="preserve">7.4 </w:t>
          </w:r>
          <w:r>
            <w:t>报表附注</w:t>
          </w:r>
          <w:r>
            <w:tab/>
          </w:r>
          <w:r>
            <w:fldChar w:fldCharType="begin"/>
          </w:r>
          <w:r>
            <w:instrText xml:space="preserve"> PAGEREF _Toc29377 \h </w:instrText>
          </w:r>
          <w:r>
            <w:fldChar w:fldCharType="separate"/>
          </w:r>
          <w:r>
            <w:t>27</w:t>
          </w:r>
          <w:r>
            <w:fldChar w:fldCharType="end"/>
          </w:r>
          <w:r>
            <w:fldChar w:fldCharType="end"/>
          </w:r>
        </w:p>
        <w:p w14:paraId="264808C1">
          <w:pPr>
            <w:pStyle w:val="8"/>
            <w:tabs>
              <w:tab w:val="right" w:leader="dot" w:pos="8306"/>
            </w:tabs>
          </w:pPr>
          <w:r>
            <w:fldChar w:fldCharType="begin"/>
          </w:r>
          <w:r>
            <w:instrText xml:space="preserve"> HYPERLINK \l _Toc22359 </w:instrText>
          </w:r>
          <w:r>
            <w:fldChar w:fldCharType="separate"/>
          </w:r>
          <w:r>
            <w:rPr>
              <w:rFonts w:hint="eastAsia"/>
            </w:rPr>
            <w:t xml:space="preserve">§8 </w:t>
          </w:r>
          <w:r>
            <w:t>投资组合报告</w:t>
          </w:r>
          <w:r>
            <w:tab/>
          </w:r>
          <w:r>
            <w:fldChar w:fldCharType="begin"/>
          </w:r>
          <w:r>
            <w:instrText xml:space="preserve"> PAGEREF _Toc22359 \h </w:instrText>
          </w:r>
          <w:r>
            <w:fldChar w:fldCharType="separate"/>
          </w:r>
          <w:r>
            <w:t>55</w:t>
          </w:r>
          <w:r>
            <w:fldChar w:fldCharType="end"/>
          </w:r>
          <w:r>
            <w:fldChar w:fldCharType="end"/>
          </w:r>
        </w:p>
        <w:p w14:paraId="17800A74">
          <w:pPr>
            <w:pStyle w:val="10"/>
            <w:tabs>
              <w:tab w:val="right" w:leader="dot" w:pos="8306"/>
            </w:tabs>
          </w:pPr>
          <w:r>
            <w:fldChar w:fldCharType="begin"/>
          </w:r>
          <w:r>
            <w:instrText xml:space="preserve"> HYPERLINK \l _Toc20437 </w:instrText>
          </w:r>
          <w:r>
            <w:fldChar w:fldCharType="separate"/>
          </w:r>
          <w:r>
            <w:rPr>
              <w:rFonts w:hint="eastAsia"/>
            </w:rPr>
            <w:t xml:space="preserve">8.1 </w:t>
          </w:r>
          <w:r>
            <w:t>期末基金资产组合情况</w:t>
          </w:r>
          <w:r>
            <w:tab/>
          </w:r>
          <w:r>
            <w:fldChar w:fldCharType="begin"/>
          </w:r>
          <w:r>
            <w:instrText xml:space="preserve"> PAGEREF _Toc20437 \h </w:instrText>
          </w:r>
          <w:r>
            <w:fldChar w:fldCharType="separate"/>
          </w:r>
          <w:r>
            <w:t>55</w:t>
          </w:r>
          <w:r>
            <w:fldChar w:fldCharType="end"/>
          </w:r>
          <w:r>
            <w:fldChar w:fldCharType="end"/>
          </w:r>
        </w:p>
        <w:p w14:paraId="46FE356E">
          <w:pPr>
            <w:pStyle w:val="10"/>
            <w:tabs>
              <w:tab w:val="right" w:leader="dot" w:pos="8306"/>
            </w:tabs>
          </w:pPr>
          <w:r>
            <w:fldChar w:fldCharType="begin"/>
          </w:r>
          <w:r>
            <w:instrText xml:space="preserve"> HYPERLINK \l _Toc18248 </w:instrText>
          </w:r>
          <w:r>
            <w:fldChar w:fldCharType="separate"/>
          </w:r>
          <w:r>
            <w:rPr>
              <w:rFonts w:hint="eastAsia"/>
            </w:rPr>
            <w:t xml:space="preserve">8.2 </w:t>
          </w:r>
          <w:r>
            <w:t>债券回购融资情况</w:t>
          </w:r>
          <w:r>
            <w:tab/>
          </w:r>
          <w:r>
            <w:fldChar w:fldCharType="begin"/>
          </w:r>
          <w:r>
            <w:instrText xml:space="preserve"> PAGEREF _Toc18248 \h </w:instrText>
          </w:r>
          <w:r>
            <w:fldChar w:fldCharType="separate"/>
          </w:r>
          <w:r>
            <w:t>55</w:t>
          </w:r>
          <w:r>
            <w:fldChar w:fldCharType="end"/>
          </w:r>
          <w:r>
            <w:fldChar w:fldCharType="end"/>
          </w:r>
        </w:p>
        <w:p w14:paraId="0847C6ED">
          <w:pPr>
            <w:pStyle w:val="10"/>
            <w:tabs>
              <w:tab w:val="right" w:leader="dot" w:pos="8306"/>
            </w:tabs>
          </w:pPr>
          <w:r>
            <w:fldChar w:fldCharType="begin"/>
          </w:r>
          <w:r>
            <w:instrText xml:space="preserve"> HYPERLINK \l _Toc795 </w:instrText>
          </w:r>
          <w:r>
            <w:fldChar w:fldCharType="separate"/>
          </w:r>
          <w:r>
            <w:rPr>
              <w:rFonts w:hint="eastAsia"/>
            </w:rPr>
            <w:t xml:space="preserve">8.3 </w:t>
          </w:r>
          <w:r>
            <w:t>基金投资组合平均剩余期限</w:t>
          </w:r>
          <w:r>
            <w:tab/>
          </w:r>
          <w:r>
            <w:fldChar w:fldCharType="begin"/>
          </w:r>
          <w:r>
            <w:instrText xml:space="preserve"> PAGEREF _Toc795 \h </w:instrText>
          </w:r>
          <w:r>
            <w:fldChar w:fldCharType="separate"/>
          </w:r>
          <w:r>
            <w:t>56</w:t>
          </w:r>
          <w:r>
            <w:fldChar w:fldCharType="end"/>
          </w:r>
          <w:r>
            <w:fldChar w:fldCharType="end"/>
          </w:r>
        </w:p>
        <w:p w14:paraId="053DB44B">
          <w:pPr>
            <w:pStyle w:val="10"/>
            <w:tabs>
              <w:tab w:val="right" w:leader="dot" w:pos="8306"/>
            </w:tabs>
          </w:pPr>
          <w:r>
            <w:fldChar w:fldCharType="begin"/>
          </w:r>
          <w:r>
            <w:instrText xml:space="preserve"> HYPERLINK \l _Toc23122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_Toc23122 \h </w:instrText>
          </w:r>
          <w:r>
            <w:fldChar w:fldCharType="separate"/>
          </w:r>
          <w:r>
            <w:t>57</w:t>
          </w:r>
          <w:r>
            <w:fldChar w:fldCharType="end"/>
          </w:r>
          <w:r>
            <w:fldChar w:fldCharType="end"/>
          </w:r>
        </w:p>
        <w:p w14:paraId="3166BDD7">
          <w:pPr>
            <w:pStyle w:val="10"/>
            <w:tabs>
              <w:tab w:val="right" w:leader="dot" w:pos="8306"/>
            </w:tabs>
          </w:pPr>
          <w:r>
            <w:fldChar w:fldCharType="begin"/>
          </w:r>
          <w:r>
            <w:instrText xml:space="preserve"> HYPERLINK \l _Toc8458 </w:instrText>
          </w:r>
          <w:r>
            <w:fldChar w:fldCharType="separate"/>
          </w:r>
          <w:r>
            <w:rPr>
              <w:rFonts w:hint="eastAsia"/>
            </w:rPr>
            <w:t xml:space="preserve">8.5 </w:t>
          </w:r>
          <w:r>
            <w:t>期末按债券品种分类的债券投资组合</w:t>
          </w:r>
          <w:r>
            <w:tab/>
          </w:r>
          <w:r>
            <w:fldChar w:fldCharType="begin"/>
          </w:r>
          <w:r>
            <w:instrText xml:space="preserve"> PAGEREF _Toc8458 \h </w:instrText>
          </w:r>
          <w:r>
            <w:fldChar w:fldCharType="separate"/>
          </w:r>
          <w:r>
            <w:t>57</w:t>
          </w:r>
          <w:r>
            <w:fldChar w:fldCharType="end"/>
          </w:r>
          <w:r>
            <w:fldChar w:fldCharType="end"/>
          </w:r>
        </w:p>
        <w:p w14:paraId="09390AF6">
          <w:pPr>
            <w:pStyle w:val="10"/>
            <w:tabs>
              <w:tab w:val="right" w:leader="dot" w:pos="8306"/>
            </w:tabs>
          </w:pPr>
          <w:r>
            <w:fldChar w:fldCharType="begin"/>
          </w:r>
          <w:r>
            <w:instrText xml:space="preserve"> HYPERLINK \l _Toc25207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_Toc25207 \h </w:instrText>
          </w:r>
          <w:r>
            <w:fldChar w:fldCharType="separate"/>
          </w:r>
          <w:r>
            <w:t>57</w:t>
          </w:r>
          <w:r>
            <w:fldChar w:fldCharType="end"/>
          </w:r>
          <w:r>
            <w:fldChar w:fldCharType="end"/>
          </w:r>
        </w:p>
        <w:p w14:paraId="0E2B0085">
          <w:pPr>
            <w:pStyle w:val="10"/>
            <w:tabs>
              <w:tab w:val="right" w:leader="dot" w:pos="8306"/>
            </w:tabs>
          </w:pPr>
          <w:r>
            <w:fldChar w:fldCharType="begin"/>
          </w:r>
          <w:r>
            <w:instrText xml:space="preserve"> HYPERLINK \l _Toc11622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_Toc11622 \h </w:instrText>
          </w:r>
          <w:r>
            <w:fldChar w:fldCharType="separate"/>
          </w:r>
          <w:r>
            <w:t>58</w:t>
          </w:r>
          <w:r>
            <w:fldChar w:fldCharType="end"/>
          </w:r>
          <w:r>
            <w:fldChar w:fldCharType="end"/>
          </w:r>
        </w:p>
        <w:p w14:paraId="7A487202">
          <w:pPr>
            <w:pStyle w:val="10"/>
            <w:tabs>
              <w:tab w:val="right" w:leader="dot" w:pos="8306"/>
            </w:tabs>
          </w:pPr>
          <w:r>
            <w:fldChar w:fldCharType="begin"/>
          </w:r>
          <w:r>
            <w:instrText xml:space="preserve"> HYPERLINK \l _Toc28453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_Toc28453 \h </w:instrText>
          </w:r>
          <w:r>
            <w:fldChar w:fldCharType="separate"/>
          </w:r>
          <w:r>
            <w:t>58</w:t>
          </w:r>
          <w:r>
            <w:fldChar w:fldCharType="end"/>
          </w:r>
          <w:r>
            <w:fldChar w:fldCharType="end"/>
          </w:r>
        </w:p>
        <w:p w14:paraId="36D99867">
          <w:pPr>
            <w:pStyle w:val="10"/>
            <w:tabs>
              <w:tab w:val="right" w:leader="dot" w:pos="8306"/>
            </w:tabs>
          </w:pPr>
          <w:r>
            <w:fldChar w:fldCharType="begin"/>
          </w:r>
          <w:r>
            <w:instrText xml:space="preserve"> HYPERLINK \l _Toc4531 </w:instrText>
          </w:r>
          <w:r>
            <w:fldChar w:fldCharType="separate"/>
          </w:r>
          <w:r>
            <w:rPr>
              <w:rFonts w:hint="eastAsia"/>
            </w:rPr>
            <w:t xml:space="preserve">8.9 </w:t>
          </w:r>
          <w:r>
            <w:t>投资组合报告附注</w:t>
          </w:r>
          <w:r>
            <w:tab/>
          </w:r>
          <w:r>
            <w:fldChar w:fldCharType="begin"/>
          </w:r>
          <w:r>
            <w:instrText xml:space="preserve"> PAGEREF _Toc4531 \h </w:instrText>
          </w:r>
          <w:r>
            <w:fldChar w:fldCharType="separate"/>
          </w:r>
          <w:r>
            <w:t>58</w:t>
          </w:r>
          <w:r>
            <w:fldChar w:fldCharType="end"/>
          </w:r>
          <w:r>
            <w:fldChar w:fldCharType="end"/>
          </w:r>
        </w:p>
        <w:p w14:paraId="006B24EC">
          <w:pPr>
            <w:pStyle w:val="8"/>
            <w:tabs>
              <w:tab w:val="right" w:leader="dot" w:pos="8306"/>
            </w:tabs>
          </w:pPr>
          <w:r>
            <w:fldChar w:fldCharType="begin"/>
          </w:r>
          <w:r>
            <w:instrText xml:space="preserve"> HYPERLINK \l _Toc17502 </w:instrText>
          </w:r>
          <w:r>
            <w:fldChar w:fldCharType="separate"/>
          </w:r>
          <w:r>
            <w:rPr>
              <w:rFonts w:hint="eastAsia"/>
            </w:rPr>
            <w:t xml:space="preserve">§9 </w:t>
          </w:r>
          <w:r>
            <w:t>基金份额持有人信息</w:t>
          </w:r>
          <w:r>
            <w:tab/>
          </w:r>
          <w:r>
            <w:fldChar w:fldCharType="begin"/>
          </w:r>
          <w:r>
            <w:instrText xml:space="preserve"> PAGEREF _Toc17502 \h </w:instrText>
          </w:r>
          <w:r>
            <w:fldChar w:fldCharType="separate"/>
          </w:r>
          <w:r>
            <w:t>59</w:t>
          </w:r>
          <w:r>
            <w:fldChar w:fldCharType="end"/>
          </w:r>
          <w:r>
            <w:fldChar w:fldCharType="end"/>
          </w:r>
        </w:p>
        <w:p w14:paraId="10911AFC">
          <w:pPr>
            <w:pStyle w:val="10"/>
            <w:tabs>
              <w:tab w:val="right" w:leader="dot" w:pos="8306"/>
            </w:tabs>
          </w:pPr>
          <w:r>
            <w:fldChar w:fldCharType="begin"/>
          </w:r>
          <w:r>
            <w:instrText xml:space="preserve"> HYPERLINK \l _Toc10314 </w:instrText>
          </w:r>
          <w:r>
            <w:fldChar w:fldCharType="separate"/>
          </w:r>
          <w:r>
            <w:rPr>
              <w:rFonts w:hint="eastAsia"/>
            </w:rPr>
            <w:t xml:space="preserve">9.1 </w:t>
          </w:r>
          <w:r>
            <w:t>期末基金份额持有人户数及持有人结构</w:t>
          </w:r>
          <w:r>
            <w:tab/>
          </w:r>
          <w:r>
            <w:fldChar w:fldCharType="begin"/>
          </w:r>
          <w:r>
            <w:instrText xml:space="preserve"> PAGEREF _Toc10314 \h </w:instrText>
          </w:r>
          <w:r>
            <w:fldChar w:fldCharType="separate"/>
          </w:r>
          <w:r>
            <w:t>59</w:t>
          </w:r>
          <w:r>
            <w:fldChar w:fldCharType="end"/>
          </w:r>
          <w:r>
            <w:fldChar w:fldCharType="end"/>
          </w:r>
        </w:p>
        <w:p w14:paraId="33044B41">
          <w:pPr>
            <w:pStyle w:val="10"/>
            <w:tabs>
              <w:tab w:val="right" w:leader="dot" w:pos="8306"/>
            </w:tabs>
          </w:pPr>
          <w:r>
            <w:fldChar w:fldCharType="begin"/>
          </w:r>
          <w:r>
            <w:instrText xml:space="preserve"> HYPERLINK \l _Toc26603 </w:instrText>
          </w:r>
          <w:r>
            <w:fldChar w:fldCharType="separate"/>
          </w:r>
          <w:r>
            <w:rPr>
              <w:rFonts w:hint="eastAsia"/>
            </w:rPr>
            <w:t xml:space="preserve">9.2 </w:t>
          </w:r>
          <w:r>
            <w:t>期末上市基金前十名持有人</w:t>
          </w:r>
          <w:r>
            <w:tab/>
          </w:r>
          <w:r>
            <w:fldChar w:fldCharType="begin"/>
          </w:r>
          <w:r>
            <w:instrText xml:space="preserve"> PAGEREF _Toc26603 \h </w:instrText>
          </w:r>
          <w:r>
            <w:fldChar w:fldCharType="separate"/>
          </w:r>
          <w:r>
            <w:t>60</w:t>
          </w:r>
          <w:r>
            <w:fldChar w:fldCharType="end"/>
          </w:r>
          <w:r>
            <w:fldChar w:fldCharType="end"/>
          </w:r>
        </w:p>
        <w:p w14:paraId="1EBEF139">
          <w:pPr>
            <w:pStyle w:val="10"/>
            <w:tabs>
              <w:tab w:val="right" w:leader="dot" w:pos="8306"/>
            </w:tabs>
          </w:pPr>
          <w:r>
            <w:fldChar w:fldCharType="begin"/>
          </w:r>
          <w:r>
            <w:instrText xml:space="preserve"> HYPERLINK \l _Toc2376 </w:instrText>
          </w:r>
          <w:r>
            <w:fldChar w:fldCharType="separate"/>
          </w:r>
          <w:r>
            <w:rPr>
              <w:rFonts w:hint="eastAsia"/>
            </w:rPr>
            <w:t xml:space="preserve">9.3 </w:t>
          </w:r>
          <w:r>
            <w:t>期末货币市场基金前十名份额持有人情况</w:t>
          </w:r>
          <w:r>
            <w:tab/>
          </w:r>
          <w:r>
            <w:fldChar w:fldCharType="begin"/>
          </w:r>
          <w:r>
            <w:instrText xml:space="preserve"> PAGEREF _Toc2376 \h </w:instrText>
          </w:r>
          <w:r>
            <w:fldChar w:fldCharType="separate"/>
          </w:r>
          <w:r>
            <w:t>60</w:t>
          </w:r>
          <w:r>
            <w:fldChar w:fldCharType="end"/>
          </w:r>
          <w:r>
            <w:fldChar w:fldCharType="end"/>
          </w:r>
        </w:p>
        <w:p w14:paraId="5FF8527D">
          <w:pPr>
            <w:pStyle w:val="10"/>
            <w:tabs>
              <w:tab w:val="right" w:leader="dot" w:pos="8306"/>
            </w:tabs>
          </w:pPr>
          <w:r>
            <w:fldChar w:fldCharType="begin"/>
          </w:r>
          <w:r>
            <w:instrText xml:space="preserve"> HYPERLINK \l _Toc23844 </w:instrText>
          </w:r>
          <w:r>
            <w:fldChar w:fldCharType="separate"/>
          </w:r>
          <w:r>
            <w:rPr>
              <w:rFonts w:hint="eastAsia"/>
            </w:rPr>
            <w:t xml:space="preserve">9.4 </w:t>
          </w:r>
          <w:r>
            <w:t>期末基金管理人的从业人员持有本基金的情况</w:t>
          </w:r>
          <w:r>
            <w:tab/>
          </w:r>
          <w:r>
            <w:fldChar w:fldCharType="begin"/>
          </w:r>
          <w:r>
            <w:instrText xml:space="preserve"> PAGEREF _Toc23844 \h </w:instrText>
          </w:r>
          <w:r>
            <w:fldChar w:fldCharType="separate"/>
          </w:r>
          <w:r>
            <w:t>61</w:t>
          </w:r>
          <w:r>
            <w:fldChar w:fldCharType="end"/>
          </w:r>
          <w:r>
            <w:fldChar w:fldCharType="end"/>
          </w:r>
        </w:p>
        <w:p w14:paraId="3AB25B09">
          <w:pPr>
            <w:pStyle w:val="10"/>
            <w:tabs>
              <w:tab w:val="right" w:leader="dot" w:pos="8306"/>
            </w:tabs>
          </w:pPr>
          <w:r>
            <w:fldChar w:fldCharType="begin"/>
          </w:r>
          <w:r>
            <w:instrText xml:space="preserve"> HYPERLINK \l _Toc28578 </w:instrText>
          </w:r>
          <w:r>
            <w:fldChar w:fldCharType="separate"/>
          </w:r>
          <w:r>
            <w:rPr>
              <w:rFonts w:hint="eastAsia"/>
            </w:rPr>
            <w:t xml:space="preserve">9.5 </w:t>
          </w:r>
          <w:r>
            <w:t>期末基金管理人的从业人员持有本开放式基金份额总量区间情况</w:t>
          </w:r>
          <w:r>
            <w:tab/>
          </w:r>
          <w:r>
            <w:fldChar w:fldCharType="begin"/>
          </w:r>
          <w:r>
            <w:instrText xml:space="preserve"> PAGEREF _Toc28578 \h </w:instrText>
          </w:r>
          <w:r>
            <w:fldChar w:fldCharType="separate"/>
          </w:r>
          <w:r>
            <w:t>61</w:t>
          </w:r>
          <w:r>
            <w:fldChar w:fldCharType="end"/>
          </w:r>
          <w:r>
            <w:fldChar w:fldCharType="end"/>
          </w:r>
        </w:p>
        <w:p w14:paraId="73DEFF89">
          <w:pPr>
            <w:pStyle w:val="8"/>
            <w:tabs>
              <w:tab w:val="right" w:leader="dot" w:pos="8306"/>
            </w:tabs>
          </w:pPr>
          <w:r>
            <w:fldChar w:fldCharType="begin"/>
          </w:r>
          <w:r>
            <w:instrText xml:space="preserve"> HYPERLINK \l _Toc11299 </w:instrText>
          </w:r>
          <w:r>
            <w:fldChar w:fldCharType="separate"/>
          </w:r>
          <w:r>
            <w:rPr>
              <w:rFonts w:hint="eastAsia"/>
            </w:rPr>
            <w:t xml:space="preserve">§10 </w:t>
          </w:r>
          <w:r>
            <w:t>开放式基金份额变动</w:t>
          </w:r>
          <w:r>
            <w:tab/>
          </w:r>
          <w:r>
            <w:fldChar w:fldCharType="begin"/>
          </w:r>
          <w:r>
            <w:instrText xml:space="preserve"> PAGEREF _Toc11299 \h </w:instrText>
          </w:r>
          <w:r>
            <w:fldChar w:fldCharType="separate"/>
          </w:r>
          <w:r>
            <w:t>61</w:t>
          </w:r>
          <w:r>
            <w:fldChar w:fldCharType="end"/>
          </w:r>
          <w:r>
            <w:fldChar w:fldCharType="end"/>
          </w:r>
        </w:p>
        <w:p w14:paraId="49104B42">
          <w:pPr>
            <w:pStyle w:val="8"/>
            <w:tabs>
              <w:tab w:val="right" w:leader="dot" w:pos="8306"/>
            </w:tabs>
          </w:pPr>
          <w:r>
            <w:fldChar w:fldCharType="begin"/>
          </w:r>
          <w:r>
            <w:instrText xml:space="preserve"> HYPERLINK \l _Toc34 </w:instrText>
          </w:r>
          <w:r>
            <w:fldChar w:fldCharType="separate"/>
          </w:r>
          <w:r>
            <w:rPr>
              <w:rFonts w:hint="eastAsia"/>
            </w:rPr>
            <w:t xml:space="preserve">§11 </w:t>
          </w:r>
          <w:r>
            <w:t>重大事件揭示</w:t>
          </w:r>
          <w:r>
            <w:tab/>
          </w:r>
          <w:r>
            <w:fldChar w:fldCharType="begin"/>
          </w:r>
          <w:r>
            <w:instrText xml:space="preserve"> PAGEREF _Toc34 \h </w:instrText>
          </w:r>
          <w:r>
            <w:fldChar w:fldCharType="separate"/>
          </w:r>
          <w:r>
            <w:t>61</w:t>
          </w:r>
          <w:r>
            <w:fldChar w:fldCharType="end"/>
          </w:r>
          <w:r>
            <w:fldChar w:fldCharType="end"/>
          </w:r>
        </w:p>
        <w:p w14:paraId="041CD341">
          <w:pPr>
            <w:pStyle w:val="10"/>
            <w:tabs>
              <w:tab w:val="right" w:leader="dot" w:pos="8306"/>
            </w:tabs>
          </w:pPr>
          <w:r>
            <w:fldChar w:fldCharType="begin"/>
          </w:r>
          <w:r>
            <w:instrText xml:space="preserve"> HYPERLINK \l _Toc30547 </w:instrText>
          </w:r>
          <w:r>
            <w:fldChar w:fldCharType="separate"/>
          </w:r>
          <w:r>
            <w:rPr>
              <w:rFonts w:hint="eastAsia"/>
            </w:rPr>
            <w:t xml:space="preserve">11.1 </w:t>
          </w:r>
          <w:r>
            <w:t>基金份额持有人大会决议</w:t>
          </w:r>
          <w:r>
            <w:tab/>
          </w:r>
          <w:r>
            <w:fldChar w:fldCharType="begin"/>
          </w:r>
          <w:r>
            <w:instrText xml:space="preserve"> PAGEREF _Toc30547 \h </w:instrText>
          </w:r>
          <w:r>
            <w:fldChar w:fldCharType="separate"/>
          </w:r>
          <w:r>
            <w:t>61</w:t>
          </w:r>
          <w:r>
            <w:fldChar w:fldCharType="end"/>
          </w:r>
          <w:r>
            <w:fldChar w:fldCharType="end"/>
          </w:r>
        </w:p>
        <w:p w14:paraId="07E66A1E">
          <w:pPr>
            <w:pStyle w:val="10"/>
            <w:tabs>
              <w:tab w:val="right" w:leader="dot" w:pos="8306"/>
            </w:tabs>
          </w:pPr>
          <w:r>
            <w:fldChar w:fldCharType="begin"/>
          </w:r>
          <w:r>
            <w:instrText xml:space="preserve"> HYPERLINK \l _Toc18723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_Toc18723 \h </w:instrText>
          </w:r>
          <w:r>
            <w:fldChar w:fldCharType="separate"/>
          </w:r>
          <w:r>
            <w:t>62</w:t>
          </w:r>
          <w:r>
            <w:fldChar w:fldCharType="end"/>
          </w:r>
          <w:r>
            <w:fldChar w:fldCharType="end"/>
          </w:r>
        </w:p>
        <w:p w14:paraId="57BF8124">
          <w:pPr>
            <w:pStyle w:val="10"/>
            <w:tabs>
              <w:tab w:val="right" w:leader="dot" w:pos="8306"/>
            </w:tabs>
          </w:pPr>
          <w:r>
            <w:fldChar w:fldCharType="begin"/>
          </w:r>
          <w:r>
            <w:instrText xml:space="preserve"> HYPERLINK \l _Toc15038 </w:instrText>
          </w:r>
          <w:r>
            <w:fldChar w:fldCharType="separate"/>
          </w:r>
          <w:r>
            <w:rPr>
              <w:rFonts w:hint="eastAsia"/>
            </w:rPr>
            <w:t xml:space="preserve">11.3 </w:t>
          </w:r>
          <w:r>
            <w:t>涉及基金管理人、基金财产、基金托管业务的诉讼</w:t>
          </w:r>
          <w:r>
            <w:tab/>
          </w:r>
          <w:r>
            <w:fldChar w:fldCharType="begin"/>
          </w:r>
          <w:r>
            <w:instrText xml:space="preserve"> PAGEREF _Toc15038 \h </w:instrText>
          </w:r>
          <w:r>
            <w:fldChar w:fldCharType="separate"/>
          </w:r>
          <w:r>
            <w:t>62</w:t>
          </w:r>
          <w:r>
            <w:fldChar w:fldCharType="end"/>
          </w:r>
          <w:r>
            <w:fldChar w:fldCharType="end"/>
          </w:r>
        </w:p>
        <w:p w14:paraId="4B7E5543">
          <w:pPr>
            <w:pStyle w:val="10"/>
            <w:tabs>
              <w:tab w:val="right" w:leader="dot" w:pos="8306"/>
            </w:tabs>
          </w:pPr>
          <w:r>
            <w:fldChar w:fldCharType="begin"/>
          </w:r>
          <w:r>
            <w:instrText xml:space="preserve"> HYPERLINK \l _Toc18747 </w:instrText>
          </w:r>
          <w:r>
            <w:fldChar w:fldCharType="separate"/>
          </w:r>
          <w:r>
            <w:rPr>
              <w:rFonts w:hint="eastAsia"/>
            </w:rPr>
            <w:t xml:space="preserve">11.4 </w:t>
          </w:r>
          <w:r>
            <w:t>基金投资策略的改变</w:t>
          </w:r>
          <w:r>
            <w:tab/>
          </w:r>
          <w:r>
            <w:fldChar w:fldCharType="begin"/>
          </w:r>
          <w:r>
            <w:instrText xml:space="preserve"> PAGEREF _Toc18747 \h </w:instrText>
          </w:r>
          <w:r>
            <w:fldChar w:fldCharType="separate"/>
          </w:r>
          <w:r>
            <w:t>62</w:t>
          </w:r>
          <w:r>
            <w:fldChar w:fldCharType="end"/>
          </w:r>
          <w:r>
            <w:fldChar w:fldCharType="end"/>
          </w:r>
        </w:p>
        <w:p w14:paraId="6C28EE10">
          <w:pPr>
            <w:pStyle w:val="10"/>
            <w:tabs>
              <w:tab w:val="right" w:leader="dot" w:pos="8306"/>
            </w:tabs>
          </w:pPr>
          <w:r>
            <w:fldChar w:fldCharType="begin"/>
          </w:r>
          <w:r>
            <w:instrText xml:space="preserve"> HYPERLINK \l _Toc27273 </w:instrText>
          </w:r>
          <w:r>
            <w:fldChar w:fldCharType="separate"/>
          </w:r>
          <w:r>
            <w:rPr>
              <w:rFonts w:hint="eastAsia"/>
            </w:rPr>
            <w:t xml:space="preserve">11.5 </w:t>
          </w:r>
          <w:r>
            <w:t>为基金进行审计的会计师事务所情况</w:t>
          </w:r>
          <w:r>
            <w:tab/>
          </w:r>
          <w:r>
            <w:fldChar w:fldCharType="begin"/>
          </w:r>
          <w:r>
            <w:instrText xml:space="preserve"> PAGEREF _Toc27273 \h </w:instrText>
          </w:r>
          <w:r>
            <w:fldChar w:fldCharType="separate"/>
          </w:r>
          <w:r>
            <w:t>62</w:t>
          </w:r>
          <w:r>
            <w:fldChar w:fldCharType="end"/>
          </w:r>
          <w:r>
            <w:fldChar w:fldCharType="end"/>
          </w:r>
        </w:p>
        <w:p w14:paraId="68088B6D">
          <w:pPr>
            <w:pStyle w:val="10"/>
            <w:tabs>
              <w:tab w:val="right" w:leader="dot" w:pos="8306"/>
            </w:tabs>
          </w:pPr>
          <w:r>
            <w:fldChar w:fldCharType="begin"/>
          </w:r>
          <w:r>
            <w:instrText xml:space="preserve"> HYPERLINK \l _Toc31806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_Toc31806 \h </w:instrText>
          </w:r>
          <w:r>
            <w:fldChar w:fldCharType="separate"/>
          </w:r>
          <w:r>
            <w:t>62</w:t>
          </w:r>
          <w:r>
            <w:fldChar w:fldCharType="end"/>
          </w:r>
          <w:r>
            <w:fldChar w:fldCharType="end"/>
          </w:r>
        </w:p>
        <w:p w14:paraId="5A8E96B2">
          <w:pPr>
            <w:pStyle w:val="10"/>
            <w:tabs>
              <w:tab w:val="right" w:leader="dot" w:pos="8306"/>
            </w:tabs>
          </w:pPr>
          <w:r>
            <w:fldChar w:fldCharType="begin"/>
          </w:r>
          <w:r>
            <w:instrText xml:space="preserve"> HYPERLINK \l _Toc4726 </w:instrText>
          </w:r>
          <w:r>
            <w:fldChar w:fldCharType="separate"/>
          </w:r>
          <w:r>
            <w:rPr>
              <w:rFonts w:hint="eastAsia"/>
            </w:rPr>
            <w:t xml:space="preserve">11.7 </w:t>
          </w:r>
          <w:r>
            <w:t>基金租用证券公司交易单元的有关情况</w:t>
          </w:r>
          <w:r>
            <w:tab/>
          </w:r>
          <w:r>
            <w:fldChar w:fldCharType="begin"/>
          </w:r>
          <w:r>
            <w:instrText xml:space="preserve"> PAGEREF _Toc4726 \h </w:instrText>
          </w:r>
          <w:r>
            <w:fldChar w:fldCharType="separate"/>
          </w:r>
          <w:r>
            <w:t>63</w:t>
          </w:r>
          <w:r>
            <w:fldChar w:fldCharType="end"/>
          </w:r>
          <w:r>
            <w:fldChar w:fldCharType="end"/>
          </w:r>
        </w:p>
        <w:p w14:paraId="755DFCBD">
          <w:pPr>
            <w:pStyle w:val="10"/>
            <w:tabs>
              <w:tab w:val="right" w:leader="dot" w:pos="8306"/>
            </w:tabs>
          </w:pPr>
          <w:r>
            <w:fldChar w:fldCharType="begin"/>
          </w:r>
          <w:r>
            <w:instrText xml:space="preserve"> HYPERLINK \l _Toc10550 </w:instrText>
          </w:r>
          <w:r>
            <w:fldChar w:fldCharType="separate"/>
          </w:r>
          <w:r>
            <w:rPr>
              <w:rFonts w:hint="eastAsia"/>
            </w:rPr>
            <w:t xml:space="preserve">11.8 </w:t>
          </w:r>
          <w:r>
            <w:t>偏离度绝对值超过0.5%的情况</w:t>
          </w:r>
          <w:r>
            <w:tab/>
          </w:r>
          <w:r>
            <w:fldChar w:fldCharType="begin"/>
          </w:r>
          <w:r>
            <w:instrText xml:space="preserve"> PAGEREF _Toc10550 \h </w:instrText>
          </w:r>
          <w:r>
            <w:fldChar w:fldCharType="separate"/>
          </w:r>
          <w:r>
            <w:t>65</w:t>
          </w:r>
          <w:r>
            <w:fldChar w:fldCharType="end"/>
          </w:r>
          <w:r>
            <w:fldChar w:fldCharType="end"/>
          </w:r>
        </w:p>
        <w:p w14:paraId="093AAA9F">
          <w:pPr>
            <w:pStyle w:val="10"/>
            <w:tabs>
              <w:tab w:val="right" w:leader="dot" w:pos="8306"/>
            </w:tabs>
          </w:pPr>
          <w:r>
            <w:fldChar w:fldCharType="begin"/>
          </w:r>
          <w:r>
            <w:instrText xml:space="preserve"> HYPERLINK \l _Toc26224 </w:instrText>
          </w:r>
          <w:r>
            <w:fldChar w:fldCharType="separate"/>
          </w:r>
          <w:r>
            <w:rPr>
              <w:rFonts w:hint="eastAsia"/>
            </w:rPr>
            <w:t xml:space="preserve">11.9 </w:t>
          </w:r>
          <w:r>
            <w:t>其他重大事件</w:t>
          </w:r>
          <w:r>
            <w:tab/>
          </w:r>
          <w:r>
            <w:fldChar w:fldCharType="begin"/>
          </w:r>
          <w:r>
            <w:instrText xml:space="preserve"> PAGEREF _Toc26224 \h </w:instrText>
          </w:r>
          <w:r>
            <w:fldChar w:fldCharType="separate"/>
          </w:r>
          <w:r>
            <w:t>65</w:t>
          </w:r>
          <w:r>
            <w:fldChar w:fldCharType="end"/>
          </w:r>
          <w:r>
            <w:fldChar w:fldCharType="end"/>
          </w:r>
        </w:p>
        <w:p w14:paraId="41EE94E3">
          <w:pPr>
            <w:pStyle w:val="8"/>
            <w:tabs>
              <w:tab w:val="right" w:leader="dot" w:pos="8306"/>
            </w:tabs>
          </w:pPr>
          <w:r>
            <w:fldChar w:fldCharType="begin"/>
          </w:r>
          <w:r>
            <w:instrText xml:space="preserve"> HYPERLINK \l _Toc16711 </w:instrText>
          </w:r>
          <w:r>
            <w:fldChar w:fldCharType="separate"/>
          </w:r>
          <w:r>
            <w:rPr>
              <w:rFonts w:hint="eastAsia"/>
            </w:rPr>
            <w:t xml:space="preserve">§12 </w:t>
          </w:r>
          <w:r>
            <w:t>影响投资者决策的其他重要信息</w:t>
          </w:r>
          <w:r>
            <w:tab/>
          </w:r>
          <w:r>
            <w:fldChar w:fldCharType="begin"/>
          </w:r>
          <w:r>
            <w:instrText xml:space="preserve"> PAGEREF _Toc16711 \h </w:instrText>
          </w:r>
          <w:r>
            <w:fldChar w:fldCharType="separate"/>
          </w:r>
          <w:r>
            <w:t>66</w:t>
          </w:r>
          <w:r>
            <w:fldChar w:fldCharType="end"/>
          </w:r>
          <w:r>
            <w:fldChar w:fldCharType="end"/>
          </w:r>
        </w:p>
        <w:p w14:paraId="61389E0F">
          <w:pPr>
            <w:pStyle w:val="10"/>
            <w:tabs>
              <w:tab w:val="right" w:leader="dot" w:pos="8306"/>
            </w:tabs>
          </w:pPr>
          <w:r>
            <w:fldChar w:fldCharType="begin"/>
          </w:r>
          <w:r>
            <w:instrText xml:space="preserve"> HYPERLINK \l _Toc29794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_Toc29794 \h </w:instrText>
          </w:r>
          <w:r>
            <w:fldChar w:fldCharType="separate"/>
          </w:r>
          <w:r>
            <w:t>66</w:t>
          </w:r>
          <w:r>
            <w:fldChar w:fldCharType="end"/>
          </w:r>
          <w:r>
            <w:fldChar w:fldCharType="end"/>
          </w:r>
        </w:p>
        <w:p w14:paraId="33C3CD5D">
          <w:pPr>
            <w:pStyle w:val="10"/>
            <w:tabs>
              <w:tab w:val="right" w:leader="dot" w:pos="8306"/>
            </w:tabs>
          </w:pPr>
          <w:r>
            <w:fldChar w:fldCharType="begin"/>
          </w:r>
          <w:r>
            <w:instrText xml:space="preserve"> HYPERLINK \l _Toc24223 </w:instrText>
          </w:r>
          <w:r>
            <w:fldChar w:fldCharType="separate"/>
          </w:r>
          <w:r>
            <w:rPr>
              <w:rFonts w:hint="eastAsia"/>
            </w:rPr>
            <w:t xml:space="preserve">12.2 </w:t>
          </w:r>
          <w:r>
            <w:t>影响投资者决策的其他重要信息</w:t>
          </w:r>
          <w:r>
            <w:tab/>
          </w:r>
          <w:r>
            <w:fldChar w:fldCharType="begin"/>
          </w:r>
          <w:r>
            <w:instrText xml:space="preserve"> PAGEREF _Toc24223 \h </w:instrText>
          </w:r>
          <w:r>
            <w:fldChar w:fldCharType="separate"/>
          </w:r>
          <w:r>
            <w:t>66</w:t>
          </w:r>
          <w:r>
            <w:fldChar w:fldCharType="end"/>
          </w:r>
          <w:r>
            <w:fldChar w:fldCharType="end"/>
          </w:r>
        </w:p>
        <w:p w14:paraId="7026BC67">
          <w:pPr>
            <w:pStyle w:val="8"/>
            <w:tabs>
              <w:tab w:val="right" w:leader="dot" w:pos="8306"/>
            </w:tabs>
          </w:pPr>
          <w:r>
            <w:fldChar w:fldCharType="begin"/>
          </w:r>
          <w:r>
            <w:instrText xml:space="preserve"> HYPERLINK \l _Toc27119 </w:instrText>
          </w:r>
          <w:r>
            <w:fldChar w:fldCharType="separate"/>
          </w:r>
          <w:r>
            <w:rPr>
              <w:rFonts w:hint="eastAsia"/>
            </w:rPr>
            <w:t xml:space="preserve">§13 </w:t>
          </w:r>
          <w:r>
            <w:t>备查文件目录</w:t>
          </w:r>
          <w:r>
            <w:tab/>
          </w:r>
          <w:r>
            <w:fldChar w:fldCharType="begin"/>
          </w:r>
          <w:r>
            <w:instrText xml:space="preserve"> PAGEREF _Toc27119 \h </w:instrText>
          </w:r>
          <w:r>
            <w:fldChar w:fldCharType="separate"/>
          </w:r>
          <w:r>
            <w:t>67</w:t>
          </w:r>
          <w:r>
            <w:fldChar w:fldCharType="end"/>
          </w:r>
          <w:r>
            <w:fldChar w:fldCharType="end"/>
          </w:r>
        </w:p>
        <w:p w14:paraId="22C0E96A">
          <w:pPr>
            <w:pStyle w:val="10"/>
            <w:tabs>
              <w:tab w:val="right" w:leader="dot" w:pos="8306"/>
            </w:tabs>
          </w:pPr>
          <w:r>
            <w:fldChar w:fldCharType="begin"/>
          </w:r>
          <w:r>
            <w:instrText xml:space="preserve"> HYPERLINK \l _Toc11222 </w:instrText>
          </w:r>
          <w:r>
            <w:fldChar w:fldCharType="separate"/>
          </w:r>
          <w:r>
            <w:rPr>
              <w:rFonts w:hint="eastAsia"/>
            </w:rPr>
            <w:t xml:space="preserve">13.1 </w:t>
          </w:r>
          <w:r>
            <w:t>备查文件目录</w:t>
          </w:r>
          <w:r>
            <w:tab/>
          </w:r>
          <w:r>
            <w:fldChar w:fldCharType="begin"/>
          </w:r>
          <w:r>
            <w:instrText xml:space="preserve"> PAGEREF _Toc11222 \h </w:instrText>
          </w:r>
          <w:r>
            <w:fldChar w:fldCharType="separate"/>
          </w:r>
          <w:r>
            <w:t>67</w:t>
          </w:r>
          <w:r>
            <w:fldChar w:fldCharType="end"/>
          </w:r>
          <w:r>
            <w:fldChar w:fldCharType="end"/>
          </w:r>
        </w:p>
        <w:p w14:paraId="250AB810">
          <w:pPr>
            <w:pStyle w:val="10"/>
            <w:tabs>
              <w:tab w:val="right" w:leader="dot" w:pos="8306"/>
            </w:tabs>
          </w:pPr>
          <w:r>
            <w:fldChar w:fldCharType="begin"/>
          </w:r>
          <w:r>
            <w:instrText xml:space="preserve"> HYPERLINK \l _Toc13511 </w:instrText>
          </w:r>
          <w:r>
            <w:fldChar w:fldCharType="separate"/>
          </w:r>
          <w:r>
            <w:rPr>
              <w:rFonts w:hint="eastAsia"/>
            </w:rPr>
            <w:t xml:space="preserve">13.2 </w:t>
          </w:r>
          <w:r>
            <w:t>存放地点</w:t>
          </w:r>
          <w:r>
            <w:tab/>
          </w:r>
          <w:r>
            <w:fldChar w:fldCharType="begin"/>
          </w:r>
          <w:r>
            <w:instrText xml:space="preserve"> PAGEREF _Toc13511 \h </w:instrText>
          </w:r>
          <w:r>
            <w:fldChar w:fldCharType="separate"/>
          </w:r>
          <w:r>
            <w:t>67</w:t>
          </w:r>
          <w:r>
            <w:fldChar w:fldCharType="end"/>
          </w:r>
          <w:r>
            <w:fldChar w:fldCharType="end"/>
          </w:r>
        </w:p>
        <w:p w14:paraId="3D7FD601">
          <w:pPr>
            <w:pStyle w:val="10"/>
            <w:tabs>
              <w:tab w:val="right" w:leader="dot" w:pos="8306"/>
            </w:tabs>
          </w:pPr>
          <w:r>
            <w:fldChar w:fldCharType="begin"/>
          </w:r>
          <w:r>
            <w:instrText xml:space="preserve"> HYPERLINK \l _Toc32627 </w:instrText>
          </w:r>
          <w:r>
            <w:fldChar w:fldCharType="separate"/>
          </w:r>
          <w:r>
            <w:rPr>
              <w:rFonts w:hint="eastAsia"/>
            </w:rPr>
            <w:t xml:space="preserve">13.3 </w:t>
          </w:r>
          <w:r>
            <w:t>查阅方式</w:t>
          </w:r>
          <w:r>
            <w:tab/>
          </w:r>
          <w:r>
            <w:fldChar w:fldCharType="begin"/>
          </w:r>
          <w:r>
            <w:instrText xml:space="preserve"> PAGEREF _Toc32627 \h </w:instrText>
          </w:r>
          <w:r>
            <w:fldChar w:fldCharType="separate"/>
          </w:r>
          <w:r>
            <w:t>67</w:t>
          </w:r>
          <w:r>
            <w:fldChar w:fldCharType="end"/>
          </w:r>
          <w:r>
            <w:fldChar w:fldCharType="end"/>
          </w:r>
        </w:p>
        <w:p w14:paraId="38EEFA19">
          <w:r>
            <w:fldChar w:fldCharType="end"/>
          </w:r>
        </w:p>
      </w:sdtContent>
    </w:sdt>
    <w:p w14:paraId="11D49F32">
      <w:pPr>
        <w:pStyle w:val="26"/>
        <w:pageBreakBefore/>
      </w:pPr>
      <w:r>
        <w:t xml:space="preserve">  </w:t>
      </w:r>
      <w:bookmarkStart w:id="5" w:name="_Toc26937"/>
      <w:r>
        <w:t>基金简介</w:t>
      </w:r>
      <w:bookmarkEnd w:id="5"/>
      <w:r>
        <w:t xml:space="preserve"> </w:t>
      </w:r>
    </w:p>
    <w:p w14:paraId="17C7AFCC">
      <w:pPr>
        <w:pStyle w:val="23"/>
      </w:pPr>
      <w:bookmarkStart w:id="6" w:name="_Toc1139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1BE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C60DF">
            <w:r>
              <w:rPr>
                <w:rFonts w:hint="eastAsia"/>
              </w:rPr>
              <w:t>基金名称</w:t>
            </w:r>
          </w:p>
        </w:tc>
        <w:tc>
          <w:tcPr>
            <w:tcW w:w="2076" w:type="dxa"/>
            <w:gridSpan w:val="3"/>
            <w:vAlign w:val="center"/>
          </w:tcPr>
          <w:p w14:paraId="744CF8AE">
            <w:r>
              <w:rPr>
                <w:rFonts w:hint="eastAsia"/>
              </w:rPr>
              <w:t>南方理财金交易型货币市场基金</w:t>
            </w:r>
          </w:p>
        </w:tc>
      </w:tr>
      <w:tr w14:paraId="06F4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47FF3C">
            <w:r>
              <w:rPr>
                <w:rFonts w:hint="eastAsia"/>
              </w:rPr>
              <w:t>基金简称</w:t>
            </w:r>
          </w:p>
        </w:tc>
        <w:tc>
          <w:tcPr>
            <w:tcW w:w="2076" w:type="dxa"/>
            <w:gridSpan w:val="3"/>
            <w:vAlign w:val="center"/>
          </w:tcPr>
          <w:p w14:paraId="784D4B81">
            <w:r>
              <w:rPr>
                <w:rFonts w:hint="eastAsia"/>
              </w:rPr>
              <w:t>南方理财金货币ETF</w:t>
            </w:r>
          </w:p>
        </w:tc>
      </w:tr>
      <w:tr w14:paraId="78F6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2355D8">
            <w:r>
              <w:rPr>
                <w:rFonts w:hint="eastAsia"/>
              </w:rPr>
              <w:t>场内简称</w:t>
            </w:r>
          </w:p>
        </w:tc>
        <w:tc>
          <w:tcPr>
            <w:tcW w:w="2076" w:type="dxa"/>
            <w:gridSpan w:val="3"/>
            <w:vAlign w:val="center"/>
          </w:tcPr>
          <w:p w14:paraId="0FA0BCB7">
            <w:r>
              <w:rPr>
                <w:rFonts w:hint="eastAsia"/>
              </w:rPr>
              <w:t>货币ETF南方</w:t>
            </w:r>
          </w:p>
        </w:tc>
      </w:tr>
      <w:tr w14:paraId="5EE0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DA5964">
            <w:r>
              <w:rPr>
                <w:rFonts w:hint="eastAsia"/>
              </w:rPr>
              <w:t>基金主代码</w:t>
            </w:r>
          </w:p>
        </w:tc>
        <w:tc>
          <w:tcPr>
            <w:tcW w:w="2076" w:type="dxa"/>
            <w:gridSpan w:val="3"/>
            <w:vAlign w:val="center"/>
          </w:tcPr>
          <w:p w14:paraId="0C8EBD6D">
            <w:r>
              <w:rPr>
                <w:rFonts w:hint="eastAsia"/>
              </w:rPr>
              <w:t>000816</w:t>
            </w:r>
          </w:p>
        </w:tc>
      </w:tr>
      <w:tr w14:paraId="199A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63EB5">
            <w:r>
              <w:rPr>
                <w:rFonts w:hint="eastAsia"/>
              </w:rPr>
              <w:t>交易代码</w:t>
            </w:r>
          </w:p>
        </w:tc>
        <w:tc>
          <w:tcPr>
            <w:tcW w:w="2076" w:type="dxa"/>
            <w:gridSpan w:val="3"/>
            <w:vAlign w:val="center"/>
          </w:tcPr>
          <w:p w14:paraId="11612415">
            <w:r>
              <w:rPr>
                <w:rFonts w:hint="eastAsia"/>
              </w:rPr>
              <w:t>000816</w:t>
            </w:r>
          </w:p>
        </w:tc>
      </w:tr>
      <w:tr w14:paraId="1FBF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BDD13">
            <w:r>
              <w:rPr>
                <w:rFonts w:hint="eastAsia"/>
              </w:rPr>
              <w:t>基金运作方式</w:t>
            </w:r>
          </w:p>
        </w:tc>
        <w:tc>
          <w:tcPr>
            <w:tcW w:w="2076" w:type="dxa"/>
            <w:gridSpan w:val="3"/>
            <w:vAlign w:val="center"/>
          </w:tcPr>
          <w:p w14:paraId="6514C16E">
            <w:r>
              <w:rPr>
                <w:rFonts w:hint="eastAsia"/>
              </w:rPr>
              <w:t>交易型开放式</w:t>
            </w:r>
          </w:p>
        </w:tc>
      </w:tr>
      <w:tr w14:paraId="3DDE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D63A92">
            <w:r>
              <w:rPr>
                <w:rFonts w:hint="eastAsia"/>
              </w:rPr>
              <w:t>基金合同生效日</w:t>
            </w:r>
          </w:p>
        </w:tc>
        <w:tc>
          <w:tcPr>
            <w:tcW w:w="2076" w:type="dxa"/>
            <w:gridSpan w:val="3"/>
            <w:vAlign w:val="center"/>
          </w:tcPr>
          <w:p w14:paraId="58A56057">
            <w:r>
              <w:rPr>
                <w:rFonts w:hint="eastAsia"/>
              </w:rPr>
              <w:t>2014年12月5日</w:t>
            </w:r>
          </w:p>
        </w:tc>
      </w:tr>
      <w:tr w14:paraId="2638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560FE5">
            <w:r>
              <w:rPr>
                <w:rFonts w:hint="eastAsia"/>
              </w:rPr>
              <w:t>基金管理人</w:t>
            </w:r>
          </w:p>
        </w:tc>
        <w:tc>
          <w:tcPr>
            <w:tcW w:w="2076" w:type="dxa"/>
            <w:gridSpan w:val="3"/>
            <w:vAlign w:val="center"/>
          </w:tcPr>
          <w:p w14:paraId="0840E5DE">
            <w:r>
              <w:rPr>
                <w:rFonts w:hint="eastAsia"/>
              </w:rPr>
              <w:t>南方基金管理股份有限公司</w:t>
            </w:r>
          </w:p>
        </w:tc>
      </w:tr>
      <w:tr w14:paraId="6406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7DE896">
            <w:r>
              <w:rPr>
                <w:rFonts w:hint="eastAsia"/>
              </w:rPr>
              <w:t>基金托管人</w:t>
            </w:r>
          </w:p>
        </w:tc>
        <w:tc>
          <w:tcPr>
            <w:tcW w:w="2076" w:type="dxa"/>
            <w:gridSpan w:val="3"/>
            <w:vAlign w:val="center"/>
          </w:tcPr>
          <w:p w14:paraId="532B1697">
            <w:r>
              <w:rPr>
                <w:rFonts w:hint="eastAsia"/>
              </w:rPr>
              <w:t>中国农业银行股份有限公司</w:t>
            </w:r>
          </w:p>
        </w:tc>
      </w:tr>
      <w:tr w14:paraId="73E0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023A1">
            <w:r>
              <w:rPr>
                <w:rFonts w:hint="eastAsia"/>
              </w:rPr>
              <w:t>报告期末基金份额总额</w:t>
            </w:r>
          </w:p>
        </w:tc>
        <w:tc>
          <w:tcPr>
            <w:tcW w:w="2076" w:type="dxa"/>
            <w:gridSpan w:val="3"/>
            <w:vAlign w:val="center"/>
          </w:tcPr>
          <w:p w14:paraId="1590D505">
            <w:r>
              <w:rPr>
                <w:rFonts w:hint="eastAsia"/>
              </w:rPr>
              <w:t>83,121,251,497.85份</w:t>
            </w:r>
          </w:p>
        </w:tc>
      </w:tr>
      <w:tr w14:paraId="3CE8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F68F4E">
            <w:r>
              <w:rPr>
                <w:rFonts w:hint="eastAsia"/>
              </w:rPr>
              <w:t>基金合同存续期</w:t>
            </w:r>
          </w:p>
        </w:tc>
        <w:tc>
          <w:tcPr>
            <w:tcW w:w="2076" w:type="dxa"/>
            <w:gridSpan w:val="3"/>
            <w:vAlign w:val="center"/>
          </w:tcPr>
          <w:p w14:paraId="4C77F023">
            <w:r>
              <w:rPr>
                <w:rFonts w:hint="eastAsia"/>
              </w:rPr>
              <w:t>不定期</w:t>
            </w:r>
          </w:p>
        </w:tc>
      </w:tr>
      <w:tr w14:paraId="4F13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B6A0AD">
            <w:r>
              <w:rPr>
                <w:rFonts w:hint="eastAsia"/>
              </w:rPr>
              <w:t>基金份额上市的证券交易所</w:t>
            </w:r>
          </w:p>
        </w:tc>
        <w:tc>
          <w:tcPr>
            <w:tcW w:w="2076" w:type="dxa"/>
            <w:gridSpan w:val="3"/>
            <w:vAlign w:val="center"/>
          </w:tcPr>
          <w:p w14:paraId="1909BE91">
            <w:r>
              <w:rPr>
                <w:rFonts w:hint="eastAsia"/>
              </w:rPr>
              <w:t>上海证券交易所</w:t>
            </w:r>
          </w:p>
        </w:tc>
      </w:tr>
      <w:tr w14:paraId="7383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7EE08">
            <w:r>
              <w:rPr>
                <w:rFonts w:hint="eastAsia"/>
              </w:rPr>
              <w:t>上市日期</w:t>
            </w:r>
          </w:p>
        </w:tc>
        <w:tc>
          <w:tcPr>
            <w:tcW w:w="2076" w:type="dxa"/>
            <w:gridSpan w:val="3"/>
            <w:vAlign w:val="center"/>
          </w:tcPr>
          <w:p w14:paraId="6A4FB0FF">
            <w:r>
              <w:rPr>
                <w:rFonts w:hint="eastAsia"/>
              </w:rPr>
              <w:t>2015年1月5日</w:t>
            </w:r>
          </w:p>
        </w:tc>
      </w:tr>
      <w:tr w14:paraId="38A7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155A2">
            <w:r>
              <w:rPr>
                <w:rFonts w:hint="eastAsia"/>
              </w:rPr>
              <w:t>下属分级基金的基金简称</w:t>
            </w:r>
          </w:p>
        </w:tc>
        <w:tc>
          <w:tcPr>
            <w:tcW w:w="2076" w:type="dxa"/>
            <w:vAlign w:val="center"/>
          </w:tcPr>
          <w:p w14:paraId="79F5157F">
            <w:r>
              <w:rPr>
                <w:rFonts w:hint="eastAsia"/>
              </w:rPr>
              <w:t>南方理财金货币A</w:t>
            </w:r>
          </w:p>
        </w:tc>
        <w:tc>
          <w:tcPr>
            <w:tcW w:w="2076" w:type="dxa"/>
            <w:vAlign w:val="center"/>
          </w:tcPr>
          <w:p w14:paraId="63E8CE84">
            <w:r>
              <w:rPr>
                <w:rFonts w:hint="eastAsia"/>
              </w:rPr>
              <w:t>南方理财金货币E</w:t>
            </w:r>
          </w:p>
        </w:tc>
        <w:tc>
          <w:tcPr>
            <w:tcW w:w="2076" w:type="dxa"/>
            <w:vAlign w:val="center"/>
          </w:tcPr>
          <w:p w14:paraId="1BF09831">
            <w:r>
              <w:rPr>
                <w:rFonts w:hint="eastAsia"/>
              </w:rPr>
              <w:t>南方理财金货币ETF</w:t>
            </w:r>
          </w:p>
        </w:tc>
      </w:tr>
      <w:tr w14:paraId="1056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0E644">
            <w:r>
              <w:rPr>
                <w:rFonts w:hint="eastAsia"/>
              </w:rPr>
              <w:t>下属分级基金的场内简称</w:t>
            </w:r>
          </w:p>
        </w:tc>
        <w:tc>
          <w:tcPr>
            <w:tcW w:w="2076" w:type="dxa"/>
            <w:vAlign w:val="center"/>
          </w:tcPr>
          <w:p w14:paraId="3BA639D1">
            <w:pPr>
              <w:jc w:val="right"/>
            </w:pPr>
            <w:r>
              <w:rPr>
                <w:rFonts w:hint="eastAsia"/>
              </w:rPr>
              <w:t>-</w:t>
            </w:r>
          </w:p>
        </w:tc>
        <w:tc>
          <w:tcPr>
            <w:tcW w:w="2076" w:type="dxa"/>
            <w:vAlign w:val="center"/>
          </w:tcPr>
          <w:p w14:paraId="778AC6E0">
            <w:pPr>
              <w:jc w:val="right"/>
            </w:pPr>
            <w:r>
              <w:rPr>
                <w:rFonts w:hint="eastAsia"/>
              </w:rPr>
              <w:t>-</w:t>
            </w:r>
          </w:p>
        </w:tc>
        <w:tc>
          <w:tcPr>
            <w:tcW w:w="2076" w:type="dxa"/>
            <w:vAlign w:val="center"/>
          </w:tcPr>
          <w:p w14:paraId="2126F5D2">
            <w:r>
              <w:rPr>
                <w:rFonts w:hint="eastAsia"/>
              </w:rPr>
              <w:t>货币ETF南方</w:t>
            </w:r>
          </w:p>
        </w:tc>
      </w:tr>
      <w:tr w14:paraId="68DE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A87A5">
            <w:r>
              <w:rPr>
                <w:rFonts w:hint="eastAsia"/>
              </w:rPr>
              <w:t>下属分级基金的交易代码</w:t>
            </w:r>
          </w:p>
        </w:tc>
        <w:tc>
          <w:tcPr>
            <w:tcW w:w="2076" w:type="dxa"/>
            <w:vAlign w:val="center"/>
          </w:tcPr>
          <w:p w14:paraId="59553B14">
            <w:r>
              <w:rPr>
                <w:rFonts w:hint="eastAsia"/>
              </w:rPr>
              <w:t>000816</w:t>
            </w:r>
          </w:p>
        </w:tc>
        <w:tc>
          <w:tcPr>
            <w:tcW w:w="2076" w:type="dxa"/>
            <w:vAlign w:val="center"/>
          </w:tcPr>
          <w:p w14:paraId="1237F604">
            <w:r>
              <w:rPr>
                <w:rFonts w:hint="eastAsia"/>
              </w:rPr>
              <w:t>007522</w:t>
            </w:r>
          </w:p>
        </w:tc>
        <w:tc>
          <w:tcPr>
            <w:tcW w:w="2076" w:type="dxa"/>
            <w:vAlign w:val="center"/>
          </w:tcPr>
          <w:p w14:paraId="11D86A88">
            <w:r>
              <w:rPr>
                <w:rFonts w:hint="eastAsia"/>
              </w:rPr>
              <w:t>511810</w:t>
            </w:r>
          </w:p>
        </w:tc>
      </w:tr>
      <w:tr w14:paraId="5446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96568">
            <w:r>
              <w:rPr>
                <w:rFonts w:hint="eastAsia"/>
              </w:rPr>
              <w:t>报告期末下属分级基金的份额总额</w:t>
            </w:r>
          </w:p>
        </w:tc>
        <w:tc>
          <w:tcPr>
            <w:tcW w:w="2076" w:type="dxa"/>
            <w:vAlign w:val="center"/>
          </w:tcPr>
          <w:p w14:paraId="546B1CFB">
            <w:r>
              <w:rPr>
                <w:rFonts w:hint="eastAsia"/>
              </w:rPr>
              <w:t>83,116,491,434.60份</w:t>
            </w:r>
          </w:p>
        </w:tc>
        <w:tc>
          <w:tcPr>
            <w:tcW w:w="2076" w:type="dxa"/>
            <w:vAlign w:val="center"/>
          </w:tcPr>
          <w:p w14:paraId="0BE45FAC">
            <w:r>
              <w:rPr>
                <w:rFonts w:hint="eastAsia"/>
              </w:rPr>
              <w:t>480,828.51份</w:t>
            </w:r>
          </w:p>
        </w:tc>
        <w:tc>
          <w:tcPr>
            <w:tcW w:w="2076" w:type="dxa"/>
            <w:vAlign w:val="center"/>
          </w:tcPr>
          <w:p w14:paraId="3E51227B">
            <w:r>
              <w:rPr>
                <w:rFonts w:hint="eastAsia"/>
              </w:rPr>
              <w:t>4,279,234.74份</w:t>
            </w:r>
          </w:p>
        </w:tc>
      </w:tr>
    </w:tbl>
    <w:p w14:paraId="06B4DF97">
      <w:pPr>
        <w:pStyle w:val="47"/>
        <w:rPr>
          <w:rFonts w:hint="eastAsia"/>
        </w:rPr>
      </w:pPr>
      <w:r>
        <w:rPr>
          <w:rFonts w:hint="eastAsia"/>
        </w:rPr>
        <w:t>注：南方理财金货币A份额净值为1元，南方理财金货币E份额净值为1元，南方理财金货币ETF（货币ETF南方）份额净值为100元。</w:t>
      </w:r>
    </w:p>
    <w:p w14:paraId="023DE06D">
      <w:pPr>
        <w:pStyle w:val="23"/>
      </w:pPr>
      <w:bookmarkStart w:id="7" w:name="_Toc82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8AA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8ADED">
            <w:r>
              <w:rPr>
                <w:rFonts w:hint="eastAsia"/>
              </w:rPr>
              <w:t>投资目标</w:t>
            </w:r>
          </w:p>
        </w:tc>
        <w:tc>
          <w:tcPr>
            <w:tcW w:w="6644" w:type="dxa"/>
            <w:vAlign w:val="center"/>
          </w:tcPr>
          <w:p w14:paraId="616108EA">
            <w:r>
              <w:rPr>
                <w:rFonts w:hint="eastAsia"/>
              </w:rPr>
              <w:t>在控制投资组合风险，保持流动性的前提下，力争实现超越业绩比较基准的投资回报。</w:t>
            </w:r>
          </w:p>
        </w:tc>
      </w:tr>
      <w:tr w14:paraId="33E5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705F0">
            <w:r>
              <w:rPr>
                <w:rFonts w:hint="eastAsia"/>
              </w:rPr>
              <w:t>投资策略</w:t>
            </w:r>
          </w:p>
        </w:tc>
        <w:tc>
          <w:tcPr>
            <w:tcW w:w="6644" w:type="dxa"/>
            <w:vAlign w:val="center"/>
          </w:tcPr>
          <w:p w14:paraId="5002BD85">
            <w:r>
              <w:rPr>
                <w:rFonts w:hint="eastAsia"/>
              </w:rPr>
              <w:t>本基金将采用积极管理型的投资策略，在控制利率风险、尽量降低基金净值波动风险并满足流动性的前提下，提高基金收益。</w:t>
            </w:r>
          </w:p>
        </w:tc>
      </w:tr>
      <w:tr w14:paraId="079B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638CA">
            <w:r>
              <w:rPr>
                <w:rFonts w:hint="eastAsia"/>
              </w:rPr>
              <w:t>业绩比较基准</w:t>
            </w:r>
          </w:p>
        </w:tc>
        <w:tc>
          <w:tcPr>
            <w:tcW w:w="6644" w:type="dxa"/>
            <w:vAlign w:val="center"/>
          </w:tcPr>
          <w:p w14:paraId="7E897C6E">
            <w:r>
              <w:rPr>
                <w:rFonts w:hint="eastAsia"/>
              </w:rPr>
              <w:t>同期中国人民银行公布的七天通知存款利率（税后）</w:t>
            </w:r>
          </w:p>
        </w:tc>
      </w:tr>
      <w:tr w14:paraId="0F7A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CDB4B3">
            <w:r>
              <w:rPr>
                <w:rFonts w:hint="eastAsia"/>
              </w:rPr>
              <w:t>风险收益特征</w:t>
            </w:r>
          </w:p>
        </w:tc>
        <w:tc>
          <w:tcPr>
            <w:tcW w:w="6644" w:type="dxa"/>
            <w:vAlign w:val="center"/>
          </w:tcPr>
          <w:p w14:paraId="2516EBD6">
            <w:r>
              <w:rPr>
                <w:rFonts w:hint="eastAsia"/>
              </w:rPr>
              <w:t>本基金为货币市场基金，其长期平均风险和预期收益率低于股票型基金、混合型基金和债券型基金。</w:t>
            </w:r>
          </w:p>
        </w:tc>
      </w:tr>
    </w:tbl>
    <w:p w14:paraId="713A540F">
      <w:pPr>
        <w:pStyle w:val="23"/>
      </w:pPr>
      <w:bookmarkStart w:id="8" w:name="_Toc1457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287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AF7F48">
            <w:r>
              <w:rPr>
                <w:rFonts w:hint="eastAsia"/>
              </w:rPr>
              <w:t>项目</w:t>
            </w:r>
          </w:p>
        </w:tc>
        <w:tc>
          <w:tcPr>
            <w:tcW w:w="2270" w:type="dxa"/>
            <w:vAlign w:val="center"/>
          </w:tcPr>
          <w:p w14:paraId="05682EA4">
            <w:r>
              <w:rPr>
                <w:rFonts w:hint="eastAsia"/>
              </w:rPr>
              <w:t>基金管理人</w:t>
            </w:r>
          </w:p>
        </w:tc>
        <w:tc>
          <w:tcPr>
            <w:tcW w:w="2990" w:type="dxa"/>
            <w:vAlign w:val="center"/>
          </w:tcPr>
          <w:p w14:paraId="124CA32B">
            <w:r>
              <w:rPr>
                <w:rFonts w:hint="eastAsia"/>
              </w:rPr>
              <w:t>基金托管人</w:t>
            </w:r>
          </w:p>
        </w:tc>
      </w:tr>
      <w:tr w14:paraId="51D2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4FC1E4">
            <w:r>
              <w:rPr>
                <w:rFonts w:hint="eastAsia"/>
              </w:rPr>
              <w:t>名称</w:t>
            </w:r>
          </w:p>
        </w:tc>
        <w:tc>
          <w:tcPr>
            <w:tcW w:w="2270" w:type="dxa"/>
            <w:vAlign w:val="center"/>
          </w:tcPr>
          <w:p w14:paraId="23A974A0">
            <w:r>
              <w:rPr>
                <w:rFonts w:hint="eastAsia"/>
              </w:rPr>
              <w:t>南方基金管理股份有限公司</w:t>
            </w:r>
          </w:p>
        </w:tc>
        <w:tc>
          <w:tcPr>
            <w:tcW w:w="2990" w:type="dxa"/>
            <w:vAlign w:val="center"/>
          </w:tcPr>
          <w:p w14:paraId="04E5068F">
            <w:r>
              <w:rPr>
                <w:rFonts w:hint="eastAsia"/>
              </w:rPr>
              <w:t>中国农业银行股份有限公司</w:t>
            </w:r>
          </w:p>
        </w:tc>
      </w:tr>
      <w:tr w14:paraId="1340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E70A97">
            <w:r>
              <w:rPr>
                <w:rFonts w:hint="eastAsia"/>
              </w:rPr>
              <w:t>信息披露负责人</w:t>
            </w:r>
          </w:p>
        </w:tc>
        <w:tc>
          <w:tcPr>
            <w:tcW w:w="1384" w:type="dxa"/>
            <w:vAlign w:val="center"/>
          </w:tcPr>
          <w:p w14:paraId="18B2E7A2">
            <w:r>
              <w:rPr>
                <w:rFonts w:hint="eastAsia"/>
              </w:rPr>
              <w:t>姓名</w:t>
            </w:r>
          </w:p>
        </w:tc>
        <w:tc>
          <w:tcPr>
            <w:tcW w:w="2270" w:type="dxa"/>
            <w:vAlign w:val="center"/>
          </w:tcPr>
          <w:p w14:paraId="35B322E5">
            <w:r>
              <w:rPr>
                <w:rFonts w:hint="eastAsia"/>
              </w:rPr>
              <w:t>鲍文革</w:t>
            </w:r>
          </w:p>
        </w:tc>
        <w:tc>
          <w:tcPr>
            <w:tcW w:w="2990" w:type="dxa"/>
            <w:vAlign w:val="center"/>
          </w:tcPr>
          <w:p w14:paraId="547F1B3E">
            <w:r>
              <w:rPr>
                <w:rFonts w:hint="eastAsia"/>
              </w:rPr>
              <w:t>任航</w:t>
            </w:r>
          </w:p>
        </w:tc>
      </w:tr>
      <w:tr w14:paraId="5BD1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5046A0"/>
        </w:tc>
        <w:tc>
          <w:tcPr>
            <w:tcW w:w="1384" w:type="dxa"/>
            <w:vAlign w:val="center"/>
          </w:tcPr>
          <w:p w14:paraId="27102C94">
            <w:r>
              <w:rPr>
                <w:rFonts w:hint="eastAsia"/>
              </w:rPr>
              <w:t>联系电话</w:t>
            </w:r>
          </w:p>
        </w:tc>
        <w:tc>
          <w:tcPr>
            <w:tcW w:w="2270" w:type="dxa"/>
            <w:vAlign w:val="center"/>
          </w:tcPr>
          <w:p w14:paraId="539D1113">
            <w:r>
              <w:rPr>
                <w:rFonts w:hint="eastAsia"/>
              </w:rPr>
              <w:t>0755-82763888</w:t>
            </w:r>
          </w:p>
        </w:tc>
        <w:tc>
          <w:tcPr>
            <w:tcW w:w="2990" w:type="dxa"/>
            <w:vAlign w:val="center"/>
          </w:tcPr>
          <w:p w14:paraId="20561A84">
            <w:r>
              <w:rPr>
                <w:rFonts w:hint="eastAsia"/>
              </w:rPr>
              <w:t>010-66060069</w:t>
            </w:r>
          </w:p>
        </w:tc>
      </w:tr>
      <w:tr w14:paraId="52E3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5DAAEB"/>
        </w:tc>
        <w:tc>
          <w:tcPr>
            <w:tcW w:w="1384" w:type="dxa"/>
            <w:vAlign w:val="center"/>
          </w:tcPr>
          <w:p w14:paraId="2C9742A3">
            <w:r>
              <w:rPr>
                <w:rFonts w:hint="eastAsia"/>
              </w:rPr>
              <w:t>电子邮箱</w:t>
            </w:r>
          </w:p>
        </w:tc>
        <w:tc>
          <w:tcPr>
            <w:tcW w:w="2270" w:type="dxa"/>
            <w:vAlign w:val="center"/>
          </w:tcPr>
          <w:p w14:paraId="7F4F68DF">
            <w:r>
              <w:rPr>
                <w:rFonts w:hint="eastAsia"/>
              </w:rPr>
              <w:t>manager@southernfund.com</w:t>
            </w:r>
          </w:p>
        </w:tc>
        <w:tc>
          <w:tcPr>
            <w:tcW w:w="2990" w:type="dxa"/>
            <w:vAlign w:val="center"/>
          </w:tcPr>
          <w:p w14:paraId="791CCFE8">
            <w:r>
              <w:rPr>
                <w:rFonts w:hint="eastAsia"/>
              </w:rPr>
              <w:t>tgxxpl@abchina.com</w:t>
            </w:r>
          </w:p>
        </w:tc>
      </w:tr>
      <w:tr w14:paraId="4608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02B93D">
            <w:r>
              <w:rPr>
                <w:rFonts w:hint="eastAsia"/>
              </w:rPr>
              <w:t>客户服务电话</w:t>
            </w:r>
          </w:p>
        </w:tc>
        <w:tc>
          <w:tcPr>
            <w:tcW w:w="2270" w:type="dxa"/>
            <w:vAlign w:val="center"/>
          </w:tcPr>
          <w:p w14:paraId="10EFD733">
            <w:r>
              <w:rPr>
                <w:rFonts w:hint="eastAsia"/>
              </w:rPr>
              <w:t>400-889-8899</w:t>
            </w:r>
          </w:p>
        </w:tc>
        <w:tc>
          <w:tcPr>
            <w:tcW w:w="2990" w:type="dxa"/>
            <w:vAlign w:val="center"/>
          </w:tcPr>
          <w:p w14:paraId="5DF063D2">
            <w:r>
              <w:rPr>
                <w:rFonts w:hint="eastAsia"/>
              </w:rPr>
              <w:t>95599</w:t>
            </w:r>
          </w:p>
        </w:tc>
      </w:tr>
      <w:tr w14:paraId="4F70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74F802">
            <w:r>
              <w:rPr>
                <w:rFonts w:hint="eastAsia"/>
              </w:rPr>
              <w:t>传真</w:t>
            </w:r>
          </w:p>
        </w:tc>
        <w:tc>
          <w:tcPr>
            <w:tcW w:w="2270" w:type="dxa"/>
            <w:vAlign w:val="center"/>
          </w:tcPr>
          <w:p w14:paraId="71B89977">
            <w:r>
              <w:rPr>
                <w:rFonts w:hint="eastAsia"/>
              </w:rPr>
              <w:t>0755-82763889</w:t>
            </w:r>
          </w:p>
        </w:tc>
        <w:tc>
          <w:tcPr>
            <w:tcW w:w="2990" w:type="dxa"/>
            <w:vAlign w:val="center"/>
          </w:tcPr>
          <w:p w14:paraId="305F361D">
            <w:r>
              <w:rPr>
                <w:rFonts w:hint="eastAsia"/>
              </w:rPr>
              <w:t>010-68121816</w:t>
            </w:r>
          </w:p>
        </w:tc>
      </w:tr>
      <w:tr w14:paraId="21D7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07BDA1">
            <w:r>
              <w:rPr>
                <w:rFonts w:hint="eastAsia"/>
              </w:rPr>
              <w:t>注册地址</w:t>
            </w:r>
          </w:p>
        </w:tc>
        <w:tc>
          <w:tcPr>
            <w:tcW w:w="2270" w:type="dxa"/>
            <w:vAlign w:val="center"/>
          </w:tcPr>
          <w:p w14:paraId="5DBB0F53">
            <w:r>
              <w:rPr>
                <w:rFonts w:hint="eastAsia"/>
              </w:rPr>
              <w:t>深圳市福田区莲花街道益田路5999号基金大厦32-42楼</w:t>
            </w:r>
          </w:p>
        </w:tc>
        <w:tc>
          <w:tcPr>
            <w:tcW w:w="2990" w:type="dxa"/>
            <w:vAlign w:val="center"/>
          </w:tcPr>
          <w:p w14:paraId="2A30E321">
            <w:r>
              <w:rPr>
                <w:rFonts w:hint="eastAsia"/>
              </w:rPr>
              <w:t>北京市东城区建国门内大街69号</w:t>
            </w:r>
          </w:p>
        </w:tc>
      </w:tr>
      <w:tr w14:paraId="6AB6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6FE804">
            <w:r>
              <w:rPr>
                <w:rFonts w:hint="eastAsia"/>
              </w:rPr>
              <w:t>办公地址</w:t>
            </w:r>
          </w:p>
        </w:tc>
        <w:tc>
          <w:tcPr>
            <w:tcW w:w="2270" w:type="dxa"/>
            <w:vAlign w:val="center"/>
          </w:tcPr>
          <w:p w14:paraId="0C7AE712">
            <w:r>
              <w:rPr>
                <w:rFonts w:hint="eastAsia"/>
              </w:rPr>
              <w:t>深圳市福田区莲花街道益田路5999号基金大厦32-42楼</w:t>
            </w:r>
          </w:p>
        </w:tc>
        <w:tc>
          <w:tcPr>
            <w:tcW w:w="2990" w:type="dxa"/>
            <w:vAlign w:val="center"/>
          </w:tcPr>
          <w:p w14:paraId="4D1672A7">
            <w:r>
              <w:rPr>
                <w:rFonts w:hint="eastAsia"/>
              </w:rPr>
              <w:t>北京市西城区复兴门内大街28号凯晨世贸中心东座F9</w:t>
            </w:r>
          </w:p>
        </w:tc>
      </w:tr>
      <w:tr w14:paraId="38A3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7C2211">
            <w:r>
              <w:rPr>
                <w:rFonts w:hint="eastAsia"/>
              </w:rPr>
              <w:t>邮政编码</w:t>
            </w:r>
          </w:p>
        </w:tc>
        <w:tc>
          <w:tcPr>
            <w:tcW w:w="2270" w:type="dxa"/>
            <w:vAlign w:val="center"/>
          </w:tcPr>
          <w:p w14:paraId="1780E7BF">
            <w:r>
              <w:rPr>
                <w:rFonts w:hint="eastAsia"/>
              </w:rPr>
              <w:t>518017</w:t>
            </w:r>
          </w:p>
        </w:tc>
        <w:tc>
          <w:tcPr>
            <w:tcW w:w="2990" w:type="dxa"/>
            <w:vAlign w:val="center"/>
          </w:tcPr>
          <w:p w14:paraId="17C50688">
            <w:r>
              <w:rPr>
                <w:rFonts w:hint="eastAsia"/>
              </w:rPr>
              <w:t>100031</w:t>
            </w:r>
          </w:p>
        </w:tc>
      </w:tr>
      <w:tr w14:paraId="6DC5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B6BABE">
            <w:r>
              <w:rPr>
                <w:rFonts w:hint="eastAsia"/>
              </w:rPr>
              <w:t>法定代表人</w:t>
            </w:r>
          </w:p>
        </w:tc>
        <w:tc>
          <w:tcPr>
            <w:tcW w:w="2270" w:type="dxa"/>
            <w:vAlign w:val="center"/>
          </w:tcPr>
          <w:p w14:paraId="3C90FACC">
            <w:r>
              <w:rPr>
                <w:rFonts w:hint="eastAsia"/>
              </w:rPr>
              <w:t>周易</w:t>
            </w:r>
          </w:p>
        </w:tc>
        <w:tc>
          <w:tcPr>
            <w:tcW w:w="2990" w:type="dxa"/>
            <w:vAlign w:val="center"/>
          </w:tcPr>
          <w:p w14:paraId="03AD8D97">
            <w:r>
              <w:rPr>
                <w:rFonts w:hint="eastAsia"/>
              </w:rPr>
              <w:t>谷澍</w:t>
            </w:r>
          </w:p>
        </w:tc>
      </w:tr>
    </w:tbl>
    <w:p w14:paraId="4B6B5914">
      <w:pPr>
        <w:pStyle w:val="23"/>
      </w:pPr>
      <w:bookmarkStart w:id="9" w:name="_Toc1952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E8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424BF5">
            <w:r>
              <w:rPr>
                <w:rFonts w:hint="eastAsia"/>
              </w:rPr>
              <w:t>本基金选定的信息披露报纸名称</w:t>
            </w:r>
          </w:p>
        </w:tc>
        <w:tc>
          <w:tcPr>
            <w:tcW w:w="3322" w:type="dxa"/>
            <w:vAlign w:val="center"/>
          </w:tcPr>
          <w:p w14:paraId="7682192B">
            <w:r>
              <w:rPr>
                <w:rFonts w:hint="eastAsia"/>
              </w:rPr>
              <w:t>上海证券报</w:t>
            </w:r>
          </w:p>
        </w:tc>
      </w:tr>
      <w:tr w14:paraId="0370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4E403B">
            <w:r>
              <w:rPr>
                <w:rFonts w:hint="eastAsia"/>
              </w:rPr>
              <w:t>登载基金年度报告正文的管理人互联网网址</w:t>
            </w:r>
          </w:p>
        </w:tc>
        <w:tc>
          <w:tcPr>
            <w:tcW w:w="3322" w:type="dxa"/>
            <w:vAlign w:val="center"/>
          </w:tcPr>
          <w:p w14:paraId="77C4A2A1">
            <w:r>
              <w:rPr>
                <w:rFonts w:hint="eastAsia"/>
              </w:rPr>
              <w:t>http://www.nffund.com</w:t>
            </w:r>
          </w:p>
        </w:tc>
      </w:tr>
      <w:tr w14:paraId="4AEC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E0E8CF">
            <w:r>
              <w:rPr>
                <w:rFonts w:hint="eastAsia"/>
              </w:rPr>
              <w:t>基金年度报告备置地点</w:t>
            </w:r>
          </w:p>
        </w:tc>
        <w:tc>
          <w:tcPr>
            <w:tcW w:w="3322" w:type="dxa"/>
            <w:vAlign w:val="center"/>
          </w:tcPr>
          <w:p w14:paraId="58DDC769">
            <w:r>
              <w:rPr>
                <w:rFonts w:hint="eastAsia"/>
              </w:rPr>
              <w:t>基金管理人、基金托管人的办公地址、基金上市交易的证券交易所（如有）</w:t>
            </w:r>
          </w:p>
        </w:tc>
      </w:tr>
    </w:tbl>
    <w:p w14:paraId="2851752D">
      <w:pPr>
        <w:pStyle w:val="23"/>
      </w:pPr>
      <w:r>
        <w:t xml:space="preserve"> </w:t>
      </w:r>
      <w:bookmarkStart w:id="10" w:name="_Toc384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A5E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71E7C8F">
            <w:pPr>
              <w:jc w:val="center"/>
            </w:pPr>
            <w:r>
              <w:rPr>
                <w:rFonts w:hint="eastAsia"/>
                <w:b/>
              </w:rPr>
              <w:t>项目</w:t>
            </w:r>
          </w:p>
        </w:tc>
        <w:tc>
          <w:tcPr>
            <w:tcW w:w="2907" w:type="dxa"/>
            <w:shd w:val="clear" w:color="auto" w:fill="BFBFBF"/>
            <w:vAlign w:val="center"/>
          </w:tcPr>
          <w:p w14:paraId="2CC32FE3">
            <w:pPr>
              <w:jc w:val="center"/>
            </w:pPr>
            <w:r>
              <w:rPr>
                <w:rFonts w:hint="eastAsia"/>
                <w:b/>
              </w:rPr>
              <w:t>名称</w:t>
            </w:r>
          </w:p>
        </w:tc>
        <w:tc>
          <w:tcPr>
            <w:tcW w:w="3876" w:type="dxa"/>
            <w:shd w:val="clear" w:color="auto" w:fill="BFBFBF"/>
            <w:vAlign w:val="center"/>
          </w:tcPr>
          <w:p w14:paraId="50E66178">
            <w:pPr>
              <w:jc w:val="center"/>
            </w:pPr>
            <w:r>
              <w:rPr>
                <w:rFonts w:hint="eastAsia"/>
                <w:b/>
              </w:rPr>
              <w:t>办公地址</w:t>
            </w:r>
          </w:p>
        </w:tc>
      </w:tr>
      <w:tr w14:paraId="6D32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D3445ED">
            <w:r>
              <w:rPr>
                <w:rFonts w:hint="eastAsia"/>
              </w:rPr>
              <w:t>会计师事务所</w:t>
            </w:r>
          </w:p>
        </w:tc>
        <w:tc>
          <w:tcPr>
            <w:tcW w:w="2907" w:type="dxa"/>
            <w:vAlign w:val="center"/>
          </w:tcPr>
          <w:p w14:paraId="23E39F95">
            <w:r>
              <w:rPr>
                <w:rFonts w:hint="eastAsia"/>
              </w:rPr>
              <w:t>安永华明会计师事务所（特殊普通合伙）</w:t>
            </w:r>
          </w:p>
        </w:tc>
        <w:tc>
          <w:tcPr>
            <w:tcW w:w="3876" w:type="dxa"/>
            <w:vAlign w:val="center"/>
          </w:tcPr>
          <w:p w14:paraId="06228925">
            <w:r>
              <w:rPr>
                <w:rFonts w:hint="eastAsia"/>
              </w:rPr>
              <w:t>北京市东城区东长安街1号东方广场安永大楼17层</w:t>
            </w:r>
          </w:p>
        </w:tc>
      </w:tr>
      <w:tr w14:paraId="4464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AFE09A">
            <w:r>
              <w:rPr>
                <w:rFonts w:hint="eastAsia"/>
              </w:rPr>
              <w:t>注册登记机构</w:t>
            </w:r>
          </w:p>
        </w:tc>
        <w:tc>
          <w:tcPr>
            <w:tcW w:w="2907" w:type="dxa"/>
            <w:vAlign w:val="center"/>
          </w:tcPr>
          <w:p w14:paraId="527CF4ED">
            <w:pPr>
              <w:rPr>
                <w:rFonts w:hint="eastAsia"/>
              </w:rPr>
            </w:pPr>
            <w:r>
              <w:rPr>
                <w:rFonts w:hint="eastAsia"/>
              </w:rPr>
              <w:t>中国证券登记结算有限责任公司
</w:t>
            </w:r>
            <w:r>
              <w:rPr>
                <w:rFonts w:hint="eastAsia"/>
              </w:rPr>
              <w:br w:type="textWrapping"/>
            </w:r>
            <w:r>
              <w:rPr>
                <w:rFonts w:hint="eastAsia"/>
              </w:rPr>
              <w:t>南方基金管理股份有限公司</w:t>
            </w:r>
          </w:p>
        </w:tc>
        <w:tc>
          <w:tcPr>
            <w:tcW w:w="3876" w:type="dxa"/>
            <w:vAlign w:val="center"/>
          </w:tcPr>
          <w:p w14:paraId="01E87D0A">
            <w:pPr>
              <w:rPr>
                <w:rFonts w:hint="eastAsia"/>
              </w:rPr>
            </w:pPr>
            <w:r>
              <w:rPr>
                <w:rFonts w:hint="eastAsia"/>
              </w:rPr>
              <w:t>北京市西城区太平桥大街17号
</w:t>
            </w:r>
            <w:r>
              <w:rPr>
                <w:rFonts w:hint="eastAsia"/>
              </w:rPr>
              <w:br w:type="textWrapping"/>
            </w:r>
            <w:r>
              <w:rPr>
                <w:rFonts w:hint="eastAsia"/>
              </w:rPr>
              <w:t>深圳市福田区莲花街道益田路5999号基金大厦32-42楼</w:t>
            </w:r>
          </w:p>
        </w:tc>
      </w:tr>
    </w:tbl>
    <w:p w14:paraId="6294F274">
      <w:pPr>
        <w:pStyle w:val="26"/>
        <w:pageBreakBefore/>
      </w:pPr>
      <w:bookmarkStart w:id="11" w:name="_Toc21288"/>
      <w:r>
        <w:t>主要财务指标、基金净值表现及利润分配情况</w:t>
      </w:r>
      <w:bookmarkEnd w:id="11"/>
    </w:p>
    <w:p w14:paraId="5855E1EC">
      <w:pPr>
        <w:pStyle w:val="23"/>
      </w:pPr>
      <w:bookmarkStart w:id="12" w:name="_Toc6503"/>
      <w:r>
        <w:t>主要会计数据和财务指标</w:t>
      </w:r>
      <w:bookmarkEnd w:id="12"/>
    </w:p>
    <w:p w14:paraId="337A964E">
      <w:pPr>
        <w:jc w:val="right"/>
        <w:rPr>
          <w:rFonts w:hint="eastAsia"/>
        </w:rPr>
      </w:pPr>
      <w:r>
        <w:rPr>
          <w:rFonts w:hint="eastAsia"/>
        </w:rPr>
        <w:t>单位：人民币元</w:t>
      </w:r>
    </w:p>
    <w:p w14:paraId="4411D27A">
      <w:pPr>
        <w:pStyle w:val="18"/>
        <w:rPr>
          <w:rFonts w:hint="eastAsia"/>
        </w:rPr>
      </w:pPr>
      <w:r>
        <w:rPr>
          <w:rFonts w:hint="eastAsia"/>
        </w:rPr>
        <w:t>1、南方理财金货币A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C3B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2CBFFE">
            <w:r>
              <w:rPr>
                <w:rFonts w:hint="eastAsia"/>
              </w:rPr>
              <w:t>3.1.1 期间数据和指标</w:t>
            </w:r>
          </w:p>
        </w:tc>
        <w:tc>
          <w:tcPr>
            <w:tcW w:w="1771" w:type="dxa"/>
            <w:vAlign w:val="center"/>
          </w:tcPr>
          <w:p w14:paraId="535F2BEC">
            <w:r>
              <w:rPr>
                <w:rFonts w:hint="eastAsia"/>
              </w:rPr>
              <w:t>2025年</w:t>
            </w:r>
          </w:p>
        </w:tc>
        <w:tc>
          <w:tcPr>
            <w:tcW w:w="1949" w:type="dxa"/>
            <w:vAlign w:val="center"/>
          </w:tcPr>
          <w:p w14:paraId="70013B52">
            <w:r>
              <w:rPr>
                <w:rFonts w:hint="eastAsia"/>
              </w:rPr>
              <w:t>2024年</w:t>
            </w:r>
          </w:p>
        </w:tc>
        <w:tc>
          <w:tcPr>
            <w:tcW w:w="1827" w:type="dxa"/>
            <w:vAlign w:val="center"/>
          </w:tcPr>
          <w:p w14:paraId="392A0133">
            <w:r>
              <w:rPr>
                <w:rFonts w:hint="eastAsia"/>
              </w:rPr>
              <w:t>2023年</w:t>
            </w:r>
          </w:p>
        </w:tc>
      </w:tr>
      <w:tr w14:paraId="07D1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D68A6F">
            <w:r>
              <w:rPr>
                <w:rFonts w:hint="eastAsia"/>
              </w:rPr>
              <w:t>本期已实现收益</w:t>
            </w:r>
          </w:p>
        </w:tc>
        <w:tc>
          <w:tcPr>
            <w:tcW w:w="1771" w:type="dxa"/>
            <w:vAlign w:val="center"/>
          </w:tcPr>
          <w:p w14:paraId="234B207E">
            <w:pPr>
              <w:jc w:val="right"/>
            </w:pPr>
            <w:r>
              <w:rPr>
                <w:rFonts w:hint="eastAsia"/>
              </w:rPr>
              <w:t>926,458,567.45</w:t>
            </w:r>
          </w:p>
        </w:tc>
        <w:tc>
          <w:tcPr>
            <w:tcW w:w="1949" w:type="dxa"/>
            <w:vAlign w:val="center"/>
          </w:tcPr>
          <w:p w14:paraId="65EE3914">
            <w:pPr>
              <w:jc w:val="right"/>
            </w:pPr>
            <w:r>
              <w:rPr>
                <w:rFonts w:hint="eastAsia"/>
              </w:rPr>
              <w:t>1,290,265,915.99</w:t>
            </w:r>
          </w:p>
        </w:tc>
        <w:tc>
          <w:tcPr>
            <w:tcW w:w="1827" w:type="dxa"/>
            <w:vAlign w:val="center"/>
          </w:tcPr>
          <w:p w14:paraId="67BE64B6">
            <w:pPr>
              <w:jc w:val="right"/>
            </w:pPr>
            <w:r>
              <w:rPr>
                <w:rFonts w:hint="eastAsia"/>
              </w:rPr>
              <w:t>1,092,910,729.18</w:t>
            </w:r>
          </w:p>
        </w:tc>
      </w:tr>
      <w:tr w14:paraId="7354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D2530E">
            <w:r>
              <w:rPr>
                <w:rFonts w:hint="eastAsia"/>
              </w:rPr>
              <w:t>本期利润</w:t>
            </w:r>
          </w:p>
        </w:tc>
        <w:tc>
          <w:tcPr>
            <w:tcW w:w="1771" w:type="dxa"/>
            <w:vAlign w:val="center"/>
          </w:tcPr>
          <w:p w14:paraId="38F49532">
            <w:pPr>
              <w:jc w:val="right"/>
            </w:pPr>
            <w:r>
              <w:rPr>
                <w:rFonts w:hint="eastAsia"/>
              </w:rPr>
              <w:t>926,458,567.45</w:t>
            </w:r>
          </w:p>
        </w:tc>
        <w:tc>
          <w:tcPr>
            <w:tcW w:w="1949" w:type="dxa"/>
            <w:vAlign w:val="center"/>
          </w:tcPr>
          <w:p w14:paraId="724A9F59">
            <w:pPr>
              <w:jc w:val="right"/>
            </w:pPr>
            <w:r>
              <w:rPr>
                <w:rFonts w:hint="eastAsia"/>
              </w:rPr>
              <w:t>1,290,265,915.99</w:t>
            </w:r>
          </w:p>
        </w:tc>
        <w:tc>
          <w:tcPr>
            <w:tcW w:w="1827" w:type="dxa"/>
            <w:vAlign w:val="center"/>
          </w:tcPr>
          <w:p w14:paraId="768509A1">
            <w:pPr>
              <w:jc w:val="right"/>
            </w:pPr>
            <w:r>
              <w:rPr>
                <w:rFonts w:hint="eastAsia"/>
              </w:rPr>
              <w:t>1,092,910,729.18</w:t>
            </w:r>
          </w:p>
        </w:tc>
      </w:tr>
      <w:tr w14:paraId="44DB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22231">
            <w:r>
              <w:rPr>
                <w:rFonts w:hint="eastAsia"/>
              </w:rPr>
              <w:t>本期净值收益率</w:t>
            </w:r>
          </w:p>
        </w:tc>
        <w:tc>
          <w:tcPr>
            <w:tcW w:w="1771" w:type="dxa"/>
            <w:vAlign w:val="center"/>
          </w:tcPr>
          <w:p w14:paraId="7A759C29">
            <w:pPr>
              <w:jc w:val="right"/>
            </w:pPr>
            <w:r>
              <w:rPr>
                <w:rFonts w:hint="eastAsia"/>
              </w:rPr>
              <w:t>1.1542%</w:t>
            </w:r>
          </w:p>
        </w:tc>
        <w:tc>
          <w:tcPr>
            <w:tcW w:w="1949" w:type="dxa"/>
            <w:vAlign w:val="center"/>
          </w:tcPr>
          <w:p w14:paraId="585CCDD2">
            <w:pPr>
              <w:jc w:val="right"/>
            </w:pPr>
            <w:r>
              <w:rPr>
                <w:rFonts w:hint="eastAsia"/>
              </w:rPr>
              <w:t>1.6706%</w:t>
            </w:r>
          </w:p>
        </w:tc>
        <w:tc>
          <w:tcPr>
            <w:tcW w:w="1827" w:type="dxa"/>
            <w:vAlign w:val="center"/>
          </w:tcPr>
          <w:p w14:paraId="37CAC8AE">
            <w:pPr>
              <w:jc w:val="right"/>
            </w:pPr>
            <w:r>
              <w:rPr>
                <w:rFonts w:hint="eastAsia"/>
              </w:rPr>
              <w:t>1.8315%</w:t>
            </w:r>
          </w:p>
        </w:tc>
      </w:tr>
      <w:tr w14:paraId="3722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5AE89E">
            <w:r>
              <w:rPr>
                <w:rFonts w:hint="eastAsia"/>
              </w:rPr>
              <w:t>3.1.2 期末数据和指标</w:t>
            </w:r>
          </w:p>
        </w:tc>
        <w:tc>
          <w:tcPr>
            <w:tcW w:w="1771" w:type="dxa"/>
            <w:vAlign w:val="center"/>
          </w:tcPr>
          <w:p w14:paraId="18DBE569">
            <w:r>
              <w:rPr>
                <w:rFonts w:hint="eastAsia"/>
              </w:rPr>
              <w:t>2025年末</w:t>
            </w:r>
          </w:p>
        </w:tc>
        <w:tc>
          <w:tcPr>
            <w:tcW w:w="1949" w:type="dxa"/>
            <w:vAlign w:val="center"/>
          </w:tcPr>
          <w:p w14:paraId="5507816A">
            <w:r>
              <w:rPr>
                <w:rFonts w:hint="eastAsia"/>
              </w:rPr>
              <w:t>2024年末</w:t>
            </w:r>
          </w:p>
        </w:tc>
        <w:tc>
          <w:tcPr>
            <w:tcW w:w="1827" w:type="dxa"/>
            <w:vAlign w:val="center"/>
          </w:tcPr>
          <w:p w14:paraId="7B08CC45">
            <w:r>
              <w:rPr>
                <w:rFonts w:hint="eastAsia"/>
              </w:rPr>
              <w:t>2023年末</w:t>
            </w:r>
          </w:p>
        </w:tc>
      </w:tr>
      <w:tr w14:paraId="64BC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0BCCC7">
            <w:r>
              <w:rPr>
                <w:rFonts w:hint="eastAsia"/>
              </w:rPr>
              <w:t>期末基金资产净值</w:t>
            </w:r>
          </w:p>
        </w:tc>
        <w:tc>
          <w:tcPr>
            <w:tcW w:w="1771" w:type="dxa"/>
            <w:vAlign w:val="center"/>
          </w:tcPr>
          <w:p w14:paraId="3E3240AD">
            <w:pPr>
              <w:jc w:val="right"/>
            </w:pPr>
            <w:r>
              <w:rPr>
                <w:rFonts w:hint="eastAsia"/>
              </w:rPr>
              <w:t>83,116,491,434.60</w:t>
            </w:r>
          </w:p>
        </w:tc>
        <w:tc>
          <w:tcPr>
            <w:tcW w:w="1949" w:type="dxa"/>
            <w:vAlign w:val="center"/>
          </w:tcPr>
          <w:p w14:paraId="5A2301AA">
            <w:pPr>
              <w:jc w:val="right"/>
            </w:pPr>
            <w:r>
              <w:rPr>
                <w:rFonts w:hint="eastAsia"/>
              </w:rPr>
              <w:t>79,215,168,054.72</w:t>
            </w:r>
          </w:p>
        </w:tc>
        <w:tc>
          <w:tcPr>
            <w:tcW w:w="1827" w:type="dxa"/>
            <w:vAlign w:val="center"/>
          </w:tcPr>
          <w:p w14:paraId="27476FD9">
            <w:pPr>
              <w:jc w:val="right"/>
            </w:pPr>
            <w:r>
              <w:rPr>
                <w:rFonts w:hint="eastAsia"/>
              </w:rPr>
              <w:t>67,340,425,140.20</w:t>
            </w:r>
          </w:p>
        </w:tc>
      </w:tr>
      <w:tr w14:paraId="699C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F300CF">
            <w:r>
              <w:rPr>
                <w:rFonts w:hint="eastAsia"/>
              </w:rPr>
              <w:t>期末基金份额净值</w:t>
            </w:r>
          </w:p>
        </w:tc>
        <w:tc>
          <w:tcPr>
            <w:tcW w:w="1771" w:type="dxa"/>
            <w:vAlign w:val="center"/>
          </w:tcPr>
          <w:p w14:paraId="4CB7B9D4">
            <w:pPr>
              <w:jc w:val="right"/>
            </w:pPr>
            <w:r>
              <w:rPr>
                <w:rFonts w:hint="eastAsia"/>
              </w:rPr>
              <w:t>1.0000</w:t>
            </w:r>
          </w:p>
        </w:tc>
        <w:tc>
          <w:tcPr>
            <w:tcW w:w="1949" w:type="dxa"/>
            <w:vAlign w:val="center"/>
          </w:tcPr>
          <w:p w14:paraId="5C08BDA2">
            <w:pPr>
              <w:jc w:val="right"/>
            </w:pPr>
            <w:r>
              <w:rPr>
                <w:rFonts w:hint="eastAsia"/>
              </w:rPr>
              <w:t>1.0000</w:t>
            </w:r>
          </w:p>
        </w:tc>
        <w:tc>
          <w:tcPr>
            <w:tcW w:w="1827" w:type="dxa"/>
            <w:vAlign w:val="center"/>
          </w:tcPr>
          <w:p w14:paraId="257C347F">
            <w:pPr>
              <w:jc w:val="right"/>
            </w:pPr>
            <w:r>
              <w:rPr>
                <w:rFonts w:hint="eastAsia"/>
              </w:rPr>
              <w:t>1.0000</w:t>
            </w:r>
          </w:p>
        </w:tc>
      </w:tr>
      <w:tr w14:paraId="6F3C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3464D4">
            <w:r>
              <w:rPr>
                <w:rFonts w:hint="eastAsia"/>
              </w:rPr>
              <w:t>3.1.3 累计期末指标</w:t>
            </w:r>
          </w:p>
        </w:tc>
        <w:tc>
          <w:tcPr>
            <w:tcW w:w="1771" w:type="dxa"/>
            <w:vAlign w:val="center"/>
          </w:tcPr>
          <w:p w14:paraId="1422B000">
            <w:r>
              <w:rPr>
                <w:rFonts w:hint="eastAsia"/>
              </w:rPr>
              <w:t>2025年末</w:t>
            </w:r>
          </w:p>
        </w:tc>
        <w:tc>
          <w:tcPr>
            <w:tcW w:w="1949" w:type="dxa"/>
            <w:vAlign w:val="center"/>
          </w:tcPr>
          <w:p w14:paraId="3D12CBDF">
            <w:r>
              <w:rPr>
                <w:rFonts w:hint="eastAsia"/>
              </w:rPr>
              <w:t>2024年末</w:t>
            </w:r>
          </w:p>
        </w:tc>
        <w:tc>
          <w:tcPr>
            <w:tcW w:w="1827" w:type="dxa"/>
            <w:vAlign w:val="center"/>
          </w:tcPr>
          <w:p w14:paraId="4628D8AD">
            <w:r>
              <w:rPr>
                <w:rFonts w:hint="eastAsia"/>
              </w:rPr>
              <w:t>2023年末</w:t>
            </w:r>
          </w:p>
        </w:tc>
      </w:tr>
      <w:tr w14:paraId="54A8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B35208">
            <w:r>
              <w:rPr>
                <w:rFonts w:hint="eastAsia"/>
              </w:rPr>
              <w:t>累计净值收益率</w:t>
            </w:r>
          </w:p>
        </w:tc>
        <w:tc>
          <w:tcPr>
            <w:tcW w:w="1771" w:type="dxa"/>
            <w:vAlign w:val="center"/>
          </w:tcPr>
          <w:p w14:paraId="0757750E">
            <w:pPr>
              <w:jc w:val="right"/>
            </w:pPr>
            <w:r>
              <w:rPr>
                <w:rFonts w:hint="eastAsia"/>
              </w:rPr>
              <w:t>30.0962%</w:t>
            </w:r>
          </w:p>
        </w:tc>
        <w:tc>
          <w:tcPr>
            <w:tcW w:w="1949" w:type="dxa"/>
            <w:vAlign w:val="center"/>
          </w:tcPr>
          <w:p w14:paraId="60335150">
            <w:pPr>
              <w:jc w:val="right"/>
            </w:pPr>
            <w:r>
              <w:rPr>
                <w:rFonts w:hint="eastAsia"/>
              </w:rPr>
              <w:t>28.6118%</w:t>
            </w:r>
          </w:p>
        </w:tc>
        <w:tc>
          <w:tcPr>
            <w:tcW w:w="1827" w:type="dxa"/>
            <w:vAlign w:val="center"/>
          </w:tcPr>
          <w:p w14:paraId="47332DA9">
            <w:pPr>
              <w:jc w:val="right"/>
            </w:pPr>
            <w:r>
              <w:rPr>
                <w:rFonts w:hint="eastAsia"/>
              </w:rPr>
              <w:t>26.4985%</w:t>
            </w:r>
          </w:p>
        </w:tc>
      </w:tr>
    </w:tbl>
    <w:p w14:paraId="6AAB271A">
      <w:pPr>
        <w:pStyle w:val="18"/>
        <w:rPr>
          <w:rFonts w:hint="eastAsia"/>
        </w:rPr>
      </w:pPr>
      <w:r>
        <w:rPr>
          <w:rFonts w:hint="eastAsia"/>
        </w:rPr>
        <w:t>2、南方理财金货币E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1A5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E73412">
            <w:r>
              <w:rPr>
                <w:rFonts w:hint="eastAsia"/>
              </w:rPr>
              <w:t>3.1.1 期间数据和指标</w:t>
            </w:r>
          </w:p>
        </w:tc>
        <w:tc>
          <w:tcPr>
            <w:tcW w:w="1771" w:type="dxa"/>
            <w:vAlign w:val="center"/>
          </w:tcPr>
          <w:p w14:paraId="01053F6B">
            <w:r>
              <w:rPr>
                <w:rFonts w:hint="eastAsia"/>
              </w:rPr>
              <w:t>2025年</w:t>
            </w:r>
          </w:p>
        </w:tc>
        <w:tc>
          <w:tcPr>
            <w:tcW w:w="1949" w:type="dxa"/>
            <w:vAlign w:val="center"/>
          </w:tcPr>
          <w:p w14:paraId="4A9801C4">
            <w:r>
              <w:rPr>
                <w:rFonts w:hint="eastAsia"/>
              </w:rPr>
              <w:t>2024年</w:t>
            </w:r>
          </w:p>
        </w:tc>
        <w:tc>
          <w:tcPr>
            <w:tcW w:w="1827" w:type="dxa"/>
            <w:vAlign w:val="center"/>
          </w:tcPr>
          <w:p w14:paraId="5D9D1063">
            <w:r>
              <w:rPr>
                <w:rFonts w:hint="eastAsia"/>
              </w:rPr>
              <w:t>2023年</w:t>
            </w:r>
          </w:p>
        </w:tc>
      </w:tr>
      <w:tr w14:paraId="7B94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BB0A0C">
            <w:r>
              <w:rPr>
                <w:rFonts w:hint="eastAsia"/>
              </w:rPr>
              <w:t>本期已实现收益</w:t>
            </w:r>
          </w:p>
        </w:tc>
        <w:tc>
          <w:tcPr>
            <w:tcW w:w="1771" w:type="dxa"/>
            <w:vAlign w:val="center"/>
          </w:tcPr>
          <w:p w14:paraId="2E01395D">
            <w:pPr>
              <w:jc w:val="right"/>
            </w:pPr>
            <w:r>
              <w:rPr>
                <w:rFonts w:hint="eastAsia"/>
              </w:rPr>
              <w:t>7,140.44</w:t>
            </w:r>
          </w:p>
        </w:tc>
        <w:tc>
          <w:tcPr>
            <w:tcW w:w="1949" w:type="dxa"/>
            <w:vAlign w:val="center"/>
          </w:tcPr>
          <w:p w14:paraId="6E1EA015">
            <w:pPr>
              <w:jc w:val="right"/>
            </w:pPr>
            <w:r>
              <w:rPr>
                <w:rFonts w:hint="eastAsia"/>
              </w:rPr>
              <w:t>23,598.27</w:t>
            </w:r>
          </w:p>
        </w:tc>
        <w:tc>
          <w:tcPr>
            <w:tcW w:w="1827" w:type="dxa"/>
            <w:vAlign w:val="center"/>
          </w:tcPr>
          <w:p w14:paraId="732A8F54">
            <w:pPr>
              <w:jc w:val="right"/>
            </w:pPr>
            <w:r>
              <w:rPr>
                <w:rFonts w:hint="eastAsia"/>
              </w:rPr>
              <w:t>9,333.61</w:t>
            </w:r>
          </w:p>
        </w:tc>
      </w:tr>
      <w:tr w14:paraId="4EE7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F354E4">
            <w:r>
              <w:rPr>
                <w:rFonts w:hint="eastAsia"/>
              </w:rPr>
              <w:t>本期利润</w:t>
            </w:r>
          </w:p>
        </w:tc>
        <w:tc>
          <w:tcPr>
            <w:tcW w:w="1771" w:type="dxa"/>
            <w:vAlign w:val="center"/>
          </w:tcPr>
          <w:p w14:paraId="5A5F9AFD">
            <w:pPr>
              <w:jc w:val="right"/>
            </w:pPr>
            <w:r>
              <w:rPr>
                <w:rFonts w:hint="eastAsia"/>
              </w:rPr>
              <w:t>7,140.44</w:t>
            </w:r>
          </w:p>
        </w:tc>
        <w:tc>
          <w:tcPr>
            <w:tcW w:w="1949" w:type="dxa"/>
            <w:vAlign w:val="center"/>
          </w:tcPr>
          <w:p w14:paraId="2AB58C9B">
            <w:pPr>
              <w:jc w:val="right"/>
            </w:pPr>
            <w:r>
              <w:rPr>
                <w:rFonts w:hint="eastAsia"/>
              </w:rPr>
              <w:t>23,598.27</w:t>
            </w:r>
          </w:p>
        </w:tc>
        <w:tc>
          <w:tcPr>
            <w:tcW w:w="1827" w:type="dxa"/>
            <w:vAlign w:val="center"/>
          </w:tcPr>
          <w:p w14:paraId="5976DAFF">
            <w:pPr>
              <w:jc w:val="right"/>
            </w:pPr>
            <w:r>
              <w:rPr>
                <w:rFonts w:hint="eastAsia"/>
              </w:rPr>
              <w:t>9,333.61</w:t>
            </w:r>
          </w:p>
        </w:tc>
      </w:tr>
      <w:tr w14:paraId="7E8E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F06399">
            <w:r>
              <w:rPr>
                <w:rFonts w:hint="eastAsia"/>
              </w:rPr>
              <w:t>本期净值收益率</w:t>
            </w:r>
          </w:p>
        </w:tc>
        <w:tc>
          <w:tcPr>
            <w:tcW w:w="1771" w:type="dxa"/>
            <w:vAlign w:val="center"/>
          </w:tcPr>
          <w:p w14:paraId="52075C55">
            <w:pPr>
              <w:jc w:val="right"/>
            </w:pPr>
            <w:r>
              <w:rPr>
                <w:rFonts w:hint="eastAsia"/>
              </w:rPr>
              <w:t>1.1535%</w:t>
            </w:r>
          </w:p>
        </w:tc>
        <w:tc>
          <w:tcPr>
            <w:tcW w:w="1949" w:type="dxa"/>
            <w:vAlign w:val="center"/>
          </w:tcPr>
          <w:p w14:paraId="5EF6C209">
            <w:pPr>
              <w:jc w:val="right"/>
            </w:pPr>
            <w:r>
              <w:rPr>
                <w:rFonts w:hint="eastAsia"/>
              </w:rPr>
              <w:t>1.6699%</w:t>
            </w:r>
          </w:p>
        </w:tc>
        <w:tc>
          <w:tcPr>
            <w:tcW w:w="1827" w:type="dxa"/>
            <w:vAlign w:val="center"/>
          </w:tcPr>
          <w:p w14:paraId="796529AB">
            <w:pPr>
              <w:jc w:val="right"/>
            </w:pPr>
            <w:r>
              <w:rPr>
                <w:rFonts w:hint="eastAsia"/>
              </w:rPr>
              <w:t>1.8292%</w:t>
            </w:r>
          </w:p>
        </w:tc>
      </w:tr>
      <w:tr w14:paraId="7D70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5A549C">
            <w:r>
              <w:rPr>
                <w:rFonts w:hint="eastAsia"/>
              </w:rPr>
              <w:t>3.1.2 期末数据和指标</w:t>
            </w:r>
          </w:p>
        </w:tc>
        <w:tc>
          <w:tcPr>
            <w:tcW w:w="1771" w:type="dxa"/>
            <w:vAlign w:val="center"/>
          </w:tcPr>
          <w:p w14:paraId="49549AAD">
            <w:r>
              <w:rPr>
                <w:rFonts w:hint="eastAsia"/>
              </w:rPr>
              <w:t>2025年末</w:t>
            </w:r>
          </w:p>
        </w:tc>
        <w:tc>
          <w:tcPr>
            <w:tcW w:w="1949" w:type="dxa"/>
            <w:vAlign w:val="center"/>
          </w:tcPr>
          <w:p w14:paraId="06D688EE">
            <w:r>
              <w:rPr>
                <w:rFonts w:hint="eastAsia"/>
              </w:rPr>
              <w:t>2024年末</w:t>
            </w:r>
          </w:p>
        </w:tc>
        <w:tc>
          <w:tcPr>
            <w:tcW w:w="1827" w:type="dxa"/>
            <w:vAlign w:val="center"/>
          </w:tcPr>
          <w:p w14:paraId="646FBAFE">
            <w:r>
              <w:rPr>
                <w:rFonts w:hint="eastAsia"/>
              </w:rPr>
              <w:t>2023年末</w:t>
            </w:r>
          </w:p>
        </w:tc>
      </w:tr>
      <w:tr w14:paraId="0AC7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8EADA">
            <w:r>
              <w:rPr>
                <w:rFonts w:hint="eastAsia"/>
              </w:rPr>
              <w:t>期末基金资产净值</w:t>
            </w:r>
          </w:p>
        </w:tc>
        <w:tc>
          <w:tcPr>
            <w:tcW w:w="1771" w:type="dxa"/>
            <w:vAlign w:val="center"/>
          </w:tcPr>
          <w:p w14:paraId="63E3BAF5">
            <w:pPr>
              <w:jc w:val="right"/>
            </w:pPr>
            <w:r>
              <w:rPr>
                <w:rFonts w:hint="eastAsia"/>
              </w:rPr>
              <w:t>480,828.51</w:t>
            </w:r>
          </w:p>
        </w:tc>
        <w:tc>
          <w:tcPr>
            <w:tcW w:w="1949" w:type="dxa"/>
            <w:vAlign w:val="center"/>
          </w:tcPr>
          <w:p w14:paraId="7A66E4B4">
            <w:pPr>
              <w:jc w:val="right"/>
            </w:pPr>
            <w:r>
              <w:rPr>
                <w:rFonts w:hint="eastAsia"/>
              </w:rPr>
              <w:t>697,954.26</w:t>
            </w:r>
          </w:p>
        </w:tc>
        <w:tc>
          <w:tcPr>
            <w:tcW w:w="1827" w:type="dxa"/>
            <w:vAlign w:val="center"/>
          </w:tcPr>
          <w:p w14:paraId="5DEEE6F5">
            <w:pPr>
              <w:jc w:val="right"/>
            </w:pPr>
            <w:r>
              <w:rPr>
                <w:rFonts w:hint="eastAsia"/>
              </w:rPr>
              <w:t>349,776.93</w:t>
            </w:r>
          </w:p>
        </w:tc>
      </w:tr>
      <w:tr w14:paraId="286B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8E7C1F">
            <w:r>
              <w:rPr>
                <w:rFonts w:hint="eastAsia"/>
              </w:rPr>
              <w:t>期末基金份额净值</w:t>
            </w:r>
          </w:p>
        </w:tc>
        <w:tc>
          <w:tcPr>
            <w:tcW w:w="1771" w:type="dxa"/>
            <w:vAlign w:val="center"/>
          </w:tcPr>
          <w:p w14:paraId="11345E92">
            <w:pPr>
              <w:jc w:val="right"/>
            </w:pPr>
            <w:r>
              <w:rPr>
                <w:rFonts w:hint="eastAsia"/>
              </w:rPr>
              <w:t>1.0000</w:t>
            </w:r>
          </w:p>
        </w:tc>
        <w:tc>
          <w:tcPr>
            <w:tcW w:w="1949" w:type="dxa"/>
            <w:vAlign w:val="center"/>
          </w:tcPr>
          <w:p w14:paraId="0A982500">
            <w:pPr>
              <w:jc w:val="right"/>
            </w:pPr>
            <w:r>
              <w:rPr>
                <w:rFonts w:hint="eastAsia"/>
              </w:rPr>
              <w:t>1.0000</w:t>
            </w:r>
          </w:p>
        </w:tc>
        <w:tc>
          <w:tcPr>
            <w:tcW w:w="1827" w:type="dxa"/>
            <w:vAlign w:val="center"/>
          </w:tcPr>
          <w:p w14:paraId="3C7A655A">
            <w:pPr>
              <w:jc w:val="right"/>
            </w:pPr>
            <w:r>
              <w:rPr>
                <w:rFonts w:hint="eastAsia"/>
              </w:rPr>
              <w:t>1.0000</w:t>
            </w:r>
          </w:p>
        </w:tc>
      </w:tr>
      <w:tr w14:paraId="22D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20BCD1">
            <w:r>
              <w:rPr>
                <w:rFonts w:hint="eastAsia"/>
              </w:rPr>
              <w:t>3.1.3 累计期末指标</w:t>
            </w:r>
          </w:p>
        </w:tc>
        <w:tc>
          <w:tcPr>
            <w:tcW w:w="1771" w:type="dxa"/>
            <w:vAlign w:val="center"/>
          </w:tcPr>
          <w:p w14:paraId="33275801">
            <w:r>
              <w:rPr>
                <w:rFonts w:hint="eastAsia"/>
              </w:rPr>
              <w:t>2025年末</w:t>
            </w:r>
          </w:p>
        </w:tc>
        <w:tc>
          <w:tcPr>
            <w:tcW w:w="1949" w:type="dxa"/>
            <w:vAlign w:val="center"/>
          </w:tcPr>
          <w:p w14:paraId="596D1583">
            <w:r>
              <w:rPr>
                <w:rFonts w:hint="eastAsia"/>
              </w:rPr>
              <w:t>2024年末</w:t>
            </w:r>
          </w:p>
        </w:tc>
        <w:tc>
          <w:tcPr>
            <w:tcW w:w="1827" w:type="dxa"/>
            <w:vAlign w:val="center"/>
          </w:tcPr>
          <w:p w14:paraId="0510477D">
            <w:r>
              <w:rPr>
                <w:rFonts w:hint="eastAsia"/>
              </w:rPr>
              <w:t>2023年末</w:t>
            </w:r>
          </w:p>
        </w:tc>
      </w:tr>
      <w:tr w14:paraId="4783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D89E2">
            <w:r>
              <w:rPr>
                <w:rFonts w:hint="eastAsia"/>
              </w:rPr>
              <w:t>累计净值收益率</w:t>
            </w:r>
          </w:p>
        </w:tc>
        <w:tc>
          <w:tcPr>
            <w:tcW w:w="1771" w:type="dxa"/>
            <w:vAlign w:val="center"/>
          </w:tcPr>
          <w:p w14:paraId="134C18AB">
            <w:pPr>
              <w:jc w:val="right"/>
            </w:pPr>
            <w:r>
              <w:rPr>
                <w:rFonts w:hint="eastAsia"/>
              </w:rPr>
              <w:t>12.4773%</w:t>
            </w:r>
          </w:p>
        </w:tc>
        <w:tc>
          <w:tcPr>
            <w:tcW w:w="1949" w:type="dxa"/>
            <w:vAlign w:val="center"/>
          </w:tcPr>
          <w:p w14:paraId="78468A65">
            <w:pPr>
              <w:jc w:val="right"/>
            </w:pPr>
            <w:r>
              <w:rPr>
                <w:rFonts w:hint="eastAsia"/>
              </w:rPr>
              <w:t>11.1947%</w:t>
            </w:r>
          </w:p>
        </w:tc>
        <w:tc>
          <w:tcPr>
            <w:tcW w:w="1827" w:type="dxa"/>
            <w:vAlign w:val="center"/>
          </w:tcPr>
          <w:p w14:paraId="58CDC94F">
            <w:pPr>
              <w:jc w:val="right"/>
            </w:pPr>
            <w:r>
              <w:rPr>
                <w:rFonts w:hint="eastAsia"/>
              </w:rPr>
              <w:t>9.3684%</w:t>
            </w:r>
          </w:p>
        </w:tc>
      </w:tr>
    </w:tbl>
    <w:p w14:paraId="39E80084">
      <w:pPr>
        <w:pStyle w:val="18"/>
        <w:rPr>
          <w:rFonts w:hint="eastAsia"/>
        </w:rPr>
      </w:pPr>
      <w:r>
        <w:rPr>
          <w:rFonts w:hint="eastAsia"/>
        </w:rPr>
        <w:t>3、南方理财金货币ETF</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E4C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88BDFD">
            <w:r>
              <w:rPr>
                <w:rFonts w:hint="eastAsia"/>
              </w:rPr>
              <w:t>3.1.1 期间数据和指标</w:t>
            </w:r>
          </w:p>
        </w:tc>
        <w:tc>
          <w:tcPr>
            <w:tcW w:w="1771" w:type="dxa"/>
            <w:vAlign w:val="center"/>
          </w:tcPr>
          <w:p w14:paraId="5D7DEA17">
            <w:r>
              <w:rPr>
                <w:rFonts w:hint="eastAsia"/>
              </w:rPr>
              <w:t>2025年</w:t>
            </w:r>
          </w:p>
        </w:tc>
        <w:tc>
          <w:tcPr>
            <w:tcW w:w="1949" w:type="dxa"/>
            <w:vAlign w:val="center"/>
          </w:tcPr>
          <w:p w14:paraId="352F1BFD">
            <w:r>
              <w:rPr>
                <w:rFonts w:hint="eastAsia"/>
              </w:rPr>
              <w:t>2024年</w:t>
            </w:r>
          </w:p>
        </w:tc>
        <w:tc>
          <w:tcPr>
            <w:tcW w:w="1827" w:type="dxa"/>
            <w:vAlign w:val="center"/>
          </w:tcPr>
          <w:p w14:paraId="79F8667C">
            <w:r>
              <w:rPr>
                <w:rFonts w:hint="eastAsia"/>
              </w:rPr>
              <w:t>2023年</w:t>
            </w:r>
          </w:p>
        </w:tc>
      </w:tr>
      <w:tr w14:paraId="42D5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1C390F">
            <w:r>
              <w:rPr>
                <w:rFonts w:hint="eastAsia"/>
              </w:rPr>
              <w:t>本期已实现收益</w:t>
            </w:r>
          </w:p>
        </w:tc>
        <w:tc>
          <w:tcPr>
            <w:tcW w:w="1771" w:type="dxa"/>
            <w:vAlign w:val="center"/>
          </w:tcPr>
          <w:p w14:paraId="30BC5318">
            <w:pPr>
              <w:jc w:val="right"/>
            </w:pPr>
            <w:r>
              <w:rPr>
                <w:rFonts w:hint="eastAsia"/>
              </w:rPr>
              <w:t>6,125,367.15</w:t>
            </w:r>
          </w:p>
        </w:tc>
        <w:tc>
          <w:tcPr>
            <w:tcW w:w="1949" w:type="dxa"/>
            <w:vAlign w:val="center"/>
          </w:tcPr>
          <w:p w14:paraId="2F7A3CCC">
            <w:pPr>
              <w:jc w:val="right"/>
            </w:pPr>
            <w:r>
              <w:rPr>
                <w:rFonts w:hint="eastAsia"/>
              </w:rPr>
              <w:t>12,807,670.92</w:t>
            </w:r>
          </w:p>
        </w:tc>
        <w:tc>
          <w:tcPr>
            <w:tcW w:w="1827" w:type="dxa"/>
            <w:vAlign w:val="center"/>
          </w:tcPr>
          <w:p w14:paraId="2B21A4BC">
            <w:pPr>
              <w:jc w:val="right"/>
            </w:pPr>
            <w:r>
              <w:rPr>
                <w:rFonts w:hint="eastAsia"/>
              </w:rPr>
              <w:t>21,036,541.71</w:t>
            </w:r>
          </w:p>
        </w:tc>
      </w:tr>
      <w:tr w14:paraId="1834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C064A">
            <w:r>
              <w:rPr>
                <w:rFonts w:hint="eastAsia"/>
              </w:rPr>
              <w:t>本期利润</w:t>
            </w:r>
          </w:p>
        </w:tc>
        <w:tc>
          <w:tcPr>
            <w:tcW w:w="1771" w:type="dxa"/>
            <w:vAlign w:val="center"/>
          </w:tcPr>
          <w:p w14:paraId="1A8117F8">
            <w:pPr>
              <w:jc w:val="right"/>
            </w:pPr>
            <w:r>
              <w:rPr>
                <w:rFonts w:hint="eastAsia"/>
              </w:rPr>
              <w:t>6,125,367.15</w:t>
            </w:r>
          </w:p>
        </w:tc>
        <w:tc>
          <w:tcPr>
            <w:tcW w:w="1949" w:type="dxa"/>
            <w:vAlign w:val="center"/>
          </w:tcPr>
          <w:p w14:paraId="1C98EE38">
            <w:pPr>
              <w:jc w:val="right"/>
            </w:pPr>
            <w:r>
              <w:rPr>
                <w:rFonts w:hint="eastAsia"/>
              </w:rPr>
              <w:t>12,807,670.92</w:t>
            </w:r>
          </w:p>
        </w:tc>
        <w:tc>
          <w:tcPr>
            <w:tcW w:w="1827" w:type="dxa"/>
            <w:vAlign w:val="center"/>
          </w:tcPr>
          <w:p w14:paraId="6E84D8DA">
            <w:pPr>
              <w:jc w:val="right"/>
            </w:pPr>
            <w:r>
              <w:rPr>
                <w:rFonts w:hint="eastAsia"/>
              </w:rPr>
              <w:t>21,036,541.71</w:t>
            </w:r>
          </w:p>
        </w:tc>
      </w:tr>
      <w:tr w14:paraId="38B3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E6386E">
            <w:r>
              <w:rPr>
                <w:rFonts w:hint="eastAsia"/>
              </w:rPr>
              <w:t>本期净值收益率</w:t>
            </w:r>
          </w:p>
        </w:tc>
        <w:tc>
          <w:tcPr>
            <w:tcW w:w="1771" w:type="dxa"/>
            <w:vAlign w:val="center"/>
          </w:tcPr>
          <w:p w14:paraId="0BE355DD">
            <w:pPr>
              <w:jc w:val="right"/>
            </w:pPr>
            <w:r>
              <w:rPr>
                <w:rFonts w:hint="eastAsia"/>
              </w:rPr>
              <w:t>1.1539%</w:t>
            </w:r>
          </w:p>
        </w:tc>
        <w:tc>
          <w:tcPr>
            <w:tcW w:w="1949" w:type="dxa"/>
            <w:vAlign w:val="center"/>
          </w:tcPr>
          <w:p w14:paraId="4E71FB6E">
            <w:pPr>
              <w:jc w:val="right"/>
            </w:pPr>
            <w:r>
              <w:rPr>
                <w:rFonts w:hint="eastAsia"/>
              </w:rPr>
              <w:t>1.6703%</w:t>
            </w:r>
          </w:p>
        </w:tc>
        <w:tc>
          <w:tcPr>
            <w:tcW w:w="1827" w:type="dxa"/>
            <w:vAlign w:val="center"/>
          </w:tcPr>
          <w:p w14:paraId="47CE6DB4">
            <w:pPr>
              <w:jc w:val="right"/>
            </w:pPr>
            <w:r>
              <w:rPr>
                <w:rFonts w:hint="eastAsia"/>
              </w:rPr>
              <w:t>1.8309%</w:t>
            </w:r>
          </w:p>
        </w:tc>
      </w:tr>
      <w:tr w14:paraId="0E93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84B8E3">
            <w:r>
              <w:rPr>
                <w:rFonts w:hint="eastAsia"/>
              </w:rPr>
              <w:t>3.1.2 期末数据和指标</w:t>
            </w:r>
          </w:p>
        </w:tc>
        <w:tc>
          <w:tcPr>
            <w:tcW w:w="1771" w:type="dxa"/>
            <w:vAlign w:val="center"/>
          </w:tcPr>
          <w:p w14:paraId="312F1172">
            <w:r>
              <w:rPr>
                <w:rFonts w:hint="eastAsia"/>
              </w:rPr>
              <w:t>2025年末</w:t>
            </w:r>
          </w:p>
        </w:tc>
        <w:tc>
          <w:tcPr>
            <w:tcW w:w="1949" w:type="dxa"/>
            <w:vAlign w:val="center"/>
          </w:tcPr>
          <w:p w14:paraId="6D83DED1">
            <w:r>
              <w:rPr>
                <w:rFonts w:hint="eastAsia"/>
              </w:rPr>
              <w:t>2024年末</w:t>
            </w:r>
          </w:p>
        </w:tc>
        <w:tc>
          <w:tcPr>
            <w:tcW w:w="1827" w:type="dxa"/>
            <w:vAlign w:val="center"/>
          </w:tcPr>
          <w:p w14:paraId="0AFF6C96">
            <w:r>
              <w:rPr>
                <w:rFonts w:hint="eastAsia"/>
              </w:rPr>
              <w:t>2023年末</w:t>
            </w:r>
          </w:p>
        </w:tc>
      </w:tr>
      <w:tr w14:paraId="2A5D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0F47DB">
            <w:r>
              <w:rPr>
                <w:rFonts w:hint="eastAsia"/>
              </w:rPr>
              <w:t>期末基金资产净值</w:t>
            </w:r>
          </w:p>
        </w:tc>
        <w:tc>
          <w:tcPr>
            <w:tcW w:w="1771" w:type="dxa"/>
            <w:vAlign w:val="center"/>
          </w:tcPr>
          <w:p w14:paraId="232E86C7">
            <w:pPr>
              <w:jc w:val="right"/>
            </w:pPr>
            <w:r>
              <w:rPr>
                <w:rFonts w:hint="eastAsia"/>
              </w:rPr>
              <w:t>427,923,474.21</w:t>
            </w:r>
          </w:p>
        </w:tc>
        <w:tc>
          <w:tcPr>
            <w:tcW w:w="1949" w:type="dxa"/>
            <w:vAlign w:val="center"/>
          </w:tcPr>
          <w:p w14:paraId="7AA95FAD">
            <w:pPr>
              <w:jc w:val="right"/>
            </w:pPr>
            <w:r>
              <w:rPr>
                <w:rFonts w:hint="eastAsia"/>
              </w:rPr>
              <w:t>654,772,863.45</w:t>
            </w:r>
          </w:p>
        </w:tc>
        <w:tc>
          <w:tcPr>
            <w:tcW w:w="1827" w:type="dxa"/>
            <w:vAlign w:val="center"/>
          </w:tcPr>
          <w:p w14:paraId="2C203556">
            <w:pPr>
              <w:jc w:val="right"/>
            </w:pPr>
            <w:r>
              <w:rPr>
                <w:rFonts w:hint="eastAsia"/>
              </w:rPr>
              <w:t>890,459,068.97</w:t>
            </w:r>
          </w:p>
        </w:tc>
      </w:tr>
      <w:tr w14:paraId="7BA6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CE018A">
            <w:r>
              <w:rPr>
                <w:rFonts w:hint="eastAsia"/>
              </w:rPr>
              <w:t>期末基金份额净值</w:t>
            </w:r>
          </w:p>
        </w:tc>
        <w:tc>
          <w:tcPr>
            <w:tcW w:w="1771" w:type="dxa"/>
            <w:vAlign w:val="center"/>
          </w:tcPr>
          <w:p w14:paraId="4112957F">
            <w:pPr>
              <w:jc w:val="right"/>
            </w:pPr>
            <w:r>
              <w:rPr>
                <w:rFonts w:hint="eastAsia"/>
              </w:rPr>
              <w:t>100.0000</w:t>
            </w:r>
          </w:p>
        </w:tc>
        <w:tc>
          <w:tcPr>
            <w:tcW w:w="1949" w:type="dxa"/>
            <w:vAlign w:val="center"/>
          </w:tcPr>
          <w:p w14:paraId="63A76234">
            <w:pPr>
              <w:jc w:val="right"/>
            </w:pPr>
            <w:r>
              <w:rPr>
                <w:rFonts w:hint="eastAsia"/>
              </w:rPr>
              <w:t>100.0000</w:t>
            </w:r>
          </w:p>
        </w:tc>
        <w:tc>
          <w:tcPr>
            <w:tcW w:w="1827" w:type="dxa"/>
            <w:vAlign w:val="center"/>
          </w:tcPr>
          <w:p w14:paraId="341B002B">
            <w:pPr>
              <w:jc w:val="right"/>
            </w:pPr>
            <w:r>
              <w:rPr>
                <w:rFonts w:hint="eastAsia"/>
              </w:rPr>
              <w:t>100.0000</w:t>
            </w:r>
          </w:p>
        </w:tc>
      </w:tr>
      <w:tr w14:paraId="38F5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88C606">
            <w:r>
              <w:rPr>
                <w:rFonts w:hint="eastAsia"/>
              </w:rPr>
              <w:t>3.1.3 累计期末指标</w:t>
            </w:r>
          </w:p>
        </w:tc>
        <w:tc>
          <w:tcPr>
            <w:tcW w:w="1771" w:type="dxa"/>
            <w:vAlign w:val="center"/>
          </w:tcPr>
          <w:p w14:paraId="3DE11989">
            <w:r>
              <w:rPr>
                <w:rFonts w:hint="eastAsia"/>
              </w:rPr>
              <w:t>2025年末</w:t>
            </w:r>
          </w:p>
        </w:tc>
        <w:tc>
          <w:tcPr>
            <w:tcW w:w="1949" w:type="dxa"/>
            <w:vAlign w:val="center"/>
          </w:tcPr>
          <w:p w14:paraId="5EF3AC95">
            <w:r>
              <w:rPr>
                <w:rFonts w:hint="eastAsia"/>
              </w:rPr>
              <w:t>2024年末</w:t>
            </w:r>
          </w:p>
        </w:tc>
        <w:tc>
          <w:tcPr>
            <w:tcW w:w="1827" w:type="dxa"/>
            <w:vAlign w:val="center"/>
          </w:tcPr>
          <w:p w14:paraId="60276FC8">
            <w:r>
              <w:rPr>
                <w:rFonts w:hint="eastAsia"/>
              </w:rPr>
              <w:t>2023年末</w:t>
            </w:r>
          </w:p>
        </w:tc>
      </w:tr>
      <w:tr w14:paraId="7CF6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2BC641">
            <w:r>
              <w:rPr>
                <w:rFonts w:hint="eastAsia"/>
              </w:rPr>
              <w:t>累计净值收益率</w:t>
            </w:r>
          </w:p>
        </w:tc>
        <w:tc>
          <w:tcPr>
            <w:tcW w:w="1771" w:type="dxa"/>
            <w:vAlign w:val="center"/>
          </w:tcPr>
          <w:p w14:paraId="5EF7CEB9">
            <w:pPr>
              <w:jc w:val="right"/>
            </w:pPr>
            <w:r>
              <w:rPr>
                <w:rFonts w:hint="eastAsia"/>
              </w:rPr>
              <w:t>30.0958%</w:t>
            </w:r>
          </w:p>
        </w:tc>
        <w:tc>
          <w:tcPr>
            <w:tcW w:w="1949" w:type="dxa"/>
            <w:vAlign w:val="center"/>
          </w:tcPr>
          <w:p w14:paraId="29A1CE1A">
            <w:pPr>
              <w:jc w:val="right"/>
            </w:pPr>
            <w:r>
              <w:rPr>
                <w:rFonts w:hint="eastAsia"/>
              </w:rPr>
              <w:t>28.6118%</w:t>
            </w:r>
          </w:p>
        </w:tc>
        <w:tc>
          <w:tcPr>
            <w:tcW w:w="1827" w:type="dxa"/>
            <w:vAlign w:val="center"/>
          </w:tcPr>
          <w:p w14:paraId="7654B3A2">
            <w:pPr>
              <w:jc w:val="right"/>
            </w:pPr>
            <w:r>
              <w:rPr>
                <w:rFonts w:hint="eastAsia"/>
              </w:rPr>
              <w:t>26.4990%</w:t>
            </w:r>
          </w:p>
        </w:tc>
      </w:tr>
    </w:tbl>
    <w:p w14:paraId="3BCEA8BE">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6E9D143C">
      <w:pPr>
        <w:pStyle w:val="47"/>
        <w:rPr>
          <w:rFonts w:hint="eastAsia"/>
        </w:rPr>
      </w:pPr>
      <w:r>
        <w:tab/>
      </w:r>
      <w:r>
        <w:rPr>
          <w:rFonts w:hint="eastAsia"/>
        </w:rPr>
        <w:t>本基金无持有人认购或交易基金的各项费用；</w:t>
      </w:r>
    </w:p>
    <w:p w14:paraId="0A6464D7">
      <w:pPr>
        <w:pStyle w:val="47"/>
        <w:rPr>
          <w:rFonts w:hint="eastAsia"/>
        </w:rPr>
      </w:pPr>
      <w:r>
        <w:tab/>
      </w:r>
      <w:r>
        <w:rPr>
          <w:rFonts w:hint="eastAsia"/>
        </w:rPr>
        <w:t>本基金收益分配为按日结转份额；</w:t>
      </w:r>
    </w:p>
    <w:p w14:paraId="15955B20">
      <w:pPr>
        <w:pStyle w:val="47"/>
        <w:rPr>
          <w:rFonts w:hint="eastAsia"/>
        </w:rPr>
      </w:pPr>
      <w:r>
        <w:tab/>
      </w:r>
      <w:r>
        <w:rPr>
          <w:rFonts w:hint="eastAsia"/>
        </w:rPr>
        <w:t>本基金从2019年6月5日起新增E类份额，E类份额自2019年6月6日起存续。</w:t>
      </w:r>
    </w:p>
    <w:p w14:paraId="430116DE">
      <w:pPr>
        <w:pStyle w:val="23"/>
      </w:pPr>
      <w:bookmarkStart w:id="13" w:name="_Toc9953"/>
      <w:r>
        <w:t>基金净值表现</w:t>
      </w:r>
      <w:bookmarkEnd w:id="13"/>
      <w:r>
        <w:t xml:space="preserve"> </w:t>
      </w:r>
    </w:p>
    <w:p w14:paraId="6548F63E">
      <w:pPr>
        <w:pStyle w:val="28"/>
      </w:pPr>
      <w:bookmarkStart w:id="14" w:name="_Toc14"/>
      <w:r>
        <w:t xml:space="preserve">基金份额净值收益率及其与同期业绩比较基准收益率的比较 </w:t>
      </w:r>
      <w:bookmarkEnd w:id="14"/>
    </w:p>
    <w:p w14:paraId="18164660">
      <w:pPr>
        <w:pStyle w:val="18"/>
        <w:rPr>
          <w:rFonts w:hint="eastAsia"/>
        </w:rPr>
      </w:pPr>
      <w:r>
        <w:rPr>
          <w:rFonts w:hint="eastAsia"/>
        </w:rPr>
        <w:t>南方理财金货币A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3DB2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5285F17">
            <w:pPr>
              <w:jc w:val="center"/>
            </w:pPr>
            <w:r>
              <w:rPr>
                <w:rFonts w:hint="eastAsia"/>
                <w:b/>
              </w:rPr>
              <w:t>阶段</w:t>
            </w:r>
          </w:p>
        </w:tc>
        <w:tc>
          <w:tcPr>
            <w:tcW w:w="1107" w:type="dxa"/>
            <w:shd w:val="clear" w:color="auto" w:fill="BFBFBF"/>
            <w:vAlign w:val="center"/>
          </w:tcPr>
          <w:p w14:paraId="14490C04">
            <w:pPr>
              <w:jc w:val="center"/>
            </w:pPr>
            <w:r>
              <w:rPr>
                <w:rFonts w:hint="eastAsia"/>
                <w:b/>
              </w:rPr>
              <w:t>净值收益率①</w:t>
            </w:r>
          </w:p>
        </w:tc>
        <w:tc>
          <w:tcPr>
            <w:tcW w:w="1107" w:type="dxa"/>
            <w:shd w:val="clear" w:color="auto" w:fill="BFBFBF"/>
            <w:vAlign w:val="center"/>
          </w:tcPr>
          <w:p w14:paraId="354BE0F2">
            <w:pPr>
              <w:jc w:val="center"/>
            </w:pPr>
            <w:r>
              <w:rPr>
                <w:rFonts w:hint="eastAsia"/>
                <w:b/>
              </w:rPr>
              <w:t>净值收益率标准差②</w:t>
            </w:r>
          </w:p>
        </w:tc>
        <w:tc>
          <w:tcPr>
            <w:tcW w:w="1107" w:type="dxa"/>
            <w:shd w:val="clear" w:color="auto" w:fill="BFBFBF"/>
            <w:vAlign w:val="center"/>
          </w:tcPr>
          <w:p w14:paraId="545A8498">
            <w:pPr>
              <w:jc w:val="center"/>
            </w:pPr>
            <w:r>
              <w:rPr>
                <w:rFonts w:hint="eastAsia"/>
                <w:b/>
              </w:rPr>
              <w:t>业绩比较基准收益率③</w:t>
            </w:r>
          </w:p>
        </w:tc>
        <w:tc>
          <w:tcPr>
            <w:tcW w:w="1439" w:type="dxa"/>
            <w:shd w:val="clear" w:color="auto" w:fill="BFBFBF"/>
            <w:vAlign w:val="center"/>
          </w:tcPr>
          <w:p w14:paraId="105B1A90">
            <w:pPr>
              <w:jc w:val="center"/>
            </w:pPr>
            <w:r>
              <w:rPr>
                <w:rFonts w:hint="eastAsia"/>
                <w:b/>
              </w:rPr>
              <w:t>业绩比较基准收益率标准差④</w:t>
            </w:r>
          </w:p>
        </w:tc>
        <w:tc>
          <w:tcPr>
            <w:tcW w:w="1107" w:type="dxa"/>
            <w:shd w:val="clear" w:color="auto" w:fill="BFBFBF"/>
            <w:vAlign w:val="center"/>
          </w:tcPr>
          <w:p w14:paraId="3E2C4969">
            <w:pPr>
              <w:jc w:val="center"/>
            </w:pPr>
            <w:r>
              <w:rPr>
                <w:rFonts w:hint="eastAsia"/>
                <w:b/>
              </w:rPr>
              <w:t>①-③</w:t>
            </w:r>
          </w:p>
        </w:tc>
        <w:tc>
          <w:tcPr>
            <w:tcW w:w="1107" w:type="dxa"/>
            <w:shd w:val="clear" w:color="auto" w:fill="BFBFBF"/>
            <w:vAlign w:val="center"/>
          </w:tcPr>
          <w:p w14:paraId="100AA7A3">
            <w:pPr>
              <w:jc w:val="center"/>
            </w:pPr>
            <w:r>
              <w:rPr>
                <w:rFonts w:hint="eastAsia"/>
                <w:b/>
              </w:rPr>
              <w:t>②-④</w:t>
            </w:r>
          </w:p>
        </w:tc>
      </w:tr>
      <w:tr w14:paraId="19E5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C7274A5">
            <w:r>
              <w:rPr>
                <w:rFonts w:hint="eastAsia"/>
              </w:rPr>
              <w:t>过去三个月</w:t>
            </w:r>
          </w:p>
        </w:tc>
        <w:tc>
          <w:tcPr>
            <w:tcW w:w="1107" w:type="dxa"/>
            <w:vAlign w:val="center"/>
          </w:tcPr>
          <w:p w14:paraId="6E55B43D">
            <w:pPr>
              <w:jc w:val="right"/>
            </w:pPr>
            <w:r>
              <w:rPr>
                <w:rFonts w:hint="eastAsia"/>
              </w:rPr>
              <w:t>0.2620%</w:t>
            </w:r>
          </w:p>
        </w:tc>
        <w:tc>
          <w:tcPr>
            <w:tcW w:w="1107" w:type="dxa"/>
            <w:vAlign w:val="center"/>
          </w:tcPr>
          <w:p w14:paraId="704EAC97">
            <w:pPr>
              <w:jc w:val="right"/>
            </w:pPr>
            <w:r>
              <w:rPr>
                <w:rFonts w:hint="eastAsia"/>
              </w:rPr>
              <w:t>0.0002%</w:t>
            </w:r>
          </w:p>
        </w:tc>
        <w:tc>
          <w:tcPr>
            <w:tcW w:w="1107" w:type="dxa"/>
            <w:vAlign w:val="center"/>
          </w:tcPr>
          <w:p w14:paraId="4F95BC75">
            <w:pPr>
              <w:jc w:val="right"/>
            </w:pPr>
            <w:r>
              <w:rPr>
                <w:rFonts w:hint="eastAsia"/>
              </w:rPr>
              <w:t>0.3456%</w:t>
            </w:r>
          </w:p>
        </w:tc>
        <w:tc>
          <w:tcPr>
            <w:tcW w:w="1439" w:type="dxa"/>
            <w:vAlign w:val="center"/>
          </w:tcPr>
          <w:p w14:paraId="5960AC7F">
            <w:pPr>
              <w:jc w:val="right"/>
            </w:pPr>
            <w:r>
              <w:rPr>
                <w:rFonts w:hint="eastAsia"/>
              </w:rPr>
              <w:t>0.0000%</w:t>
            </w:r>
          </w:p>
        </w:tc>
        <w:tc>
          <w:tcPr>
            <w:tcW w:w="1107" w:type="dxa"/>
            <w:vAlign w:val="center"/>
          </w:tcPr>
          <w:p w14:paraId="4F5597F9">
            <w:pPr>
              <w:jc w:val="right"/>
            </w:pPr>
            <w:r>
              <w:rPr>
                <w:rFonts w:hint="eastAsia"/>
              </w:rPr>
              <w:t>-0.0836%</w:t>
            </w:r>
          </w:p>
        </w:tc>
        <w:tc>
          <w:tcPr>
            <w:tcW w:w="1107" w:type="dxa"/>
            <w:vAlign w:val="center"/>
          </w:tcPr>
          <w:p w14:paraId="08F66404">
            <w:pPr>
              <w:jc w:val="right"/>
            </w:pPr>
            <w:r>
              <w:rPr>
                <w:rFonts w:hint="eastAsia"/>
              </w:rPr>
              <w:t>0.0002%</w:t>
            </w:r>
          </w:p>
        </w:tc>
      </w:tr>
      <w:tr w14:paraId="18DC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1C10F86">
            <w:r>
              <w:rPr>
                <w:rFonts w:hint="eastAsia"/>
              </w:rPr>
              <w:t>过去六个月</w:t>
            </w:r>
          </w:p>
        </w:tc>
        <w:tc>
          <w:tcPr>
            <w:tcW w:w="1107" w:type="dxa"/>
            <w:vAlign w:val="center"/>
          </w:tcPr>
          <w:p w14:paraId="289853F8">
            <w:pPr>
              <w:jc w:val="right"/>
            </w:pPr>
            <w:r>
              <w:rPr>
                <w:rFonts w:hint="eastAsia"/>
              </w:rPr>
              <w:t>0.5339%</w:t>
            </w:r>
          </w:p>
        </w:tc>
        <w:tc>
          <w:tcPr>
            <w:tcW w:w="1107" w:type="dxa"/>
            <w:vAlign w:val="center"/>
          </w:tcPr>
          <w:p w14:paraId="78FCA3B1">
            <w:pPr>
              <w:jc w:val="right"/>
            </w:pPr>
            <w:r>
              <w:rPr>
                <w:rFonts w:hint="eastAsia"/>
              </w:rPr>
              <w:t>0.0003%</w:t>
            </w:r>
          </w:p>
        </w:tc>
        <w:tc>
          <w:tcPr>
            <w:tcW w:w="1107" w:type="dxa"/>
            <w:vAlign w:val="center"/>
          </w:tcPr>
          <w:p w14:paraId="4316769F">
            <w:pPr>
              <w:jc w:val="right"/>
            </w:pPr>
            <w:r>
              <w:rPr>
                <w:rFonts w:hint="eastAsia"/>
              </w:rPr>
              <w:t>0.6924%</w:t>
            </w:r>
          </w:p>
        </w:tc>
        <w:tc>
          <w:tcPr>
            <w:tcW w:w="1439" w:type="dxa"/>
            <w:vAlign w:val="center"/>
          </w:tcPr>
          <w:p w14:paraId="11E746F7">
            <w:pPr>
              <w:jc w:val="right"/>
            </w:pPr>
            <w:r>
              <w:rPr>
                <w:rFonts w:hint="eastAsia"/>
              </w:rPr>
              <w:t>0.0000%</w:t>
            </w:r>
          </w:p>
        </w:tc>
        <w:tc>
          <w:tcPr>
            <w:tcW w:w="1107" w:type="dxa"/>
            <w:vAlign w:val="center"/>
          </w:tcPr>
          <w:p w14:paraId="0FD076BC">
            <w:pPr>
              <w:jc w:val="right"/>
            </w:pPr>
            <w:r>
              <w:rPr>
                <w:rFonts w:hint="eastAsia"/>
              </w:rPr>
              <w:t>-0.1585%</w:t>
            </w:r>
          </w:p>
        </w:tc>
        <w:tc>
          <w:tcPr>
            <w:tcW w:w="1107" w:type="dxa"/>
            <w:vAlign w:val="center"/>
          </w:tcPr>
          <w:p w14:paraId="27F319BF">
            <w:pPr>
              <w:jc w:val="right"/>
            </w:pPr>
            <w:r>
              <w:rPr>
                <w:rFonts w:hint="eastAsia"/>
              </w:rPr>
              <w:t>0.0003%</w:t>
            </w:r>
          </w:p>
        </w:tc>
      </w:tr>
      <w:tr w14:paraId="53CF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4B82277">
            <w:r>
              <w:rPr>
                <w:rFonts w:hint="eastAsia"/>
              </w:rPr>
              <w:t>过去一年</w:t>
            </w:r>
          </w:p>
        </w:tc>
        <w:tc>
          <w:tcPr>
            <w:tcW w:w="1107" w:type="dxa"/>
            <w:vAlign w:val="center"/>
          </w:tcPr>
          <w:p w14:paraId="5BD3AB0C">
            <w:pPr>
              <w:jc w:val="right"/>
            </w:pPr>
            <w:r>
              <w:rPr>
                <w:rFonts w:hint="eastAsia"/>
              </w:rPr>
              <w:t>1.1542%</w:t>
            </w:r>
          </w:p>
        </w:tc>
        <w:tc>
          <w:tcPr>
            <w:tcW w:w="1107" w:type="dxa"/>
            <w:vAlign w:val="center"/>
          </w:tcPr>
          <w:p w14:paraId="275B32DC">
            <w:pPr>
              <w:jc w:val="right"/>
            </w:pPr>
            <w:r>
              <w:rPr>
                <w:rFonts w:hint="eastAsia"/>
              </w:rPr>
              <w:t>0.0005%</w:t>
            </w:r>
          </w:p>
        </w:tc>
        <w:tc>
          <w:tcPr>
            <w:tcW w:w="1107" w:type="dxa"/>
            <w:vAlign w:val="center"/>
          </w:tcPr>
          <w:p w14:paraId="2D3C091A">
            <w:pPr>
              <w:jc w:val="right"/>
            </w:pPr>
            <w:r>
              <w:rPr>
                <w:rFonts w:hint="eastAsia"/>
              </w:rPr>
              <w:t>1.3781%</w:t>
            </w:r>
          </w:p>
        </w:tc>
        <w:tc>
          <w:tcPr>
            <w:tcW w:w="1439" w:type="dxa"/>
            <w:vAlign w:val="center"/>
          </w:tcPr>
          <w:p w14:paraId="5B8D2E76">
            <w:pPr>
              <w:jc w:val="right"/>
            </w:pPr>
            <w:r>
              <w:rPr>
                <w:rFonts w:hint="eastAsia"/>
              </w:rPr>
              <w:t>0.0000%</w:t>
            </w:r>
          </w:p>
        </w:tc>
        <w:tc>
          <w:tcPr>
            <w:tcW w:w="1107" w:type="dxa"/>
            <w:vAlign w:val="center"/>
          </w:tcPr>
          <w:p w14:paraId="153E3EF5">
            <w:pPr>
              <w:jc w:val="right"/>
            </w:pPr>
            <w:r>
              <w:rPr>
                <w:rFonts w:hint="eastAsia"/>
              </w:rPr>
              <w:t>-0.2239%</w:t>
            </w:r>
          </w:p>
        </w:tc>
        <w:tc>
          <w:tcPr>
            <w:tcW w:w="1107" w:type="dxa"/>
            <w:vAlign w:val="center"/>
          </w:tcPr>
          <w:p w14:paraId="6AC0BE4C">
            <w:pPr>
              <w:jc w:val="right"/>
            </w:pPr>
            <w:r>
              <w:rPr>
                <w:rFonts w:hint="eastAsia"/>
              </w:rPr>
              <w:t>0.0005%</w:t>
            </w:r>
          </w:p>
        </w:tc>
      </w:tr>
      <w:tr w14:paraId="7D36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D6B85C3">
            <w:r>
              <w:rPr>
                <w:rFonts w:hint="eastAsia"/>
              </w:rPr>
              <w:t>过去三年</w:t>
            </w:r>
          </w:p>
        </w:tc>
        <w:tc>
          <w:tcPr>
            <w:tcW w:w="1107" w:type="dxa"/>
            <w:vAlign w:val="center"/>
          </w:tcPr>
          <w:p w14:paraId="30E43A7E">
            <w:pPr>
              <w:jc w:val="right"/>
            </w:pPr>
            <w:r>
              <w:rPr>
                <w:rFonts w:hint="eastAsia"/>
              </w:rPr>
              <w:t>4.7276%</w:t>
            </w:r>
          </w:p>
        </w:tc>
        <w:tc>
          <w:tcPr>
            <w:tcW w:w="1107" w:type="dxa"/>
            <w:vAlign w:val="center"/>
          </w:tcPr>
          <w:p w14:paraId="3940B21E">
            <w:pPr>
              <w:jc w:val="right"/>
            </w:pPr>
            <w:r>
              <w:rPr>
                <w:rFonts w:hint="eastAsia"/>
              </w:rPr>
              <w:t>0.0012%</w:t>
            </w:r>
          </w:p>
        </w:tc>
        <w:tc>
          <w:tcPr>
            <w:tcW w:w="1107" w:type="dxa"/>
            <w:vAlign w:val="center"/>
          </w:tcPr>
          <w:p w14:paraId="26E98C6B">
            <w:pPr>
              <w:jc w:val="right"/>
            </w:pPr>
            <w:r>
              <w:rPr>
                <w:rFonts w:hint="eastAsia"/>
              </w:rPr>
              <w:t>4.1955%</w:t>
            </w:r>
          </w:p>
        </w:tc>
        <w:tc>
          <w:tcPr>
            <w:tcW w:w="1439" w:type="dxa"/>
            <w:vAlign w:val="center"/>
          </w:tcPr>
          <w:p w14:paraId="0C1CF897">
            <w:pPr>
              <w:jc w:val="right"/>
            </w:pPr>
            <w:r>
              <w:rPr>
                <w:rFonts w:hint="eastAsia"/>
              </w:rPr>
              <w:t>0.0000%</w:t>
            </w:r>
          </w:p>
        </w:tc>
        <w:tc>
          <w:tcPr>
            <w:tcW w:w="1107" w:type="dxa"/>
            <w:vAlign w:val="center"/>
          </w:tcPr>
          <w:p w14:paraId="3720904B">
            <w:pPr>
              <w:jc w:val="right"/>
            </w:pPr>
            <w:r>
              <w:rPr>
                <w:rFonts w:hint="eastAsia"/>
              </w:rPr>
              <w:t>0.5321%</w:t>
            </w:r>
          </w:p>
        </w:tc>
        <w:tc>
          <w:tcPr>
            <w:tcW w:w="1107" w:type="dxa"/>
            <w:vAlign w:val="center"/>
          </w:tcPr>
          <w:p w14:paraId="513274EA">
            <w:pPr>
              <w:jc w:val="right"/>
            </w:pPr>
            <w:r>
              <w:rPr>
                <w:rFonts w:hint="eastAsia"/>
              </w:rPr>
              <w:t>0.0012%</w:t>
            </w:r>
          </w:p>
        </w:tc>
      </w:tr>
      <w:tr w14:paraId="6F97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7A85601">
            <w:r>
              <w:rPr>
                <w:rFonts w:hint="eastAsia"/>
              </w:rPr>
              <w:t>过去五年</w:t>
            </w:r>
          </w:p>
        </w:tc>
        <w:tc>
          <w:tcPr>
            <w:tcW w:w="1107" w:type="dxa"/>
            <w:vAlign w:val="center"/>
          </w:tcPr>
          <w:p w14:paraId="34D8CE2A">
            <w:pPr>
              <w:jc w:val="right"/>
            </w:pPr>
            <w:r>
              <w:rPr>
                <w:rFonts w:hint="eastAsia"/>
              </w:rPr>
              <w:t>8.7347%</w:t>
            </w:r>
          </w:p>
        </w:tc>
        <w:tc>
          <w:tcPr>
            <w:tcW w:w="1107" w:type="dxa"/>
            <w:vAlign w:val="center"/>
          </w:tcPr>
          <w:p w14:paraId="0F4764DE">
            <w:pPr>
              <w:jc w:val="right"/>
            </w:pPr>
            <w:r>
              <w:rPr>
                <w:rFonts w:hint="eastAsia"/>
              </w:rPr>
              <w:t>0.0013%</w:t>
            </w:r>
          </w:p>
        </w:tc>
        <w:tc>
          <w:tcPr>
            <w:tcW w:w="1107" w:type="dxa"/>
            <w:vAlign w:val="center"/>
          </w:tcPr>
          <w:p w14:paraId="1DFE5AC9">
            <w:pPr>
              <w:jc w:val="right"/>
            </w:pPr>
            <w:r>
              <w:rPr>
                <w:rFonts w:hint="eastAsia"/>
              </w:rPr>
              <w:t>7.0872%</w:t>
            </w:r>
          </w:p>
        </w:tc>
        <w:tc>
          <w:tcPr>
            <w:tcW w:w="1439" w:type="dxa"/>
            <w:vAlign w:val="center"/>
          </w:tcPr>
          <w:p w14:paraId="0E5584E8">
            <w:pPr>
              <w:jc w:val="right"/>
            </w:pPr>
            <w:r>
              <w:rPr>
                <w:rFonts w:hint="eastAsia"/>
              </w:rPr>
              <w:t>0.0000%</w:t>
            </w:r>
          </w:p>
        </w:tc>
        <w:tc>
          <w:tcPr>
            <w:tcW w:w="1107" w:type="dxa"/>
            <w:vAlign w:val="center"/>
          </w:tcPr>
          <w:p w14:paraId="5711541B">
            <w:pPr>
              <w:jc w:val="right"/>
            </w:pPr>
            <w:r>
              <w:rPr>
                <w:rFonts w:hint="eastAsia"/>
              </w:rPr>
              <w:t>1.6475%</w:t>
            </w:r>
          </w:p>
        </w:tc>
        <w:tc>
          <w:tcPr>
            <w:tcW w:w="1107" w:type="dxa"/>
            <w:vAlign w:val="center"/>
          </w:tcPr>
          <w:p w14:paraId="2F572BE8">
            <w:pPr>
              <w:jc w:val="right"/>
            </w:pPr>
            <w:r>
              <w:rPr>
                <w:rFonts w:hint="eastAsia"/>
              </w:rPr>
              <w:t>0.0013%</w:t>
            </w:r>
          </w:p>
        </w:tc>
      </w:tr>
      <w:tr w14:paraId="2A6A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D34FFFD">
            <w:r>
              <w:rPr>
                <w:rFonts w:hint="eastAsia"/>
              </w:rPr>
              <w:t>自基金合同生效起至今</w:t>
            </w:r>
          </w:p>
        </w:tc>
        <w:tc>
          <w:tcPr>
            <w:tcW w:w="1107" w:type="dxa"/>
            <w:vAlign w:val="center"/>
          </w:tcPr>
          <w:p w14:paraId="614CA1BE">
            <w:pPr>
              <w:jc w:val="right"/>
            </w:pPr>
            <w:r>
              <w:rPr>
                <w:rFonts w:hint="eastAsia"/>
              </w:rPr>
              <w:t>30.0962%</w:t>
            </w:r>
          </w:p>
        </w:tc>
        <w:tc>
          <w:tcPr>
            <w:tcW w:w="1107" w:type="dxa"/>
            <w:vAlign w:val="center"/>
          </w:tcPr>
          <w:p w14:paraId="1BAA797F">
            <w:pPr>
              <w:jc w:val="right"/>
            </w:pPr>
            <w:r>
              <w:rPr>
                <w:rFonts w:hint="eastAsia"/>
              </w:rPr>
              <w:t>0.0032%</w:t>
            </w:r>
          </w:p>
        </w:tc>
        <w:tc>
          <w:tcPr>
            <w:tcW w:w="1107" w:type="dxa"/>
            <w:vAlign w:val="center"/>
          </w:tcPr>
          <w:p w14:paraId="69BD2F89">
            <w:pPr>
              <w:jc w:val="right"/>
            </w:pPr>
            <w:r>
              <w:rPr>
                <w:rFonts w:hint="eastAsia"/>
              </w:rPr>
              <w:t>16.3793%</w:t>
            </w:r>
          </w:p>
        </w:tc>
        <w:tc>
          <w:tcPr>
            <w:tcW w:w="1439" w:type="dxa"/>
            <w:vAlign w:val="center"/>
          </w:tcPr>
          <w:p w14:paraId="393376C7">
            <w:pPr>
              <w:jc w:val="right"/>
            </w:pPr>
            <w:r>
              <w:rPr>
                <w:rFonts w:hint="eastAsia"/>
              </w:rPr>
              <w:t>0.0000%</w:t>
            </w:r>
          </w:p>
        </w:tc>
        <w:tc>
          <w:tcPr>
            <w:tcW w:w="1107" w:type="dxa"/>
            <w:vAlign w:val="center"/>
          </w:tcPr>
          <w:p w14:paraId="33F032A1">
            <w:pPr>
              <w:jc w:val="right"/>
            </w:pPr>
            <w:r>
              <w:rPr>
                <w:rFonts w:hint="eastAsia"/>
              </w:rPr>
              <w:t>13.7169%</w:t>
            </w:r>
          </w:p>
        </w:tc>
        <w:tc>
          <w:tcPr>
            <w:tcW w:w="1107" w:type="dxa"/>
            <w:vAlign w:val="center"/>
          </w:tcPr>
          <w:p w14:paraId="7F3F36E2">
            <w:pPr>
              <w:jc w:val="right"/>
            </w:pPr>
            <w:r>
              <w:rPr>
                <w:rFonts w:hint="eastAsia"/>
              </w:rPr>
              <w:t>0.0032%</w:t>
            </w:r>
          </w:p>
        </w:tc>
      </w:tr>
    </w:tbl>
    <w:p w14:paraId="78BBD880">
      <w:pPr>
        <w:pStyle w:val="18"/>
        <w:rPr>
          <w:rFonts w:hint="eastAsia"/>
        </w:rPr>
      </w:pPr>
      <w:r>
        <w:rPr>
          <w:rFonts w:hint="eastAsia"/>
        </w:rPr>
        <w:t>南方理财金货币E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6AF6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F09341C">
            <w:pPr>
              <w:jc w:val="center"/>
            </w:pPr>
            <w:r>
              <w:rPr>
                <w:rFonts w:hint="eastAsia"/>
                <w:b/>
              </w:rPr>
              <w:t>阶段</w:t>
            </w:r>
          </w:p>
        </w:tc>
        <w:tc>
          <w:tcPr>
            <w:tcW w:w="1107" w:type="dxa"/>
            <w:shd w:val="clear" w:color="auto" w:fill="BFBFBF"/>
            <w:vAlign w:val="center"/>
          </w:tcPr>
          <w:p w14:paraId="5421DDBE">
            <w:pPr>
              <w:jc w:val="center"/>
            </w:pPr>
            <w:r>
              <w:rPr>
                <w:rFonts w:hint="eastAsia"/>
                <w:b/>
              </w:rPr>
              <w:t>净值收益率①</w:t>
            </w:r>
          </w:p>
        </w:tc>
        <w:tc>
          <w:tcPr>
            <w:tcW w:w="1107" w:type="dxa"/>
            <w:shd w:val="clear" w:color="auto" w:fill="BFBFBF"/>
            <w:vAlign w:val="center"/>
          </w:tcPr>
          <w:p w14:paraId="71982AA9">
            <w:pPr>
              <w:jc w:val="center"/>
            </w:pPr>
            <w:r>
              <w:rPr>
                <w:rFonts w:hint="eastAsia"/>
                <w:b/>
              </w:rPr>
              <w:t>净值收益率标准差②</w:t>
            </w:r>
          </w:p>
        </w:tc>
        <w:tc>
          <w:tcPr>
            <w:tcW w:w="1107" w:type="dxa"/>
            <w:shd w:val="clear" w:color="auto" w:fill="BFBFBF"/>
            <w:vAlign w:val="center"/>
          </w:tcPr>
          <w:p w14:paraId="24BB730C">
            <w:pPr>
              <w:jc w:val="center"/>
            </w:pPr>
            <w:r>
              <w:rPr>
                <w:rFonts w:hint="eastAsia"/>
                <w:b/>
              </w:rPr>
              <w:t>业绩比较基准收益率③</w:t>
            </w:r>
          </w:p>
        </w:tc>
        <w:tc>
          <w:tcPr>
            <w:tcW w:w="1439" w:type="dxa"/>
            <w:shd w:val="clear" w:color="auto" w:fill="BFBFBF"/>
            <w:vAlign w:val="center"/>
          </w:tcPr>
          <w:p w14:paraId="414F14B5">
            <w:pPr>
              <w:jc w:val="center"/>
            </w:pPr>
            <w:r>
              <w:rPr>
                <w:rFonts w:hint="eastAsia"/>
                <w:b/>
              </w:rPr>
              <w:t>业绩比较基准收益率标准差④</w:t>
            </w:r>
          </w:p>
        </w:tc>
        <w:tc>
          <w:tcPr>
            <w:tcW w:w="1107" w:type="dxa"/>
            <w:shd w:val="clear" w:color="auto" w:fill="BFBFBF"/>
            <w:vAlign w:val="center"/>
          </w:tcPr>
          <w:p w14:paraId="6C02F052">
            <w:pPr>
              <w:jc w:val="center"/>
            </w:pPr>
            <w:r>
              <w:rPr>
                <w:rFonts w:hint="eastAsia"/>
                <w:b/>
              </w:rPr>
              <w:t>①-③</w:t>
            </w:r>
          </w:p>
        </w:tc>
        <w:tc>
          <w:tcPr>
            <w:tcW w:w="1107" w:type="dxa"/>
            <w:shd w:val="clear" w:color="auto" w:fill="BFBFBF"/>
            <w:vAlign w:val="center"/>
          </w:tcPr>
          <w:p w14:paraId="4264252C">
            <w:pPr>
              <w:jc w:val="center"/>
            </w:pPr>
            <w:r>
              <w:rPr>
                <w:rFonts w:hint="eastAsia"/>
                <w:b/>
              </w:rPr>
              <w:t>②-④</w:t>
            </w:r>
          </w:p>
        </w:tc>
      </w:tr>
      <w:tr w14:paraId="41D2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6EC8926">
            <w:r>
              <w:rPr>
                <w:rFonts w:hint="eastAsia"/>
              </w:rPr>
              <w:t>过去三个月</w:t>
            </w:r>
          </w:p>
        </w:tc>
        <w:tc>
          <w:tcPr>
            <w:tcW w:w="1107" w:type="dxa"/>
            <w:vAlign w:val="center"/>
          </w:tcPr>
          <w:p w14:paraId="2120426C">
            <w:pPr>
              <w:jc w:val="right"/>
            </w:pPr>
            <w:r>
              <w:rPr>
                <w:rFonts w:hint="eastAsia"/>
              </w:rPr>
              <w:t>0.2629%</w:t>
            </w:r>
          </w:p>
        </w:tc>
        <w:tc>
          <w:tcPr>
            <w:tcW w:w="1107" w:type="dxa"/>
            <w:vAlign w:val="center"/>
          </w:tcPr>
          <w:p w14:paraId="1F3E9D18">
            <w:pPr>
              <w:jc w:val="right"/>
            </w:pPr>
            <w:r>
              <w:rPr>
                <w:rFonts w:hint="eastAsia"/>
              </w:rPr>
              <w:t>0.0002%</w:t>
            </w:r>
          </w:p>
        </w:tc>
        <w:tc>
          <w:tcPr>
            <w:tcW w:w="1107" w:type="dxa"/>
            <w:vAlign w:val="center"/>
          </w:tcPr>
          <w:p w14:paraId="60FA3C50">
            <w:pPr>
              <w:jc w:val="right"/>
            </w:pPr>
            <w:r>
              <w:rPr>
                <w:rFonts w:hint="eastAsia"/>
              </w:rPr>
              <w:t>0.3456%</w:t>
            </w:r>
          </w:p>
        </w:tc>
        <w:tc>
          <w:tcPr>
            <w:tcW w:w="1439" w:type="dxa"/>
            <w:vAlign w:val="center"/>
          </w:tcPr>
          <w:p w14:paraId="03FA0C71">
            <w:pPr>
              <w:jc w:val="right"/>
            </w:pPr>
            <w:r>
              <w:rPr>
                <w:rFonts w:hint="eastAsia"/>
              </w:rPr>
              <w:t>0.0000%</w:t>
            </w:r>
          </w:p>
        </w:tc>
        <w:tc>
          <w:tcPr>
            <w:tcW w:w="1107" w:type="dxa"/>
            <w:vAlign w:val="center"/>
          </w:tcPr>
          <w:p w14:paraId="178E7469">
            <w:pPr>
              <w:jc w:val="right"/>
            </w:pPr>
            <w:r>
              <w:rPr>
                <w:rFonts w:hint="eastAsia"/>
              </w:rPr>
              <w:t>-0.0827%</w:t>
            </w:r>
          </w:p>
        </w:tc>
        <w:tc>
          <w:tcPr>
            <w:tcW w:w="1107" w:type="dxa"/>
            <w:vAlign w:val="center"/>
          </w:tcPr>
          <w:p w14:paraId="2CF02414">
            <w:pPr>
              <w:jc w:val="right"/>
            </w:pPr>
            <w:r>
              <w:rPr>
                <w:rFonts w:hint="eastAsia"/>
              </w:rPr>
              <w:t>0.0002%</w:t>
            </w:r>
          </w:p>
        </w:tc>
      </w:tr>
      <w:tr w14:paraId="34F5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652EED">
            <w:r>
              <w:rPr>
                <w:rFonts w:hint="eastAsia"/>
              </w:rPr>
              <w:t>过去六个月</w:t>
            </w:r>
          </w:p>
        </w:tc>
        <w:tc>
          <w:tcPr>
            <w:tcW w:w="1107" w:type="dxa"/>
            <w:vAlign w:val="center"/>
          </w:tcPr>
          <w:p w14:paraId="143ED37B">
            <w:pPr>
              <w:jc w:val="right"/>
            </w:pPr>
            <w:r>
              <w:rPr>
                <w:rFonts w:hint="eastAsia"/>
              </w:rPr>
              <w:t>0.5347%</w:t>
            </w:r>
          </w:p>
        </w:tc>
        <w:tc>
          <w:tcPr>
            <w:tcW w:w="1107" w:type="dxa"/>
            <w:vAlign w:val="center"/>
          </w:tcPr>
          <w:p w14:paraId="54F4A4AD">
            <w:pPr>
              <w:jc w:val="right"/>
            </w:pPr>
            <w:r>
              <w:rPr>
                <w:rFonts w:hint="eastAsia"/>
              </w:rPr>
              <w:t>0.0003%</w:t>
            </w:r>
          </w:p>
        </w:tc>
        <w:tc>
          <w:tcPr>
            <w:tcW w:w="1107" w:type="dxa"/>
            <w:vAlign w:val="center"/>
          </w:tcPr>
          <w:p w14:paraId="4B63B0C7">
            <w:pPr>
              <w:jc w:val="right"/>
            </w:pPr>
            <w:r>
              <w:rPr>
                <w:rFonts w:hint="eastAsia"/>
              </w:rPr>
              <w:t>0.6924%</w:t>
            </w:r>
          </w:p>
        </w:tc>
        <w:tc>
          <w:tcPr>
            <w:tcW w:w="1439" w:type="dxa"/>
            <w:vAlign w:val="center"/>
          </w:tcPr>
          <w:p w14:paraId="2BBF0790">
            <w:pPr>
              <w:jc w:val="right"/>
            </w:pPr>
            <w:r>
              <w:rPr>
                <w:rFonts w:hint="eastAsia"/>
              </w:rPr>
              <w:t>0.0000%</w:t>
            </w:r>
          </w:p>
        </w:tc>
        <w:tc>
          <w:tcPr>
            <w:tcW w:w="1107" w:type="dxa"/>
            <w:vAlign w:val="center"/>
          </w:tcPr>
          <w:p w14:paraId="48C62EF0">
            <w:pPr>
              <w:jc w:val="right"/>
            </w:pPr>
            <w:r>
              <w:rPr>
                <w:rFonts w:hint="eastAsia"/>
              </w:rPr>
              <w:t>-0.1577%</w:t>
            </w:r>
          </w:p>
        </w:tc>
        <w:tc>
          <w:tcPr>
            <w:tcW w:w="1107" w:type="dxa"/>
            <w:vAlign w:val="center"/>
          </w:tcPr>
          <w:p w14:paraId="2B6DC9E3">
            <w:pPr>
              <w:jc w:val="right"/>
            </w:pPr>
            <w:r>
              <w:rPr>
                <w:rFonts w:hint="eastAsia"/>
              </w:rPr>
              <w:t>0.0003%</w:t>
            </w:r>
          </w:p>
        </w:tc>
      </w:tr>
      <w:tr w14:paraId="4FA4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79415B">
            <w:r>
              <w:rPr>
                <w:rFonts w:hint="eastAsia"/>
              </w:rPr>
              <w:t>过去一年</w:t>
            </w:r>
          </w:p>
        </w:tc>
        <w:tc>
          <w:tcPr>
            <w:tcW w:w="1107" w:type="dxa"/>
            <w:vAlign w:val="center"/>
          </w:tcPr>
          <w:p w14:paraId="2E74DDC5">
            <w:pPr>
              <w:jc w:val="right"/>
            </w:pPr>
            <w:r>
              <w:rPr>
                <w:rFonts w:hint="eastAsia"/>
              </w:rPr>
              <w:t>1.1535%</w:t>
            </w:r>
          </w:p>
        </w:tc>
        <w:tc>
          <w:tcPr>
            <w:tcW w:w="1107" w:type="dxa"/>
            <w:vAlign w:val="center"/>
          </w:tcPr>
          <w:p w14:paraId="4E43AABD">
            <w:pPr>
              <w:jc w:val="right"/>
            </w:pPr>
            <w:r>
              <w:rPr>
                <w:rFonts w:hint="eastAsia"/>
              </w:rPr>
              <w:t>0.0005%</w:t>
            </w:r>
          </w:p>
        </w:tc>
        <w:tc>
          <w:tcPr>
            <w:tcW w:w="1107" w:type="dxa"/>
            <w:vAlign w:val="center"/>
          </w:tcPr>
          <w:p w14:paraId="4C1883EA">
            <w:pPr>
              <w:jc w:val="right"/>
            </w:pPr>
            <w:r>
              <w:rPr>
                <w:rFonts w:hint="eastAsia"/>
              </w:rPr>
              <w:t>1.3781%</w:t>
            </w:r>
          </w:p>
        </w:tc>
        <w:tc>
          <w:tcPr>
            <w:tcW w:w="1439" w:type="dxa"/>
            <w:vAlign w:val="center"/>
          </w:tcPr>
          <w:p w14:paraId="437BBA48">
            <w:pPr>
              <w:jc w:val="right"/>
            </w:pPr>
            <w:r>
              <w:rPr>
                <w:rFonts w:hint="eastAsia"/>
              </w:rPr>
              <w:t>0.0000%</w:t>
            </w:r>
          </w:p>
        </w:tc>
        <w:tc>
          <w:tcPr>
            <w:tcW w:w="1107" w:type="dxa"/>
            <w:vAlign w:val="center"/>
          </w:tcPr>
          <w:p w14:paraId="5B06D1F0">
            <w:pPr>
              <w:jc w:val="right"/>
            </w:pPr>
            <w:r>
              <w:rPr>
                <w:rFonts w:hint="eastAsia"/>
              </w:rPr>
              <w:t>-0.2246%</w:t>
            </w:r>
          </w:p>
        </w:tc>
        <w:tc>
          <w:tcPr>
            <w:tcW w:w="1107" w:type="dxa"/>
            <w:vAlign w:val="center"/>
          </w:tcPr>
          <w:p w14:paraId="14E511BE">
            <w:pPr>
              <w:jc w:val="right"/>
            </w:pPr>
            <w:r>
              <w:rPr>
                <w:rFonts w:hint="eastAsia"/>
              </w:rPr>
              <w:t>0.0005%</w:t>
            </w:r>
          </w:p>
        </w:tc>
      </w:tr>
      <w:tr w14:paraId="3594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E4A2EE0">
            <w:r>
              <w:rPr>
                <w:rFonts w:hint="eastAsia"/>
              </w:rPr>
              <w:t>过去三年</w:t>
            </w:r>
          </w:p>
        </w:tc>
        <w:tc>
          <w:tcPr>
            <w:tcW w:w="1107" w:type="dxa"/>
            <w:vAlign w:val="center"/>
          </w:tcPr>
          <w:p w14:paraId="021C7CBA">
            <w:pPr>
              <w:jc w:val="right"/>
            </w:pPr>
            <w:r>
              <w:rPr>
                <w:rFonts w:hint="eastAsia"/>
              </w:rPr>
              <w:t>4.7238%</w:t>
            </w:r>
          </w:p>
        </w:tc>
        <w:tc>
          <w:tcPr>
            <w:tcW w:w="1107" w:type="dxa"/>
            <w:vAlign w:val="center"/>
          </w:tcPr>
          <w:p w14:paraId="33A20CAA">
            <w:pPr>
              <w:jc w:val="right"/>
            </w:pPr>
            <w:r>
              <w:rPr>
                <w:rFonts w:hint="eastAsia"/>
              </w:rPr>
              <w:t>0.0012%</w:t>
            </w:r>
          </w:p>
        </w:tc>
        <w:tc>
          <w:tcPr>
            <w:tcW w:w="1107" w:type="dxa"/>
            <w:vAlign w:val="center"/>
          </w:tcPr>
          <w:p w14:paraId="53947523">
            <w:pPr>
              <w:jc w:val="right"/>
            </w:pPr>
            <w:r>
              <w:rPr>
                <w:rFonts w:hint="eastAsia"/>
              </w:rPr>
              <w:t>4.1955%</w:t>
            </w:r>
          </w:p>
        </w:tc>
        <w:tc>
          <w:tcPr>
            <w:tcW w:w="1439" w:type="dxa"/>
            <w:vAlign w:val="center"/>
          </w:tcPr>
          <w:p w14:paraId="2B1005B1">
            <w:pPr>
              <w:jc w:val="right"/>
            </w:pPr>
            <w:r>
              <w:rPr>
                <w:rFonts w:hint="eastAsia"/>
              </w:rPr>
              <w:t>0.0000%</w:t>
            </w:r>
          </w:p>
        </w:tc>
        <w:tc>
          <w:tcPr>
            <w:tcW w:w="1107" w:type="dxa"/>
            <w:vAlign w:val="center"/>
          </w:tcPr>
          <w:p w14:paraId="7DCE1D9E">
            <w:pPr>
              <w:jc w:val="right"/>
            </w:pPr>
            <w:r>
              <w:rPr>
                <w:rFonts w:hint="eastAsia"/>
              </w:rPr>
              <w:t>0.5283%</w:t>
            </w:r>
          </w:p>
        </w:tc>
        <w:tc>
          <w:tcPr>
            <w:tcW w:w="1107" w:type="dxa"/>
            <w:vAlign w:val="center"/>
          </w:tcPr>
          <w:p w14:paraId="409FBAF8">
            <w:pPr>
              <w:jc w:val="right"/>
            </w:pPr>
            <w:r>
              <w:rPr>
                <w:rFonts w:hint="eastAsia"/>
              </w:rPr>
              <w:t>0.0012%</w:t>
            </w:r>
          </w:p>
        </w:tc>
      </w:tr>
      <w:tr w14:paraId="6203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BD462EC">
            <w:r>
              <w:rPr>
                <w:rFonts w:hint="eastAsia"/>
              </w:rPr>
              <w:t>过去五年</w:t>
            </w:r>
          </w:p>
        </w:tc>
        <w:tc>
          <w:tcPr>
            <w:tcW w:w="1107" w:type="dxa"/>
            <w:vAlign w:val="center"/>
          </w:tcPr>
          <w:p w14:paraId="49C26FB1">
            <w:pPr>
              <w:jc w:val="right"/>
            </w:pPr>
            <w:r>
              <w:rPr>
                <w:rFonts w:hint="eastAsia"/>
              </w:rPr>
              <w:t>8.7257%</w:t>
            </w:r>
          </w:p>
        </w:tc>
        <w:tc>
          <w:tcPr>
            <w:tcW w:w="1107" w:type="dxa"/>
            <w:vAlign w:val="center"/>
          </w:tcPr>
          <w:p w14:paraId="67FADB3C">
            <w:pPr>
              <w:jc w:val="right"/>
            </w:pPr>
            <w:r>
              <w:rPr>
                <w:rFonts w:hint="eastAsia"/>
              </w:rPr>
              <w:t>0.0013%</w:t>
            </w:r>
          </w:p>
        </w:tc>
        <w:tc>
          <w:tcPr>
            <w:tcW w:w="1107" w:type="dxa"/>
            <w:vAlign w:val="center"/>
          </w:tcPr>
          <w:p w14:paraId="4C321689">
            <w:pPr>
              <w:jc w:val="right"/>
            </w:pPr>
            <w:r>
              <w:rPr>
                <w:rFonts w:hint="eastAsia"/>
              </w:rPr>
              <w:t>7.0872%</w:t>
            </w:r>
          </w:p>
        </w:tc>
        <w:tc>
          <w:tcPr>
            <w:tcW w:w="1439" w:type="dxa"/>
            <w:vAlign w:val="center"/>
          </w:tcPr>
          <w:p w14:paraId="6B960A40">
            <w:pPr>
              <w:jc w:val="right"/>
            </w:pPr>
            <w:r>
              <w:rPr>
                <w:rFonts w:hint="eastAsia"/>
              </w:rPr>
              <w:t>0.0000%</w:t>
            </w:r>
          </w:p>
        </w:tc>
        <w:tc>
          <w:tcPr>
            <w:tcW w:w="1107" w:type="dxa"/>
            <w:vAlign w:val="center"/>
          </w:tcPr>
          <w:p w14:paraId="705DE3A4">
            <w:pPr>
              <w:jc w:val="right"/>
            </w:pPr>
            <w:r>
              <w:rPr>
                <w:rFonts w:hint="eastAsia"/>
              </w:rPr>
              <w:t>1.6385%</w:t>
            </w:r>
          </w:p>
        </w:tc>
        <w:tc>
          <w:tcPr>
            <w:tcW w:w="1107" w:type="dxa"/>
            <w:vAlign w:val="center"/>
          </w:tcPr>
          <w:p w14:paraId="53FFD438">
            <w:pPr>
              <w:jc w:val="right"/>
            </w:pPr>
            <w:r>
              <w:rPr>
                <w:rFonts w:hint="eastAsia"/>
              </w:rPr>
              <w:t>0.0013%</w:t>
            </w:r>
          </w:p>
        </w:tc>
      </w:tr>
      <w:tr w14:paraId="7CBF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5B3E65">
            <w:r>
              <w:rPr>
                <w:rFonts w:hint="eastAsia"/>
              </w:rPr>
              <w:t>自基金合同生效起至今</w:t>
            </w:r>
          </w:p>
        </w:tc>
        <w:tc>
          <w:tcPr>
            <w:tcW w:w="1107" w:type="dxa"/>
            <w:vAlign w:val="center"/>
          </w:tcPr>
          <w:p w14:paraId="5DD4B697">
            <w:pPr>
              <w:jc w:val="right"/>
            </w:pPr>
            <w:r>
              <w:rPr>
                <w:rFonts w:hint="eastAsia"/>
              </w:rPr>
              <w:t>12.4773%</w:t>
            </w:r>
          </w:p>
        </w:tc>
        <w:tc>
          <w:tcPr>
            <w:tcW w:w="1107" w:type="dxa"/>
            <w:vAlign w:val="center"/>
          </w:tcPr>
          <w:p w14:paraId="38278456">
            <w:pPr>
              <w:jc w:val="right"/>
            </w:pPr>
            <w:r>
              <w:rPr>
                <w:rFonts w:hint="eastAsia"/>
              </w:rPr>
              <w:t>0.0016%</w:t>
            </w:r>
          </w:p>
        </w:tc>
        <w:tc>
          <w:tcPr>
            <w:tcW w:w="1107" w:type="dxa"/>
            <w:vAlign w:val="center"/>
          </w:tcPr>
          <w:p w14:paraId="52C9C918">
            <w:pPr>
              <w:jc w:val="right"/>
            </w:pPr>
            <w:r>
              <w:rPr>
                <w:rFonts w:hint="eastAsia"/>
              </w:rPr>
              <w:t>9.4213%</w:t>
            </w:r>
          </w:p>
        </w:tc>
        <w:tc>
          <w:tcPr>
            <w:tcW w:w="1439" w:type="dxa"/>
            <w:vAlign w:val="center"/>
          </w:tcPr>
          <w:p w14:paraId="3B69F443">
            <w:pPr>
              <w:jc w:val="right"/>
            </w:pPr>
            <w:r>
              <w:rPr>
                <w:rFonts w:hint="eastAsia"/>
              </w:rPr>
              <w:t>0.0000%</w:t>
            </w:r>
          </w:p>
        </w:tc>
        <w:tc>
          <w:tcPr>
            <w:tcW w:w="1107" w:type="dxa"/>
            <w:vAlign w:val="center"/>
          </w:tcPr>
          <w:p w14:paraId="127D1462">
            <w:pPr>
              <w:jc w:val="right"/>
            </w:pPr>
            <w:r>
              <w:rPr>
                <w:rFonts w:hint="eastAsia"/>
              </w:rPr>
              <w:t>3.0560%</w:t>
            </w:r>
          </w:p>
        </w:tc>
        <w:tc>
          <w:tcPr>
            <w:tcW w:w="1107" w:type="dxa"/>
            <w:vAlign w:val="center"/>
          </w:tcPr>
          <w:p w14:paraId="4591589E">
            <w:pPr>
              <w:jc w:val="right"/>
            </w:pPr>
            <w:r>
              <w:rPr>
                <w:rFonts w:hint="eastAsia"/>
              </w:rPr>
              <w:t>0.0016%</w:t>
            </w:r>
          </w:p>
        </w:tc>
      </w:tr>
    </w:tbl>
    <w:p w14:paraId="31047AFA">
      <w:pPr>
        <w:pStyle w:val="18"/>
        <w:rPr>
          <w:rFonts w:hint="eastAsia"/>
        </w:rPr>
      </w:pPr>
      <w:r>
        <w:rPr>
          <w:rFonts w:hint="eastAsia"/>
        </w:rPr>
        <w:t>南方理财金货币ETF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35D5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8F59BB0">
            <w:pPr>
              <w:jc w:val="center"/>
            </w:pPr>
            <w:r>
              <w:rPr>
                <w:rFonts w:hint="eastAsia"/>
                <w:b/>
              </w:rPr>
              <w:t>阶段</w:t>
            </w:r>
          </w:p>
        </w:tc>
        <w:tc>
          <w:tcPr>
            <w:tcW w:w="1107" w:type="dxa"/>
            <w:shd w:val="clear" w:color="auto" w:fill="BFBFBF"/>
            <w:vAlign w:val="center"/>
          </w:tcPr>
          <w:p w14:paraId="3A27DFF3">
            <w:pPr>
              <w:jc w:val="center"/>
            </w:pPr>
            <w:r>
              <w:rPr>
                <w:rFonts w:hint="eastAsia"/>
                <w:b/>
              </w:rPr>
              <w:t>净值收益率①</w:t>
            </w:r>
          </w:p>
        </w:tc>
        <w:tc>
          <w:tcPr>
            <w:tcW w:w="1107" w:type="dxa"/>
            <w:shd w:val="clear" w:color="auto" w:fill="BFBFBF"/>
            <w:vAlign w:val="center"/>
          </w:tcPr>
          <w:p w14:paraId="2206E246">
            <w:pPr>
              <w:jc w:val="center"/>
            </w:pPr>
            <w:r>
              <w:rPr>
                <w:rFonts w:hint="eastAsia"/>
                <w:b/>
              </w:rPr>
              <w:t>净值收益率标准差②</w:t>
            </w:r>
          </w:p>
        </w:tc>
        <w:tc>
          <w:tcPr>
            <w:tcW w:w="1107" w:type="dxa"/>
            <w:shd w:val="clear" w:color="auto" w:fill="BFBFBF"/>
            <w:vAlign w:val="center"/>
          </w:tcPr>
          <w:p w14:paraId="45F74B95">
            <w:pPr>
              <w:jc w:val="center"/>
            </w:pPr>
            <w:r>
              <w:rPr>
                <w:rFonts w:hint="eastAsia"/>
                <w:b/>
              </w:rPr>
              <w:t>业绩比较基准收益率③</w:t>
            </w:r>
          </w:p>
        </w:tc>
        <w:tc>
          <w:tcPr>
            <w:tcW w:w="1439" w:type="dxa"/>
            <w:shd w:val="clear" w:color="auto" w:fill="BFBFBF"/>
            <w:vAlign w:val="center"/>
          </w:tcPr>
          <w:p w14:paraId="7C82F6FB">
            <w:pPr>
              <w:jc w:val="center"/>
            </w:pPr>
            <w:r>
              <w:rPr>
                <w:rFonts w:hint="eastAsia"/>
                <w:b/>
              </w:rPr>
              <w:t>业绩比较基准收益率标准差④</w:t>
            </w:r>
          </w:p>
        </w:tc>
        <w:tc>
          <w:tcPr>
            <w:tcW w:w="1107" w:type="dxa"/>
            <w:shd w:val="clear" w:color="auto" w:fill="BFBFBF"/>
            <w:vAlign w:val="center"/>
          </w:tcPr>
          <w:p w14:paraId="3E81C598">
            <w:pPr>
              <w:jc w:val="center"/>
            </w:pPr>
            <w:r>
              <w:rPr>
                <w:rFonts w:hint="eastAsia"/>
                <w:b/>
              </w:rPr>
              <w:t>①-③</w:t>
            </w:r>
          </w:p>
        </w:tc>
        <w:tc>
          <w:tcPr>
            <w:tcW w:w="1107" w:type="dxa"/>
            <w:shd w:val="clear" w:color="auto" w:fill="BFBFBF"/>
            <w:vAlign w:val="center"/>
          </w:tcPr>
          <w:p w14:paraId="550F45B6">
            <w:pPr>
              <w:jc w:val="center"/>
            </w:pPr>
            <w:r>
              <w:rPr>
                <w:rFonts w:hint="eastAsia"/>
                <w:b/>
              </w:rPr>
              <w:t>②-④</w:t>
            </w:r>
          </w:p>
        </w:tc>
      </w:tr>
      <w:tr w14:paraId="669F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0F055C">
            <w:r>
              <w:rPr>
                <w:rFonts w:hint="eastAsia"/>
              </w:rPr>
              <w:t>过去三个月</w:t>
            </w:r>
          </w:p>
        </w:tc>
        <w:tc>
          <w:tcPr>
            <w:tcW w:w="1107" w:type="dxa"/>
            <w:vAlign w:val="center"/>
          </w:tcPr>
          <w:p w14:paraId="40A3166A">
            <w:pPr>
              <w:jc w:val="right"/>
            </w:pPr>
            <w:r>
              <w:rPr>
                <w:rFonts w:hint="eastAsia"/>
              </w:rPr>
              <w:t>0.2619%</w:t>
            </w:r>
          </w:p>
        </w:tc>
        <w:tc>
          <w:tcPr>
            <w:tcW w:w="1107" w:type="dxa"/>
            <w:vAlign w:val="center"/>
          </w:tcPr>
          <w:p w14:paraId="31B6EA1F">
            <w:pPr>
              <w:jc w:val="right"/>
            </w:pPr>
            <w:r>
              <w:rPr>
                <w:rFonts w:hint="eastAsia"/>
              </w:rPr>
              <w:t>0.0002%</w:t>
            </w:r>
          </w:p>
        </w:tc>
        <w:tc>
          <w:tcPr>
            <w:tcW w:w="1107" w:type="dxa"/>
            <w:vAlign w:val="center"/>
          </w:tcPr>
          <w:p w14:paraId="40AF2F75">
            <w:pPr>
              <w:jc w:val="right"/>
            </w:pPr>
            <w:r>
              <w:rPr>
                <w:rFonts w:hint="eastAsia"/>
              </w:rPr>
              <w:t>0.3456%</w:t>
            </w:r>
          </w:p>
        </w:tc>
        <w:tc>
          <w:tcPr>
            <w:tcW w:w="1439" w:type="dxa"/>
            <w:vAlign w:val="center"/>
          </w:tcPr>
          <w:p w14:paraId="34072BF6">
            <w:pPr>
              <w:jc w:val="right"/>
            </w:pPr>
            <w:r>
              <w:rPr>
                <w:rFonts w:hint="eastAsia"/>
              </w:rPr>
              <w:t>0.0000%</w:t>
            </w:r>
          </w:p>
        </w:tc>
        <w:tc>
          <w:tcPr>
            <w:tcW w:w="1107" w:type="dxa"/>
            <w:vAlign w:val="center"/>
          </w:tcPr>
          <w:p w14:paraId="1F40B460">
            <w:pPr>
              <w:jc w:val="right"/>
            </w:pPr>
            <w:r>
              <w:rPr>
                <w:rFonts w:hint="eastAsia"/>
              </w:rPr>
              <w:t>-0.0837%</w:t>
            </w:r>
          </w:p>
        </w:tc>
        <w:tc>
          <w:tcPr>
            <w:tcW w:w="1107" w:type="dxa"/>
            <w:vAlign w:val="center"/>
          </w:tcPr>
          <w:p w14:paraId="1A62AFFF">
            <w:pPr>
              <w:jc w:val="right"/>
            </w:pPr>
            <w:r>
              <w:rPr>
                <w:rFonts w:hint="eastAsia"/>
              </w:rPr>
              <w:t>0.0002%</w:t>
            </w:r>
          </w:p>
        </w:tc>
      </w:tr>
      <w:tr w14:paraId="0018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3647F05">
            <w:r>
              <w:rPr>
                <w:rFonts w:hint="eastAsia"/>
              </w:rPr>
              <w:t>过去六个月</w:t>
            </w:r>
          </w:p>
        </w:tc>
        <w:tc>
          <w:tcPr>
            <w:tcW w:w="1107" w:type="dxa"/>
            <w:vAlign w:val="center"/>
          </w:tcPr>
          <w:p w14:paraId="7A00DC54">
            <w:pPr>
              <w:jc w:val="right"/>
            </w:pPr>
            <w:r>
              <w:rPr>
                <w:rFonts w:hint="eastAsia"/>
              </w:rPr>
              <w:t>0.5337%</w:t>
            </w:r>
          </w:p>
        </w:tc>
        <w:tc>
          <w:tcPr>
            <w:tcW w:w="1107" w:type="dxa"/>
            <w:vAlign w:val="center"/>
          </w:tcPr>
          <w:p w14:paraId="5A8620CB">
            <w:pPr>
              <w:jc w:val="right"/>
            </w:pPr>
            <w:r>
              <w:rPr>
                <w:rFonts w:hint="eastAsia"/>
              </w:rPr>
              <w:t>0.0003%</w:t>
            </w:r>
          </w:p>
        </w:tc>
        <w:tc>
          <w:tcPr>
            <w:tcW w:w="1107" w:type="dxa"/>
            <w:vAlign w:val="center"/>
          </w:tcPr>
          <w:p w14:paraId="1CEFDE2D">
            <w:pPr>
              <w:jc w:val="right"/>
            </w:pPr>
            <w:r>
              <w:rPr>
                <w:rFonts w:hint="eastAsia"/>
              </w:rPr>
              <w:t>0.6924%</w:t>
            </w:r>
          </w:p>
        </w:tc>
        <w:tc>
          <w:tcPr>
            <w:tcW w:w="1439" w:type="dxa"/>
            <w:vAlign w:val="center"/>
          </w:tcPr>
          <w:p w14:paraId="3E702360">
            <w:pPr>
              <w:jc w:val="right"/>
            </w:pPr>
            <w:r>
              <w:rPr>
                <w:rFonts w:hint="eastAsia"/>
              </w:rPr>
              <w:t>0.0000%</w:t>
            </w:r>
          </w:p>
        </w:tc>
        <w:tc>
          <w:tcPr>
            <w:tcW w:w="1107" w:type="dxa"/>
            <w:vAlign w:val="center"/>
          </w:tcPr>
          <w:p w14:paraId="6FE4F4CE">
            <w:pPr>
              <w:jc w:val="right"/>
            </w:pPr>
            <w:r>
              <w:rPr>
                <w:rFonts w:hint="eastAsia"/>
              </w:rPr>
              <w:t>-0.1587%</w:t>
            </w:r>
          </w:p>
        </w:tc>
        <w:tc>
          <w:tcPr>
            <w:tcW w:w="1107" w:type="dxa"/>
            <w:vAlign w:val="center"/>
          </w:tcPr>
          <w:p w14:paraId="13B711FF">
            <w:pPr>
              <w:jc w:val="right"/>
            </w:pPr>
            <w:r>
              <w:rPr>
                <w:rFonts w:hint="eastAsia"/>
              </w:rPr>
              <w:t>0.0003%</w:t>
            </w:r>
          </w:p>
        </w:tc>
      </w:tr>
      <w:tr w14:paraId="064D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BCD8CB">
            <w:r>
              <w:rPr>
                <w:rFonts w:hint="eastAsia"/>
              </w:rPr>
              <w:t>过去一年</w:t>
            </w:r>
          </w:p>
        </w:tc>
        <w:tc>
          <w:tcPr>
            <w:tcW w:w="1107" w:type="dxa"/>
            <w:vAlign w:val="center"/>
          </w:tcPr>
          <w:p w14:paraId="1544151F">
            <w:pPr>
              <w:jc w:val="right"/>
            </w:pPr>
            <w:r>
              <w:rPr>
                <w:rFonts w:hint="eastAsia"/>
              </w:rPr>
              <w:t>1.1539%</w:t>
            </w:r>
          </w:p>
        </w:tc>
        <w:tc>
          <w:tcPr>
            <w:tcW w:w="1107" w:type="dxa"/>
            <w:vAlign w:val="center"/>
          </w:tcPr>
          <w:p w14:paraId="6C4CA11C">
            <w:pPr>
              <w:jc w:val="right"/>
            </w:pPr>
            <w:r>
              <w:rPr>
                <w:rFonts w:hint="eastAsia"/>
              </w:rPr>
              <w:t>0.0005%</w:t>
            </w:r>
          </w:p>
        </w:tc>
        <w:tc>
          <w:tcPr>
            <w:tcW w:w="1107" w:type="dxa"/>
            <w:vAlign w:val="center"/>
          </w:tcPr>
          <w:p w14:paraId="2D24056D">
            <w:pPr>
              <w:jc w:val="right"/>
            </w:pPr>
            <w:r>
              <w:rPr>
                <w:rFonts w:hint="eastAsia"/>
              </w:rPr>
              <w:t>1.3781%</w:t>
            </w:r>
          </w:p>
        </w:tc>
        <w:tc>
          <w:tcPr>
            <w:tcW w:w="1439" w:type="dxa"/>
            <w:vAlign w:val="center"/>
          </w:tcPr>
          <w:p w14:paraId="2E37FBCE">
            <w:pPr>
              <w:jc w:val="right"/>
            </w:pPr>
            <w:r>
              <w:rPr>
                <w:rFonts w:hint="eastAsia"/>
              </w:rPr>
              <w:t>0.0000%</w:t>
            </w:r>
          </w:p>
        </w:tc>
        <w:tc>
          <w:tcPr>
            <w:tcW w:w="1107" w:type="dxa"/>
            <w:vAlign w:val="center"/>
          </w:tcPr>
          <w:p w14:paraId="5D1C6209">
            <w:pPr>
              <w:jc w:val="right"/>
            </w:pPr>
            <w:r>
              <w:rPr>
                <w:rFonts w:hint="eastAsia"/>
              </w:rPr>
              <w:t>-0.2242%</w:t>
            </w:r>
          </w:p>
        </w:tc>
        <w:tc>
          <w:tcPr>
            <w:tcW w:w="1107" w:type="dxa"/>
            <w:vAlign w:val="center"/>
          </w:tcPr>
          <w:p w14:paraId="5CD506D9">
            <w:pPr>
              <w:jc w:val="right"/>
            </w:pPr>
            <w:r>
              <w:rPr>
                <w:rFonts w:hint="eastAsia"/>
              </w:rPr>
              <w:t>0.0005%</w:t>
            </w:r>
          </w:p>
        </w:tc>
      </w:tr>
      <w:tr w14:paraId="3A0B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69655D9">
            <w:r>
              <w:rPr>
                <w:rFonts w:hint="eastAsia"/>
              </w:rPr>
              <w:t>过去三年</w:t>
            </w:r>
          </w:p>
        </w:tc>
        <w:tc>
          <w:tcPr>
            <w:tcW w:w="1107" w:type="dxa"/>
            <w:vAlign w:val="center"/>
          </w:tcPr>
          <w:p w14:paraId="5418B07B">
            <w:pPr>
              <w:jc w:val="right"/>
            </w:pPr>
            <w:r>
              <w:rPr>
                <w:rFonts w:hint="eastAsia"/>
              </w:rPr>
              <w:t>4.7263%</w:t>
            </w:r>
          </w:p>
        </w:tc>
        <w:tc>
          <w:tcPr>
            <w:tcW w:w="1107" w:type="dxa"/>
            <w:vAlign w:val="center"/>
          </w:tcPr>
          <w:p w14:paraId="20E15B93">
            <w:pPr>
              <w:jc w:val="right"/>
            </w:pPr>
            <w:r>
              <w:rPr>
                <w:rFonts w:hint="eastAsia"/>
              </w:rPr>
              <w:t>0.0012%</w:t>
            </w:r>
          </w:p>
        </w:tc>
        <w:tc>
          <w:tcPr>
            <w:tcW w:w="1107" w:type="dxa"/>
            <w:vAlign w:val="center"/>
          </w:tcPr>
          <w:p w14:paraId="238D9AF1">
            <w:pPr>
              <w:jc w:val="right"/>
            </w:pPr>
            <w:r>
              <w:rPr>
                <w:rFonts w:hint="eastAsia"/>
              </w:rPr>
              <w:t>4.1955%</w:t>
            </w:r>
          </w:p>
        </w:tc>
        <w:tc>
          <w:tcPr>
            <w:tcW w:w="1439" w:type="dxa"/>
            <w:vAlign w:val="center"/>
          </w:tcPr>
          <w:p w14:paraId="1D799A0F">
            <w:pPr>
              <w:jc w:val="right"/>
            </w:pPr>
            <w:r>
              <w:rPr>
                <w:rFonts w:hint="eastAsia"/>
              </w:rPr>
              <w:t>0.0000%</w:t>
            </w:r>
          </w:p>
        </w:tc>
        <w:tc>
          <w:tcPr>
            <w:tcW w:w="1107" w:type="dxa"/>
            <w:vAlign w:val="center"/>
          </w:tcPr>
          <w:p w14:paraId="616178A9">
            <w:pPr>
              <w:jc w:val="right"/>
            </w:pPr>
            <w:r>
              <w:rPr>
                <w:rFonts w:hint="eastAsia"/>
              </w:rPr>
              <w:t>0.5308%</w:t>
            </w:r>
          </w:p>
        </w:tc>
        <w:tc>
          <w:tcPr>
            <w:tcW w:w="1107" w:type="dxa"/>
            <w:vAlign w:val="center"/>
          </w:tcPr>
          <w:p w14:paraId="66884F1D">
            <w:pPr>
              <w:jc w:val="right"/>
            </w:pPr>
            <w:r>
              <w:rPr>
                <w:rFonts w:hint="eastAsia"/>
              </w:rPr>
              <w:t>0.0012%</w:t>
            </w:r>
          </w:p>
        </w:tc>
      </w:tr>
      <w:tr w14:paraId="5C30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3EEE2A">
            <w:r>
              <w:rPr>
                <w:rFonts w:hint="eastAsia"/>
              </w:rPr>
              <w:t>过去五年</w:t>
            </w:r>
          </w:p>
        </w:tc>
        <w:tc>
          <w:tcPr>
            <w:tcW w:w="1107" w:type="dxa"/>
            <w:vAlign w:val="center"/>
          </w:tcPr>
          <w:p w14:paraId="253F2C1C">
            <w:pPr>
              <w:jc w:val="right"/>
            </w:pPr>
            <w:r>
              <w:rPr>
                <w:rFonts w:hint="eastAsia"/>
              </w:rPr>
              <w:t>8.7323%</w:t>
            </w:r>
          </w:p>
        </w:tc>
        <w:tc>
          <w:tcPr>
            <w:tcW w:w="1107" w:type="dxa"/>
            <w:vAlign w:val="center"/>
          </w:tcPr>
          <w:p w14:paraId="2FCFAEF7">
            <w:pPr>
              <w:jc w:val="right"/>
            </w:pPr>
            <w:r>
              <w:rPr>
                <w:rFonts w:hint="eastAsia"/>
              </w:rPr>
              <w:t>0.0013%</w:t>
            </w:r>
          </w:p>
        </w:tc>
        <w:tc>
          <w:tcPr>
            <w:tcW w:w="1107" w:type="dxa"/>
            <w:vAlign w:val="center"/>
          </w:tcPr>
          <w:p w14:paraId="16577E42">
            <w:pPr>
              <w:jc w:val="right"/>
            </w:pPr>
            <w:r>
              <w:rPr>
                <w:rFonts w:hint="eastAsia"/>
              </w:rPr>
              <w:t>7.0872%</w:t>
            </w:r>
          </w:p>
        </w:tc>
        <w:tc>
          <w:tcPr>
            <w:tcW w:w="1439" w:type="dxa"/>
            <w:vAlign w:val="center"/>
          </w:tcPr>
          <w:p w14:paraId="47580372">
            <w:pPr>
              <w:jc w:val="right"/>
            </w:pPr>
            <w:r>
              <w:rPr>
                <w:rFonts w:hint="eastAsia"/>
              </w:rPr>
              <w:t>0.0000%</w:t>
            </w:r>
          </w:p>
        </w:tc>
        <w:tc>
          <w:tcPr>
            <w:tcW w:w="1107" w:type="dxa"/>
            <w:vAlign w:val="center"/>
          </w:tcPr>
          <w:p w14:paraId="13617A6F">
            <w:pPr>
              <w:jc w:val="right"/>
            </w:pPr>
            <w:r>
              <w:rPr>
                <w:rFonts w:hint="eastAsia"/>
              </w:rPr>
              <w:t>1.6451%</w:t>
            </w:r>
          </w:p>
        </w:tc>
        <w:tc>
          <w:tcPr>
            <w:tcW w:w="1107" w:type="dxa"/>
            <w:vAlign w:val="center"/>
          </w:tcPr>
          <w:p w14:paraId="70A05903">
            <w:pPr>
              <w:jc w:val="right"/>
            </w:pPr>
            <w:r>
              <w:rPr>
                <w:rFonts w:hint="eastAsia"/>
              </w:rPr>
              <w:t>0.0013%</w:t>
            </w:r>
          </w:p>
        </w:tc>
      </w:tr>
      <w:tr w14:paraId="4B5D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D6ECB30">
            <w:r>
              <w:rPr>
                <w:rFonts w:hint="eastAsia"/>
              </w:rPr>
              <w:t>自基金合同生效起至今</w:t>
            </w:r>
          </w:p>
        </w:tc>
        <w:tc>
          <w:tcPr>
            <w:tcW w:w="1107" w:type="dxa"/>
            <w:vAlign w:val="center"/>
          </w:tcPr>
          <w:p w14:paraId="04985E8A">
            <w:pPr>
              <w:jc w:val="right"/>
            </w:pPr>
            <w:r>
              <w:rPr>
                <w:rFonts w:hint="eastAsia"/>
              </w:rPr>
              <w:t>30.0958%</w:t>
            </w:r>
          </w:p>
        </w:tc>
        <w:tc>
          <w:tcPr>
            <w:tcW w:w="1107" w:type="dxa"/>
            <w:vAlign w:val="center"/>
          </w:tcPr>
          <w:p w14:paraId="0CC770B0">
            <w:pPr>
              <w:jc w:val="right"/>
            </w:pPr>
            <w:r>
              <w:rPr>
                <w:rFonts w:hint="eastAsia"/>
              </w:rPr>
              <w:t>0.0032%</w:t>
            </w:r>
          </w:p>
        </w:tc>
        <w:tc>
          <w:tcPr>
            <w:tcW w:w="1107" w:type="dxa"/>
            <w:vAlign w:val="center"/>
          </w:tcPr>
          <w:p w14:paraId="2A6F3E1E">
            <w:pPr>
              <w:jc w:val="right"/>
            </w:pPr>
            <w:r>
              <w:rPr>
                <w:rFonts w:hint="eastAsia"/>
              </w:rPr>
              <w:t>16.3793%</w:t>
            </w:r>
          </w:p>
        </w:tc>
        <w:tc>
          <w:tcPr>
            <w:tcW w:w="1439" w:type="dxa"/>
            <w:vAlign w:val="center"/>
          </w:tcPr>
          <w:p w14:paraId="65210058">
            <w:pPr>
              <w:jc w:val="right"/>
            </w:pPr>
            <w:r>
              <w:rPr>
                <w:rFonts w:hint="eastAsia"/>
              </w:rPr>
              <w:t>0.0000%</w:t>
            </w:r>
          </w:p>
        </w:tc>
        <w:tc>
          <w:tcPr>
            <w:tcW w:w="1107" w:type="dxa"/>
            <w:vAlign w:val="center"/>
          </w:tcPr>
          <w:p w14:paraId="1158EFF4">
            <w:pPr>
              <w:jc w:val="right"/>
            </w:pPr>
            <w:r>
              <w:rPr>
                <w:rFonts w:hint="eastAsia"/>
              </w:rPr>
              <w:t>13.7165%</w:t>
            </w:r>
          </w:p>
        </w:tc>
        <w:tc>
          <w:tcPr>
            <w:tcW w:w="1107" w:type="dxa"/>
            <w:vAlign w:val="center"/>
          </w:tcPr>
          <w:p w14:paraId="3A33ED41">
            <w:pPr>
              <w:jc w:val="right"/>
            </w:pPr>
            <w:r>
              <w:rPr>
                <w:rFonts w:hint="eastAsia"/>
              </w:rPr>
              <w:t>0.0032%</w:t>
            </w:r>
          </w:p>
        </w:tc>
      </w:tr>
    </w:tbl>
    <w:p w14:paraId="0BE0AB2C">
      <w:pPr>
        <w:pStyle w:val="47"/>
        <w:rPr>
          <w:rFonts w:hint="eastAsia"/>
        </w:rPr>
      </w:pPr>
      <w:r>
        <w:rPr>
          <w:rFonts w:hint="eastAsia"/>
        </w:rPr>
        <w:t>注：本基金收益分配为按日结转份额。</w:t>
      </w:r>
    </w:p>
    <w:p w14:paraId="26490703">
      <w:pPr>
        <w:pStyle w:val="28"/>
      </w:pPr>
      <w:bookmarkStart w:id="15" w:name="_Toc15"/>
      <w:r>
        <w:t>自基金合同生效以来基金份额累计净值收益率变动及其与同期业绩比较基准收益率变动的比较</w:t>
      </w:r>
      <w:bookmarkEnd w:id="15"/>
    </w:p>
    <w:p w14:paraId="69BDF66C">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3405FC0F">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66970A38">
      <w:pPr>
        <w:jc w:val="center"/>
      </w:pPr>
      <w:r>
        <w:drawing>
          <wp:inline distT="0" distB="0" distL="114300" distR="114300">
            <wp:extent cx="5274310" cy="3980180"/>
            <wp:effectExtent l="0" t="0" r="254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80611"/>
                    </a:xfrm>
                    <a:prstGeom prst="rect">
                      <a:avLst/>
                    </a:prstGeom>
                  </pic:spPr>
                </pic:pic>
              </a:graphicData>
            </a:graphic>
          </wp:inline>
        </w:drawing>
      </w:r>
    </w:p>
    <w:p w14:paraId="28C4CB58">
      <w:pPr>
        <w:pStyle w:val="47"/>
        <w:rPr>
          <w:rFonts w:hint="eastAsia"/>
        </w:rPr>
      </w:pPr>
      <w:r>
        <w:rPr>
          <w:rFonts w:hint="eastAsia"/>
        </w:rPr>
        <w:t>注：本基金从2019年6月5日起新增E类份额，E类份额自2019年6月6日起存续。</w:t>
      </w:r>
    </w:p>
    <w:p w14:paraId="23EB339C">
      <w:pPr>
        <w:pStyle w:val="28"/>
      </w:pPr>
      <w:bookmarkStart w:id="16" w:name="_Toc16"/>
      <w:r>
        <w:t>过去五年以来基金每年净值增长率及其与同期业绩比较基准收益率的比较</w:t>
      </w:r>
      <w:bookmarkEnd w:id="16"/>
    </w:p>
    <w:p w14:paraId="1D57161A">
      <w:pPr>
        <w:jc w:val="center"/>
      </w:pPr>
      <w:r>
        <w:drawing>
          <wp:inline distT="0" distB="0" distL="114300" distR="114300">
            <wp:extent cx="5274310" cy="4049395"/>
            <wp:effectExtent l="0" t="0" r="2540" b="82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49427"/>
                    </a:xfrm>
                    <a:prstGeom prst="rect">
                      <a:avLst/>
                    </a:prstGeom>
                  </pic:spPr>
                </pic:pic>
              </a:graphicData>
            </a:graphic>
          </wp:inline>
        </w:drawing>
      </w:r>
    </w:p>
    <w:p w14:paraId="13349863">
      <w:pPr>
        <w:jc w:val="center"/>
      </w:pPr>
      <w:r>
        <w:drawing>
          <wp:inline distT="0" distB="0" distL="114300" distR="114300">
            <wp:extent cx="5274310" cy="404939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49427"/>
                    </a:xfrm>
                    <a:prstGeom prst="rect">
                      <a:avLst/>
                    </a:prstGeom>
                  </pic:spPr>
                </pic:pic>
              </a:graphicData>
            </a:graphic>
          </wp:inline>
        </w:drawing>
      </w:r>
    </w:p>
    <w:p w14:paraId="1C0BB2B0">
      <w:pPr>
        <w:jc w:val="center"/>
      </w:pPr>
      <w:r>
        <w:drawing>
          <wp:inline distT="0" distB="0" distL="114300" distR="114300">
            <wp:extent cx="5274310" cy="39871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987234"/>
                    </a:xfrm>
                    <a:prstGeom prst="rect">
                      <a:avLst/>
                    </a:prstGeom>
                  </pic:spPr>
                </pic:pic>
              </a:graphicData>
            </a:graphic>
          </wp:inline>
        </w:drawing>
      </w:r>
    </w:p>
    <w:p w14:paraId="3E84FDF8">
      <w:pPr>
        <w:pStyle w:val="23"/>
      </w:pPr>
      <w:bookmarkStart w:id="17" w:name="_Toc21822"/>
      <w:r>
        <w:t>过去三年基金的利润分配情况</w:t>
      </w:r>
      <w:bookmarkEnd w:id="17"/>
    </w:p>
    <w:p w14:paraId="7B0F1AC9">
      <w:pPr>
        <w:jc w:val="right"/>
        <w:rPr>
          <w:rFonts w:hint="eastAsia"/>
        </w:rPr>
      </w:pPr>
      <w:r>
        <w:rPr>
          <w:rFonts w:hint="eastAsia"/>
        </w:rPr>
        <w:t>单位：人民币元</w:t>
      </w:r>
    </w:p>
    <w:p w14:paraId="3B81B8E3">
      <w:pPr>
        <w:pStyle w:val="18"/>
        <w:rPr>
          <w:rFonts w:hint="eastAsia"/>
        </w:rPr>
      </w:pPr>
      <w:r>
        <w:rPr>
          <w:rFonts w:hint="eastAsia"/>
        </w:rPr>
        <w:t>南方理财金货币A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3F5A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F255754">
            <w:pPr>
              <w:jc w:val="center"/>
            </w:pPr>
            <w:r>
              <w:rPr>
                <w:rFonts w:hint="eastAsia"/>
                <w:b/>
              </w:rPr>
              <w:t>年度</w:t>
            </w:r>
          </w:p>
        </w:tc>
        <w:tc>
          <w:tcPr>
            <w:tcW w:w="1771" w:type="dxa"/>
            <w:shd w:val="clear" w:color="auto" w:fill="BFBFBF"/>
            <w:vAlign w:val="center"/>
          </w:tcPr>
          <w:p w14:paraId="6B72698B">
            <w:pPr>
              <w:jc w:val="center"/>
            </w:pPr>
            <w:r>
              <w:rPr>
                <w:rFonts w:hint="eastAsia"/>
                <w:b/>
              </w:rPr>
              <w:t>已按再投资形式转实收基金</w:t>
            </w:r>
          </w:p>
        </w:tc>
        <w:tc>
          <w:tcPr>
            <w:tcW w:w="1439" w:type="dxa"/>
            <w:shd w:val="clear" w:color="auto" w:fill="BFBFBF"/>
            <w:vAlign w:val="center"/>
          </w:tcPr>
          <w:p w14:paraId="0CB39AB7">
            <w:pPr>
              <w:jc w:val="center"/>
            </w:pPr>
            <w:r>
              <w:rPr>
                <w:rFonts w:hint="eastAsia"/>
                <w:b/>
              </w:rPr>
              <w:t>直接通过应付赎回款转出金额</w:t>
            </w:r>
          </w:p>
        </w:tc>
        <w:tc>
          <w:tcPr>
            <w:tcW w:w="1439" w:type="dxa"/>
            <w:shd w:val="clear" w:color="auto" w:fill="BFBFBF"/>
            <w:vAlign w:val="center"/>
          </w:tcPr>
          <w:p w14:paraId="7C5EA68B">
            <w:pPr>
              <w:jc w:val="center"/>
            </w:pPr>
            <w:r>
              <w:rPr>
                <w:rFonts w:hint="eastAsia"/>
                <w:b/>
              </w:rPr>
              <w:t>应付利润本年变动</w:t>
            </w:r>
          </w:p>
        </w:tc>
        <w:tc>
          <w:tcPr>
            <w:tcW w:w="1882" w:type="dxa"/>
            <w:shd w:val="clear" w:color="auto" w:fill="BFBFBF"/>
            <w:vAlign w:val="center"/>
          </w:tcPr>
          <w:p w14:paraId="4CFA5A99">
            <w:pPr>
              <w:jc w:val="center"/>
            </w:pPr>
            <w:r>
              <w:rPr>
                <w:rFonts w:hint="eastAsia"/>
                <w:b/>
              </w:rPr>
              <w:t>年度利润分配合计</w:t>
            </w:r>
          </w:p>
        </w:tc>
        <w:tc>
          <w:tcPr>
            <w:tcW w:w="1107" w:type="dxa"/>
            <w:shd w:val="clear" w:color="auto" w:fill="BFBFBF"/>
            <w:vAlign w:val="center"/>
          </w:tcPr>
          <w:p w14:paraId="620F820C">
            <w:pPr>
              <w:jc w:val="center"/>
            </w:pPr>
            <w:r>
              <w:rPr>
                <w:rFonts w:hint="eastAsia"/>
                <w:b/>
              </w:rPr>
              <w:t>备注</w:t>
            </w:r>
          </w:p>
        </w:tc>
      </w:tr>
      <w:tr w14:paraId="2663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B22BD7">
            <w:r>
              <w:rPr>
                <w:rFonts w:hint="eastAsia"/>
              </w:rPr>
              <w:t>2025年</w:t>
            </w:r>
          </w:p>
        </w:tc>
        <w:tc>
          <w:tcPr>
            <w:tcW w:w="1771" w:type="dxa"/>
            <w:vAlign w:val="center"/>
          </w:tcPr>
          <w:p w14:paraId="3CB57017">
            <w:pPr>
              <w:jc w:val="right"/>
            </w:pPr>
            <w:r>
              <w:rPr>
                <w:rFonts w:hint="eastAsia"/>
              </w:rPr>
              <w:t>926,458,567.45</w:t>
            </w:r>
          </w:p>
        </w:tc>
        <w:tc>
          <w:tcPr>
            <w:tcW w:w="1439" w:type="dxa"/>
            <w:vAlign w:val="center"/>
          </w:tcPr>
          <w:p w14:paraId="7237E9F1">
            <w:pPr>
              <w:jc w:val="right"/>
            </w:pPr>
            <w:r>
              <w:rPr>
                <w:rFonts w:hint="eastAsia"/>
              </w:rPr>
              <w:t>-</w:t>
            </w:r>
          </w:p>
        </w:tc>
        <w:tc>
          <w:tcPr>
            <w:tcW w:w="1439" w:type="dxa"/>
            <w:vAlign w:val="center"/>
          </w:tcPr>
          <w:p w14:paraId="4FAE1765">
            <w:pPr>
              <w:jc w:val="right"/>
            </w:pPr>
            <w:r>
              <w:rPr>
                <w:rFonts w:hint="eastAsia"/>
              </w:rPr>
              <w:t>-</w:t>
            </w:r>
          </w:p>
        </w:tc>
        <w:tc>
          <w:tcPr>
            <w:tcW w:w="1882" w:type="dxa"/>
            <w:vAlign w:val="center"/>
          </w:tcPr>
          <w:p w14:paraId="7CD58620">
            <w:pPr>
              <w:jc w:val="right"/>
            </w:pPr>
            <w:r>
              <w:rPr>
                <w:rFonts w:hint="eastAsia"/>
              </w:rPr>
              <w:t>926,458,567.45</w:t>
            </w:r>
          </w:p>
        </w:tc>
        <w:tc>
          <w:tcPr>
            <w:tcW w:w="1107" w:type="dxa"/>
            <w:vAlign w:val="center"/>
          </w:tcPr>
          <w:p w14:paraId="3B96AD22">
            <w:pPr>
              <w:jc w:val="right"/>
            </w:pPr>
            <w:r>
              <w:rPr>
                <w:rFonts w:hint="eastAsia"/>
              </w:rPr>
              <w:t>-</w:t>
            </w:r>
          </w:p>
        </w:tc>
      </w:tr>
      <w:tr w14:paraId="2572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16F7F9">
            <w:r>
              <w:rPr>
                <w:rFonts w:hint="eastAsia"/>
              </w:rPr>
              <w:t>2024年</w:t>
            </w:r>
          </w:p>
        </w:tc>
        <w:tc>
          <w:tcPr>
            <w:tcW w:w="1771" w:type="dxa"/>
            <w:vAlign w:val="center"/>
          </w:tcPr>
          <w:p w14:paraId="65B5CB4F">
            <w:pPr>
              <w:jc w:val="right"/>
            </w:pPr>
            <w:r>
              <w:rPr>
                <w:rFonts w:hint="eastAsia"/>
              </w:rPr>
              <w:t>1,290,265,915.99</w:t>
            </w:r>
          </w:p>
        </w:tc>
        <w:tc>
          <w:tcPr>
            <w:tcW w:w="1439" w:type="dxa"/>
            <w:vAlign w:val="center"/>
          </w:tcPr>
          <w:p w14:paraId="2897B31A">
            <w:pPr>
              <w:jc w:val="right"/>
            </w:pPr>
            <w:r>
              <w:rPr>
                <w:rFonts w:hint="eastAsia"/>
              </w:rPr>
              <w:t>-</w:t>
            </w:r>
          </w:p>
        </w:tc>
        <w:tc>
          <w:tcPr>
            <w:tcW w:w="1439" w:type="dxa"/>
            <w:vAlign w:val="center"/>
          </w:tcPr>
          <w:p w14:paraId="4EAD4988">
            <w:pPr>
              <w:jc w:val="right"/>
            </w:pPr>
            <w:r>
              <w:rPr>
                <w:rFonts w:hint="eastAsia"/>
              </w:rPr>
              <w:t>-</w:t>
            </w:r>
          </w:p>
        </w:tc>
        <w:tc>
          <w:tcPr>
            <w:tcW w:w="1882" w:type="dxa"/>
            <w:vAlign w:val="center"/>
          </w:tcPr>
          <w:p w14:paraId="0969DAB8">
            <w:pPr>
              <w:jc w:val="right"/>
            </w:pPr>
            <w:r>
              <w:rPr>
                <w:rFonts w:hint="eastAsia"/>
              </w:rPr>
              <w:t>1,290,265,915.99</w:t>
            </w:r>
          </w:p>
        </w:tc>
        <w:tc>
          <w:tcPr>
            <w:tcW w:w="1107" w:type="dxa"/>
            <w:vAlign w:val="center"/>
          </w:tcPr>
          <w:p w14:paraId="05FB022E">
            <w:pPr>
              <w:jc w:val="right"/>
            </w:pPr>
            <w:r>
              <w:rPr>
                <w:rFonts w:hint="eastAsia"/>
              </w:rPr>
              <w:t>-</w:t>
            </w:r>
          </w:p>
        </w:tc>
      </w:tr>
      <w:tr w14:paraId="7E89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4BD6C">
            <w:r>
              <w:rPr>
                <w:rFonts w:hint="eastAsia"/>
              </w:rPr>
              <w:t>2023年</w:t>
            </w:r>
          </w:p>
        </w:tc>
        <w:tc>
          <w:tcPr>
            <w:tcW w:w="1771" w:type="dxa"/>
            <w:vAlign w:val="center"/>
          </w:tcPr>
          <w:p w14:paraId="5C182F59">
            <w:pPr>
              <w:jc w:val="right"/>
            </w:pPr>
            <w:r>
              <w:rPr>
                <w:rFonts w:hint="eastAsia"/>
              </w:rPr>
              <w:t>1,092,910,729.18</w:t>
            </w:r>
          </w:p>
        </w:tc>
        <w:tc>
          <w:tcPr>
            <w:tcW w:w="1439" w:type="dxa"/>
            <w:vAlign w:val="center"/>
          </w:tcPr>
          <w:p w14:paraId="7DD18260">
            <w:pPr>
              <w:jc w:val="right"/>
            </w:pPr>
            <w:r>
              <w:rPr>
                <w:rFonts w:hint="eastAsia"/>
              </w:rPr>
              <w:t>-</w:t>
            </w:r>
          </w:p>
        </w:tc>
        <w:tc>
          <w:tcPr>
            <w:tcW w:w="1439" w:type="dxa"/>
            <w:vAlign w:val="center"/>
          </w:tcPr>
          <w:p w14:paraId="243F20B6">
            <w:pPr>
              <w:jc w:val="right"/>
            </w:pPr>
            <w:r>
              <w:rPr>
                <w:rFonts w:hint="eastAsia"/>
              </w:rPr>
              <w:t>-</w:t>
            </w:r>
          </w:p>
        </w:tc>
        <w:tc>
          <w:tcPr>
            <w:tcW w:w="1882" w:type="dxa"/>
            <w:vAlign w:val="center"/>
          </w:tcPr>
          <w:p w14:paraId="04C41C5D">
            <w:pPr>
              <w:jc w:val="right"/>
            </w:pPr>
            <w:r>
              <w:rPr>
                <w:rFonts w:hint="eastAsia"/>
              </w:rPr>
              <w:t>1,092,910,729.18</w:t>
            </w:r>
          </w:p>
        </w:tc>
        <w:tc>
          <w:tcPr>
            <w:tcW w:w="1107" w:type="dxa"/>
            <w:vAlign w:val="center"/>
          </w:tcPr>
          <w:p w14:paraId="56E46F01">
            <w:pPr>
              <w:jc w:val="right"/>
            </w:pPr>
            <w:r>
              <w:rPr>
                <w:rFonts w:hint="eastAsia"/>
              </w:rPr>
              <w:t>-</w:t>
            </w:r>
          </w:p>
        </w:tc>
      </w:tr>
      <w:tr w14:paraId="5974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6CADAE">
            <w:r>
              <w:rPr>
                <w:rFonts w:hint="eastAsia"/>
              </w:rPr>
              <w:t>合计</w:t>
            </w:r>
          </w:p>
        </w:tc>
        <w:tc>
          <w:tcPr>
            <w:tcW w:w="1771" w:type="dxa"/>
            <w:vAlign w:val="center"/>
          </w:tcPr>
          <w:p w14:paraId="5F1D6CF8">
            <w:pPr>
              <w:jc w:val="right"/>
            </w:pPr>
            <w:r>
              <w:rPr>
                <w:rFonts w:hint="eastAsia"/>
              </w:rPr>
              <w:t>3,309,635,212.62</w:t>
            </w:r>
          </w:p>
        </w:tc>
        <w:tc>
          <w:tcPr>
            <w:tcW w:w="1439" w:type="dxa"/>
            <w:vAlign w:val="center"/>
          </w:tcPr>
          <w:p w14:paraId="6C56B92E">
            <w:pPr>
              <w:jc w:val="right"/>
            </w:pPr>
            <w:r>
              <w:rPr>
                <w:rFonts w:hint="eastAsia"/>
              </w:rPr>
              <w:t>-</w:t>
            </w:r>
          </w:p>
        </w:tc>
        <w:tc>
          <w:tcPr>
            <w:tcW w:w="1439" w:type="dxa"/>
            <w:vAlign w:val="center"/>
          </w:tcPr>
          <w:p w14:paraId="52DD5CAD">
            <w:pPr>
              <w:jc w:val="right"/>
            </w:pPr>
            <w:r>
              <w:rPr>
                <w:rFonts w:hint="eastAsia"/>
              </w:rPr>
              <w:t>-</w:t>
            </w:r>
          </w:p>
        </w:tc>
        <w:tc>
          <w:tcPr>
            <w:tcW w:w="1882" w:type="dxa"/>
            <w:vAlign w:val="center"/>
          </w:tcPr>
          <w:p w14:paraId="5FCCA5FD">
            <w:pPr>
              <w:jc w:val="right"/>
            </w:pPr>
            <w:r>
              <w:rPr>
                <w:rFonts w:hint="eastAsia"/>
              </w:rPr>
              <w:t>3,309,635,212.62</w:t>
            </w:r>
          </w:p>
        </w:tc>
        <w:tc>
          <w:tcPr>
            <w:tcW w:w="1107" w:type="dxa"/>
            <w:vAlign w:val="center"/>
          </w:tcPr>
          <w:p w14:paraId="6397F0D3">
            <w:pPr>
              <w:jc w:val="right"/>
            </w:pPr>
            <w:r>
              <w:rPr>
                <w:rFonts w:hint="eastAsia"/>
              </w:rPr>
              <w:t>-</w:t>
            </w:r>
          </w:p>
        </w:tc>
      </w:tr>
    </w:tbl>
    <w:p w14:paraId="346B4E71">
      <w:pPr>
        <w:pStyle w:val="18"/>
        <w:rPr>
          <w:rFonts w:hint="eastAsia"/>
        </w:rPr>
      </w:pPr>
      <w:r>
        <w:rPr>
          <w:rFonts w:hint="eastAsia"/>
        </w:rPr>
        <w:t>南方理财金货币E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254C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2AB1FF1">
            <w:pPr>
              <w:jc w:val="center"/>
            </w:pPr>
            <w:r>
              <w:rPr>
                <w:rFonts w:hint="eastAsia"/>
                <w:b/>
              </w:rPr>
              <w:t>年度</w:t>
            </w:r>
          </w:p>
        </w:tc>
        <w:tc>
          <w:tcPr>
            <w:tcW w:w="1771" w:type="dxa"/>
            <w:shd w:val="clear" w:color="auto" w:fill="BFBFBF"/>
            <w:vAlign w:val="center"/>
          </w:tcPr>
          <w:p w14:paraId="1089B841">
            <w:pPr>
              <w:jc w:val="center"/>
            </w:pPr>
            <w:r>
              <w:rPr>
                <w:rFonts w:hint="eastAsia"/>
                <w:b/>
              </w:rPr>
              <w:t>已按再投资形式转实收基金</w:t>
            </w:r>
          </w:p>
        </w:tc>
        <w:tc>
          <w:tcPr>
            <w:tcW w:w="1439" w:type="dxa"/>
            <w:shd w:val="clear" w:color="auto" w:fill="BFBFBF"/>
            <w:vAlign w:val="center"/>
          </w:tcPr>
          <w:p w14:paraId="339F88A5">
            <w:pPr>
              <w:jc w:val="center"/>
            </w:pPr>
            <w:r>
              <w:rPr>
                <w:rFonts w:hint="eastAsia"/>
                <w:b/>
              </w:rPr>
              <w:t>直接通过应付赎回款转出金额</w:t>
            </w:r>
          </w:p>
        </w:tc>
        <w:tc>
          <w:tcPr>
            <w:tcW w:w="1439" w:type="dxa"/>
            <w:shd w:val="clear" w:color="auto" w:fill="BFBFBF"/>
            <w:vAlign w:val="center"/>
          </w:tcPr>
          <w:p w14:paraId="20A69B52">
            <w:pPr>
              <w:jc w:val="center"/>
            </w:pPr>
            <w:r>
              <w:rPr>
                <w:rFonts w:hint="eastAsia"/>
                <w:b/>
              </w:rPr>
              <w:t>应付利润本年变动</w:t>
            </w:r>
          </w:p>
        </w:tc>
        <w:tc>
          <w:tcPr>
            <w:tcW w:w="1882" w:type="dxa"/>
            <w:shd w:val="clear" w:color="auto" w:fill="BFBFBF"/>
            <w:vAlign w:val="center"/>
          </w:tcPr>
          <w:p w14:paraId="21C7BAD5">
            <w:pPr>
              <w:jc w:val="center"/>
            </w:pPr>
            <w:r>
              <w:rPr>
                <w:rFonts w:hint="eastAsia"/>
                <w:b/>
              </w:rPr>
              <w:t>年度利润分配合计</w:t>
            </w:r>
          </w:p>
        </w:tc>
        <w:tc>
          <w:tcPr>
            <w:tcW w:w="1107" w:type="dxa"/>
            <w:shd w:val="clear" w:color="auto" w:fill="BFBFBF"/>
            <w:vAlign w:val="center"/>
          </w:tcPr>
          <w:p w14:paraId="3ECCFA1A">
            <w:pPr>
              <w:jc w:val="center"/>
            </w:pPr>
            <w:r>
              <w:rPr>
                <w:rFonts w:hint="eastAsia"/>
                <w:b/>
              </w:rPr>
              <w:t>备注</w:t>
            </w:r>
          </w:p>
        </w:tc>
      </w:tr>
      <w:tr w14:paraId="50AF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DBABDC">
            <w:r>
              <w:rPr>
                <w:rFonts w:hint="eastAsia"/>
              </w:rPr>
              <w:t>2025年</w:t>
            </w:r>
          </w:p>
        </w:tc>
        <w:tc>
          <w:tcPr>
            <w:tcW w:w="1771" w:type="dxa"/>
            <w:vAlign w:val="center"/>
          </w:tcPr>
          <w:p w14:paraId="5A712AED">
            <w:pPr>
              <w:jc w:val="right"/>
            </w:pPr>
            <w:r>
              <w:rPr>
                <w:rFonts w:hint="eastAsia"/>
              </w:rPr>
              <w:t>7,140.44</w:t>
            </w:r>
          </w:p>
        </w:tc>
        <w:tc>
          <w:tcPr>
            <w:tcW w:w="1439" w:type="dxa"/>
            <w:vAlign w:val="center"/>
          </w:tcPr>
          <w:p w14:paraId="17FBBF2B">
            <w:pPr>
              <w:jc w:val="right"/>
            </w:pPr>
            <w:r>
              <w:rPr>
                <w:rFonts w:hint="eastAsia"/>
              </w:rPr>
              <w:t>-</w:t>
            </w:r>
          </w:p>
        </w:tc>
        <w:tc>
          <w:tcPr>
            <w:tcW w:w="1439" w:type="dxa"/>
            <w:vAlign w:val="center"/>
          </w:tcPr>
          <w:p w14:paraId="34348CD1">
            <w:pPr>
              <w:jc w:val="right"/>
            </w:pPr>
            <w:r>
              <w:rPr>
                <w:rFonts w:hint="eastAsia"/>
              </w:rPr>
              <w:t>-</w:t>
            </w:r>
          </w:p>
        </w:tc>
        <w:tc>
          <w:tcPr>
            <w:tcW w:w="1882" w:type="dxa"/>
            <w:vAlign w:val="center"/>
          </w:tcPr>
          <w:p w14:paraId="454C1B49">
            <w:pPr>
              <w:jc w:val="right"/>
            </w:pPr>
            <w:r>
              <w:rPr>
                <w:rFonts w:hint="eastAsia"/>
              </w:rPr>
              <w:t>7,140.44</w:t>
            </w:r>
          </w:p>
        </w:tc>
        <w:tc>
          <w:tcPr>
            <w:tcW w:w="1107" w:type="dxa"/>
            <w:vAlign w:val="center"/>
          </w:tcPr>
          <w:p w14:paraId="64DEAA47">
            <w:pPr>
              <w:jc w:val="right"/>
            </w:pPr>
            <w:r>
              <w:rPr>
                <w:rFonts w:hint="eastAsia"/>
              </w:rPr>
              <w:t>-</w:t>
            </w:r>
          </w:p>
        </w:tc>
      </w:tr>
      <w:tr w14:paraId="6C95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A15CD2">
            <w:r>
              <w:rPr>
                <w:rFonts w:hint="eastAsia"/>
              </w:rPr>
              <w:t>2024年</w:t>
            </w:r>
          </w:p>
        </w:tc>
        <w:tc>
          <w:tcPr>
            <w:tcW w:w="1771" w:type="dxa"/>
            <w:vAlign w:val="center"/>
          </w:tcPr>
          <w:p w14:paraId="4A1E4655">
            <w:pPr>
              <w:jc w:val="right"/>
            </w:pPr>
            <w:r>
              <w:rPr>
                <w:rFonts w:hint="eastAsia"/>
              </w:rPr>
              <w:t>23,598.27</w:t>
            </w:r>
          </w:p>
        </w:tc>
        <w:tc>
          <w:tcPr>
            <w:tcW w:w="1439" w:type="dxa"/>
            <w:vAlign w:val="center"/>
          </w:tcPr>
          <w:p w14:paraId="079026AE">
            <w:pPr>
              <w:jc w:val="right"/>
            </w:pPr>
            <w:r>
              <w:rPr>
                <w:rFonts w:hint="eastAsia"/>
              </w:rPr>
              <w:t>-</w:t>
            </w:r>
          </w:p>
        </w:tc>
        <w:tc>
          <w:tcPr>
            <w:tcW w:w="1439" w:type="dxa"/>
            <w:vAlign w:val="center"/>
          </w:tcPr>
          <w:p w14:paraId="33FDEAC5">
            <w:pPr>
              <w:jc w:val="right"/>
            </w:pPr>
            <w:r>
              <w:rPr>
                <w:rFonts w:hint="eastAsia"/>
              </w:rPr>
              <w:t>-</w:t>
            </w:r>
          </w:p>
        </w:tc>
        <w:tc>
          <w:tcPr>
            <w:tcW w:w="1882" w:type="dxa"/>
            <w:vAlign w:val="center"/>
          </w:tcPr>
          <w:p w14:paraId="27C2B36D">
            <w:pPr>
              <w:jc w:val="right"/>
            </w:pPr>
            <w:r>
              <w:rPr>
                <w:rFonts w:hint="eastAsia"/>
              </w:rPr>
              <w:t>23,598.27</w:t>
            </w:r>
          </w:p>
        </w:tc>
        <w:tc>
          <w:tcPr>
            <w:tcW w:w="1107" w:type="dxa"/>
            <w:vAlign w:val="center"/>
          </w:tcPr>
          <w:p w14:paraId="163410BF">
            <w:pPr>
              <w:jc w:val="right"/>
            </w:pPr>
            <w:r>
              <w:rPr>
                <w:rFonts w:hint="eastAsia"/>
              </w:rPr>
              <w:t>-</w:t>
            </w:r>
          </w:p>
        </w:tc>
      </w:tr>
      <w:tr w14:paraId="2238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2EBBEF">
            <w:r>
              <w:rPr>
                <w:rFonts w:hint="eastAsia"/>
              </w:rPr>
              <w:t>2023年</w:t>
            </w:r>
          </w:p>
        </w:tc>
        <w:tc>
          <w:tcPr>
            <w:tcW w:w="1771" w:type="dxa"/>
            <w:vAlign w:val="center"/>
          </w:tcPr>
          <w:p w14:paraId="7AF6F77A">
            <w:pPr>
              <w:jc w:val="right"/>
            </w:pPr>
            <w:r>
              <w:rPr>
                <w:rFonts w:hint="eastAsia"/>
              </w:rPr>
              <w:t>9,333.61</w:t>
            </w:r>
          </w:p>
        </w:tc>
        <w:tc>
          <w:tcPr>
            <w:tcW w:w="1439" w:type="dxa"/>
            <w:vAlign w:val="center"/>
          </w:tcPr>
          <w:p w14:paraId="67272AB9">
            <w:pPr>
              <w:jc w:val="right"/>
            </w:pPr>
            <w:r>
              <w:rPr>
                <w:rFonts w:hint="eastAsia"/>
              </w:rPr>
              <w:t>-</w:t>
            </w:r>
          </w:p>
        </w:tc>
        <w:tc>
          <w:tcPr>
            <w:tcW w:w="1439" w:type="dxa"/>
            <w:vAlign w:val="center"/>
          </w:tcPr>
          <w:p w14:paraId="1A4C9B1C">
            <w:pPr>
              <w:jc w:val="right"/>
            </w:pPr>
            <w:r>
              <w:rPr>
                <w:rFonts w:hint="eastAsia"/>
              </w:rPr>
              <w:t>-</w:t>
            </w:r>
          </w:p>
        </w:tc>
        <w:tc>
          <w:tcPr>
            <w:tcW w:w="1882" w:type="dxa"/>
            <w:vAlign w:val="center"/>
          </w:tcPr>
          <w:p w14:paraId="4A56A8BA">
            <w:pPr>
              <w:jc w:val="right"/>
            </w:pPr>
            <w:r>
              <w:rPr>
                <w:rFonts w:hint="eastAsia"/>
              </w:rPr>
              <w:t>9,333.61</w:t>
            </w:r>
          </w:p>
        </w:tc>
        <w:tc>
          <w:tcPr>
            <w:tcW w:w="1107" w:type="dxa"/>
            <w:vAlign w:val="center"/>
          </w:tcPr>
          <w:p w14:paraId="05866D26">
            <w:pPr>
              <w:jc w:val="right"/>
            </w:pPr>
            <w:r>
              <w:rPr>
                <w:rFonts w:hint="eastAsia"/>
              </w:rPr>
              <w:t>-</w:t>
            </w:r>
          </w:p>
        </w:tc>
      </w:tr>
      <w:tr w14:paraId="4E57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2E1EB9">
            <w:r>
              <w:rPr>
                <w:rFonts w:hint="eastAsia"/>
              </w:rPr>
              <w:t>合计</w:t>
            </w:r>
          </w:p>
        </w:tc>
        <w:tc>
          <w:tcPr>
            <w:tcW w:w="1771" w:type="dxa"/>
            <w:vAlign w:val="center"/>
          </w:tcPr>
          <w:p w14:paraId="33B83A48">
            <w:pPr>
              <w:jc w:val="right"/>
            </w:pPr>
            <w:r>
              <w:rPr>
                <w:rFonts w:hint="eastAsia"/>
              </w:rPr>
              <w:t>40,072.32</w:t>
            </w:r>
          </w:p>
        </w:tc>
        <w:tc>
          <w:tcPr>
            <w:tcW w:w="1439" w:type="dxa"/>
            <w:vAlign w:val="center"/>
          </w:tcPr>
          <w:p w14:paraId="59769906">
            <w:pPr>
              <w:jc w:val="right"/>
            </w:pPr>
            <w:r>
              <w:rPr>
                <w:rFonts w:hint="eastAsia"/>
              </w:rPr>
              <w:t>-</w:t>
            </w:r>
          </w:p>
        </w:tc>
        <w:tc>
          <w:tcPr>
            <w:tcW w:w="1439" w:type="dxa"/>
            <w:vAlign w:val="center"/>
          </w:tcPr>
          <w:p w14:paraId="2C4DB27B">
            <w:pPr>
              <w:jc w:val="right"/>
            </w:pPr>
            <w:r>
              <w:rPr>
                <w:rFonts w:hint="eastAsia"/>
              </w:rPr>
              <w:t>-</w:t>
            </w:r>
          </w:p>
        </w:tc>
        <w:tc>
          <w:tcPr>
            <w:tcW w:w="1882" w:type="dxa"/>
            <w:vAlign w:val="center"/>
          </w:tcPr>
          <w:p w14:paraId="45513139">
            <w:pPr>
              <w:jc w:val="right"/>
            </w:pPr>
            <w:r>
              <w:rPr>
                <w:rFonts w:hint="eastAsia"/>
              </w:rPr>
              <w:t>40,072.32</w:t>
            </w:r>
          </w:p>
        </w:tc>
        <w:tc>
          <w:tcPr>
            <w:tcW w:w="1107" w:type="dxa"/>
            <w:vAlign w:val="center"/>
          </w:tcPr>
          <w:p w14:paraId="7E3176F1">
            <w:pPr>
              <w:jc w:val="right"/>
            </w:pPr>
            <w:r>
              <w:rPr>
                <w:rFonts w:hint="eastAsia"/>
              </w:rPr>
              <w:t>-</w:t>
            </w:r>
          </w:p>
        </w:tc>
      </w:tr>
    </w:tbl>
    <w:p w14:paraId="763EDB6B">
      <w:pPr>
        <w:pStyle w:val="18"/>
        <w:rPr>
          <w:rFonts w:hint="eastAsia"/>
        </w:rPr>
      </w:pPr>
      <w:r>
        <w:rPr>
          <w:rFonts w:hint="eastAsia"/>
        </w:rPr>
        <w:t>南方理财金货币ETF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5486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1EEBDC4">
            <w:pPr>
              <w:jc w:val="center"/>
            </w:pPr>
            <w:r>
              <w:rPr>
                <w:rFonts w:hint="eastAsia"/>
                <w:b/>
              </w:rPr>
              <w:t>年度</w:t>
            </w:r>
          </w:p>
        </w:tc>
        <w:tc>
          <w:tcPr>
            <w:tcW w:w="1771" w:type="dxa"/>
            <w:shd w:val="clear" w:color="auto" w:fill="BFBFBF"/>
            <w:vAlign w:val="center"/>
          </w:tcPr>
          <w:p w14:paraId="18ED1E7D">
            <w:pPr>
              <w:jc w:val="center"/>
            </w:pPr>
            <w:r>
              <w:rPr>
                <w:rFonts w:hint="eastAsia"/>
                <w:b/>
              </w:rPr>
              <w:t>已按再投资形式转实收基金</w:t>
            </w:r>
          </w:p>
        </w:tc>
        <w:tc>
          <w:tcPr>
            <w:tcW w:w="1439" w:type="dxa"/>
            <w:shd w:val="clear" w:color="auto" w:fill="BFBFBF"/>
            <w:vAlign w:val="center"/>
          </w:tcPr>
          <w:p w14:paraId="20C9530A">
            <w:pPr>
              <w:jc w:val="center"/>
            </w:pPr>
            <w:r>
              <w:rPr>
                <w:rFonts w:hint="eastAsia"/>
                <w:b/>
              </w:rPr>
              <w:t>直接通过应付赎回款转出金额</w:t>
            </w:r>
          </w:p>
        </w:tc>
        <w:tc>
          <w:tcPr>
            <w:tcW w:w="1439" w:type="dxa"/>
            <w:shd w:val="clear" w:color="auto" w:fill="BFBFBF"/>
            <w:vAlign w:val="center"/>
          </w:tcPr>
          <w:p w14:paraId="1FC14136">
            <w:pPr>
              <w:jc w:val="center"/>
            </w:pPr>
            <w:r>
              <w:rPr>
                <w:rFonts w:hint="eastAsia"/>
                <w:b/>
              </w:rPr>
              <w:t>应付利润本年变动</w:t>
            </w:r>
          </w:p>
        </w:tc>
        <w:tc>
          <w:tcPr>
            <w:tcW w:w="1882" w:type="dxa"/>
            <w:shd w:val="clear" w:color="auto" w:fill="BFBFBF"/>
            <w:vAlign w:val="center"/>
          </w:tcPr>
          <w:p w14:paraId="3595A9B8">
            <w:pPr>
              <w:jc w:val="center"/>
            </w:pPr>
            <w:r>
              <w:rPr>
                <w:rFonts w:hint="eastAsia"/>
                <w:b/>
              </w:rPr>
              <w:t>年度利润分配合计</w:t>
            </w:r>
          </w:p>
        </w:tc>
        <w:tc>
          <w:tcPr>
            <w:tcW w:w="1107" w:type="dxa"/>
            <w:shd w:val="clear" w:color="auto" w:fill="BFBFBF"/>
            <w:vAlign w:val="center"/>
          </w:tcPr>
          <w:p w14:paraId="2772A701">
            <w:pPr>
              <w:jc w:val="center"/>
            </w:pPr>
            <w:r>
              <w:rPr>
                <w:rFonts w:hint="eastAsia"/>
                <w:b/>
              </w:rPr>
              <w:t>备注</w:t>
            </w:r>
          </w:p>
        </w:tc>
      </w:tr>
      <w:tr w14:paraId="6598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BE872A">
            <w:r>
              <w:rPr>
                <w:rFonts w:hint="eastAsia"/>
              </w:rPr>
              <w:t>2025年</w:t>
            </w:r>
          </w:p>
        </w:tc>
        <w:tc>
          <w:tcPr>
            <w:tcW w:w="1771" w:type="dxa"/>
            <w:vAlign w:val="center"/>
          </w:tcPr>
          <w:p w14:paraId="694ECB41">
            <w:pPr>
              <w:jc w:val="right"/>
            </w:pPr>
            <w:r>
              <w:rPr>
                <w:rFonts w:hint="eastAsia"/>
              </w:rPr>
              <w:t>6,125,367.15</w:t>
            </w:r>
          </w:p>
        </w:tc>
        <w:tc>
          <w:tcPr>
            <w:tcW w:w="1439" w:type="dxa"/>
            <w:vAlign w:val="center"/>
          </w:tcPr>
          <w:p w14:paraId="714B4CF5">
            <w:pPr>
              <w:jc w:val="right"/>
            </w:pPr>
            <w:r>
              <w:rPr>
                <w:rFonts w:hint="eastAsia"/>
              </w:rPr>
              <w:t>-</w:t>
            </w:r>
          </w:p>
        </w:tc>
        <w:tc>
          <w:tcPr>
            <w:tcW w:w="1439" w:type="dxa"/>
            <w:vAlign w:val="center"/>
          </w:tcPr>
          <w:p w14:paraId="31466EFE">
            <w:pPr>
              <w:jc w:val="right"/>
            </w:pPr>
            <w:r>
              <w:rPr>
                <w:rFonts w:hint="eastAsia"/>
              </w:rPr>
              <w:t>-</w:t>
            </w:r>
          </w:p>
        </w:tc>
        <w:tc>
          <w:tcPr>
            <w:tcW w:w="1882" w:type="dxa"/>
            <w:vAlign w:val="center"/>
          </w:tcPr>
          <w:p w14:paraId="60E5250A">
            <w:pPr>
              <w:jc w:val="right"/>
            </w:pPr>
            <w:r>
              <w:rPr>
                <w:rFonts w:hint="eastAsia"/>
              </w:rPr>
              <w:t>6,125,367.15</w:t>
            </w:r>
          </w:p>
        </w:tc>
        <w:tc>
          <w:tcPr>
            <w:tcW w:w="1107" w:type="dxa"/>
            <w:vAlign w:val="center"/>
          </w:tcPr>
          <w:p w14:paraId="61E4F027">
            <w:pPr>
              <w:jc w:val="right"/>
            </w:pPr>
            <w:r>
              <w:rPr>
                <w:rFonts w:hint="eastAsia"/>
              </w:rPr>
              <w:t>-</w:t>
            </w:r>
          </w:p>
        </w:tc>
      </w:tr>
      <w:tr w14:paraId="4BF5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A884E5">
            <w:r>
              <w:rPr>
                <w:rFonts w:hint="eastAsia"/>
              </w:rPr>
              <w:t>2024年</w:t>
            </w:r>
          </w:p>
        </w:tc>
        <w:tc>
          <w:tcPr>
            <w:tcW w:w="1771" w:type="dxa"/>
            <w:vAlign w:val="center"/>
          </w:tcPr>
          <w:p w14:paraId="0F9D7CD0">
            <w:pPr>
              <w:jc w:val="right"/>
            </w:pPr>
            <w:r>
              <w:rPr>
                <w:rFonts w:hint="eastAsia"/>
              </w:rPr>
              <w:t>12,807,670.92</w:t>
            </w:r>
          </w:p>
        </w:tc>
        <w:tc>
          <w:tcPr>
            <w:tcW w:w="1439" w:type="dxa"/>
            <w:vAlign w:val="center"/>
          </w:tcPr>
          <w:p w14:paraId="38CA6CE8">
            <w:pPr>
              <w:jc w:val="right"/>
            </w:pPr>
            <w:r>
              <w:rPr>
                <w:rFonts w:hint="eastAsia"/>
              </w:rPr>
              <w:t>-</w:t>
            </w:r>
          </w:p>
        </w:tc>
        <w:tc>
          <w:tcPr>
            <w:tcW w:w="1439" w:type="dxa"/>
            <w:vAlign w:val="center"/>
          </w:tcPr>
          <w:p w14:paraId="0AB5972E">
            <w:pPr>
              <w:jc w:val="right"/>
            </w:pPr>
            <w:r>
              <w:rPr>
                <w:rFonts w:hint="eastAsia"/>
              </w:rPr>
              <w:t>-</w:t>
            </w:r>
          </w:p>
        </w:tc>
        <w:tc>
          <w:tcPr>
            <w:tcW w:w="1882" w:type="dxa"/>
            <w:vAlign w:val="center"/>
          </w:tcPr>
          <w:p w14:paraId="1051B73A">
            <w:pPr>
              <w:jc w:val="right"/>
            </w:pPr>
            <w:r>
              <w:rPr>
                <w:rFonts w:hint="eastAsia"/>
              </w:rPr>
              <w:t>12,807,670.92</w:t>
            </w:r>
          </w:p>
        </w:tc>
        <w:tc>
          <w:tcPr>
            <w:tcW w:w="1107" w:type="dxa"/>
            <w:vAlign w:val="center"/>
          </w:tcPr>
          <w:p w14:paraId="1A7D3F3D">
            <w:pPr>
              <w:jc w:val="right"/>
            </w:pPr>
            <w:r>
              <w:rPr>
                <w:rFonts w:hint="eastAsia"/>
              </w:rPr>
              <w:t>-</w:t>
            </w:r>
          </w:p>
        </w:tc>
      </w:tr>
      <w:tr w14:paraId="68C1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490A1B">
            <w:r>
              <w:rPr>
                <w:rFonts w:hint="eastAsia"/>
              </w:rPr>
              <w:t>2023年</w:t>
            </w:r>
          </w:p>
        </w:tc>
        <w:tc>
          <w:tcPr>
            <w:tcW w:w="1771" w:type="dxa"/>
            <w:vAlign w:val="center"/>
          </w:tcPr>
          <w:p w14:paraId="0EEE4AAE">
            <w:pPr>
              <w:jc w:val="right"/>
            </w:pPr>
            <w:r>
              <w:rPr>
                <w:rFonts w:hint="eastAsia"/>
              </w:rPr>
              <w:t>21,036,541.71</w:t>
            </w:r>
          </w:p>
        </w:tc>
        <w:tc>
          <w:tcPr>
            <w:tcW w:w="1439" w:type="dxa"/>
            <w:vAlign w:val="center"/>
          </w:tcPr>
          <w:p w14:paraId="7B770438">
            <w:pPr>
              <w:jc w:val="right"/>
            </w:pPr>
            <w:r>
              <w:rPr>
                <w:rFonts w:hint="eastAsia"/>
              </w:rPr>
              <w:t>-</w:t>
            </w:r>
          </w:p>
        </w:tc>
        <w:tc>
          <w:tcPr>
            <w:tcW w:w="1439" w:type="dxa"/>
            <w:vAlign w:val="center"/>
          </w:tcPr>
          <w:p w14:paraId="6B6D303A">
            <w:pPr>
              <w:jc w:val="right"/>
            </w:pPr>
            <w:r>
              <w:rPr>
                <w:rFonts w:hint="eastAsia"/>
              </w:rPr>
              <w:t>-</w:t>
            </w:r>
          </w:p>
        </w:tc>
        <w:tc>
          <w:tcPr>
            <w:tcW w:w="1882" w:type="dxa"/>
            <w:vAlign w:val="center"/>
          </w:tcPr>
          <w:p w14:paraId="35B0F896">
            <w:pPr>
              <w:jc w:val="right"/>
            </w:pPr>
            <w:r>
              <w:rPr>
                <w:rFonts w:hint="eastAsia"/>
              </w:rPr>
              <w:t>21,036,541.71</w:t>
            </w:r>
          </w:p>
        </w:tc>
        <w:tc>
          <w:tcPr>
            <w:tcW w:w="1107" w:type="dxa"/>
            <w:vAlign w:val="center"/>
          </w:tcPr>
          <w:p w14:paraId="7AD004BA">
            <w:pPr>
              <w:jc w:val="right"/>
            </w:pPr>
            <w:r>
              <w:rPr>
                <w:rFonts w:hint="eastAsia"/>
              </w:rPr>
              <w:t>-</w:t>
            </w:r>
          </w:p>
        </w:tc>
      </w:tr>
      <w:tr w14:paraId="1EA8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A37DE">
            <w:r>
              <w:rPr>
                <w:rFonts w:hint="eastAsia"/>
              </w:rPr>
              <w:t>合计</w:t>
            </w:r>
          </w:p>
        </w:tc>
        <w:tc>
          <w:tcPr>
            <w:tcW w:w="1771" w:type="dxa"/>
            <w:vAlign w:val="center"/>
          </w:tcPr>
          <w:p w14:paraId="7092395C">
            <w:pPr>
              <w:jc w:val="right"/>
            </w:pPr>
            <w:r>
              <w:rPr>
                <w:rFonts w:hint="eastAsia"/>
              </w:rPr>
              <w:t>39,969,579.78</w:t>
            </w:r>
          </w:p>
        </w:tc>
        <w:tc>
          <w:tcPr>
            <w:tcW w:w="1439" w:type="dxa"/>
            <w:vAlign w:val="center"/>
          </w:tcPr>
          <w:p w14:paraId="438D1DE9">
            <w:pPr>
              <w:jc w:val="right"/>
            </w:pPr>
            <w:r>
              <w:rPr>
                <w:rFonts w:hint="eastAsia"/>
              </w:rPr>
              <w:t>-</w:t>
            </w:r>
          </w:p>
        </w:tc>
        <w:tc>
          <w:tcPr>
            <w:tcW w:w="1439" w:type="dxa"/>
            <w:vAlign w:val="center"/>
          </w:tcPr>
          <w:p w14:paraId="40EABBB5">
            <w:pPr>
              <w:jc w:val="right"/>
            </w:pPr>
            <w:r>
              <w:rPr>
                <w:rFonts w:hint="eastAsia"/>
              </w:rPr>
              <w:t>-</w:t>
            </w:r>
          </w:p>
        </w:tc>
        <w:tc>
          <w:tcPr>
            <w:tcW w:w="1882" w:type="dxa"/>
            <w:vAlign w:val="center"/>
          </w:tcPr>
          <w:p w14:paraId="5DA70DBB">
            <w:pPr>
              <w:jc w:val="right"/>
            </w:pPr>
            <w:r>
              <w:rPr>
                <w:rFonts w:hint="eastAsia"/>
              </w:rPr>
              <w:t>39,969,579.78</w:t>
            </w:r>
          </w:p>
        </w:tc>
        <w:tc>
          <w:tcPr>
            <w:tcW w:w="1107" w:type="dxa"/>
            <w:vAlign w:val="center"/>
          </w:tcPr>
          <w:p w14:paraId="37D9733C">
            <w:pPr>
              <w:jc w:val="right"/>
            </w:pPr>
            <w:r>
              <w:rPr>
                <w:rFonts w:hint="eastAsia"/>
              </w:rPr>
              <w:t>-</w:t>
            </w:r>
          </w:p>
        </w:tc>
      </w:tr>
    </w:tbl>
    <w:p w14:paraId="55F4556D">
      <w:pPr>
        <w:pStyle w:val="26"/>
        <w:pageBreakBefore/>
      </w:pPr>
      <w:bookmarkStart w:id="18" w:name="_Toc8056"/>
      <w:r>
        <w:t>管理人报告</w:t>
      </w:r>
      <w:bookmarkEnd w:id="18"/>
    </w:p>
    <w:p w14:paraId="4465D52F">
      <w:pPr>
        <w:pStyle w:val="23"/>
      </w:pPr>
      <w:bookmarkStart w:id="19" w:name="_Toc29642"/>
      <w:r>
        <w:t>基金管理人及基金经理情况</w:t>
      </w:r>
      <w:bookmarkEnd w:id="19"/>
    </w:p>
    <w:p w14:paraId="1ACA01E5">
      <w:pPr>
        <w:pStyle w:val="28"/>
      </w:pPr>
      <w:bookmarkStart w:id="20" w:name="_Toc20"/>
      <w:r>
        <w:t>基金管理人及其管理基金的经验</w:t>
      </w:r>
      <w:bookmarkEnd w:id="20"/>
    </w:p>
    <w:p w14:paraId="3F3FE3F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586D85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4D77F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453202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ACF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0622D48">
            <w:pPr>
              <w:jc w:val="center"/>
            </w:pPr>
            <w:r>
              <w:rPr>
                <w:rFonts w:hint="eastAsia"/>
                <w:b/>
              </w:rPr>
              <w:t>姓名</w:t>
            </w:r>
          </w:p>
        </w:tc>
        <w:tc>
          <w:tcPr>
            <w:tcW w:w="830" w:type="dxa"/>
            <w:vMerge w:val="restart"/>
            <w:shd w:val="clear" w:color="auto" w:fill="BFBFBF"/>
            <w:vAlign w:val="center"/>
          </w:tcPr>
          <w:p w14:paraId="4E892714">
            <w:pPr>
              <w:jc w:val="center"/>
            </w:pPr>
            <w:r>
              <w:rPr>
                <w:rFonts w:hint="eastAsia"/>
                <w:b/>
              </w:rPr>
              <w:t>职务</w:t>
            </w:r>
          </w:p>
        </w:tc>
        <w:tc>
          <w:tcPr>
            <w:tcW w:w="1090" w:type="dxa"/>
            <w:gridSpan w:val="2"/>
            <w:shd w:val="clear" w:color="auto" w:fill="BFBFBF"/>
            <w:vAlign w:val="center"/>
          </w:tcPr>
          <w:p w14:paraId="26FC7266">
            <w:pPr>
              <w:jc w:val="center"/>
            </w:pPr>
            <w:r>
              <w:rPr>
                <w:rFonts w:hint="eastAsia"/>
                <w:b/>
              </w:rPr>
              <w:t>任本基金的基金经理（助理）期限</w:t>
            </w:r>
          </w:p>
        </w:tc>
        <w:tc>
          <w:tcPr>
            <w:tcW w:w="686" w:type="dxa"/>
            <w:vMerge w:val="restart"/>
            <w:shd w:val="clear" w:color="auto" w:fill="BFBFBF"/>
            <w:vAlign w:val="center"/>
          </w:tcPr>
          <w:p w14:paraId="0A63444E">
            <w:pPr>
              <w:jc w:val="center"/>
            </w:pPr>
            <w:r>
              <w:rPr>
                <w:rFonts w:hint="eastAsia"/>
                <w:b/>
              </w:rPr>
              <w:t>证券从业年限</w:t>
            </w:r>
          </w:p>
        </w:tc>
        <w:tc>
          <w:tcPr>
            <w:tcW w:w="3765" w:type="dxa"/>
            <w:vMerge w:val="restart"/>
            <w:shd w:val="clear" w:color="auto" w:fill="BFBFBF"/>
            <w:vAlign w:val="center"/>
          </w:tcPr>
          <w:p w14:paraId="538CF1EC">
            <w:pPr>
              <w:jc w:val="center"/>
            </w:pPr>
            <w:r>
              <w:rPr>
                <w:rFonts w:hint="eastAsia"/>
                <w:b/>
              </w:rPr>
              <w:t>说明</w:t>
            </w:r>
          </w:p>
        </w:tc>
      </w:tr>
      <w:tr w14:paraId="0438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FCD24D8"/>
        </w:tc>
        <w:tc>
          <w:tcPr>
            <w:tcW w:w="830" w:type="dxa"/>
            <w:vMerge w:val="continue"/>
            <w:vAlign w:val="center"/>
          </w:tcPr>
          <w:p w14:paraId="27F3C1E1"/>
        </w:tc>
        <w:tc>
          <w:tcPr>
            <w:tcW w:w="1090" w:type="dxa"/>
            <w:shd w:val="clear" w:color="auto" w:fill="BFBFBF"/>
            <w:vAlign w:val="center"/>
          </w:tcPr>
          <w:p w14:paraId="7D472294">
            <w:pPr>
              <w:jc w:val="center"/>
            </w:pPr>
            <w:r>
              <w:rPr>
                <w:rFonts w:hint="eastAsia"/>
                <w:b/>
              </w:rPr>
              <w:t>任职日期</w:t>
            </w:r>
          </w:p>
        </w:tc>
        <w:tc>
          <w:tcPr>
            <w:tcW w:w="1090" w:type="dxa"/>
            <w:shd w:val="clear" w:color="auto" w:fill="BFBFBF"/>
            <w:vAlign w:val="center"/>
          </w:tcPr>
          <w:p w14:paraId="4C5EB093">
            <w:pPr>
              <w:jc w:val="center"/>
            </w:pPr>
            <w:r>
              <w:rPr>
                <w:rFonts w:hint="eastAsia"/>
                <w:b/>
              </w:rPr>
              <w:t>离任日期</w:t>
            </w:r>
          </w:p>
        </w:tc>
        <w:tc>
          <w:tcPr>
            <w:tcW w:w="686" w:type="dxa"/>
            <w:vMerge w:val="continue"/>
            <w:vAlign w:val="center"/>
          </w:tcPr>
          <w:p w14:paraId="07C49198"/>
        </w:tc>
        <w:tc>
          <w:tcPr>
            <w:tcW w:w="3765" w:type="dxa"/>
            <w:vMerge w:val="continue"/>
            <w:vAlign w:val="center"/>
          </w:tcPr>
          <w:p w14:paraId="75FFD75E"/>
        </w:tc>
      </w:tr>
      <w:tr w14:paraId="3091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EF9F5E0">
            <w:r>
              <w:rPr>
                <w:rFonts w:hint="eastAsia"/>
              </w:rPr>
              <w:t>董浩</w:t>
            </w:r>
          </w:p>
        </w:tc>
        <w:tc>
          <w:tcPr>
            <w:tcW w:w="830" w:type="dxa"/>
            <w:vAlign w:val="center"/>
          </w:tcPr>
          <w:p w14:paraId="06FF3D0C">
            <w:r>
              <w:rPr>
                <w:rFonts w:hint="eastAsia"/>
              </w:rPr>
              <w:t>本基金基金经理</w:t>
            </w:r>
          </w:p>
        </w:tc>
        <w:tc>
          <w:tcPr>
            <w:tcW w:w="1090" w:type="dxa"/>
            <w:vAlign w:val="center"/>
          </w:tcPr>
          <w:p w14:paraId="42F2A554">
            <w:r>
              <w:rPr>
                <w:rFonts w:hint="eastAsia"/>
              </w:rPr>
              <w:t>2022年4月1日</w:t>
            </w:r>
          </w:p>
        </w:tc>
        <w:tc>
          <w:tcPr>
            <w:tcW w:w="1090" w:type="dxa"/>
            <w:vAlign w:val="center"/>
          </w:tcPr>
          <w:p w14:paraId="0E9A952D">
            <w:pPr>
              <w:jc w:val="right"/>
            </w:pPr>
            <w:r>
              <w:rPr>
                <w:rFonts w:hint="eastAsia"/>
              </w:rPr>
              <w:t>-</w:t>
            </w:r>
          </w:p>
        </w:tc>
        <w:tc>
          <w:tcPr>
            <w:tcW w:w="686" w:type="dxa"/>
            <w:vAlign w:val="center"/>
          </w:tcPr>
          <w:p w14:paraId="63D97DE8">
            <w:r>
              <w:rPr>
                <w:rFonts w:hint="eastAsia"/>
              </w:rPr>
              <w:t>15年</w:t>
            </w:r>
          </w:p>
        </w:tc>
        <w:tc>
          <w:tcPr>
            <w:tcW w:w="3765" w:type="dxa"/>
            <w:vAlign w:val="center"/>
          </w:tcPr>
          <w:p w14:paraId="310DB648">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r w14:paraId="46A5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D238869">
            <w:r>
              <w:rPr>
                <w:rFonts w:hint="eastAsia"/>
              </w:rPr>
              <w:t>夏晨曦</w:t>
            </w:r>
          </w:p>
        </w:tc>
        <w:tc>
          <w:tcPr>
            <w:tcW w:w="830" w:type="dxa"/>
            <w:vAlign w:val="center"/>
          </w:tcPr>
          <w:p w14:paraId="2C059813">
            <w:r>
              <w:rPr>
                <w:rFonts w:hint="eastAsia"/>
              </w:rPr>
              <w:t>本基金基金经理</w:t>
            </w:r>
          </w:p>
        </w:tc>
        <w:tc>
          <w:tcPr>
            <w:tcW w:w="1090" w:type="dxa"/>
            <w:vAlign w:val="center"/>
          </w:tcPr>
          <w:p w14:paraId="34F8E6FD">
            <w:r>
              <w:rPr>
                <w:rFonts w:hint="eastAsia"/>
              </w:rPr>
              <w:t>2025年7月4日</w:t>
            </w:r>
          </w:p>
        </w:tc>
        <w:tc>
          <w:tcPr>
            <w:tcW w:w="1090" w:type="dxa"/>
            <w:vAlign w:val="center"/>
          </w:tcPr>
          <w:p w14:paraId="0365E7F1">
            <w:pPr>
              <w:jc w:val="right"/>
            </w:pPr>
            <w:r>
              <w:rPr>
                <w:rFonts w:hint="eastAsia"/>
              </w:rPr>
              <w:t>-</w:t>
            </w:r>
          </w:p>
        </w:tc>
        <w:tc>
          <w:tcPr>
            <w:tcW w:w="686" w:type="dxa"/>
            <w:vAlign w:val="center"/>
          </w:tcPr>
          <w:p w14:paraId="37476A18">
            <w:r>
              <w:rPr>
                <w:rFonts w:hint="eastAsia"/>
              </w:rPr>
              <w:t>20年</w:t>
            </w:r>
          </w:p>
        </w:tc>
        <w:tc>
          <w:tcPr>
            <w:tcW w:w="3765" w:type="dxa"/>
            <w:vAlign w:val="center"/>
          </w:tcPr>
          <w:p w14:paraId="63FD2602">
            <w:pPr>
              <w:jc w:val="both"/>
            </w:pPr>
            <w:r>
              <w:rPr>
                <w:rFonts w:hint="eastAsia"/>
              </w:rPr>
              <w:t>中国国籍，香港科技大学理学硕士，具有基金从业资格。2005年5月加入南方基金，曾担任金融工程研究员、固定收益研究员、风险控制员等职务，现任现金及债券指数投资部总经理、固定收益投资决策委员会副主席。2008年6月17日至2012年7月20日，任固定收益部投资经理；2013年1月22日至2014年12月15日，任南方理财30天基金经理；2012年7月20日至2015年1月13日，任南方润元基金经理；2014年7月25日至2016年11月17日，任南方薪金宝基金经理；2014年12月5日至2016年11月17日，任南方理财金基金经理；2012年10月19日至2019年10月15日，任南方理财60天基金经理；2014年12月15日至2019年10月15日，任南方收益宝基金经理；2016年2月3日至2019年10月15日，任南方日添益货币基金经理；2017年8月9日至2019年10月15日，任南方天天宝基金经理；2012年8月14日至2020年6月16日，任南方理财14天基金经理；2014年7月25日至2020年11月6日，任南方现金增利基金经理；2018年12月5日至2020年11月6日，任南方3-5年农发债基金经理；2019年3月15日至2020年11月6日，任南方7-10年国开债基金经理；2020年4月17日至2022年1月14日，任南方1-5年国开债基金经理；2020年8月6日至2022年1月14日，任南方0-2年国开债基金经理；2020年3月5日至2023年6月19日，任南方0-5年江苏城投债基金经理；2014年7月25日至今，任南方现金通基金经理；2016年10月20日至今，任南方天天利基金经理；2018年11月8日至今，任南方1-3年国开债基金经理；2021年12月20日至今，任南方中证同业存单AAA指数7天持有基金经理；2023年6月19日至今，任南方现金增利基金经理；2025年7月4日至今，任南方理财金货币ETF基金经理。</w:t>
            </w:r>
          </w:p>
        </w:tc>
      </w:tr>
      <w:tr w14:paraId="2AF9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B198E80">
            <w:r>
              <w:rPr>
                <w:rFonts w:hint="eastAsia"/>
              </w:rPr>
              <w:t>蔡奕奕</w:t>
            </w:r>
          </w:p>
        </w:tc>
        <w:tc>
          <w:tcPr>
            <w:tcW w:w="830" w:type="dxa"/>
            <w:vAlign w:val="center"/>
          </w:tcPr>
          <w:p w14:paraId="7699EF6D">
            <w:r>
              <w:rPr>
                <w:rFonts w:hint="eastAsia"/>
              </w:rPr>
              <w:t>本基金基金经理（已离任）</w:t>
            </w:r>
          </w:p>
        </w:tc>
        <w:tc>
          <w:tcPr>
            <w:tcW w:w="1090" w:type="dxa"/>
            <w:vAlign w:val="center"/>
          </w:tcPr>
          <w:p w14:paraId="2E236191">
            <w:r>
              <w:rPr>
                <w:rFonts w:hint="eastAsia"/>
              </w:rPr>
              <w:t>2016年8月26日</w:t>
            </w:r>
          </w:p>
        </w:tc>
        <w:tc>
          <w:tcPr>
            <w:tcW w:w="1090" w:type="dxa"/>
            <w:vAlign w:val="center"/>
          </w:tcPr>
          <w:p w14:paraId="76860264">
            <w:r>
              <w:rPr>
                <w:rFonts w:hint="eastAsia"/>
              </w:rPr>
              <w:t>2025年3月28日</w:t>
            </w:r>
          </w:p>
        </w:tc>
        <w:tc>
          <w:tcPr>
            <w:tcW w:w="686" w:type="dxa"/>
            <w:vAlign w:val="center"/>
          </w:tcPr>
          <w:p w14:paraId="0BB4B8E3">
            <w:r>
              <w:rPr>
                <w:rFonts w:hint="eastAsia"/>
              </w:rPr>
              <w:t>19年</w:t>
            </w:r>
          </w:p>
        </w:tc>
        <w:tc>
          <w:tcPr>
            <w:tcW w:w="3765" w:type="dxa"/>
            <w:vAlign w:val="center"/>
          </w:tcPr>
          <w:p w14:paraId="59CBC77A">
            <w:pPr>
              <w:jc w:val="both"/>
            </w:pPr>
            <w:r>
              <w:rPr>
                <w:rFonts w:hint="eastAsia"/>
              </w:rPr>
              <w:t>中国国籍，女，中南大学管理科学与工程专业硕士，具有基金从业资格。曾先后就职于万家基金、银河基金、融通基金，历任交易员、研究员、基金经理助理；2011年10月13日至2015年3月14日，任融通易支付货币基金经理；2012年3月1日至2015年3月14日，任融通四季添利债券基金经理；2012年11月6日至2015年3月14日，任融通岁岁添利债券基金经理；2014年8月29日至2015年3月14日，任融通月月添利定开债券基金经理。2015年4月加入南方基金；2016年8月26日至2019年5月24日，任南方日添益基金经理；2017年8月24日至2019年10月15日，任南方收益宝基金经理；2016年8月26日至2025年3月28日，任南方理财金货币ETF基金经理；2016年8月26日至今，任南方薪金宝货币基金经理；2016年11月17日至今，任南方天天利货币基金经理；2019年5月24日至今，任南方天天宝货币基金经理；2022年4月1日至今，任南方收益宝货币基金经理；2025年8月8日至今，任南方现金增利货币基金经理。</w:t>
            </w:r>
          </w:p>
        </w:tc>
      </w:tr>
    </w:tbl>
    <w:p w14:paraId="3E09CF4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DEF59B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AA53DBF">
      <w:pPr>
        <w:pStyle w:val="28"/>
      </w:pPr>
      <w:bookmarkStart w:id="22" w:name="_Toc22"/>
      <w:r>
        <w:t>基金经理薪酬机制</w:t>
      </w:r>
      <w:bookmarkEnd w:id="22"/>
    </w:p>
    <w:p w14:paraId="1222636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99FE387">
      <w:pPr>
        <w:pStyle w:val="23"/>
      </w:pPr>
      <w:bookmarkStart w:id="23" w:name="_Toc1282"/>
      <w:r>
        <w:t>管理人对报告期内本基金运作遵规守信情况的说明</w:t>
      </w:r>
      <w:bookmarkEnd w:id="23"/>
      <w:r>
        <w:t xml:space="preserve"> </w:t>
      </w:r>
    </w:p>
    <w:p w14:paraId="5E0CB90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678278B">
      <w:pPr>
        <w:pStyle w:val="23"/>
      </w:pPr>
      <w:bookmarkStart w:id="24" w:name="_Toc28987"/>
      <w:r>
        <w:t>管理人对报告期内公平交易情况的专项说明</w:t>
      </w:r>
      <w:bookmarkEnd w:id="24"/>
    </w:p>
    <w:p w14:paraId="2AB286D8">
      <w:pPr>
        <w:pStyle w:val="28"/>
      </w:pPr>
      <w:bookmarkStart w:id="25" w:name="_Toc25"/>
      <w:r>
        <w:t>公平交易制度和控制方法</w:t>
      </w:r>
      <w:bookmarkEnd w:id="25"/>
    </w:p>
    <w:p w14:paraId="25F7D50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C11A563">
      <w:pPr>
        <w:pStyle w:val="28"/>
      </w:pPr>
      <w:bookmarkStart w:id="26" w:name="_Toc26"/>
      <w:r>
        <w:t>公平交易制度的执行情况</w:t>
      </w:r>
      <w:bookmarkEnd w:id="26"/>
    </w:p>
    <w:p w14:paraId="26A9045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B104EF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A096A61">
      <w:pPr>
        <w:pStyle w:val="35"/>
      </w:pPr>
      <w:bookmarkStart w:id="27" w:name="_Toc27"/>
      <w:r>
        <w:t>增加执行的基金经理公平交易制度执行情况及公平交易管理情况</w:t>
      </w:r>
      <w:bookmarkEnd w:id="27"/>
    </w:p>
    <w:p w14:paraId="5827566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8253FDB">
      <w:pPr>
        <w:pStyle w:val="28"/>
      </w:pPr>
      <w:bookmarkStart w:id="28" w:name="_Toc28"/>
      <w:r>
        <w:t>异常交易行为的专项说明</w:t>
      </w:r>
      <w:bookmarkEnd w:id="28"/>
    </w:p>
    <w:p w14:paraId="4A9F4B4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CB23C70">
      <w:pPr>
        <w:pStyle w:val="23"/>
      </w:pPr>
      <w:bookmarkStart w:id="29" w:name="_Toc11679"/>
      <w:r>
        <w:t>管理人对报告期内基金的投资策略和业绩表现的说明</w:t>
      </w:r>
      <w:bookmarkEnd w:id="29"/>
    </w:p>
    <w:p w14:paraId="599B5D65">
      <w:pPr>
        <w:pStyle w:val="28"/>
      </w:pPr>
      <w:bookmarkStart w:id="30" w:name="_Toc30"/>
      <w:r>
        <w:t>报告期内基金投资策略和运作分析</w:t>
      </w:r>
      <w:bookmarkEnd w:id="30"/>
    </w:p>
    <w:p w14:paraId="3ED83F34">
      <w:pPr>
        <w:pStyle w:val="18"/>
        <w:rPr>
          <w:rFonts w:hint="eastAsia"/>
        </w:rPr>
      </w:pPr>
      <w:r>
        <w:rPr>
          <w:rFonts w:hint="eastAsia"/>
        </w:rPr>
        <w:t>2025年贯穿全年的主题是中美关税冲突。尽管面临的国内外形势严峻，但全年经济走势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货币政策方面，全年央行下调公开市场逆回购操作利率10BP，下调存款准备金率50BP。海外方面，美联储累计降息3次共75BP，为境内宽松的货币环境提供了有利条件。全年来看，银行间7天质押式回购加权利率均值为1.71%，较2024年下行了25BP。年末3个月和1年期AAA同业存单利率分别为1.54%和1.625%，分别较2024年底下行5.5BP和上行5BP。投资运作上，一季度基金操作偏保守，二季度之后持续保持积极的久期仓位配置，最终实现了稳健的收益水平。</w:t>
      </w:r>
    </w:p>
    <w:p w14:paraId="3F5A1DD7">
      <w:pPr>
        <w:pStyle w:val="28"/>
      </w:pPr>
      <w:bookmarkStart w:id="31" w:name="_Toc31"/>
      <w:r>
        <w:t>报告期内基金的业绩表现</w:t>
      </w:r>
      <w:bookmarkEnd w:id="31"/>
    </w:p>
    <w:p w14:paraId="2C63CA84">
      <w:pPr>
        <w:pStyle w:val="18"/>
        <w:rPr>
          <w:rFonts w:hint="eastAsia"/>
        </w:rPr>
      </w:pPr>
      <w:r>
        <w:rPr>
          <w:rFonts w:hint="eastAsia"/>
        </w:rPr>
        <w:t>截至报告期末，本基金A份额净值收益率为1.1542%，同期业绩基准收益率为1.3781%；本基金E份额净值收益率为1.1535%，同期业绩基准收益率为1.3781%；本基金理财金货币ETF份额净值收益率为1.1539%，同期业绩基准收益率为1.3781%。</w:t>
      </w:r>
    </w:p>
    <w:p w14:paraId="4DC16A8A">
      <w:pPr>
        <w:pStyle w:val="23"/>
      </w:pPr>
      <w:bookmarkStart w:id="32" w:name="_Toc4920"/>
      <w:r>
        <w:t>管理人对宏观经济、证券市场及行业走势的简要展望</w:t>
      </w:r>
      <w:bookmarkEnd w:id="32"/>
    </w:p>
    <w:p w14:paraId="12E9B110">
      <w:pPr>
        <w:pStyle w:val="18"/>
        <w:rPr>
          <w:rFonts w:hint="eastAsia"/>
        </w:rPr>
      </w:pPr>
      <w:r>
        <w:rPr>
          <w:rFonts w:hint="eastAsia"/>
        </w:rPr>
        <w:t>展望2026年，我国经济将会稳中有进，沿着高质量发展轨道继续前行。开年以来，人民币汇率升值显著，为适度宽松的货币政策提供了适宜条件。随着基本面企稳回升，预计投资中国会逐步形成国际社会的主流，无论股票还是债券都将获得资金流入。本基金将密切关注宏观经济数据表现和货币政策边际变化，预判货币市场趋势，择优配置资产。配置结构上会更偏好中短期限的存款存单，以及长期限存单资产。合理运用杠杆工具，努力提高静态收益，为广大投资者提供持续稳定的投资收益。</w:t>
      </w:r>
    </w:p>
    <w:p w14:paraId="4DDE1B7C">
      <w:pPr>
        <w:pStyle w:val="23"/>
      </w:pPr>
      <w:bookmarkStart w:id="33" w:name="_Toc30800"/>
      <w:r>
        <w:t>管理人内部有关本基金的监察稽核工作情况</w:t>
      </w:r>
      <w:bookmarkEnd w:id="33"/>
      <w:r>
        <w:t xml:space="preserve"> </w:t>
      </w:r>
    </w:p>
    <w:p w14:paraId="65891C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B9DF8D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F4647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B287B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D1187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15EFB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9864EA7">
      <w:pPr>
        <w:pStyle w:val="23"/>
      </w:pPr>
      <w:bookmarkStart w:id="34" w:name="_Toc5323"/>
      <w:r>
        <w:t>管理人对报告期内基金估值程序等事项的说明</w:t>
      </w:r>
      <w:bookmarkEnd w:id="34"/>
    </w:p>
    <w:p w14:paraId="041EEEE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458A957">
      <w:pPr>
        <w:pStyle w:val="23"/>
      </w:pPr>
      <w:bookmarkStart w:id="35" w:name="_Toc29636"/>
      <w:r>
        <w:t>管理人对报告期内基金利润分配情况的说明</w:t>
      </w:r>
      <w:bookmarkEnd w:id="35"/>
      <w:r>
        <w:t xml:space="preserve"> </w:t>
      </w:r>
    </w:p>
    <w:p w14:paraId="6DD9C8EE">
      <w:pPr>
        <w:pStyle w:val="18"/>
        <w:rPr>
          <w:rFonts w:hint="eastAsia"/>
        </w:rPr>
      </w:pPr>
      <w:r>
        <w:rPr>
          <w:rFonts w:hint="eastAsia"/>
        </w:rPr>
        <w:t>根据相关法律法规的规定和基金合同的约定，以及本基金的实际运作情况，本报告期内应分配收益932,591,075.04元,实际分配收益932,591,075.04元。</w:t>
      </w:r>
    </w:p>
    <w:p w14:paraId="4E8BF4CD">
      <w:pPr>
        <w:pStyle w:val="23"/>
      </w:pPr>
      <w:bookmarkStart w:id="36" w:name="_Toc12940"/>
      <w:r>
        <w:t>报告期内基金持有人数或基金资产净值预警说明</w:t>
      </w:r>
      <w:bookmarkEnd w:id="36"/>
    </w:p>
    <w:p w14:paraId="18364D39">
      <w:pPr>
        <w:pStyle w:val="18"/>
        <w:rPr>
          <w:rFonts w:hint="eastAsia"/>
        </w:rPr>
      </w:pPr>
      <w:r>
        <w:rPr>
          <w:rFonts w:hint="eastAsia"/>
        </w:rPr>
        <w:t>报告期内，本基金未出现连续二十个交易日基金份额持有人数量不满二百人或者基金资产净值低于五千万元的情形。</w:t>
      </w:r>
    </w:p>
    <w:p w14:paraId="38DBD2C3">
      <w:pPr>
        <w:pStyle w:val="26"/>
      </w:pPr>
      <w:r>
        <w:t xml:space="preserve"> </w:t>
      </w:r>
      <w:bookmarkStart w:id="37" w:name="_Toc14411"/>
      <w:r>
        <w:t>托管人报告</w:t>
      </w:r>
      <w:bookmarkEnd w:id="37"/>
    </w:p>
    <w:p w14:paraId="7217BF14">
      <w:pPr>
        <w:pStyle w:val="23"/>
      </w:pPr>
      <w:bookmarkStart w:id="38" w:name="_Toc8509"/>
      <w:r>
        <w:t>报告期内本基金托管人遵规守信情况声明</w:t>
      </w:r>
      <w:bookmarkEnd w:id="38"/>
    </w:p>
    <w:p w14:paraId="455C420B">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F7A7164">
      <w:pPr>
        <w:pStyle w:val="23"/>
      </w:pPr>
      <w:bookmarkStart w:id="39" w:name="_Toc30342"/>
      <w:r>
        <w:t>托管人对报告期内本基金投资运作遵规守信、净值计算、利润分配等情况的说明</w:t>
      </w:r>
      <w:bookmarkEnd w:id="39"/>
      <w:r>
        <w:t xml:space="preserve"> </w:t>
      </w:r>
    </w:p>
    <w:p w14:paraId="65E8BDC0">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3508D3FE">
      <w:pPr>
        <w:pStyle w:val="23"/>
      </w:pPr>
      <w:bookmarkStart w:id="40" w:name="_Toc2620"/>
      <w:r>
        <w:t>托管人对本年度报告中财务信息等内容的真实、准确和完整发表意见</w:t>
      </w:r>
      <w:bookmarkEnd w:id="40"/>
    </w:p>
    <w:p w14:paraId="5D1576F0">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28F3DEA">
      <w:pPr>
        <w:pStyle w:val="26"/>
      </w:pPr>
      <w:r>
        <w:t xml:space="preserve"> </w:t>
      </w:r>
      <w:bookmarkStart w:id="41" w:name="_Toc2202"/>
      <w:r>
        <w:t>审计报告</w:t>
      </w:r>
      <w:bookmarkEnd w:id="41"/>
      <w:r>
        <w:t xml:space="preserve"> </w:t>
      </w:r>
    </w:p>
    <w:p w14:paraId="03BA3F16">
      <w:pPr>
        <w:pStyle w:val="23"/>
      </w:pPr>
      <w:bookmarkStart w:id="42" w:name="_Toc175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54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E9B160">
            <w:r>
              <w:rPr>
                <w:rFonts w:hint="eastAsia"/>
              </w:rPr>
              <w:t>财务报表是否经过审计</w:t>
            </w:r>
          </w:p>
        </w:tc>
        <w:tc>
          <w:tcPr>
            <w:tcW w:w="4153" w:type="dxa"/>
            <w:vAlign w:val="center"/>
          </w:tcPr>
          <w:p w14:paraId="4955C40D">
            <w:r>
              <w:rPr>
                <w:rFonts w:hint="eastAsia"/>
              </w:rPr>
              <w:t>是</w:t>
            </w:r>
          </w:p>
        </w:tc>
      </w:tr>
      <w:tr w14:paraId="0130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DD932">
            <w:r>
              <w:rPr>
                <w:rFonts w:hint="eastAsia"/>
              </w:rPr>
              <w:t>审计意见类型</w:t>
            </w:r>
          </w:p>
        </w:tc>
        <w:tc>
          <w:tcPr>
            <w:tcW w:w="4153" w:type="dxa"/>
            <w:vAlign w:val="center"/>
          </w:tcPr>
          <w:p w14:paraId="0814656B">
            <w:r>
              <w:rPr>
                <w:rFonts w:hint="eastAsia"/>
              </w:rPr>
              <w:t>标准无保留意见</w:t>
            </w:r>
          </w:p>
        </w:tc>
      </w:tr>
      <w:tr w14:paraId="679E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0D24C2B4">
            <w:r>
              <w:rPr>
                <w:rFonts w:hint="eastAsia"/>
              </w:rPr>
              <w:t>审计报告编号</w:t>
            </w:r>
          </w:p>
        </w:tc>
        <w:tc>
          <w:tcPr>
            <w:tcW w:w="4153" w:type="dxa"/>
            <w:vAlign w:val="center"/>
          </w:tcPr>
          <w:p w14:paraId="11652829">
            <w:r>
              <w:rPr>
                <w:rFonts w:hint="eastAsia"/>
              </w:rPr>
              <w:t>安永华明（2026）审字第70027797_H19号</w:t>
            </w:r>
          </w:p>
        </w:tc>
      </w:tr>
    </w:tbl>
    <w:p w14:paraId="2AC0FDDF">
      <w:pPr>
        <w:pStyle w:val="23"/>
      </w:pPr>
      <w:bookmarkStart w:id="43" w:name="_Toc49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633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096525F">
            <w:pPr>
              <w:jc w:val="center"/>
            </w:pPr>
            <w:r>
              <w:rPr>
                <w:rFonts w:hint="eastAsia"/>
                <w:b/>
              </w:rPr>
              <w:t>审计报告标题</w:t>
            </w:r>
          </w:p>
        </w:tc>
        <w:tc>
          <w:tcPr>
            <w:tcW w:w="2491" w:type="dxa"/>
            <w:gridSpan w:val="2"/>
            <w:shd w:val="clear" w:color="auto" w:fill="BFBFBF"/>
            <w:vAlign w:val="center"/>
          </w:tcPr>
          <w:p w14:paraId="34F11312">
            <w:pPr>
              <w:jc w:val="center"/>
            </w:pPr>
            <w:r>
              <w:rPr>
                <w:rFonts w:hint="eastAsia"/>
                <w:b/>
              </w:rPr>
              <w:t>审计报告</w:t>
            </w:r>
          </w:p>
        </w:tc>
      </w:tr>
      <w:tr w14:paraId="1565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E0CB1F">
            <w:r>
              <w:rPr>
                <w:rFonts w:hint="eastAsia"/>
              </w:rPr>
              <w:t>审计报告收件人</w:t>
            </w:r>
          </w:p>
        </w:tc>
        <w:tc>
          <w:tcPr>
            <w:tcW w:w="2491" w:type="dxa"/>
            <w:gridSpan w:val="2"/>
            <w:vAlign w:val="center"/>
          </w:tcPr>
          <w:p w14:paraId="501DC4A7">
            <w:r>
              <w:rPr>
                <w:rFonts w:hint="eastAsia"/>
              </w:rPr>
              <w:t>南方理财金交易型货币市场基金全体基金份额持有人</w:t>
            </w:r>
          </w:p>
        </w:tc>
      </w:tr>
      <w:tr w14:paraId="7677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BFA43A">
            <w:r>
              <w:rPr>
                <w:rFonts w:hint="eastAsia"/>
              </w:rPr>
              <w:t>审计意见</w:t>
            </w:r>
          </w:p>
        </w:tc>
        <w:tc>
          <w:tcPr>
            <w:tcW w:w="2491" w:type="dxa"/>
            <w:gridSpan w:val="2"/>
            <w:vAlign w:val="center"/>
          </w:tcPr>
          <w:p w14:paraId="6568D652">
            <w:pPr>
              <w:jc w:val="both"/>
              <w:rPr>
                <w:rFonts w:hint="eastAsia"/>
              </w:rPr>
            </w:pPr>
            <w:r>
              <w:rPr>
                <w:rFonts w:hint="eastAsia"/>
              </w:rPr>
              <w:t>我们审计了南方理财金交易型货币市场基金的财务报表，包括2025年12月31日的资产负债表，2025年度的利润表、净资产变动表以及相关财务报表附注。
</w:t>
            </w:r>
            <w:r>
              <w:rPr>
                <w:rFonts w:hint="eastAsia"/>
              </w:rPr>
              <w:br w:type="textWrapping"/>
            </w:r>
            <w:r>
              <w:rPr>
                <w:rFonts w:hint="eastAsia"/>
              </w:rPr>
              <w:t>我们认为，后附的南方理财金交易型货币市场基金的财务报表在所有重大方面按照企业会计准则的规定编制，公允反映了南方理财金交易型货币市场基金2025年12月31日的财务状况以及2025年度的经营成果和净资产变动情况。</w:t>
            </w:r>
          </w:p>
        </w:tc>
      </w:tr>
      <w:tr w14:paraId="72AE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5D935D">
            <w:r>
              <w:rPr>
                <w:rFonts w:hint="eastAsia"/>
              </w:rPr>
              <w:t>形成审计意见的基础</w:t>
            </w:r>
          </w:p>
        </w:tc>
        <w:tc>
          <w:tcPr>
            <w:tcW w:w="2491" w:type="dxa"/>
            <w:gridSpan w:val="2"/>
            <w:vAlign w:val="center"/>
          </w:tcPr>
          <w:p w14:paraId="21FCD51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理财金交易型货币市场基金，并履行了职业道德方面的其他责任。我们在审计中遵循了对公众利益实体审计的独立性要求。我们相信，我们获取的审计证据是充分、适当的，为发表审计意见提供了基础。</w:t>
            </w:r>
          </w:p>
        </w:tc>
      </w:tr>
      <w:tr w14:paraId="76C1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75BDC4">
            <w:r>
              <w:rPr>
                <w:rFonts w:hint="eastAsia"/>
              </w:rPr>
              <w:t>强调事项</w:t>
            </w:r>
          </w:p>
        </w:tc>
        <w:tc>
          <w:tcPr>
            <w:tcW w:w="2491" w:type="dxa"/>
            <w:gridSpan w:val="2"/>
            <w:vAlign w:val="center"/>
          </w:tcPr>
          <w:p w14:paraId="4F128AF3">
            <w:pPr>
              <w:jc w:val="right"/>
            </w:pPr>
            <w:r>
              <w:rPr>
                <w:rFonts w:hint="eastAsia"/>
              </w:rPr>
              <w:t>-</w:t>
            </w:r>
          </w:p>
        </w:tc>
      </w:tr>
      <w:tr w14:paraId="4A1C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EE2F36">
            <w:r>
              <w:rPr>
                <w:rFonts w:hint="eastAsia"/>
              </w:rPr>
              <w:t>其他事项</w:t>
            </w:r>
          </w:p>
        </w:tc>
        <w:tc>
          <w:tcPr>
            <w:tcW w:w="2491" w:type="dxa"/>
            <w:gridSpan w:val="2"/>
            <w:vAlign w:val="center"/>
          </w:tcPr>
          <w:p w14:paraId="7088E069">
            <w:pPr>
              <w:jc w:val="right"/>
            </w:pPr>
            <w:r>
              <w:rPr>
                <w:rFonts w:hint="eastAsia"/>
              </w:rPr>
              <w:t>-</w:t>
            </w:r>
          </w:p>
        </w:tc>
      </w:tr>
      <w:tr w14:paraId="1626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150BAD">
            <w:r>
              <w:rPr>
                <w:rFonts w:hint="eastAsia"/>
              </w:rPr>
              <w:t>其他信息</w:t>
            </w:r>
          </w:p>
        </w:tc>
        <w:tc>
          <w:tcPr>
            <w:tcW w:w="2491" w:type="dxa"/>
            <w:gridSpan w:val="2"/>
            <w:vAlign w:val="center"/>
          </w:tcPr>
          <w:p w14:paraId="0A2DA111">
            <w:pPr>
              <w:jc w:val="both"/>
              <w:rPr>
                <w:rFonts w:hint="eastAsia"/>
              </w:rPr>
            </w:pPr>
            <w:r>
              <w:rPr>
                <w:rFonts w:hint="eastAsia"/>
              </w:rPr>
              <w:t>南方理财金交易型货币市场基金管理层对其他信息负责。其他信息包括年度报告中涵盖的信息，但不包括财务报表和我们的审计报告。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097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F8293A">
            <w:r>
              <w:rPr>
                <w:rFonts w:hint="eastAsia"/>
              </w:rPr>
              <w:t>管理层和治理层对财务报表的责任</w:t>
            </w:r>
          </w:p>
        </w:tc>
        <w:tc>
          <w:tcPr>
            <w:tcW w:w="2491" w:type="dxa"/>
            <w:gridSpan w:val="2"/>
            <w:vAlign w:val="center"/>
          </w:tcPr>
          <w:p w14:paraId="06A7276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在编制财务报表时，管理层负责评估南方理财金交易型货币市场基金的持续经营能力，披露与持续经营相关的事项（如适用），并运用持续经营假设，除非计划进行清算、终止运营或别无其他现实的选择。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治理层负责监督南方理财金交易型货币市场基金的财务报告过程。</w:t>
            </w:r>
          </w:p>
        </w:tc>
      </w:tr>
      <w:tr w14:paraId="52B2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0112C0">
            <w:r>
              <w:rPr>
                <w:rFonts w:hint="eastAsia"/>
              </w:rPr>
              <w:t>注册会计师对财务报表审计的责任</w:t>
            </w:r>
          </w:p>
        </w:tc>
        <w:tc>
          <w:tcPr>
            <w:tcW w:w="2491" w:type="dxa"/>
            <w:gridSpan w:val="2"/>
            <w:vAlign w:val="center"/>
          </w:tcPr>
          <w:p w14:paraId="31C2403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理财金交易型货币市场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理财金交易型货币市场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851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B14B56">
            <w:r>
              <w:rPr>
                <w:rFonts w:hint="eastAsia"/>
              </w:rPr>
              <w:t>会计师事务所的名称</w:t>
            </w:r>
          </w:p>
        </w:tc>
        <w:tc>
          <w:tcPr>
            <w:tcW w:w="2491" w:type="dxa"/>
            <w:gridSpan w:val="2"/>
            <w:vAlign w:val="center"/>
          </w:tcPr>
          <w:p w14:paraId="4908D4BC">
            <w:r>
              <w:rPr>
                <w:rFonts w:hint="eastAsia"/>
              </w:rPr>
              <w:t>安永华明会计师事务所（特殊普通合伙）</w:t>
            </w:r>
          </w:p>
        </w:tc>
      </w:tr>
      <w:tr w14:paraId="79C2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A8BD93">
            <w:r>
              <w:rPr>
                <w:rFonts w:hint="eastAsia"/>
              </w:rPr>
              <w:t>注册会计师的姓名</w:t>
            </w:r>
          </w:p>
        </w:tc>
        <w:tc>
          <w:tcPr>
            <w:tcW w:w="2491" w:type="dxa"/>
            <w:vAlign w:val="center"/>
          </w:tcPr>
          <w:p w14:paraId="020433D9">
            <w:r>
              <w:rPr>
                <w:rFonts w:hint="eastAsia"/>
              </w:rPr>
              <w:t>高  鹤</w:t>
            </w:r>
          </w:p>
        </w:tc>
        <w:tc>
          <w:tcPr>
            <w:tcW w:w="2768" w:type="dxa"/>
            <w:vAlign w:val="center"/>
          </w:tcPr>
          <w:p w14:paraId="2F63E69C">
            <w:r>
              <w:rPr>
                <w:rFonts w:hint="eastAsia"/>
              </w:rPr>
              <w:t>邓  雯</w:t>
            </w:r>
          </w:p>
        </w:tc>
      </w:tr>
      <w:tr w14:paraId="3C71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FBD283">
            <w:r>
              <w:rPr>
                <w:rFonts w:hint="eastAsia"/>
              </w:rPr>
              <w:t>会计师事务所的地址</w:t>
            </w:r>
          </w:p>
        </w:tc>
        <w:tc>
          <w:tcPr>
            <w:tcW w:w="2491" w:type="dxa"/>
            <w:gridSpan w:val="2"/>
            <w:vAlign w:val="center"/>
          </w:tcPr>
          <w:p w14:paraId="1E37F70C">
            <w:r>
              <w:rPr>
                <w:rFonts w:hint="eastAsia"/>
              </w:rPr>
              <w:t>北京市东城区东长安街1号东方广场安永大楼17层</w:t>
            </w:r>
          </w:p>
        </w:tc>
      </w:tr>
      <w:tr w14:paraId="2B0D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E71AB8">
            <w:r>
              <w:rPr>
                <w:rFonts w:hint="eastAsia"/>
              </w:rPr>
              <w:t>审计报告日期</w:t>
            </w:r>
          </w:p>
        </w:tc>
        <w:tc>
          <w:tcPr>
            <w:tcW w:w="2491" w:type="dxa"/>
            <w:gridSpan w:val="2"/>
            <w:vAlign w:val="center"/>
          </w:tcPr>
          <w:p w14:paraId="6078AC3B">
            <w:r>
              <w:rPr>
                <w:rFonts w:hint="eastAsia"/>
              </w:rPr>
              <w:t>2026年3月27日</w:t>
            </w:r>
          </w:p>
        </w:tc>
      </w:tr>
    </w:tbl>
    <w:p w14:paraId="03FBED49">
      <w:pPr>
        <w:pStyle w:val="26"/>
      </w:pPr>
      <w:bookmarkStart w:id="44" w:name="_Toc30084"/>
      <w:r>
        <w:t>年度财务报表</w:t>
      </w:r>
      <w:bookmarkEnd w:id="44"/>
      <w:r>
        <w:t xml:space="preserve"> </w:t>
      </w:r>
    </w:p>
    <w:p w14:paraId="4366EE88">
      <w:pPr>
        <w:pStyle w:val="23"/>
      </w:pPr>
      <w:bookmarkStart w:id="45" w:name="_Toc22946"/>
      <w:r>
        <w:t>资产负债表</w:t>
      </w:r>
      <w:bookmarkEnd w:id="45"/>
    </w:p>
    <w:p w14:paraId="77CF8209">
      <w:pPr>
        <w:pStyle w:val="18"/>
        <w:rPr>
          <w:rFonts w:hint="eastAsia"/>
        </w:rPr>
      </w:pPr>
      <w:r>
        <w:rPr>
          <w:rFonts w:hint="eastAsia"/>
        </w:rPr>
        <w:t>会计主体：南方理财金交易型货币市场基金</w:t>
      </w:r>
    </w:p>
    <w:p w14:paraId="084CCCD0">
      <w:pPr>
        <w:pStyle w:val="18"/>
        <w:rPr>
          <w:rFonts w:hint="eastAsia"/>
        </w:rPr>
      </w:pPr>
      <w:r>
        <w:rPr>
          <w:rFonts w:hint="eastAsia"/>
        </w:rPr>
        <w:t>报告截止日：2025年12月31日</w:t>
      </w:r>
    </w:p>
    <w:p w14:paraId="35976B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74A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8E9A31">
            <w:r>
              <w:rPr>
                <w:rFonts w:hint="eastAsia"/>
              </w:rPr>
              <w:t>资产</w:t>
            </w:r>
          </w:p>
        </w:tc>
        <w:tc>
          <w:tcPr>
            <w:tcW w:w="1262" w:type="dxa"/>
            <w:vAlign w:val="center"/>
          </w:tcPr>
          <w:p w14:paraId="74B87B7A">
            <w:r>
              <w:rPr>
                <w:rFonts w:hint="eastAsia"/>
              </w:rPr>
              <w:t>附注号</w:t>
            </w:r>
          </w:p>
        </w:tc>
        <w:tc>
          <w:tcPr>
            <w:tcW w:w="2289" w:type="dxa"/>
            <w:vAlign w:val="center"/>
          </w:tcPr>
          <w:p w14:paraId="5E746D17">
            <w:r>
              <w:rPr>
                <w:rFonts w:hint="eastAsia"/>
              </w:rPr>
              <w:t>本期末2025年12月31日</w:t>
            </w:r>
          </w:p>
        </w:tc>
        <w:tc>
          <w:tcPr>
            <w:tcW w:w="2295" w:type="dxa"/>
            <w:vAlign w:val="center"/>
          </w:tcPr>
          <w:p w14:paraId="75569301">
            <w:r>
              <w:rPr>
                <w:rFonts w:hint="eastAsia"/>
              </w:rPr>
              <w:t>上年度末2024年12月31日</w:t>
            </w:r>
          </w:p>
        </w:tc>
      </w:tr>
      <w:tr w14:paraId="3305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FBB3E">
            <w:r>
              <w:rPr>
                <w:rFonts w:hint="eastAsia"/>
              </w:rPr>
              <w:t>资产：</w:t>
            </w:r>
          </w:p>
        </w:tc>
        <w:tc>
          <w:tcPr>
            <w:tcW w:w="1262" w:type="dxa"/>
            <w:vAlign w:val="center"/>
          </w:tcPr>
          <w:p w14:paraId="0D97D6C2"/>
        </w:tc>
        <w:tc>
          <w:tcPr>
            <w:tcW w:w="2289" w:type="dxa"/>
            <w:vAlign w:val="center"/>
          </w:tcPr>
          <w:p w14:paraId="5B005C03"/>
        </w:tc>
        <w:tc>
          <w:tcPr>
            <w:tcW w:w="2295" w:type="dxa"/>
            <w:vAlign w:val="center"/>
          </w:tcPr>
          <w:p w14:paraId="70DB505D"/>
        </w:tc>
      </w:tr>
      <w:tr w14:paraId="4657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BF088">
            <w:r>
              <w:rPr>
                <w:rFonts w:hint="eastAsia"/>
              </w:rPr>
              <w:t>货币资金</w:t>
            </w:r>
          </w:p>
        </w:tc>
        <w:tc>
          <w:tcPr>
            <w:tcW w:w="1262" w:type="dxa"/>
            <w:vAlign w:val="center"/>
          </w:tcPr>
          <w:p w14:paraId="74C104F5">
            <w:r>
              <w:rPr>
                <w:rFonts w:hint="eastAsia"/>
              </w:rPr>
              <w:t>7.4.7.1</w:t>
            </w:r>
          </w:p>
        </w:tc>
        <w:tc>
          <w:tcPr>
            <w:tcW w:w="2289" w:type="dxa"/>
            <w:vAlign w:val="center"/>
          </w:tcPr>
          <w:p w14:paraId="43D64C64">
            <w:pPr>
              <w:jc w:val="right"/>
            </w:pPr>
            <w:r>
              <w:rPr>
                <w:rFonts w:hint="eastAsia"/>
              </w:rPr>
              <w:t>45,219,907,699.41</w:t>
            </w:r>
          </w:p>
        </w:tc>
        <w:tc>
          <w:tcPr>
            <w:tcW w:w="2295" w:type="dxa"/>
            <w:vAlign w:val="center"/>
          </w:tcPr>
          <w:p w14:paraId="2003A375">
            <w:pPr>
              <w:jc w:val="right"/>
            </w:pPr>
            <w:r>
              <w:rPr>
                <w:rFonts w:hint="eastAsia"/>
              </w:rPr>
              <w:t>24,467,394,729.39</w:t>
            </w:r>
          </w:p>
        </w:tc>
      </w:tr>
      <w:tr w14:paraId="1DBF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A082F">
            <w:r>
              <w:rPr>
                <w:rFonts w:hint="eastAsia"/>
              </w:rPr>
              <w:t>结算备付金</w:t>
            </w:r>
          </w:p>
        </w:tc>
        <w:tc>
          <w:tcPr>
            <w:tcW w:w="1262" w:type="dxa"/>
            <w:vAlign w:val="center"/>
          </w:tcPr>
          <w:p w14:paraId="52E39E8D"/>
        </w:tc>
        <w:tc>
          <w:tcPr>
            <w:tcW w:w="2289" w:type="dxa"/>
            <w:vAlign w:val="center"/>
          </w:tcPr>
          <w:p w14:paraId="2C76DDD2">
            <w:pPr>
              <w:jc w:val="right"/>
            </w:pPr>
            <w:r>
              <w:rPr>
                <w:rFonts w:hint="eastAsia"/>
              </w:rPr>
              <w:t>46,421,907.40</w:t>
            </w:r>
          </w:p>
        </w:tc>
        <w:tc>
          <w:tcPr>
            <w:tcW w:w="2295" w:type="dxa"/>
            <w:vAlign w:val="center"/>
          </w:tcPr>
          <w:p w14:paraId="00AE5EFE">
            <w:pPr>
              <w:jc w:val="right"/>
            </w:pPr>
            <w:r>
              <w:rPr>
                <w:rFonts w:hint="eastAsia"/>
              </w:rPr>
              <w:t>111,708,764.45</w:t>
            </w:r>
          </w:p>
        </w:tc>
      </w:tr>
      <w:tr w14:paraId="0E8B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146FC">
            <w:r>
              <w:rPr>
                <w:rFonts w:hint="eastAsia"/>
              </w:rPr>
              <w:t>存出保证金</w:t>
            </w:r>
          </w:p>
        </w:tc>
        <w:tc>
          <w:tcPr>
            <w:tcW w:w="1262" w:type="dxa"/>
            <w:vAlign w:val="center"/>
          </w:tcPr>
          <w:p w14:paraId="3EA048E1"/>
        </w:tc>
        <w:tc>
          <w:tcPr>
            <w:tcW w:w="2289" w:type="dxa"/>
            <w:vAlign w:val="center"/>
          </w:tcPr>
          <w:p w14:paraId="4E274B87">
            <w:pPr>
              <w:jc w:val="right"/>
            </w:pPr>
            <w:r>
              <w:rPr>
                <w:rFonts w:hint="eastAsia"/>
              </w:rPr>
              <w:t>218,915.74</w:t>
            </w:r>
          </w:p>
        </w:tc>
        <w:tc>
          <w:tcPr>
            <w:tcW w:w="2295" w:type="dxa"/>
            <w:vAlign w:val="center"/>
          </w:tcPr>
          <w:p w14:paraId="19AAB1CB">
            <w:pPr>
              <w:jc w:val="right"/>
            </w:pPr>
            <w:r>
              <w:rPr>
                <w:rFonts w:hint="eastAsia"/>
              </w:rPr>
              <w:t>129,051.59</w:t>
            </w:r>
          </w:p>
        </w:tc>
      </w:tr>
      <w:tr w14:paraId="48A6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AA65C">
            <w:r>
              <w:rPr>
                <w:rFonts w:hint="eastAsia"/>
              </w:rPr>
              <w:t>交易性金融资产</w:t>
            </w:r>
          </w:p>
        </w:tc>
        <w:tc>
          <w:tcPr>
            <w:tcW w:w="1262" w:type="dxa"/>
            <w:vAlign w:val="center"/>
          </w:tcPr>
          <w:p w14:paraId="0FBD6AFD">
            <w:r>
              <w:rPr>
                <w:rFonts w:hint="eastAsia"/>
              </w:rPr>
              <w:t>7.4.7.2</w:t>
            </w:r>
          </w:p>
        </w:tc>
        <w:tc>
          <w:tcPr>
            <w:tcW w:w="2289" w:type="dxa"/>
            <w:vAlign w:val="center"/>
          </w:tcPr>
          <w:p w14:paraId="42A62F99">
            <w:pPr>
              <w:jc w:val="right"/>
            </w:pPr>
            <w:r>
              <w:rPr>
                <w:rFonts w:hint="eastAsia"/>
              </w:rPr>
              <w:t>33,175,935,198.35</w:t>
            </w:r>
          </w:p>
        </w:tc>
        <w:tc>
          <w:tcPr>
            <w:tcW w:w="2295" w:type="dxa"/>
            <w:vAlign w:val="center"/>
          </w:tcPr>
          <w:p w14:paraId="5A42BEE3">
            <w:pPr>
              <w:jc w:val="right"/>
            </w:pPr>
            <w:r>
              <w:rPr>
                <w:rFonts w:hint="eastAsia"/>
              </w:rPr>
              <w:t>34,122,169,314.29</w:t>
            </w:r>
          </w:p>
        </w:tc>
      </w:tr>
      <w:tr w14:paraId="4541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2B80F">
            <w:r>
              <w:rPr>
                <w:rFonts w:hint="eastAsia"/>
              </w:rPr>
              <w:t>其中：股票投资</w:t>
            </w:r>
          </w:p>
        </w:tc>
        <w:tc>
          <w:tcPr>
            <w:tcW w:w="1262" w:type="dxa"/>
            <w:vAlign w:val="center"/>
          </w:tcPr>
          <w:p w14:paraId="607271AA"/>
        </w:tc>
        <w:tc>
          <w:tcPr>
            <w:tcW w:w="2289" w:type="dxa"/>
            <w:vAlign w:val="center"/>
          </w:tcPr>
          <w:p w14:paraId="5B5C98DC">
            <w:pPr>
              <w:jc w:val="right"/>
            </w:pPr>
            <w:r>
              <w:rPr>
                <w:rFonts w:hint="eastAsia"/>
              </w:rPr>
              <w:t>-</w:t>
            </w:r>
          </w:p>
        </w:tc>
        <w:tc>
          <w:tcPr>
            <w:tcW w:w="2295" w:type="dxa"/>
            <w:vAlign w:val="center"/>
          </w:tcPr>
          <w:p w14:paraId="22427411">
            <w:pPr>
              <w:jc w:val="right"/>
            </w:pPr>
            <w:r>
              <w:rPr>
                <w:rFonts w:hint="eastAsia"/>
              </w:rPr>
              <w:t>-</w:t>
            </w:r>
          </w:p>
        </w:tc>
      </w:tr>
      <w:tr w14:paraId="56EC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87ED3">
            <w:r>
              <w:rPr>
                <w:rFonts w:hint="eastAsia"/>
              </w:rPr>
              <w:t xml:space="preserve">      基金投资</w:t>
            </w:r>
          </w:p>
        </w:tc>
        <w:tc>
          <w:tcPr>
            <w:tcW w:w="1262" w:type="dxa"/>
            <w:vAlign w:val="center"/>
          </w:tcPr>
          <w:p w14:paraId="44461EBD"/>
        </w:tc>
        <w:tc>
          <w:tcPr>
            <w:tcW w:w="2289" w:type="dxa"/>
            <w:vAlign w:val="center"/>
          </w:tcPr>
          <w:p w14:paraId="54D257C3">
            <w:pPr>
              <w:jc w:val="right"/>
            </w:pPr>
            <w:r>
              <w:rPr>
                <w:rFonts w:hint="eastAsia"/>
              </w:rPr>
              <w:t>-</w:t>
            </w:r>
          </w:p>
        </w:tc>
        <w:tc>
          <w:tcPr>
            <w:tcW w:w="2295" w:type="dxa"/>
            <w:vAlign w:val="center"/>
          </w:tcPr>
          <w:p w14:paraId="4FF41F36">
            <w:pPr>
              <w:jc w:val="right"/>
            </w:pPr>
            <w:r>
              <w:rPr>
                <w:rFonts w:hint="eastAsia"/>
              </w:rPr>
              <w:t>-</w:t>
            </w:r>
          </w:p>
        </w:tc>
      </w:tr>
      <w:tr w14:paraId="069C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FA7EB">
            <w:r>
              <w:rPr>
                <w:rFonts w:hint="eastAsia"/>
              </w:rPr>
              <w:t xml:space="preserve">      债券投资</w:t>
            </w:r>
          </w:p>
        </w:tc>
        <w:tc>
          <w:tcPr>
            <w:tcW w:w="1262" w:type="dxa"/>
            <w:vAlign w:val="center"/>
          </w:tcPr>
          <w:p w14:paraId="17759424"/>
        </w:tc>
        <w:tc>
          <w:tcPr>
            <w:tcW w:w="2289" w:type="dxa"/>
            <w:vAlign w:val="center"/>
          </w:tcPr>
          <w:p w14:paraId="370A9576">
            <w:pPr>
              <w:jc w:val="right"/>
            </w:pPr>
            <w:r>
              <w:rPr>
                <w:rFonts w:hint="eastAsia"/>
              </w:rPr>
              <w:t>33,175,935,198.35</w:t>
            </w:r>
          </w:p>
        </w:tc>
        <w:tc>
          <w:tcPr>
            <w:tcW w:w="2295" w:type="dxa"/>
            <w:vAlign w:val="center"/>
          </w:tcPr>
          <w:p w14:paraId="0F4B3C14">
            <w:pPr>
              <w:jc w:val="right"/>
            </w:pPr>
            <w:r>
              <w:rPr>
                <w:rFonts w:hint="eastAsia"/>
              </w:rPr>
              <w:t>34,122,169,314.29</w:t>
            </w:r>
          </w:p>
        </w:tc>
      </w:tr>
      <w:tr w14:paraId="4813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11DC5">
            <w:r>
              <w:rPr>
                <w:rFonts w:hint="eastAsia"/>
              </w:rPr>
              <w:t xml:space="preserve">      资产支持证券投资</w:t>
            </w:r>
          </w:p>
        </w:tc>
        <w:tc>
          <w:tcPr>
            <w:tcW w:w="1262" w:type="dxa"/>
            <w:vAlign w:val="center"/>
          </w:tcPr>
          <w:p w14:paraId="0DFAC052"/>
        </w:tc>
        <w:tc>
          <w:tcPr>
            <w:tcW w:w="2289" w:type="dxa"/>
            <w:vAlign w:val="center"/>
          </w:tcPr>
          <w:p w14:paraId="2A06CAC9">
            <w:pPr>
              <w:jc w:val="right"/>
            </w:pPr>
            <w:r>
              <w:rPr>
                <w:rFonts w:hint="eastAsia"/>
              </w:rPr>
              <w:t>-</w:t>
            </w:r>
          </w:p>
        </w:tc>
        <w:tc>
          <w:tcPr>
            <w:tcW w:w="2295" w:type="dxa"/>
            <w:vAlign w:val="center"/>
          </w:tcPr>
          <w:p w14:paraId="1D552C9F">
            <w:pPr>
              <w:jc w:val="right"/>
            </w:pPr>
            <w:r>
              <w:rPr>
                <w:rFonts w:hint="eastAsia"/>
              </w:rPr>
              <w:t>-</w:t>
            </w:r>
          </w:p>
        </w:tc>
      </w:tr>
      <w:tr w14:paraId="651E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E1D46">
            <w:r>
              <w:rPr>
                <w:rFonts w:hint="eastAsia"/>
              </w:rPr>
              <w:t xml:space="preserve">      贵金属投资</w:t>
            </w:r>
          </w:p>
        </w:tc>
        <w:tc>
          <w:tcPr>
            <w:tcW w:w="1262" w:type="dxa"/>
            <w:vAlign w:val="center"/>
          </w:tcPr>
          <w:p w14:paraId="433A239C"/>
        </w:tc>
        <w:tc>
          <w:tcPr>
            <w:tcW w:w="2289" w:type="dxa"/>
            <w:vAlign w:val="center"/>
          </w:tcPr>
          <w:p w14:paraId="0E30810A">
            <w:pPr>
              <w:jc w:val="right"/>
            </w:pPr>
            <w:r>
              <w:rPr>
                <w:rFonts w:hint="eastAsia"/>
              </w:rPr>
              <w:t>-</w:t>
            </w:r>
          </w:p>
        </w:tc>
        <w:tc>
          <w:tcPr>
            <w:tcW w:w="2295" w:type="dxa"/>
            <w:vAlign w:val="center"/>
          </w:tcPr>
          <w:p w14:paraId="28F41080">
            <w:pPr>
              <w:jc w:val="right"/>
            </w:pPr>
            <w:r>
              <w:rPr>
                <w:rFonts w:hint="eastAsia"/>
              </w:rPr>
              <w:t>-</w:t>
            </w:r>
          </w:p>
        </w:tc>
      </w:tr>
      <w:tr w14:paraId="063E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F27B7">
            <w:r>
              <w:rPr>
                <w:rFonts w:hint="eastAsia"/>
              </w:rPr>
              <w:t xml:space="preserve">      其他投资</w:t>
            </w:r>
          </w:p>
        </w:tc>
        <w:tc>
          <w:tcPr>
            <w:tcW w:w="1262" w:type="dxa"/>
            <w:vAlign w:val="center"/>
          </w:tcPr>
          <w:p w14:paraId="1EC2C0D2"/>
        </w:tc>
        <w:tc>
          <w:tcPr>
            <w:tcW w:w="2289" w:type="dxa"/>
            <w:vAlign w:val="center"/>
          </w:tcPr>
          <w:p w14:paraId="23DD664A">
            <w:pPr>
              <w:jc w:val="right"/>
            </w:pPr>
            <w:r>
              <w:rPr>
                <w:rFonts w:hint="eastAsia"/>
              </w:rPr>
              <w:t>-</w:t>
            </w:r>
          </w:p>
        </w:tc>
        <w:tc>
          <w:tcPr>
            <w:tcW w:w="2295" w:type="dxa"/>
            <w:vAlign w:val="center"/>
          </w:tcPr>
          <w:p w14:paraId="66B66439">
            <w:pPr>
              <w:jc w:val="right"/>
            </w:pPr>
            <w:r>
              <w:rPr>
                <w:rFonts w:hint="eastAsia"/>
              </w:rPr>
              <w:t>-</w:t>
            </w:r>
          </w:p>
        </w:tc>
      </w:tr>
      <w:tr w14:paraId="416A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B64AF">
            <w:r>
              <w:rPr>
                <w:rFonts w:hint="eastAsia"/>
              </w:rPr>
              <w:t>衍生金融资产</w:t>
            </w:r>
          </w:p>
        </w:tc>
        <w:tc>
          <w:tcPr>
            <w:tcW w:w="1262" w:type="dxa"/>
            <w:vAlign w:val="center"/>
          </w:tcPr>
          <w:p w14:paraId="1ACEFB7A">
            <w:r>
              <w:rPr>
                <w:rFonts w:hint="eastAsia"/>
              </w:rPr>
              <w:t>7.4.7.3</w:t>
            </w:r>
          </w:p>
        </w:tc>
        <w:tc>
          <w:tcPr>
            <w:tcW w:w="2289" w:type="dxa"/>
            <w:vAlign w:val="center"/>
          </w:tcPr>
          <w:p w14:paraId="61B1C93B">
            <w:pPr>
              <w:jc w:val="right"/>
            </w:pPr>
            <w:r>
              <w:rPr>
                <w:rFonts w:hint="eastAsia"/>
              </w:rPr>
              <w:t>-</w:t>
            </w:r>
          </w:p>
        </w:tc>
        <w:tc>
          <w:tcPr>
            <w:tcW w:w="2295" w:type="dxa"/>
            <w:vAlign w:val="center"/>
          </w:tcPr>
          <w:p w14:paraId="01C53741">
            <w:pPr>
              <w:jc w:val="right"/>
            </w:pPr>
            <w:r>
              <w:rPr>
                <w:rFonts w:hint="eastAsia"/>
              </w:rPr>
              <w:t>-</w:t>
            </w:r>
          </w:p>
        </w:tc>
      </w:tr>
      <w:tr w14:paraId="5BC0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DCEAC">
            <w:r>
              <w:rPr>
                <w:rFonts w:hint="eastAsia"/>
              </w:rPr>
              <w:t>买入返售金融资产</w:t>
            </w:r>
          </w:p>
        </w:tc>
        <w:tc>
          <w:tcPr>
            <w:tcW w:w="1262" w:type="dxa"/>
            <w:vAlign w:val="center"/>
          </w:tcPr>
          <w:p w14:paraId="2635DACD">
            <w:r>
              <w:rPr>
                <w:rFonts w:hint="eastAsia"/>
              </w:rPr>
              <w:t>7.4.7.4</w:t>
            </w:r>
          </w:p>
        </w:tc>
        <w:tc>
          <w:tcPr>
            <w:tcW w:w="2289" w:type="dxa"/>
            <w:vAlign w:val="center"/>
          </w:tcPr>
          <w:p w14:paraId="69243A71">
            <w:pPr>
              <w:jc w:val="right"/>
            </w:pPr>
            <w:r>
              <w:rPr>
                <w:rFonts w:hint="eastAsia"/>
              </w:rPr>
              <w:t>10,146,288,669.49</w:t>
            </w:r>
          </w:p>
        </w:tc>
        <w:tc>
          <w:tcPr>
            <w:tcW w:w="2295" w:type="dxa"/>
            <w:vAlign w:val="center"/>
          </w:tcPr>
          <w:p w14:paraId="4DA0375F">
            <w:pPr>
              <w:jc w:val="right"/>
            </w:pPr>
            <w:r>
              <w:rPr>
                <w:rFonts w:hint="eastAsia"/>
              </w:rPr>
              <w:t>28,640,215,635.58</w:t>
            </w:r>
          </w:p>
        </w:tc>
      </w:tr>
      <w:tr w14:paraId="40F1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A84E7">
            <w:r>
              <w:rPr>
                <w:rFonts w:hint="eastAsia"/>
              </w:rPr>
              <w:t>债权投资</w:t>
            </w:r>
          </w:p>
        </w:tc>
        <w:tc>
          <w:tcPr>
            <w:tcW w:w="1262" w:type="dxa"/>
            <w:vAlign w:val="center"/>
          </w:tcPr>
          <w:p w14:paraId="3793F1F3"/>
        </w:tc>
        <w:tc>
          <w:tcPr>
            <w:tcW w:w="2289" w:type="dxa"/>
            <w:vAlign w:val="center"/>
          </w:tcPr>
          <w:p w14:paraId="2432D48F">
            <w:pPr>
              <w:jc w:val="right"/>
            </w:pPr>
            <w:r>
              <w:rPr>
                <w:rFonts w:hint="eastAsia"/>
              </w:rPr>
              <w:t>-</w:t>
            </w:r>
          </w:p>
        </w:tc>
        <w:tc>
          <w:tcPr>
            <w:tcW w:w="2295" w:type="dxa"/>
            <w:vAlign w:val="center"/>
          </w:tcPr>
          <w:p w14:paraId="0F71F015">
            <w:pPr>
              <w:jc w:val="right"/>
            </w:pPr>
            <w:r>
              <w:rPr>
                <w:rFonts w:hint="eastAsia"/>
              </w:rPr>
              <w:t>-</w:t>
            </w:r>
          </w:p>
        </w:tc>
      </w:tr>
      <w:tr w14:paraId="0C32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CE613">
            <w:r>
              <w:rPr>
                <w:rFonts w:hint="eastAsia"/>
              </w:rPr>
              <w:t>其中：债券投资</w:t>
            </w:r>
          </w:p>
        </w:tc>
        <w:tc>
          <w:tcPr>
            <w:tcW w:w="1262" w:type="dxa"/>
            <w:vAlign w:val="center"/>
          </w:tcPr>
          <w:p w14:paraId="04B64A3C"/>
        </w:tc>
        <w:tc>
          <w:tcPr>
            <w:tcW w:w="2289" w:type="dxa"/>
            <w:vAlign w:val="center"/>
          </w:tcPr>
          <w:p w14:paraId="6A460FD2">
            <w:pPr>
              <w:jc w:val="right"/>
            </w:pPr>
            <w:r>
              <w:rPr>
                <w:rFonts w:hint="eastAsia"/>
              </w:rPr>
              <w:t>-</w:t>
            </w:r>
          </w:p>
        </w:tc>
        <w:tc>
          <w:tcPr>
            <w:tcW w:w="2295" w:type="dxa"/>
            <w:vAlign w:val="center"/>
          </w:tcPr>
          <w:p w14:paraId="1C7C9030">
            <w:pPr>
              <w:jc w:val="right"/>
            </w:pPr>
            <w:r>
              <w:rPr>
                <w:rFonts w:hint="eastAsia"/>
              </w:rPr>
              <w:t>-</w:t>
            </w:r>
          </w:p>
        </w:tc>
      </w:tr>
      <w:tr w14:paraId="0221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980EC">
            <w:r>
              <w:rPr>
                <w:rFonts w:hint="eastAsia"/>
              </w:rPr>
              <w:t xml:space="preserve">      资产支持证券投资</w:t>
            </w:r>
          </w:p>
        </w:tc>
        <w:tc>
          <w:tcPr>
            <w:tcW w:w="1262" w:type="dxa"/>
            <w:vAlign w:val="center"/>
          </w:tcPr>
          <w:p w14:paraId="02C9619C"/>
        </w:tc>
        <w:tc>
          <w:tcPr>
            <w:tcW w:w="2289" w:type="dxa"/>
            <w:vAlign w:val="center"/>
          </w:tcPr>
          <w:p w14:paraId="47BE473A">
            <w:pPr>
              <w:jc w:val="right"/>
            </w:pPr>
            <w:r>
              <w:rPr>
                <w:rFonts w:hint="eastAsia"/>
              </w:rPr>
              <w:t>-</w:t>
            </w:r>
          </w:p>
        </w:tc>
        <w:tc>
          <w:tcPr>
            <w:tcW w:w="2295" w:type="dxa"/>
            <w:vAlign w:val="center"/>
          </w:tcPr>
          <w:p w14:paraId="3E998D41">
            <w:pPr>
              <w:jc w:val="right"/>
            </w:pPr>
            <w:r>
              <w:rPr>
                <w:rFonts w:hint="eastAsia"/>
              </w:rPr>
              <w:t>-</w:t>
            </w:r>
          </w:p>
        </w:tc>
      </w:tr>
      <w:tr w14:paraId="5FF3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BEA4F">
            <w:r>
              <w:rPr>
                <w:rFonts w:hint="eastAsia"/>
              </w:rPr>
              <w:t xml:space="preserve">      其他投资</w:t>
            </w:r>
          </w:p>
        </w:tc>
        <w:tc>
          <w:tcPr>
            <w:tcW w:w="1262" w:type="dxa"/>
            <w:vAlign w:val="center"/>
          </w:tcPr>
          <w:p w14:paraId="3708FA69"/>
        </w:tc>
        <w:tc>
          <w:tcPr>
            <w:tcW w:w="2289" w:type="dxa"/>
            <w:vAlign w:val="center"/>
          </w:tcPr>
          <w:p w14:paraId="591900E9">
            <w:pPr>
              <w:jc w:val="right"/>
            </w:pPr>
            <w:r>
              <w:rPr>
                <w:rFonts w:hint="eastAsia"/>
              </w:rPr>
              <w:t>-</w:t>
            </w:r>
          </w:p>
        </w:tc>
        <w:tc>
          <w:tcPr>
            <w:tcW w:w="2295" w:type="dxa"/>
            <w:vAlign w:val="center"/>
          </w:tcPr>
          <w:p w14:paraId="393DB8D2">
            <w:pPr>
              <w:jc w:val="right"/>
            </w:pPr>
            <w:r>
              <w:rPr>
                <w:rFonts w:hint="eastAsia"/>
              </w:rPr>
              <w:t>-</w:t>
            </w:r>
          </w:p>
        </w:tc>
      </w:tr>
      <w:tr w14:paraId="6183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7537B">
            <w:r>
              <w:rPr>
                <w:rFonts w:hint="eastAsia"/>
              </w:rPr>
              <w:t>其他债权投资</w:t>
            </w:r>
          </w:p>
        </w:tc>
        <w:tc>
          <w:tcPr>
            <w:tcW w:w="1262" w:type="dxa"/>
            <w:vAlign w:val="center"/>
          </w:tcPr>
          <w:p w14:paraId="19BCAC81"/>
        </w:tc>
        <w:tc>
          <w:tcPr>
            <w:tcW w:w="2289" w:type="dxa"/>
            <w:vAlign w:val="center"/>
          </w:tcPr>
          <w:p w14:paraId="763350CD">
            <w:pPr>
              <w:jc w:val="right"/>
            </w:pPr>
            <w:r>
              <w:rPr>
                <w:rFonts w:hint="eastAsia"/>
              </w:rPr>
              <w:t>-</w:t>
            </w:r>
          </w:p>
        </w:tc>
        <w:tc>
          <w:tcPr>
            <w:tcW w:w="2295" w:type="dxa"/>
            <w:vAlign w:val="center"/>
          </w:tcPr>
          <w:p w14:paraId="31523C48">
            <w:pPr>
              <w:jc w:val="right"/>
            </w:pPr>
            <w:r>
              <w:rPr>
                <w:rFonts w:hint="eastAsia"/>
              </w:rPr>
              <w:t>-</w:t>
            </w:r>
          </w:p>
        </w:tc>
      </w:tr>
      <w:tr w14:paraId="55B4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9A29D">
            <w:r>
              <w:rPr>
                <w:rFonts w:hint="eastAsia"/>
              </w:rPr>
              <w:t>其他权益工具投资</w:t>
            </w:r>
          </w:p>
        </w:tc>
        <w:tc>
          <w:tcPr>
            <w:tcW w:w="1262" w:type="dxa"/>
            <w:vAlign w:val="center"/>
          </w:tcPr>
          <w:p w14:paraId="2AD58227"/>
        </w:tc>
        <w:tc>
          <w:tcPr>
            <w:tcW w:w="2289" w:type="dxa"/>
            <w:vAlign w:val="center"/>
          </w:tcPr>
          <w:p w14:paraId="5622620C">
            <w:pPr>
              <w:jc w:val="right"/>
            </w:pPr>
            <w:r>
              <w:rPr>
                <w:rFonts w:hint="eastAsia"/>
              </w:rPr>
              <w:t>-</w:t>
            </w:r>
          </w:p>
        </w:tc>
        <w:tc>
          <w:tcPr>
            <w:tcW w:w="2295" w:type="dxa"/>
            <w:vAlign w:val="center"/>
          </w:tcPr>
          <w:p w14:paraId="327BCAAA">
            <w:pPr>
              <w:jc w:val="right"/>
            </w:pPr>
            <w:r>
              <w:rPr>
                <w:rFonts w:hint="eastAsia"/>
              </w:rPr>
              <w:t>-</w:t>
            </w:r>
          </w:p>
        </w:tc>
      </w:tr>
      <w:tr w14:paraId="4980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FCF20">
            <w:r>
              <w:rPr>
                <w:rFonts w:hint="eastAsia"/>
              </w:rPr>
              <w:t>应收清算款</w:t>
            </w:r>
          </w:p>
        </w:tc>
        <w:tc>
          <w:tcPr>
            <w:tcW w:w="1262" w:type="dxa"/>
            <w:vAlign w:val="center"/>
          </w:tcPr>
          <w:p w14:paraId="1E02C625"/>
        </w:tc>
        <w:tc>
          <w:tcPr>
            <w:tcW w:w="2289" w:type="dxa"/>
            <w:vAlign w:val="center"/>
          </w:tcPr>
          <w:p w14:paraId="248E717D">
            <w:pPr>
              <w:jc w:val="right"/>
            </w:pPr>
            <w:r>
              <w:rPr>
                <w:rFonts w:hint="eastAsia"/>
              </w:rPr>
              <w:t>-</w:t>
            </w:r>
          </w:p>
        </w:tc>
        <w:tc>
          <w:tcPr>
            <w:tcW w:w="2295" w:type="dxa"/>
            <w:vAlign w:val="center"/>
          </w:tcPr>
          <w:p w14:paraId="5B9C19CC">
            <w:pPr>
              <w:jc w:val="right"/>
            </w:pPr>
            <w:r>
              <w:rPr>
                <w:rFonts w:hint="eastAsia"/>
              </w:rPr>
              <w:t>-</w:t>
            </w:r>
          </w:p>
        </w:tc>
      </w:tr>
      <w:tr w14:paraId="7932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67D5A">
            <w:r>
              <w:rPr>
                <w:rFonts w:hint="eastAsia"/>
              </w:rPr>
              <w:t>应收股利</w:t>
            </w:r>
          </w:p>
        </w:tc>
        <w:tc>
          <w:tcPr>
            <w:tcW w:w="1262" w:type="dxa"/>
            <w:vAlign w:val="center"/>
          </w:tcPr>
          <w:p w14:paraId="5F4BC4AA"/>
        </w:tc>
        <w:tc>
          <w:tcPr>
            <w:tcW w:w="2289" w:type="dxa"/>
            <w:vAlign w:val="center"/>
          </w:tcPr>
          <w:p w14:paraId="26603308">
            <w:pPr>
              <w:jc w:val="right"/>
            </w:pPr>
            <w:r>
              <w:rPr>
                <w:rFonts w:hint="eastAsia"/>
              </w:rPr>
              <w:t>-</w:t>
            </w:r>
          </w:p>
        </w:tc>
        <w:tc>
          <w:tcPr>
            <w:tcW w:w="2295" w:type="dxa"/>
            <w:vAlign w:val="center"/>
          </w:tcPr>
          <w:p w14:paraId="668FA097">
            <w:pPr>
              <w:jc w:val="right"/>
            </w:pPr>
            <w:r>
              <w:rPr>
                <w:rFonts w:hint="eastAsia"/>
              </w:rPr>
              <w:t>-</w:t>
            </w:r>
          </w:p>
        </w:tc>
      </w:tr>
      <w:tr w14:paraId="036B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F094E">
            <w:r>
              <w:rPr>
                <w:rFonts w:hint="eastAsia"/>
              </w:rPr>
              <w:t>应收申购款</w:t>
            </w:r>
          </w:p>
        </w:tc>
        <w:tc>
          <w:tcPr>
            <w:tcW w:w="1262" w:type="dxa"/>
            <w:vAlign w:val="center"/>
          </w:tcPr>
          <w:p w14:paraId="775BCA63"/>
        </w:tc>
        <w:tc>
          <w:tcPr>
            <w:tcW w:w="2289" w:type="dxa"/>
            <w:vAlign w:val="center"/>
          </w:tcPr>
          <w:p w14:paraId="712C5E2A">
            <w:pPr>
              <w:jc w:val="right"/>
            </w:pPr>
            <w:r>
              <w:rPr>
                <w:rFonts w:hint="eastAsia"/>
              </w:rPr>
              <w:t>75,984.02</w:t>
            </w:r>
          </w:p>
        </w:tc>
        <w:tc>
          <w:tcPr>
            <w:tcW w:w="2295" w:type="dxa"/>
            <w:vAlign w:val="center"/>
          </w:tcPr>
          <w:p w14:paraId="1DD06342">
            <w:pPr>
              <w:jc w:val="right"/>
            </w:pPr>
            <w:r>
              <w:rPr>
                <w:rFonts w:hint="eastAsia"/>
              </w:rPr>
              <w:t>7,257,980.48</w:t>
            </w:r>
          </w:p>
        </w:tc>
      </w:tr>
      <w:tr w14:paraId="4572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5ED10">
            <w:r>
              <w:rPr>
                <w:rFonts w:hint="eastAsia"/>
              </w:rPr>
              <w:t>递延所得税资产</w:t>
            </w:r>
          </w:p>
        </w:tc>
        <w:tc>
          <w:tcPr>
            <w:tcW w:w="1262" w:type="dxa"/>
            <w:vAlign w:val="center"/>
          </w:tcPr>
          <w:p w14:paraId="1ADEA198"/>
        </w:tc>
        <w:tc>
          <w:tcPr>
            <w:tcW w:w="2289" w:type="dxa"/>
            <w:vAlign w:val="center"/>
          </w:tcPr>
          <w:p w14:paraId="023CBCFA">
            <w:pPr>
              <w:jc w:val="right"/>
            </w:pPr>
            <w:r>
              <w:rPr>
                <w:rFonts w:hint="eastAsia"/>
              </w:rPr>
              <w:t>-</w:t>
            </w:r>
          </w:p>
        </w:tc>
        <w:tc>
          <w:tcPr>
            <w:tcW w:w="2295" w:type="dxa"/>
            <w:vAlign w:val="center"/>
          </w:tcPr>
          <w:p w14:paraId="4E30615C">
            <w:pPr>
              <w:jc w:val="right"/>
            </w:pPr>
            <w:r>
              <w:rPr>
                <w:rFonts w:hint="eastAsia"/>
              </w:rPr>
              <w:t>-</w:t>
            </w:r>
          </w:p>
        </w:tc>
      </w:tr>
      <w:tr w14:paraId="6483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D1281">
            <w:r>
              <w:rPr>
                <w:rFonts w:hint="eastAsia"/>
              </w:rPr>
              <w:t>其他资产</w:t>
            </w:r>
          </w:p>
        </w:tc>
        <w:tc>
          <w:tcPr>
            <w:tcW w:w="1262" w:type="dxa"/>
            <w:vAlign w:val="center"/>
          </w:tcPr>
          <w:p w14:paraId="158C0998">
            <w:r>
              <w:rPr>
                <w:rFonts w:hint="eastAsia"/>
              </w:rPr>
              <w:t>7.4.7.5</w:t>
            </w:r>
          </w:p>
        </w:tc>
        <w:tc>
          <w:tcPr>
            <w:tcW w:w="2289" w:type="dxa"/>
            <w:vAlign w:val="center"/>
          </w:tcPr>
          <w:p w14:paraId="2897420D">
            <w:pPr>
              <w:jc w:val="right"/>
            </w:pPr>
            <w:r>
              <w:rPr>
                <w:rFonts w:hint="eastAsia"/>
              </w:rPr>
              <w:t>-</w:t>
            </w:r>
          </w:p>
        </w:tc>
        <w:tc>
          <w:tcPr>
            <w:tcW w:w="2295" w:type="dxa"/>
            <w:vAlign w:val="center"/>
          </w:tcPr>
          <w:p w14:paraId="7DB7DCF1">
            <w:pPr>
              <w:jc w:val="right"/>
            </w:pPr>
            <w:r>
              <w:rPr>
                <w:rFonts w:hint="eastAsia"/>
              </w:rPr>
              <w:t>-</w:t>
            </w:r>
          </w:p>
        </w:tc>
      </w:tr>
      <w:tr w14:paraId="756F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6C1DB">
            <w:r>
              <w:rPr>
                <w:rFonts w:hint="eastAsia"/>
              </w:rPr>
              <w:t>资产总计</w:t>
            </w:r>
          </w:p>
        </w:tc>
        <w:tc>
          <w:tcPr>
            <w:tcW w:w="1262" w:type="dxa"/>
            <w:vAlign w:val="center"/>
          </w:tcPr>
          <w:p w14:paraId="077716E5"/>
        </w:tc>
        <w:tc>
          <w:tcPr>
            <w:tcW w:w="2289" w:type="dxa"/>
            <w:vAlign w:val="center"/>
          </w:tcPr>
          <w:p w14:paraId="30AC95BC">
            <w:pPr>
              <w:jc w:val="right"/>
            </w:pPr>
            <w:r>
              <w:rPr>
                <w:rFonts w:hint="eastAsia"/>
              </w:rPr>
              <w:t>88,588,848,374.41</w:t>
            </w:r>
          </w:p>
        </w:tc>
        <w:tc>
          <w:tcPr>
            <w:tcW w:w="2295" w:type="dxa"/>
            <w:vAlign w:val="center"/>
          </w:tcPr>
          <w:p w14:paraId="3A357C61">
            <w:pPr>
              <w:jc w:val="right"/>
            </w:pPr>
            <w:r>
              <w:rPr>
                <w:rFonts w:hint="eastAsia"/>
              </w:rPr>
              <w:t>87,348,875,475.78</w:t>
            </w:r>
          </w:p>
        </w:tc>
      </w:tr>
      <w:tr w14:paraId="4950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687DB">
            <w:r>
              <w:rPr>
                <w:rFonts w:hint="eastAsia"/>
              </w:rPr>
              <w:t>负债和净资产</w:t>
            </w:r>
          </w:p>
        </w:tc>
        <w:tc>
          <w:tcPr>
            <w:tcW w:w="1262" w:type="dxa"/>
            <w:vAlign w:val="center"/>
          </w:tcPr>
          <w:p w14:paraId="19642B5A">
            <w:r>
              <w:rPr>
                <w:rFonts w:hint="eastAsia"/>
              </w:rPr>
              <w:t>附注号</w:t>
            </w:r>
          </w:p>
        </w:tc>
        <w:tc>
          <w:tcPr>
            <w:tcW w:w="2289" w:type="dxa"/>
            <w:vAlign w:val="center"/>
          </w:tcPr>
          <w:p w14:paraId="0F61DFFB">
            <w:r>
              <w:rPr>
                <w:rFonts w:hint="eastAsia"/>
              </w:rPr>
              <w:t>本期末2025年12月31日</w:t>
            </w:r>
          </w:p>
        </w:tc>
        <w:tc>
          <w:tcPr>
            <w:tcW w:w="2295" w:type="dxa"/>
            <w:vAlign w:val="center"/>
          </w:tcPr>
          <w:p w14:paraId="075C71EE">
            <w:r>
              <w:rPr>
                <w:rFonts w:hint="eastAsia"/>
              </w:rPr>
              <w:t>上年度末2024年12月31日</w:t>
            </w:r>
          </w:p>
        </w:tc>
      </w:tr>
      <w:tr w14:paraId="20B4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BE090">
            <w:r>
              <w:rPr>
                <w:rFonts w:hint="eastAsia"/>
              </w:rPr>
              <w:t>负债：</w:t>
            </w:r>
          </w:p>
        </w:tc>
        <w:tc>
          <w:tcPr>
            <w:tcW w:w="1262" w:type="dxa"/>
            <w:vAlign w:val="center"/>
          </w:tcPr>
          <w:p w14:paraId="53C3C57B"/>
        </w:tc>
        <w:tc>
          <w:tcPr>
            <w:tcW w:w="2289" w:type="dxa"/>
            <w:vAlign w:val="center"/>
          </w:tcPr>
          <w:p w14:paraId="1C828443"/>
        </w:tc>
        <w:tc>
          <w:tcPr>
            <w:tcW w:w="2295" w:type="dxa"/>
            <w:vAlign w:val="center"/>
          </w:tcPr>
          <w:p w14:paraId="36D8B9E1"/>
        </w:tc>
      </w:tr>
      <w:tr w14:paraId="15A3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0DEC4">
            <w:r>
              <w:rPr>
                <w:rFonts w:hint="eastAsia"/>
              </w:rPr>
              <w:t>短期借款</w:t>
            </w:r>
          </w:p>
        </w:tc>
        <w:tc>
          <w:tcPr>
            <w:tcW w:w="1262" w:type="dxa"/>
            <w:vAlign w:val="center"/>
          </w:tcPr>
          <w:p w14:paraId="64F6701B"/>
        </w:tc>
        <w:tc>
          <w:tcPr>
            <w:tcW w:w="2289" w:type="dxa"/>
            <w:vAlign w:val="center"/>
          </w:tcPr>
          <w:p w14:paraId="262403CC">
            <w:pPr>
              <w:jc w:val="right"/>
            </w:pPr>
            <w:r>
              <w:rPr>
                <w:rFonts w:hint="eastAsia"/>
              </w:rPr>
              <w:t>-</w:t>
            </w:r>
          </w:p>
        </w:tc>
        <w:tc>
          <w:tcPr>
            <w:tcW w:w="2295" w:type="dxa"/>
            <w:vAlign w:val="center"/>
          </w:tcPr>
          <w:p w14:paraId="7C6AEED6">
            <w:pPr>
              <w:jc w:val="right"/>
            </w:pPr>
            <w:r>
              <w:rPr>
                <w:rFonts w:hint="eastAsia"/>
              </w:rPr>
              <w:t>-</w:t>
            </w:r>
          </w:p>
        </w:tc>
      </w:tr>
      <w:tr w14:paraId="767D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EE896">
            <w:r>
              <w:rPr>
                <w:rFonts w:hint="eastAsia"/>
              </w:rPr>
              <w:t>交易性金融负债</w:t>
            </w:r>
          </w:p>
        </w:tc>
        <w:tc>
          <w:tcPr>
            <w:tcW w:w="1262" w:type="dxa"/>
            <w:vAlign w:val="center"/>
          </w:tcPr>
          <w:p w14:paraId="0ADA3B98"/>
        </w:tc>
        <w:tc>
          <w:tcPr>
            <w:tcW w:w="2289" w:type="dxa"/>
            <w:vAlign w:val="center"/>
          </w:tcPr>
          <w:p w14:paraId="73B2FD3F">
            <w:pPr>
              <w:jc w:val="right"/>
            </w:pPr>
            <w:r>
              <w:rPr>
                <w:rFonts w:hint="eastAsia"/>
              </w:rPr>
              <w:t>-</w:t>
            </w:r>
          </w:p>
        </w:tc>
        <w:tc>
          <w:tcPr>
            <w:tcW w:w="2295" w:type="dxa"/>
            <w:vAlign w:val="center"/>
          </w:tcPr>
          <w:p w14:paraId="7AECDFB0">
            <w:pPr>
              <w:jc w:val="right"/>
            </w:pPr>
            <w:r>
              <w:rPr>
                <w:rFonts w:hint="eastAsia"/>
              </w:rPr>
              <w:t>-</w:t>
            </w:r>
          </w:p>
        </w:tc>
      </w:tr>
      <w:tr w14:paraId="340D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DE61C">
            <w:r>
              <w:rPr>
                <w:rFonts w:hint="eastAsia"/>
              </w:rPr>
              <w:t>衍生金融负债</w:t>
            </w:r>
          </w:p>
        </w:tc>
        <w:tc>
          <w:tcPr>
            <w:tcW w:w="1262" w:type="dxa"/>
            <w:vAlign w:val="center"/>
          </w:tcPr>
          <w:p w14:paraId="6B4454DC">
            <w:r>
              <w:rPr>
                <w:rFonts w:hint="eastAsia"/>
              </w:rPr>
              <w:t>7.4.7.3</w:t>
            </w:r>
          </w:p>
        </w:tc>
        <w:tc>
          <w:tcPr>
            <w:tcW w:w="2289" w:type="dxa"/>
            <w:vAlign w:val="center"/>
          </w:tcPr>
          <w:p w14:paraId="57BC0248">
            <w:pPr>
              <w:jc w:val="right"/>
            </w:pPr>
            <w:r>
              <w:rPr>
                <w:rFonts w:hint="eastAsia"/>
              </w:rPr>
              <w:t>-</w:t>
            </w:r>
          </w:p>
        </w:tc>
        <w:tc>
          <w:tcPr>
            <w:tcW w:w="2295" w:type="dxa"/>
            <w:vAlign w:val="center"/>
          </w:tcPr>
          <w:p w14:paraId="462E0831">
            <w:pPr>
              <w:jc w:val="right"/>
            </w:pPr>
            <w:r>
              <w:rPr>
                <w:rFonts w:hint="eastAsia"/>
              </w:rPr>
              <w:t>-</w:t>
            </w:r>
          </w:p>
        </w:tc>
      </w:tr>
      <w:tr w14:paraId="4A28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B4A63">
            <w:r>
              <w:rPr>
                <w:rFonts w:hint="eastAsia"/>
              </w:rPr>
              <w:t>卖出回购金融资产款</w:t>
            </w:r>
          </w:p>
        </w:tc>
        <w:tc>
          <w:tcPr>
            <w:tcW w:w="1262" w:type="dxa"/>
            <w:vAlign w:val="center"/>
          </w:tcPr>
          <w:p w14:paraId="2DACEA3E"/>
        </w:tc>
        <w:tc>
          <w:tcPr>
            <w:tcW w:w="2289" w:type="dxa"/>
            <w:vAlign w:val="center"/>
          </w:tcPr>
          <w:p w14:paraId="1C51C407">
            <w:pPr>
              <w:jc w:val="right"/>
            </w:pPr>
            <w:r>
              <w:rPr>
                <w:rFonts w:hint="eastAsia"/>
              </w:rPr>
              <w:t>900,033,296.54</w:t>
            </w:r>
          </w:p>
        </w:tc>
        <w:tc>
          <w:tcPr>
            <w:tcW w:w="2295" w:type="dxa"/>
            <w:vAlign w:val="center"/>
          </w:tcPr>
          <w:p w14:paraId="76EAAB69">
            <w:pPr>
              <w:jc w:val="right"/>
            </w:pPr>
            <w:r>
              <w:rPr>
                <w:rFonts w:hint="eastAsia"/>
              </w:rPr>
              <w:t>4,634,324,318.48</w:t>
            </w:r>
          </w:p>
        </w:tc>
      </w:tr>
      <w:tr w14:paraId="7B2F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8A052">
            <w:r>
              <w:rPr>
                <w:rFonts w:hint="eastAsia"/>
              </w:rPr>
              <w:t>应付清算款</w:t>
            </w:r>
          </w:p>
        </w:tc>
        <w:tc>
          <w:tcPr>
            <w:tcW w:w="1262" w:type="dxa"/>
            <w:vAlign w:val="center"/>
          </w:tcPr>
          <w:p w14:paraId="6405BAEA"/>
        </w:tc>
        <w:tc>
          <w:tcPr>
            <w:tcW w:w="2289" w:type="dxa"/>
            <w:vAlign w:val="center"/>
          </w:tcPr>
          <w:p w14:paraId="6424658D">
            <w:pPr>
              <w:jc w:val="right"/>
            </w:pPr>
            <w:r>
              <w:rPr>
                <w:rFonts w:hint="eastAsia"/>
              </w:rPr>
              <w:t>4,100,589,630.15</w:t>
            </w:r>
          </w:p>
        </w:tc>
        <w:tc>
          <w:tcPr>
            <w:tcW w:w="2295" w:type="dxa"/>
            <w:vAlign w:val="center"/>
          </w:tcPr>
          <w:p w14:paraId="2F0915BC">
            <w:pPr>
              <w:jc w:val="right"/>
            </w:pPr>
            <w:r>
              <w:rPr>
                <w:rFonts w:hint="eastAsia"/>
              </w:rPr>
              <w:t>2,800,000,000.00</w:t>
            </w:r>
          </w:p>
        </w:tc>
      </w:tr>
      <w:tr w14:paraId="78F6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1FE49">
            <w:r>
              <w:rPr>
                <w:rFonts w:hint="eastAsia"/>
              </w:rPr>
              <w:t>应付赎回款</w:t>
            </w:r>
          </w:p>
        </w:tc>
        <w:tc>
          <w:tcPr>
            <w:tcW w:w="1262" w:type="dxa"/>
            <w:vAlign w:val="center"/>
          </w:tcPr>
          <w:p w14:paraId="47048A90"/>
        </w:tc>
        <w:tc>
          <w:tcPr>
            <w:tcW w:w="2289" w:type="dxa"/>
            <w:vAlign w:val="center"/>
          </w:tcPr>
          <w:p w14:paraId="791289A3">
            <w:pPr>
              <w:jc w:val="right"/>
            </w:pPr>
            <w:r>
              <w:rPr>
                <w:rFonts w:hint="eastAsia"/>
              </w:rPr>
              <w:t>-</w:t>
            </w:r>
          </w:p>
        </w:tc>
        <w:tc>
          <w:tcPr>
            <w:tcW w:w="2295" w:type="dxa"/>
            <w:vAlign w:val="center"/>
          </w:tcPr>
          <w:p w14:paraId="77A4C781">
            <w:pPr>
              <w:jc w:val="right"/>
            </w:pPr>
            <w:r>
              <w:rPr>
                <w:rFonts w:hint="eastAsia"/>
              </w:rPr>
              <w:t>-</w:t>
            </w:r>
          </w:p>
        </w:tc>
      </w:tr>
      <w:tr w14:paraId="3EFA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BA1FF">
            <w:r>
              <w:rPr>
                <w:rFonts w:hint="eastAsia"/>
              </w:rPr>
              <w:t>应付管理人报酬</w:t>
            </w:r>
          </w:p>
        </w:tc>
        <w:tc>
          <w:tcPr>
            <w:tcW w:w="1262" w:type="dxa"/>
            <w:vAlign w:val="center"/>
          </w:tcPr>
          <w:p w14:paraId="3B36685A"/>
        </w:tc>
        <w:tc>
          <w:tcPr>
            <w:tcW w:w="2289" w:type="dxa"/>
            <w:vAlign w:val="center"/>
          </w:tcPr>
          <w:p w14:paraId="1ECA9F1F">
            <w:pPr>
              <w:jc w:val="right"/>
            </w:pPr>
            <w:r>
              <w:rPr>
                <w:rFonts w:hint="eastAsia"/>
              </w:rPr>
              <w:t>21,295,383.52</w:t>
            </w:r>
          </w:p>
        </w:tc>
        <w:tc>
          <w:tcPr>
            <w:tcW w:w="2295" w:type="dxa"/>
            <w:vAlign w:val="center"/>
          </w:tcPr>
          <w:p w14:paraId="606EDB7B">
            <w:pPr>
              <w:jc w:val="right"/>
            </w:pPr>
            <w:r>
              <w:rPr>
                <w:rFonts w:hint="eastAsia"/>
              </w:rPr>
              <w:t>19,890,003.67</w:t>
            </w:r>
          </w:p>
        </w:tc>
      </w:tr>
      <w:tr w14:paraId="2B74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07791">
            <w:r>
              <w:rPr>
                <w:rFonts w:hint="eastAsia"/>
              </w:rPr>
              <w:t>应付托管费</w:t>
            </w:r>
          </w:p>
        </w:tc>
        <w:tc>
          <w:tcPr>
            <w:tcW w:w="1262" w:type="dxa"/>
            <w:vAlign w:val="center"/>
          </w:tcPr>
          <w:p w14:paraId="000693D0"/>
        </w:tc>
        <w:tc>
          <w:tcPr>
            <w:tcW w:w="2289" w:type="dxa"/>
            <w:vAlign w:val="center"/>
          </w:tcPr>
          <w:p w14:paraId="0231E95C">
            <w:pPr>
              <w:jc w:val="right"/>
            </w:pPr>
            <w:r>
              <w:rPr>
                <w:rFonts w:hint="eastAsia"/>
              </w:rPr>
              <w:t>3,549,230.59</w:t>
            </w:r>
          </w:p>
        </w:tc>
        <w:tc>
          <w:tcPr>
            <w:tcW w:w="2295" w:type="dxa"/>
            <w:vAlign w:val="center"/>
          </w:tcPr>
          <w:p w14:paraId="369C063C">
            <w:pPr>
              <w:jc w:val="right"/>
            </w:pPr>
            <w:r>
              <w:rPr>
                <w:rFonts w:hint="eastAsia"/>
              </w:rPr>
              <w:t>6,630,001.23</w:t>
            </w:r>
          </w:p>
        </w:tc>
      </w:tr>
      <w:tr w14:paraId="3190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25EFF">
            <w:r>
              <w:rPr>
                <w:rFonts w:hint="eastAsia"/>
              </w:rPr>
              <w:t>应付销售服务费</w:t>
            </w:r>
          </w:p>
        </w:tc>
        <w:tc>
          <w:tcPr>
            <w:tcW w:w="1262" w:type="dxa"/>
            <w:vAlign w:val="center"/>
          </w:tcPr>
          <w:p w14:paraId="1936DA72"/>
        </w:tc>
        <w:tc>
          <w:tcPr>
            <w:tcW w:w="2289" w:type="dxa"/>
            <w:vAlign w:val="center"/>
          </w:tcPr>
          <w:p w14:paraId="7E574FA9">
            <w:pPr>
              <w:jc w:val="right"/>
            </w:pPr>
            <w:r>
              <w:rPr>
                <w:rFonts w:hint="eastAsia"/>
              </w:rPr>
              <w:t>17,746,152.89</w:t>
            </w:r>
          </w:p>
        </w:tc>
        <w:tc>
          <w:tcPr>
            <w:tcW w:w="2295" w:type="dxa"/>
            <w:vAlign w:val="center"/>
          </w:tcPr>
          <w:p w14:paraId="5DACA2DD">
            <w:pPr>
              <w:jc w:val="right"/>
            </w:pPr>
            <w:r>
              <w:rPr>
                <w:rFonts w:hint="eastAsia"/>
              </w:rPr>
              <w:t>16,575,003.11</w:t>
            </w:r>
          </w:p>
        </w:tc>
      </w:tr>
      <w:tr w14:paraId="39B3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0C0E5">
            <w:r>
              <w:rPr>
                <w:rFonts w:hint="eastAsia"/>
              </w:rPr>
              <w:t>应付投资顾问费</w:t>
            </w:r>
          </w:p>
        </w:tc>
        <w:tc>
          <w:tcPr>
            <w:tcW w:w="1262" w:type="dxa"/>
            <w:vAlign w:val="center"/>
          </w:tcPr>
          <w:p w14:paraId="2DBECF1C"/>
        </w:tc>
        <w:tc>
          <w:tcPr>
            <w:tcW w:w="2289" w:type="dxa"/>
            <w:vAlign w:val="center"/>
          </w:tcPr>
          <w:p w14:paraId="5C641763">
            <w:pPr>
              <w:jc w:val="right"/>
            </w:pPr>
            <w:r>
              <w:rPr>
                <w:rFonts w:hint="eastAsia"/>
              </w:rPr>
              <w:t>-</w:t>
            </w:r>
          </w:p>
        </w:tc>
        <w:tc>
          <w:tcPr>
            <w:tcW w:w="2295" w:type="dxa"/>
            <w:vAlign w:val="center"/>
          </w:tcPr>
          <w:p w14:paraId="61288448">
            <w:pPr>
              <w:jc w:val="right"/>
            </w:pPr>
            <w:r>
              <w:rPr>
                <w:rFonts w:hint="eastAsia"/>
              </w:rPr>
              <w:t>-</w:t>
            </w:r>
          </w:p>
        </w:tc>
      </w:tr>
      <w:tr w14:paraId="4FE2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1BC09">
            <w:r>
              <w:rPr>
                <w:rFonts w:hint="eastAsia"/>
              </w:rPr>
              <w:t>应交税费</w:t>
            </w:r>
          </w:p>
        </w:tc>
        <w:tc>
          <w:tcPr>
            <w:tcW w:w="1262" w:type="dxa"/>
            <w:vAlign w:val="center"/>
          </w:tcPr>
          <w:p w14:paraId="5D28D5AD"/>
        </w:tc>
        <w:tc>
          <w:tcPr>
            <w:tcW w:w="2289" w:type="dxa"/>
            <w:vAlign w:val="center"/>
          </w:tcPr>
          <w:p w14:paraId="6D4D6AE4">
            <w:pPr>
              <w:jc w:val="right"/>
            </w:pPr>
            <w:r>
              <w:rPr>
                <w:rFonts w:hint="eastAsia"/>
              </w:rPr>
              <w:t>45,842.84</w:t>
            </w:r>
          </w:p>
        </w:tc>
        <w:tc>
          <w:tcPr>
            <w:tcW w:w="2295" w:type="dxa"/>
            <w:vAlign w:val="center"/>
          </w:tcPr>
          <w:p w14:paraId="2A83B8BA">
            <w:pPr>
              <w:jc w:val="right"/>
            </w:pPr>
            <w:r>
              <w:rPr>
                <w:rFonts w:hint="eastAsia"/>
              </w:rPr>
              <w:t>15,824.34</w:t>
            </w:r>
          </w:p>
        </w:tc>
      </w:tr>
      <w:tr w14:paraId="6FF5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6EC6E">
            <w:r>
              <w:rPr>
                <w:rFonts w:hint="eastAsia"/>
              </w:rPr>
              <w:t>应付利润</w:t>
            </w:r>
          </w:p>
        </w:tc>
        <w:tc>
          <w:tcPr>
            <w:tcW w:w="1262" w:type="dxa"/>
            <w:vAlign w:val="center"/>
          </w:tcPr>
          <w:p w14:paraId="5DD0FB06"/>
        </w:tc>
        <w:tc>
          <w:tcPr>
            <w:tcW w:w="2289" w:type="dxa"/>
            <w:vAlign w:val="center"/>
          </w:tcPr>
          <w:p w14:paraId="543E8ACA">
            <w:pPr>
              <w:jc w:val="right"/>
            </w:pPr>
            <w:r>
              <w:rPr>
                <w:rFonts w:hint="eastAsia"/>
              </w:rPr>
              <w:t>-</w:t>
            </w:r>
          </w:p>
        </w:tc>
        <w:tc>
          <w:tcPr>
            <w:tcW w:w="2295" w:type="dxa"/>
            <w:vAlign w:val="center"/>
          </w:tcPr>
          <w:p w14:paraId="4BC07EC5">
            <w:pPr>
              <w:jc w:val="right"/>
            </w:pPr>
            <w:r>
              <w:rPr>
                <w:rFonts w:hint="eastAsia"/>
              </w:rPr>
              <w:t>-</w:t>
            </w:r>
          </w:p>
        </w:tc>
      </w:tr>
      <w:tr w14:paraId="4554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B4EB4">
            <w:r>
              <w:rPr>
                <w:rFonts w:hint="eastAsia"/>
              </w:rPr>
              <w:t>递延所得税负债</w:t>
            </w:r>
          </w:p>
        </w:tc>
        <w:tc>
          <w:tcPr>
            <w:tcW w:w="1262" w:type="dxa"/>
            <w:vAlign w:val="center"/>
          </w:tcPr>
          <w:p w14:paraId="5499F7C1"/>
        </w:tc>
        <w:tc>
          <w:tcPr>
            <w:tcW w:w="2289" w:type="dxa"/>
            <w:vAlign w:val="center"/>
          </w:tcPr>
          <w:p w14:paraId="22D4DB05">
            <w:pPr>
              <w:jc w:val="right"/>
            </w:pPr>
            <w:r>
              <w:rPr>
                <w:rFonts w:hint="eastAsia"/>
              </w:rPr>
              <w:t>-</w:t>
            </w:r>
          </w:p>
        </w:tc>
        <w:tc>
          <w:tcPr>
            <w:tcW w:w="2295" w:type="dxa"/>
            <w:vAlign w:val="center"/>
          </w:tcPr>
          <w:p w14:paraId="2205A8A9">
            <w:pPr>
              <w:jc w:val="right"/>
            </w:pPr>
            <w:r>
              <w:rPr>
                <w:rFonts w:hint="eastAsia"/>
              </w:rPr>
              <w:t>-</w:t>
            </w:r>
          </w:p>
        </w:tc>
      </w:tr>
      <w:tr w14:paraId="1EEF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26EB4">
            <w:r>
              <w:rPr>
                <w:rFonts w:hint="eastAsia"/>
              </w:rPr>
              <w:t>其他负债</w:t>
            </w:r>
          </w:p>
        </w:tc>
        <w:tc>
          <w:tcPr>
            <w:tcW w:w="1262" w:type="dxa"/>
            <w:vAlign w:val="center"/>
          </w:tcPr>
          <w:p w14:paraId="773E9CD8">
            <w:r>
              <w:rPr>
                <w:rFonts w:hint="eastAsia"/>
              </w:rPr>
              <w:t>7.4.7.6</w:t>
            </w:r>
          </w:p>
        </w:tc>
        <w:tc>
          <w:tcPr>
            <w:tcW w:w="2289" w:type="dxa"/>
            <w:vAlign w:val="center"/>
          </w:tcPr>
          <w:p w14:paraId="5F310A10">
            <w:pPr>
              <w:jc w:val="right"/>
            </w:pPr>
            <w:r>
              <w:rPr>
                <w:rFonts w:hint="eastAsia"/>
              </w:rPr>
              <w:t>693,100.56</w:t>
            </w:r>
          </w:p>
        </w:tc>
        <w:tc>
          <w:tcPr>
            <w:tcW w:w="2295" w:type="dxa"/>
            <w:vAlign w:val="center"/>
          </w:tcPr>
          <w:p w14:paraId="6D6B2322">
            <w:pPr>
              <w:jc w:val="right"/>
            </w:pPr>
            <w:r>
              <w:rPr>
                <w:rFonts w:hint="eastAsia"/>
              </w:rPr>
              <w:t>801,452.52</w:t>
            </w:r>
          </w:p>
        </w:tc>
      </w:tr>
      <w:tr w14:paraId="2211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A0F49">
            <w:r>
              <w:rPr>
                <w:rFonts w:hint="eastAsia"/>
              </w:rPr>
              <w:t>负债合计</w:t>
            </w:r>
          </w:p>
        </w:tc>
        <w:tc>
          <w:tcPr>
            <w:tcW w:w="1262" w:type="dxa"/>
            <w:vAlign w:val="center"/>
          </w:tcPr>
          <w:p w14:paraId="28798A75"/>
        </w:tc>
        <w:tc>
          <w:tcPr>
            <w:tcW w:w="2289" w:type="dxa"/>
            <w:vAlign w:val="center"/>
          </w:tcPr>
          <w:p w14:paraId="28D5A089">
            <w:pPr>
              <w:jc w:val="right"/>
            </w:pPr>
            <w:r>
              <w:rPr>
                <w:rFonts w:hint="eastAsia"/>
              </w:rPr>
              <w:t>5,043,952,637.09</w:t>
            </w:r>
          </w:p>
        </w:tc>
        <w:tc>
          <w:tcPr>
            <w:tcW w:w="2295" w:type="dxa"/>
            <w:vAlign w:val="center"/>
          </w:tcPr>
          <w:p w14:paraId="390CF0E2">
            <w:pPr>
              <w:jc w:val="right"/>
            </w:pPr>
            <w:r>
              <w:rPr>
                <w:rFonts w:hint="eastAsia"/>
              </w:rPr>
              <w:t>7,478,236,603.35</w:t>
            </w:r>
          </w:p>
        </w:tc>
      </w:tr>
      <w:tr w14:paraId="3C3F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99551F">
            <w:r>
              <w:rPr>
                <w:rFonts w:hint="eastAsia"/>
              </w:rPr>
              <w:t>净资产：</w:t>
            </w:r>
          </w:p>
        </w:tc>
        <w:tc>
          <w:tcPr>
            <w:tcW w:w="1262" w:type="dxa"/>
            <w:vAlign w:val="center"/>
          </w:tcPr>
          <w:p w14:paraId="1ACDC035"/>
        </w:tc>
        <w:tc>
          <w:tcPr>
            <w:tcW w:w="2289" w:type="dxa"/>
            <w:vAlign w:val="center"/>
          </w:tcPr>
          <w:p w14:paraId="3DAC86BC"/>
        </w:tc>
        <w:tc>
          <w:tcPr>
            <w:tcW w:w="2295" w:type="dxa"/>
            <w:vAlign w:val="center"/>
          </w:tcPr>
          <w:p w14:paraId="074ACB7F"/>
        </w:tc>
      </w:tr>
      <w:tr w14:paraId="37DA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E551C">
            <w:r>
              <w:rPr>
                <w:rFonts w:hint="eastAsia"/>
              </w:rPr>
              <w:t>实收基金</w:t>
            </w:r>
          </w:p>
        </w:tc>
        <w:tc>
          <w:tcPr>
            <w:tcW w:w="1262" w:type="dxa"/>
            <w:vAlign w:val="center"/>
          </w:tcPr>
          <w:p w14:paraId="79DF6C28">
            <w:r>
              <w:rPr>
                <w:rFonts w:hint="eastAsia"/>
              </w:rPr>
              <w:t>7.4.7.7</w:t>
            </w:r>
          </w:p>
        </w:tc>
        <w:tc>
          <w:tcPr>
            <w:tcW w:w="2289" w:type="dxa"/>
            <w:vAlign w:val="center"/>
          </w:tcPr>
          <w:p w14:paraId="64284701">
            <w:pPr>
              <w:jc w:val="right"/>
            </w:pPr>
            <w:r>
              <w:rPr>
                <w:rFonts w:hint="eastAsia"/>
              </w:rPr>
              <w:t>83,544,895,737.32</w:t>
            </w:r>
          </w:p>
        </w:tc>
        <w:tc>
          <w:tcPr>
            <w:tcW w:w="2295" w:type="dxa"/>
            <w:vAlign w:val="center"/>
          </w:tcPr>
          <w:p w14:paraId="39F4C276">
            <w:pPr>
              <w:jc w:val="right"/>
            </w:pPr>
            <w:r>
              <w:rPr>
                <w:rFonts w:hint="eastAsia"/>
              </w:rPr>
              <w:t>79,870,638,872.43</w:t>
            </w:r>
          </w:p>
        </w:tc>
      </w:tr>
      <w:tr w14:paraId="1652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4B6EB">
            <w:r>
              <w:rPr>
                <w:rFonts w:hint="eastAsia"/>
              </w:rPr>
              <w:t>其他综合收益</w:t>
            </w:r>
          </w:p>
        </w:tc>
        <w:tc>
          <w:tcPr>
            <w:tcW w:w="1262" w:type="dxa"/>
            <w:vAlign w:val="center"/>
          </w:tcPr>
          <w:p w14:paraId="4098263B"/>
        </w:tc>
        <w:tc>
          <w:tcPr>
            <w:tcW w:w="2289" w:type="dxa"/>
            <w:vAlign w:val="center"/>
          </w:tcPr>
          <w:p w14:paraId="7BF49733">
            <w:pPr>
              <w:jc w:val="right"/>
            </w:pPr>
            <w:r>
              <w:rPr>
                <w:rFonts w:hint="eastAsia"/>
              </w:rPr>
              <w:t>-</w:t>
            </w:r>
          </w:p>
        </w:tc>
        <w:tc>
          <w:tcPr>
            <w:tcW w:w="2295" w:type="dxa"/>
            <w:vAlign w:val="center"/>
          </w:tcPr>
          <w:p w14:paraId="49F99F64">
            <w:pPr>
              <w:jc w:val="right"/>
            </w:pPr>
            <w:r>
              <w:rPr>
                <w:rFonts w:hint="eastAsia"/>
              </w:rPr>
              <w:t>-</w:t>
            </w:r>
          </w:p>
        </w:tc>
      </w:tr>
      <w:tr w14:paraId="5FCB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B28FA">
            <w:r>
              <w:rPr>
                <w:rFonts w:hint="eastAsia"/>
              </w:rPr>
              <w:t>未分配利润</w:t>
            </w:r>
          </w:p>
        </w:tc>
        <w:tc>
          <w:tcPr>
            <w:tcW w:w="1262" w:type="dxa"/>
            <w:vAlign w:val="center"/>
          </w:tcPr>
          <w:p w14:paraId="4FA3FDD8">
            <w:r>
              <w:rPr>
                <w:rFonts w:hint="eastAsia"/>
              </w:rPr>
              <w:t>7.4.7.8</w:t>
            </w:r>
          </w:p>
        </w:tc>
        <w:tc>
          <w:tcPr>
            <w:tcW w:w="2289" w:type="dxa"/>
            <w:vAlign w:val="center"/>
          </w:tcPr>
          <w:p w14:paraId="04C0EF24">
            <w:pPr>
              <w:jc w:val="right"/>
            </w:pPr>
            <w:r>
              <w:rPr>
                <w:rFonts w:hint="eastAsia"/>
              </w:rPr>
              <w:t>-</w:t>
            </w:r>
          </w:p>
        </w:tc>
        <w:tc>
          <w:tcPr>
            <w:tcW w:w="2295" w:type="dxa"/>
            <w:vAlign w:val="center"/>
          </w:tcPr>
          <w:p w14:paraId="3645EBD0">
            <w:pPr>
              <w:jc w:val="right"/>
            </w:pPr>
            <w:r>
              <w:rPr>
                <w:rFonts w:hint="eastAsia"/>
              </w:rPr>
              <w:t>-</w:t>
            </w:r>
          </w:p>
        </w:tc>
      </w:tr>
      <w:tr w14:paraId="4C52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C76E6">
            <w:r>
              <w:rPr>
                <w:rFonts w:hint="eastAsia"/>
              </w:rPr>
              <w:t>净资产合计</w:t>
            </w:r>
          </w:p>
        </w:tc>
        <w:tc>
          <w:tcPr>
            <w:tcW w:w="1262" w:type="dxa"/>
            <w:vAlign w:val="center"/>
          </w:tcPr>
          <w:p w14:paraId="1688EF4E"/>
        </w:tc>
        <w:tc>
          <w:tcPr>
            <w:tcW w:w="2289" w:type="dxa"/>
            <w:vAlign w:val="center"/>
          </w:tcPr>
          <w:p w14:paraId="436CF241">
            <w:pPr>
              <w:jc w:val="right"/>
            </w:pPr>
            <w:r>
              <w:rPr>
                <w:rFonts w:hint="eastAsia"/>
              </w:rPr>
              <w:t>83,544,895,737.32</w:t>
            </w:r>
          </w:p>
        </w:tc>
        <w:tc>
          <w:tcPr>
            <w:tcW w:w="2295" w:type="dxa"/>
            <w:vAlign w:val="center"/>
          </w:tcPr>
          <w:p w14:paraId="168B30C9">
            <w:pPr>
              <w:jc w:val="right"/>
            </w:pPr>
            <w:r>
              <w:rPr>
                <w:rFonts w:hint="eastAsia"/>
              </w:rPr>
              <w:t>79,870,638,872.43</w:t>
            </w:r>
          </w:p>
        </w:tc>
      </w:tr>
      <w:tr w14:paraId="5199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DB62E">
            <w:r>
              <w:rPr>
                <w:rFonts w:hint="eastAsia"/>
              </w:rPr>
              <w:t>负债和净资产总计</w:t>
            </w:r>
          </w:p>
        </w:tc>
        <w:tc>
          <w:tcPr>
            <w:tcW w:w="1262" w:type="dxa"/>
            <w:vAlign w:val="center"/>
          </w:tcPr>
          <w:p w14:paraId="7CC2B8D2"/>
        </w:tc>
        <w:tc>
          <w:tcPr>
            <w:tcW w:w="2289" w:type="dxa"/>
            <w:vAlign w:val="center"/>
          </w:tcPr>
          <w:p w14:paraId="55235CB8">
            <w:pPr>
              <w:jc w:val="right"/>
            </w:pPr>
            <w:r>
              <w:rPr>
                <w:rFonts w:hint="eastAsia"/>
              </w:rPr>
              <w:t>88,588,848,374.41</w:t>
            </w:r>
          </w:p>
        </w:tc>
        <w:tc>
          <w:tcPr>
            <w:tcW w:w="2295" w:type="dxa"/>
            <w:vAlign w:val="center"/>
          </w:tcPr>
          <w:p w14:paraId="07C6E00D">
            <w:pPr>
              <w:jc w:val="right"/>
            </w:pPr>
            <w:r>
              <w:rPr>
                <w:rFonts w:hint="eastAsia"/>
              </w:rPr>
              <w:t>87,348,875,475.78</w:t>
            </w:r>
          </w:p>
        </w:tc>
      </w:tr>
    </w:tbl>
    <w:p w14:paraId="7744D20F">
      <w:pPr>
        <w:pStyle w:val="47"/>
        <w:rPr>
          <w:rFonts w:hint="eastAsia"/>
        </w:rPr>
      </w:pPr>
      <w:r>
        <w:rPr>
          <w:rFonts w:hint="eastAsia"/>
        </w:rPr>
        <w:t>注：报告截止日2025年12月31日，南方理财金货币A份额净值1.0000元，基金份额总额83,116,491,434.60份；南方理财金货币E份额净值1.0000元，基金份额总额480,828.51份；南方理财金货币ETF份额净值100.0000元，基金份额总额4,279,234.74份；总份额合计83,121,251,497.85份。</w:t>
      </w:r>
    </w:p>
    <w:p w14:paraId="0D2328DE">
      <w:pPr>
        <w:pStyle w:val="23"/>
      </w:pPr>
      <w:bookmarkStart w:id="46" w:name="_Toc26360"/>
      <w:r>
        <w:t>利润表</w:t>
      </w:r>
      <w:bookmarkEnd w:id="46"/>
    </w:p>
    <w:p w14:paraId="32FDECB8">
      <w:pPr>
        <w:pStyle w:val="18"/>
        <w:rPr>
          <w:rFonts w:hint="eastAsia"/>
        </w:rPr>
      </w:pPr>
      <w:r>
        <w:rPr>
          <w:rFonts w:hint="eastAsia"/>
        </w:rPr>
        <w:t>会计主体：南方理财金交易型货币市场基金</w:t>
      </w:r>
    </w:p>
    <w:p w14:paraId="30237A0D">
      <w:pPr>
        <w:pStyle w:val="18"/>
        <w:rPr>
          <w:rFonts w:hint="eastAsia"/>
        </w:rPr>
      </w:pPr>
      <w:r>
        <w:rPr>
          <w:rFonts w:hint="eastAsia"/>
        </w:rPr>
        <w:t>本报告期：2025年1月1日至2025年12月31日</w:t>
      </w:r>
    </w:p>
    <w:p w14:paraId="491C97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CF3D6DF">
        <w:tblPrEx>
          <w:tblCellMar>
            <w:top w:w="0" w:type="dxa"/>
            <w:left w:w="108" w:type="dxa"/>
            <w:bottom w:w="0" w:type="dxa"/>
            <w:right w:w="108" w:type="dxa"/>
          </w:tblCellMar>
        </w:tblPrEx>
        <w:trPr>
          <w:jc w:val="center"/>
        </w:trPr>
        <w:tc>
          <w:tcPr>
            <w:tcW w:w="2459" w:type="dxa"/>
            <w:shd w:val="clear" w:color="auto" w:fill="BFBFBF"/>
            <w:vAlign w:val="center"/>
          </w:tcPr>
          <w:p w14:paraId="5EA6A2C1">
            <w:pPr>
              <w:jc w:val="center"/>
            </w:pPr>
            <w:r>
              <w:rPr>
                <w:rFonts w:hint="eastAsia"/>
                <w:b/>
              </w:rPr>
              <w:t>项目</w:t>
            </w:r>
          </w:p>
        </w:tc>
        <w:tc>
          <w:tcPr>
            <w:tcW w:w="1262" w:type="dxa"/>
            <w:shd w:val="clear" w:color="auto" w:fill="BFBFBF"/>
            <w:vAlign w:val="center"/>
          </w:tcPr>
          <w:p w14:paraId="52D32E95">
            <w:pPr>
              <w:jc w:val="center"/>
            </w:pPr>
            <w:r>
              <w:rPr>
                <w:rFonts w:hint="eastAsia"/>
                <w:b/>
              </w:rPr>
              <w:t>附注号</w:t>
            </w:r>
          </w:p>
        </w:tc>
        <w:tc>
          <w:tcPr>
            <w:tcW w:w="2289" w:type="dxa"/>
            <w:shd w:val="clear" w:color="auto" w:fill="BFBFBF"/>
            <w:vAlign w:val="center"/>
          </w:tcPr>
          <w:p w14:paraId="42D9F4F6">
            <w:pPr>
              <w:jc w:val="center"/>
            </w:pPr>
            <w:r>
              <w:rPr>
                <w:rFonts w:hint="eastAsia"/>
                <w:b/>
              </w:rPr>
              <w:t>本期2025年1月1日至2025年12月31日</w:t>
            </w:r>
          </w:p>
        </w:tc>
        <w:tc>
          <w:tcPr>
            <w:tcW w:w="2295" w:type="dxa"/>
            <w:shd w:val="clear" w:color="auto" w:fill="BFBFBF"/>
            <w:vAlign w:val="center"/>
          </w:tcPr>
          <w:p w14:paraId="763E6AC3">
            <w:pPr>
              <w:jc w:val="center"/>
            </w:pPr>
            <w:r>
              <w:rPr>
                <w:rFonts w:hint="eastAsia"/>
                <w:b/>
              </w:rPr>
              <w:t>上年度可比期间2024年1月1日至2024年12月31日</w:t>
            </w:r>
          </w:p>
        </w:tc>
      </w:tr>
      <w:tr w14:paraId="41F5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A608D">
            <w:r>
              <w:rPr>
                <w:rFonts w:hint="eastAsia"/>
              </w:rPr>
              <w:t>一、营业总收入</w:t>
            </w:r>
          </w:p>
        </w:tc>
        <w:tc>
          <w:tcPr>
            <w:tcW w:w="1262" w:type="dxa"/>
            <w:vAlign w:val="center"/>
          </w:tcPr>
          <w:p w14:paraId="7456FA4F"/>
        </w:tc>
        <w:tc>
          <w:tcPr>
            <w:tcW w:w="2289" w:type="dxa"/>
            <w:vAlign w:val="center"/>
          </w:tcPr>
          <w:p w14:paraId="4028ACD2">
            <w:pPr>
              <w:jc w:val="right"/>
            </w:pPr>
            <w:r>
              <w:rPr>
                <w:rFonts w:hint="eastAsia"/>
              </w:rPr>
              <w:t>1,473,514,399.07</w:t>
            </w:r>
          </w:p>
        </w:tc>
        <w:tc>
          <w:tcPr>
            <w:tcW w:w="2295" w:type="dxa"/>
            <w:vAlign w:val="center"/>
          </w:tcPr>
          <w:p w14:paraId="4FD187E7">
            <w:pPr>
              <w:jc w:val="right"/>
            </w:pPr>
            <w:r>
              <w:rPr>
                <w:rFonts w:hint="eastAsia"/>
              </w:rPr>
              <w:t>1,893,499,471.38</w:t>
            </w:r>
          </w:p>
        </w:tc>
      </w:tr>
      <w:tr w14:paraId="7ED7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211D1">
            <w:r>
              <w:rPr>
                <w:rFonts w:hint="eastAsia"/>
              </w:rPr>
              <w:t>1.利息收入</w:t>
            </w:r>
          </w:p>
        </w:tc>
        <w:tc>
          <w:tcPr>
            <w:tcW w:w="1262" w:type="dxa"/>
            <w:vAlign w:val="center"/>
          </w:tcPr>
          <w:p w14:paraId="1669ACB2"/>
        </w:tc>
        <w:tc>
          <w:tcPr>
            <w:tcW w:w="2289" w:type="dxa"/>
            <w:vAlign w:val="center"/>
          </w:tcPr>
          <w:p w14:paraId="3D218E65">
            <w:pPr>
              <w:jc w:val="right"/>
            </w:pPr>
            <w:r>
              <w:rPr>
                <w:rFonts w:hint="eastAsia"/>
              </w:rPr>
              <w:t>796,430,390.14</w:t>
            </w:r>
          </w:p>
        </w:tc>
        <w:tc>
          <w:tcPr>
            <w:tcW w:w="2295" w:type="dxa"/>
            <w:vAlign w:val="center"/>
          </w:tcPr>
          <w:p w14:paraId="7527FFE6">
            <w:pPr>
              <w:jc w:val="right"/>
            </w:pPr>
            <w:r>
              <w:rPr>
                <w:rFonts w:hint="eastAsia"/>
              </w:rPr>
              <w:t>1,158,102,020.86</w:t>
            </w:r>
          </w:p>
        </w:tc>
      </w:tr>
      <w:tr w14:paraId="004F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89FE5">
            <w:r>
              <w:rPr>
                <w:rFonts w:hint="eastAsia"/>
              </w:rPr>
              <w:t>其中：存款利息收入</w:t>
            </w:r>
          </w:p>
        </w:tc>
        <w:tc>
          <w:tcPr>
            <w:tcW w:w="1262" w:type="dxa"/>
            <w:vAlign w:val="center"/>
          </w:tcPr>
          <w:p w14:paraId="472A1122">
            <w:r>
              <w:rPr>
                <w:rFonts w:hint="eastAsia"/>
              </w:rPr>
              <w:t>7.4.7.9</w:t>
            </w:r>
          </w:p>
        </w:tc>
        <w:tc>
          <w:tcPr>
            <w:tcW w:w="2289" w:type="dxa"/>
            <w:vAlign w:val="center"/>
          </w:tcPr>
          <w:p w14:paraId="6374E101">
            <w:pPr>
              <w:jc w:val="right"/>
            </w:pPr>
            <w:r>
              <w:rPr>
                <w:rFonts w:hint="eastAsia"/>
              </w:rPr>
              <w:t>435,384,373.42</w:t>
            </w:r>
          </w:p>
        </w:tc>
        <w:tc>
          <w:tcPr>
            <w:tcW w:w="2295" w:type="dxa"/>
            <w:vAlign w:val="center"/>
          </w:tcPr>
          <w:p w14:paraId="61A24ADB">
            <w:pPr>
              <w:jc w:val="right"/>
            </w:pPr>
            <w:r>
              <w:rPr>
                <w:rFonts w:hint="eastAsia"/>
              </w:rPr>
              <w:t>955,207,890.94</w:t>
            </w:r>
          </w:p>
        </w:tc>
      </w:tr>
      <w:tr w14:paraId="59AC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C30D1">
            <w:r>
              <w:rPr>
                <w:rFonts w:hint="eastAsia"/>
              </w:rPr>
              <w:t xml:space="preserve">      债券利息收入</w:t>
            </w:r>
          </w:p>
        </w:tc>
        <w:tc>
          <w:tcPr>
            <w:tcW w:w="1262" w:type="dxa"/>
            <w:vAlign w:val="center"/>
          </w:tcPr>
          <w:p w14:paraId="0B63148F"/>
        </w:tc>
        <w:tc>
          <w:tcPr>
            <w:tcW w:w="2289" w:type="dxa"/>
            <w:vAlign w:val="center"/>
          </w:tcPr>
          <w:p w14:paraId="36DC9965">
            <w:pPr>
              <w:jc w:val="right"/>
            </w:pPr>
            <w:r>
              <w:rPr>
                <w:rFonts w:hint="eastAsia"/>
              </w:rPr>
              <w:t>-</w:t>
            </w:r>
          </w:p>
        </w:tc>
        <w:tc>
          <w:tcPr>
            <w:tcW w:w="2295" w:type="dxa"/>
            <w:vAlign w:val="center"/>
          </w:tcPr>
          <w:p w14:paraId="1E4FE092">
            <w:pPr>
              <w:jc w:val="right"/>
            </w:pPr>
            <w:r>
              <w:rPr>
                <w:rFonts w:hint="eastAsia"/>
              </w:rPr>
              <w:t>-</w:t>
            </w:r>
          </w:p>
        </w:tc>
      </w:tr>
      <w:tr w14:paraId="5073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353F7">
            <w:r>
              <w:rPr>
                <w:rFonts w:hint="eastAsia"/>
              </w:rPr>
              <w:t xml:space="preserve">      资产支持证券利息收入</w:t>
            </w:r>
          </w:p>
        </w:tc>
        <w:tc>
          <w:tcPr>
            <w:tcW w:w="1262" w:type="dxa"/>
            <w:vAlign w:val="center"/>
          </w:tcPr>
          <w:p w14:paraId="5EA39324"/>
        </w:tc>
        <w:tc>
          <w:tcPr>
            <w:tcW w:w="2289" w:type="dxa"/>
            <w:vAlign w:val="center"/>
          </w:tcPr>
          <w:p w14:paraId="77171A79">
            <w:pPr>
              <w:jc w:val="right"/>
            </w:pPr>
            <w:r>
              <w:rPr>
                <w:rFonts w:hint="eastAsia"/>
              </w:rPr>
              <w:t>-</w:t>
            </w:r>
          </w:p>
        </w:tc>
        <w:tc>
          <w:tcPr>
            <w:tcW w:w="2295" w:type="dxa"/>
            <w:vAlign w:val="center"/>
          </w:tcPr>
          <w:p w14:paraId="17E6B282">
            <w:pPr>
              <w:jc w:val="right"/>
            </w:pPr>
            <w:r>
              <w:rPr>
                <w:rFonts w:hint="eastAsia"/>
              </w:rPr>
              <w:t>-</w:t>
            </w:r>
          </w:p>
        </w:tc>
      </w:tr>
      <w:tr w14:paraId="4A4C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F7163">
            <w:r>
              <w:rPr>
                <w:rFonts w:hint="eastAsia"/>
              </w:rPr>
              <w:t xml:space="preserve">      买入返售金融资产收入</w:t>
            </w:r>
          </w:p>
        </w:tc>
        <w:tc>
          <w:tcPr>
            <w:tcW w:w="1262" w:type="dxa"/>
            <w:vAlign w:val="center"/>
          </w:tcPr>
          <w:p w14:paraId="2674141D"/>
        </w:tc>
        <w:tc>
          <w:tcPr>
            <w:tcW w:w="2289" w:type="dxa"/>
            <w:vAlign w:val="center"/>
          </w:tcPr>
          <w:p w14:paraId="585EEF25">
            <w:pPr>
              <w:jc w:val="right"/>
            </w:pPr>
            <w:r>
              <w:rPr>
                <w:rFonts w:hint="eastAsia"/>
              </w:rPr>
              <w:t>361,046,016.72</w:t>
            </w:r>
          </w:p>
        </w:tc>
        <w:tc>
          <w:tcPr>
            <w:tcW w:w="2295" w:type="dxa"/>
            <w:vAlign w:val="center"/>
          </w:tcPr>
          <w:p w14:paraId="772581D1">
            <w:pPr>
              <w:jc w:val="right"/>
            </w:pPr>
            <w:r>
              <w:rPr>
                <w:rFonts w:hint="eastAsia"/>
              </w:rPr>
              <w:t>202,894,129.92</w:t>
            </w:r>
          </w:p>
        </w:tc>
      </w:tr>
      <w:tr w14:paraId="67CD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37D3B">
            <w:r>
              <w:rPr>
                <w:rFonts w:hint="eastAsia"/>
              </w:rPr>
              <w:t xml:space="preserve">      其他利息收入</w:t>
            </w:r>
          </w:p>
        </w:tc>
        <w:tc>
          <w:tcPr>
            <w:tcW w:w="1262" w:type="dxa"/>
            <w:vAlign w:val="center"/>
          </w:tcPr>
          <w:p w14:paraId="69A7B483"/>
        </w:tc>
        <w:tc>
          <w:tcPr>
            <w:tcW w:w="2289" w:type="dxa"/>
            <w:vAlign w:val="center"/>
          </w:tcPr>
          <w:p w14:paraId="577DDFAF">
            <w:pPr>
              <w:jc w:val="right"/>
            </w:pPr>
            <w:r>
              <w:rPr>
                <w:rFonts w:hint="eastAsia"/>
              </w:rPr>
              <w:t>-</w:t>
            </w:r>
          </w:p>
        </w:tc>
        <w:tc>
          <w:tcPr>
            <w:tcW w:w="2295" w:type="dxa"/>
            <w:vAlign w:val="center"/>
          </w:tcPr>
          <w:p w14:paraId="3183F3B3">
            <w:pPr>
              <w:jc w:val="right"/>
            </w:pPr>
            <w:r>
              <w:rPr>
                <w:rFonts w:hint="eastAsia"/>
              </w:rPr>
              <w:t>-</w:t>
            </w:r>
          </w:p>
        </w:tc>
      </w:tr>
      <w:tr w14:paraId="7C1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5CF6E">
            <w:r>
              <w:rPr>
                <w:rFonts w:hint="eastAsia"/>
              </w:rPr>
              <w:t>2.投资收益（损失以“-”填列）</w:t>
            </w:r>
          </w:p>
        </w:tc>
        <w:tc>
          <w:tcPr>
            <w:tcW w:w="1262" w:type="dxa"/>
            <w:vAlign w:val="center"/>
          </w:tcPr>
          <w:p w14:paraId="740C0F08"/>
        </w:tc>
        <w:tc>
          <w:tcPr>
            <w:tcW w:w="2289" w:type="dxa"/>
            <w:vAlign w:val="center"/>
          </w:tcPr>
          <w:p w14:paraId="51CAC500">
            <w:pPr>
              <w:jc w:val="right"/>
            </w:pPr>
            <w:r>
              <w:rPr>
                <w:rFonts w:hint="eastAsia"/>
              </w:rPr>
              <w:t>677,084,008.93</w:t>
            </w:r>
          </w:p>
        </w:tc>
        <w:tc>
          <w:tcPr>
            <w:tcW w:w="2295" w:type="dxa"/>
            <w:vAlign w:val="center"/>
          </w:tcPr>
          <w:p w14:paraId="701B8071">
            <w:pPr>
              <w:jc w:val="right"/>
            </w:pPr>
            <w:r>
              <w:rPr>
                <w:rFonts w:hint="eastAsia"/>
              </w:rPr>
              <w:t>735,397,450.52</w:t>
            </w:r>
          </w:p>
        </w:tc>
      </w:tr>
      <w:tr w14:paraId="7A63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A2B2F">
            <w:r>
              <w:rPr>
                <w:rFonts w:hint="eastAsia"/>
              </w:rPr>
              <w:t>其中：股票投资收益</w:t>
            </w:r>
          </w:p>
        </w:tc>
        <w:tc>
          <w:tcPr>
            <w:tcW w:w="1262" w:type="dxa"/>
            <w:vAlign w:val="center"/>
          </w:tcPr>
          <w:p w14:paraId="4ABBBE2E">
            <w:r>
              <w:rPr>
                <w:rFonts w:hint="eastAsia"/>
              </w:rPr>
              <w:t>7.4.7.10</w:t>
            </w:r>
          </w:p>
        </w:tc>
        <w:tc>
          <w:tcPr>
            <w:tcW w:w="2289" w:type="dxa"/>
            <w:vAlign w:val="center"/>
          </w:tcPr>
          <w:p w14:paraId="1B975FF8">
            <w:pPr>
              <w:jc w:val="right"/>
            </w:pPr>
            <w:r>
              <w:rPr>
                <w:rFonts w:hint="eastAsia"/>
              </w:rPr>
              <w:t>-</w:t>
            </w:r>
          </w:p>
        </w:tc>
        <w:tc>
          <w:tcPr>
            <w:tcW w:w="2295" w:type="dxa"/>
            <w:vAlign w:val="center"/>
          </w:tcPr>
          <w:p w14:paraId="19010112">
            <w:pPr>
              <w:jc w:val="right"/>
            </w:pPr>
            <w:r>
              <w:rPr>
                <w:rFonts w:hint="eastAsia"/>
              </w:rPr>
              <w:t>-</w:t>
            </w:r>
          </w:p>
        </w:tc>
      </w:tr>
      <w:tr w14:paraId="5AAD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F8DA6">
            <w:r>
              <w:rPr>
                <w:rFonts w:hint="eastAsia"/>
              </w:rPr>
              <w:t xml:space="preserve">      基金投资收益</w:t>
            </w:r>
          </w:p>
        </w:tc>
        <w:tc>
          <w:tcPr>
            <w:tcW w:w="1262" w:type="dxa"/>
            <w:vAlign w:val="center"/>
          </w:tcPr>
          <w:p w14:paraId="400DCA04">
            <w:r>
              <w:rPr>
                <w:rFonts w:hint="eastAsia"/>
              </w:rPr>
              <w:t>7.4.7.11</w:t>
            </w:r>
          </w:p>
        </w:tc>
        <w:tc>
          <w:tcPr>
            <w:tcW w:w="2289" w:type="dxa"/>
            <w:vAlign w:val="center"/>
          </w:tcPr>
          <w:p w14:paraId="4E6A6DB8">
            <w:pPr>
              <w:jc w:val="right"/>
            </w:pPr>
            <w:r>
              <w:rPr>
                <w:rFonts w:hint="eastAsia"/>
              </w:rPr>
              <w:t>-</w:t>
            </w:r>
          </w:p>
        </w:tc>
        <w:tc>
          <w:tcPr>
            <w:tcW w:w="2295" w:type="dxa"/>
            <w:vAlign w:val="center"/>
          </w:tcPr>
          <w:p w14:paraId="53C60F03">
            <w:pPr>
              <w:jc w:val="right"/>
            </w:pPr>
            <w:r>
              <w:rPr>
                <w:rFonts w:hint="eastAsia"/>
              </w:rPr>
              <w:t>-</w:t>
            </w:r>
          </w:p>
        </w:tc>
      </w:tr>
      <w:tr w14:paraId="79E4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C4E3B">
            <w:r>
              <w:rPr>
                <w:rFonts w:hint="eastAsia"/>
              </w:rPr>
              <w:t xml:space="preserve">      债券投资收益</w:t>
            </w:r>
          </w:p>
        </w:tc>
        <w:tc>
          <w:tcPr>
            <w:tcW w:w="1262" w:type="dxa"/>
            <w:vAlign w:val="center"/>
          </w:tcPr>
          <w:p w14:paraId="530BF788">
            <w:r>
              <w:rPr>
                <w:rFonts w:hint="eastAsia"/>
              </w:rPr>
              <w:t>7.4.7.12</w:t>
            </w:r>
          </w:p>
        </w:tc>
        <w:tc>
          <w:tcPr>
            <w:tcW w:w="2289" w:type="dxa"/>
            <w:vAlign w:val="center"/>
          </w:tcPr>
          <w:p w14:paraId="2244098D">
            <w:pPr>
              <w:jc w:val="right"/>
            </w:pPr>
            <w:r>
              <w:rPr>
                <w:rFonts w:hint="eastAsia"/>
              </w:rPr>
              <w:t>677,084,008.93</w:t>
            </w:r>
          </w:p>
        </w:tc>
        <w:tc>
          <w:tcPr>
            <w:tcW w:w="2295" w:type="dxa"/>
            <w:vAlign w:val="center"/>
          </w:tcPr>
          <w:p w14:paraId="32DE3D67">
            <w:pPr>
              <w:jc w:val="right"/>
            </w:pPr>
            <w:r>
              <w:rPr>
                <w:rFonts w:hint="eastAsia"/>
              </w:rPr>
              <w:t>735,397,450.52</w:t>
            </w:r>
          </w:p>
        </w:tc>
      </w:tr>
      <w:tr w14:paraId="7614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3D6C0">
            <w:r>
              <w:rPr>
                <w:rFonts w:hint="eastAsia"/>
              </w:rPr>
              <w:t xml:space="preserve">      资产支持证券投资收益</w:t>
            </w:r>
          </w:p>
        </w:tc>
        <w:tc>
          <w:tcPr>
            <w:tcW w:w="1262" w:type="dxa"/>
            <w:vAlign w:val="center"/>
          </w:tcPr>
          <w:p w14:paraId="45239262">
            <w:r>
              <w:rPr>
                <w:rFonts w:hint="eastAsia"/>
              </w:rPr>
              <w:t>7.4.7.13</w:t>
            </w:r>
          </w:p>
        </w:tc>
        <w:tc>
          <w:tcPr>
            <w:tcW w:w="2289" w:type="dxa"/>
            <w:vAlign w:val="center"/>
          </w:tcPr>
          <w:p w14:paraId="4B0FFEBB">
            <w:pPr>
              <w:jc w:val="right"/>
            </w:pPr>
            <w:r>
              <w:rPr>
                <w:rFonts w:hint="eastAsia"/>
              </w:rPr>
              <w:t>-</w:t>
            </w:r>
          </w:p>
        </w:tc>
        <w:tc>
          <w:tcPr>
            <w:tcW w:w="2295" w:type="dxa"/>
            <w:vAlign w:val="center"/>
          </w:tcPr>
          <w:p w14:paraId="37330CFA">
            <w:pPr>
              <w:jc w:val="right"/>
            </w:pPr>
            <w:r>
              <w:rPr>
                <w:rFonts w:hint="eastAsia"/>
              </w:rPr>
              <w:t>-</w:t>
            </w:r>
          </w:p>
        </w:tc>
      </w:tr>
      <w:tr w14:paraId="50AF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39DB8">
            <w:r>
              <w:rPr>
                <w:rFonts w:hint="eastAsia"/>
              </w:rPr>
              <w:t xml:space="preserve">      贵金属投资收益</w:t>
            </w:r>
          </w:p>
        </w:tc>
        <w:tc>
          <w:tcPr>
            <w:tcW w:w="1262" w:type="dxa"/>
            <w:vAlign w:val="center"/>
          </w:tcPr>
          <w:p w14:paraId="7006B15F"/>
        </w:tc>
        <w:tc>
          <w:tcPr>
            <w:tcW w:w="2289" w:type="dxa"/>
            <w:vAlign w:val="center"/>
          </w:tcPr>
          <w:p w14:paraId="3F180C6C">
            <w:pPr>
              <w:jc w:val="right"/>
            </w:pPr>
            <w:r>
              <w:rPr>
                <w:rFonts w:hint="eastAsia"/>
              </w:rPr>
              <w:t>-</w:t>
            </w:r>
          </w:p>
        </w:tc>
        <w:tc>
          <w:tcPr>
            <w:tcW w:w="2295" w:type="dxa"/>
            <w:vAlign w:val="center"/>
          </w:tcPr>
          <w:p w14:paraId="4BE138D4">
            <w:pPr>
              <w:jc w:val="right"/>
            </w:pPr>
            <w:r>
              <w:rPr>
                <w:rFonts w:hint="eastAsia"/>
              </w:rPr>
              <w:t>-</w:t>
            </w:r>
          </w:p>
        </w:tc>
      </w:tr>
      <w:tr w14:paraId="59FE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DA630">
            <w:r>
              <w:rPr>
                <w:rFonts w:hint="eastAsia"/>
              </w:rPr>
              <w:t xml:space="preserve">      衍生工具收益</w:t>
            </w:r>
          </w:p>
        </w:tc>
        <w:tc>
          <w:tcPr>
            <w:tcW w:w="1262" w:type="dxa"/>
            <w:vAlign w:val="center"/>
          </w:tcPr>
          <w:p w14:paraId="0322249F">
            <w:r>
              <w:rPr>
                <w:rFonts w:hint="eastAsia"/>
              </w:rPr>
              <w:t>7.4.7.14</w:t>
            </w:r>
          </w:p>
        </w:tc>
        <w:tc>
          <w:tcPr>
            <w:tcW w:w="2289" w:type="dxa"/>
            <w:vAlign w:val="center"/>
          </w:tcPr>
          <w:p w14:paraId="265C31E2">
            <w:pPr>
              <w:jc w:val="right"/>
            </w:pPr>
            <w:r>
              <w:rPr>
                <w:rFonts w:hint="eastAsia"/>
              </w:rPr>
              <w:t>-</w:t>
            </w:r>
          </w:p>
        </w:tc>
        <w:tc>
          <w:tcPr>
            <w:tcW w:w="2295" w:type="dxa"/>
            <w:vAlign w:val="center"/>
          </w:tcPr>
          <w:p w14:paraId="4FDFC308">
            <w:pPr>
              <w:jc w:val="right"/>
            </w:pPr>
            <w:r>
              <w:rPr>
                <w:rFonts w:hint="eastAsia"/>
              </w:rPr>
              <w:t>-</w:t>
            </w:r>
          </w:p>
        </w:tc>
      </w:tr>
      <w:tr w14:paraId="6FA4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6AB91">
            <w:r>
              <w:rPr>
                <w:rFonts w:hint="eastAsia"/>
              </w:rPr>
              <w:t xml:space="preserve">      股利收益</w:t>
            </w:r>
          </w:p>
        </w:tc>
        <w:tc>
          <w:tcPr>
            <w:tcW w:w="1262" w:type="dxa"/>
            <w:vAlign w:val="center"/>
          </w:tcPr>
          <w:p w14:paraId="2855708F">
            <w:r>
              <w:rPr>
                <w:rFonts w:hint="eastAsia"/>
              </w:rPr>
              <w:t>7.4.7.15</w:t>
            </w:r>
          </w:p>
        </w:tc>
        <w:tc>
          <w:tcPr>
            <w:tcW w:w="2289" w:type="dxa"/>
            <w:vAlign w:val="center"/>
          </w:tcPr>
          <w:p w14:paraId="5AD4BA3E">
            <w:pPr>
              <w:jc w:val="right"/>
            </w:pPr>
            <w:r>
              <w:rPr>
                <w:rFonts w:hint="eastAsia"/>
              </w:rPr>
              <w:t>-</w:t>
            </w:r>
          </w:p>
        </w:tc>
        <w:tc>
          <w:tcPr>
            <w:tcW w:w="2295" w:type="dxa"/>
            <w:vAlign w:val="center"/>
          </w:tcPr>
          <w:p w14:paraId="151D3424">
            <w:pPr>
              <w:jc w:val="right"/>
            </w:pPr>
            <w:r>
              <w:rPr>
                <w:rFonts w:hint="eastAsia"/>
              </w:rPr>
              <w:t>-</w:t>
            </w:r>
          </w:p>
        </w:tc>
      </w:tr>
      <w:tr w14:paraId="5D51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16D2B">
            <w:r>
              <w:rPr>
                <w:rFonts w:hint="eastAsia"/>
              </w:rPr>
              <w:t xml:space="preserve">      以摊余成本计量的金融资产终止确认产生的收益</w:t>
            </w:r>
          </w:p>
        </w:tc>
        <w:tc>
          <w:tcPr>
            <w:tcW w:w="1262" w:type="dxa"/>
            <w:vAlign w:val="center"/>
          </w:tcPr>
          <w:p w14:paraId="343B96A0"/>
        </w:tc>
        <w:tc>
          <w:tcPr>
            <w:tcW w:w="2289" w:type="dxa"/>
            <w:vAlign w:val="center"/>
          </w:tcPr>
          <w:p w14:paraId="35B2E78F">
            <w:pPr>
              <w:jc w:val="right"/>
            </w:pPr>
            <w:r>
              <w:rPr>
                <w:rFonts w:hint="eastAsia"/>
              </w:rPr>
              <w:t>-</w:t>
            </w:r>
          </w:p>
        </w:tc>
        <w:tc>
          <w:tcPr>
            <w:tcW w:w="2295" w:type="dxa"/>
            <w:vAlign w:val="center"/>
          </w:tcPr>
          <w:p w14:paraId="4D367D10">
            <w:pPr>
              <w:jc w:val="right"/>
            </w:pPr>
            <w:r>
              <w:rPr>
                <w:rFonts w:hint="eastAsia"/>
              </w:rPr>
              <w:t>-</w:t>
            </w:r>
          </w:p>
        </w:tc>
      </w:tr>
      <w:tr w14:paraId="72E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7B5AC">
            <w:r>
              <w:rPr>
                <w:rFonts w:hint="eastAsia"/>
              </w:rPr>
              <w:t xml:space="preserve">      其他投资收益</w:t>
            </w:r>
          </w:p>
        </w:tc>
        <w:tc>
          <w:tcPr>
            <w:tcW w:w="1262" w:type="dxa"/>
            <w:vAlign w:val="center"/>
          </w:tcPr>
          <w:p w14:paraId="4EC7B008"/>
        </w:tc>
        <w:tc>
          <w:tcPr>
            <w:tcW w:w="2289" w:type="dxa"/>
            <w:vAlign w:val="center"/>
          </w:tcPr>
          <w:p w14:paraId="7E14EFBD">
            <w:pPr>
              <w:jc w:val="right"/>
            </w:pPr>
            <w:r>
              <w:rPr>
                <w:rFonts w:hint="eastAsia"/>
              </w:rPr>
              <w:t>-</w:t>
            </w:r>
          </w:p>
        </w:tc>
        <w:tc>
          <w:tcPr>
            <w:tcW w:w="2295" w:type="dxa"/>
            <w:vAlign w:val="center"/>
          </w:tcPr>
          <w:p w14:paraId="5A89A730">
            <w:pPr>
              <w:jc w:val="right"/>
            </w:pPr>
            <w:r>
              <w:rPr>
                <w:rFonts w:hint="eastAsia"/>
              </w:rPr>
              <w:t>-</w:t>
            </w:r>
          </w:p>
        </w:tc>
      </w:tr>
      <w:tr w14:paraId="79D1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9A875">
            <w:r>
              <w:rPr>
                <w:rFonts w:hint="eastAsia"/>
              </w:rPr>
              <w:t>3.公允价值变动收益（损失以“-”号填列）</w:t>
            </w:r>
          </w:p>
        </w:tc>
        <w:tc>
          <w:tcPr>
            <w:tcW w:w="1262" w:type="dxa"/>
            <w:vAlign w:val="center"/>
          </w:tcPr>
          <w:p w14:paraId="1486BA28">
            <w:r>
              <w:rPr>
                <w:rFonts w:hint="eastAsia"/>
              </w:rPr>
              <w:t>7.4.7.16</w:t>
            </w:r>
          </w:p>
        </w:tc>
        <w:tc>
          <w:tcPr>
            <w:tcW w:w="2289" w:type="dxa"/>
            <w:vAlign w:val="center"/>
          </w:tcPr>
          <w:p w14:paraId="55FE4F13">
            <w:pPr>
              <w:jc w:val="right"/>
            </w:pPr>
            <w:r>
              <w:rPr>
                <w:rFonts w:hint="eastAsia"/>
              </w:rPr>
              <w:t>-</w:t>
            </w:r>
          </w:p>
        </w:tc>
        <w:tc>
          <w:tcPr>
            <w:tcW w:w="2295" w:type="dxa"/>
            <w:vAlign w:val="center"/>
          </w:tcPr>
          <w:p w14:paraId="4765C3AD">
            <w:pPr>
              <w:jc w:val="right"/>
            </w:pPr>
            <w:r>
              <w:rPr>
                <w:rFonts w:hint="eastAsia"/>
              </w:rPr>
              <w:t>-</w:t>
            </w:r>
          </w:p>
        </w:tc>
      </w:tr>
      <w:tr w14:paraId="3CCF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B3728">
            <w:r>
              <w:rPr>
                <w:rFonts w:hint="eastAsia"/>
              </w:rPr>
              <w:t>4.汇兑收益（损失以“－”号填列）</w:t>
            </w:r>
          </w:p>
        </w:tc>
        <w:tc>
          <w:tcPr>
            <w:tcW w:w="1262" w:type="dxa"/>
            <w:vAlign w:val="center"/>
          </w:tcPr>
          <w:p w14:paraId="399D52A1"/>
        </w:tc>
        <w:tc>
          <w:tcPr>
            <w:tcW w:w="2289" w:type="dxa"/>
            <w:vAlign w:val="center"/>
          </w:tcPr>
          <w:p w14:paraId="6274F338">
            <w:pPr>
              <w:jc w:val="right"/>
            </w:pPr>
            <w:r>
              <w:rPr>
                <w:rFonts w:hint="eastAsia"/>
              </w:rPr>
              <w:t>-</w:t>
            </w:r>
          </w:p>
        </w:tc>
        <w:tc>
          <w:tcPr>
            <w:tcW w:w="2295" w:type="dxa"/>
            <w:vAlign w:val="center"/>
          </w:tcPr>
          <w:p w14:paraId="0423F5FD">
            <w:pPr>
              <w:jc w:val="right"/>
            </w:pPr>
            <w:r>
              <w:rPr>
                <w:rFonts w:hint="eastAsia"/>
              </w:rPr>
              <w:t>-</w:t>
            </w:r>
          </w:p>
        </w:tc>
      </w:tr>
      <w:tr w14:paraId="544E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4D483">
            <w:r>
              <w:rPr>
                <w:rFonts w:hint="eastAsia"/>
              </w:rPr>
              <w:t>5.其他收入（损失以“-”号填列）</w:t>
            </w:r>
          </w:p>
        </w:tc>
        <w:tc>
          <w:tcPr>
            <w:tcW w:w="1262" w:type="dxa"/>
            <w:vAlign w:val="center"/>
          </w:tcPr>
          <w:p w14:paraId="36FECCBE">
            <w:r>
              <w:rPr>
                <w:rFonts w:hint="eastAsia"/>
              </w:rPr>
              <w:t>7.4.7.17</w:t>
            </w:r>
          </w:p>
        </w:tc>
        <w:tc>
          <w:tcPr>
            <w:tcW w:w="2289" w:type="dxa"/>
            <w:vAlign w:val="center"/>
          </w:tcPr>
          <w:p w14:paraId="76EBDD9B">
            <w:pPr>
              <w:jc w:val="right"/>
            </w:pPr>
            <w:r>
              <w:rPr>
                <w:rFonts w:hint="eastAsia"/>
              </w:rPr>
              <w:t>-</w:t>
            </w:r>
          </w:p>
        </w:tc>
        <w:tc>
          <w:tcPr>
            <w:tcW w:w="2295" w:type="dxa"/>
            <w:vAlign w:val="center"/>
          </w:tcPr>
          <w:p w14:paraId="4B7698C8">
            <w:pPr>
              <w:jc w:val="right"/>
            </w:pPr>
            <w:r>
              <w:rPr>
                <w:rFonts w:hint="eastAsia"/>
              </w:rPr>
              <w:t>-</w:t>
            </w:r>
          </w:p>
        </w:tc>
      </w:tr>
      <w:tr w14:paraId="5D15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25709">
            <w:r>
              <w:rPr>
                <w:rFonts w:hint="eastAsia"/>
              </w:rPr>
              <w:t>减：二、营业总支出</w:t>
            </w:r>
          </w:p>
        </w:tc>
        <w:tc>
          <w:tcPr>
            <w:tcW w:w="1262" w:type="dxa"/>
            <w:vAlign w:val="center"/>
          </w:tcPr>
          <w:p w14:paraId="24D218DE"/>
        </w:tc>
        <w:tc>
          <w:tcPr>
            <w:tcW w:w="2289" w:type="dxa"/>
            <w:vAlign w:val="center"/>
          </w:tcPr>
          <w:p w14:paraId="3682A63B">
            <w:pPr>
              <w:jc w:val="right"/>
            </w:pPr>
            <w:r>
              <w:rPr>
                <w:rFonts w:hint="eastAsia"/>
              </w:rPr>
              <w:t>540,923,324.03</w:t>
            </w:r>
          </w:p>
        </w:tc>
        <w:tc>
          <w:tcPr>
            <w:tcW w:w="2295" w:type="dxa"/>
            <w:vAlign w:val="center"/>
          </w:tcPr>
          <w:p w14:paraId="22922109">
            <w:pPr>
              <w:jc w:val="right"/>
            </w:pPr>
            <w:r>
              <w:rPr>
                <w:rFonts w:hint="eastAsia"/>
              </w:rPr>
              <w:t>590,402,286.20</w:t>
            </w:r>
          </w:p>
        </w:tc>
      </w:tr>
      <w:tr w14:paraId="697A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75FD7">
            <w:r>
              <w:rPr>
                <w:rFonts w:hint="eastAsia"/>
              </w:rPr>
              <w:t>1.管理人报酬</w:t>
            </w:r>
          </w:p>
        </w:tc>
        <w:tc>
          <w:tcPr>
            <w:tcW w:w="1262" w:type="dxa"/>
            <w:vAlign w:val="center"/>
          </w:tcPr>
          <w:p w14:paraId="7461772C">
            <w:r>
              <w:rPr>
                <w:rFonts w:hint="eastAsia"/>
              </w:rPr>
              <w:t>7.4.10.2.1</w:t>
            </w:r>
          </w:p>
        </w:tc>
        <w:tc>
          <w:tcPr>
            <w:tcW w:w="2289" w:type="dxa"/>
            <w:vAlign w:val="center"/>
          </w:tcPr>
          <w:p w14:paraId="18E42C21">
            <w:pPr>
              <w:jc w:val="right"/>
            </w:pPr>
            <w:r>
              <w:rPr>
                <w:rFonts w:hint="eastAsia"/>
              </w:rPr>
              <w:t>243,961,754.67</w:t>
            </w:r>
          </w:p>
        </w:tc>
        <w:tc>
          <w:tcPr>
            <w:tcW w:w="2295" w:type="dxa"/>
            <w:vAlign w:val="center"/>
          </w:tcPr>
          <w:p w14:paraId="62BCCDB0">
            <w:pPr>
              <w:jc w:val="right"/>
            </w:pPr>
            <w:r>
              <w:rPr>
                <w:rFonts w:hint="eastAsia"/>
              </w:rPr>
              <w:t>236,807,419.19</w:t>
            </w:r>
          </w:p>
        </w:tc>
      </w:tr>
      <w:tr w14:paraId="17BA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53836">
            <w:r>
              <w:rPr>
                <w:rFonts w:hint="eastAsia"/>
              </w:rPr>
              <w:t>其中：暂估管理人报酬</w:t>
            </w:r>
          </w:p>
        </w:tc>
        <w:tc>
          <w:tcPr>
            <w:tcW w:w="1262" w:type="dxa"/>
            <w:vAlign w:val="center"/>
          </w:tcPr>
          <w:p w14:paraId="33180415"/>
        </w:tc>
        <w:tc>
          <w:tcPr>
            <w:tcW w:w="2289" w:type="dxa"/>
            <w:vAlign w:val="center"/>
          </w:tcPr>
          <w:p w14:paraId="5632ED6C">
            <w:pPr>
              <w:jc w:val="right"/>
            </w:pPr>
            <w:r>
              <w:rPr>
                <w:rFonts w:hint="eastAsia"/>
              </w:rPr>
              <w:t>-</w:t>
            </w:r>
          </w:p>
        </w:tc>
        <w:tc>
          <w:tcPr>
            <w:tcW w:w="2295" w:type="dxa"/>
            <w:vAlign w:val="center"/>
          </w:tcPr>
          <w:p w14:paraId="19CBA4DD">
            <w:pPr>
              <w:jc w:val="right"/>
            </w:pPr>
            <w:r>
              <w:rPr>
                <w:rFonts w:hint="eastAsia"/>
              </w:rPr>
              <w:t>-</w:t>
            </w:r>
          </w:p>
        </w:tc>
      </w:tr>
      <w:tr w14:paraId="325A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C0933">
            <w:r>
              <w:rPr>
                <w:rFonts w:hint="eastAsia"/>
              </w:rPr>
              <w:t>2.托管费</w:t>
            </w:r>
          </w:p>
        </w:tc>
        <w:tc>
          <w:tcPr>
            <w:tcW w:w="1262" w:type="dxa"/>
            <w:vAlign w:val="center"/>
          </w:tcPr>
          <w:p w14:paraId="3E320048">
            <w:r>
              <w:rPr>
                <w:rFonts w:hint="eastAsia"/>
              </w:rPr>
              <w:t>7.4.10.2.2</w:t>
            </w:r>
          </w:p>
        </w:tc>
        <w:tc>
          <w:tcPr>
            <w:tcW w:w="2289" w:type="dxa"/>
            <w:vAlign w:val="center"/>
          </w:tcPr>
          <w:p w14:paraId="6BDDD8DD">
            <w:pPr>
              <w:jc w:val="right"/>
            </w:pPr>
            <w:r>
              <w:rPr>
                <w:rFonts w:hint="eastAsia"/>
              </w:rPr>
              <w:t>62,823,145.37</w:t>
            </w:r>
          </w:p>
        </w:tc>
        <w:tc>
          <w:tcPr>
            <w:tcW w:w="2295" w:type="dxa"/>
            <w:vAlign w:val="center"/>
          </w:tcPr>
          <w:p w14:paraId="65707320">
            <w:pPr>
              <w:jc w:val="right"/>
            </w:pPr>
            <w:r>
              <w:rPr>
                <w:rFonts w:hint="eastAsia"/>
              </w:rPr>
              <w:t>78,935,806.35</w:t>
            </w:r>
          </w:p>
        </w:tc>
      </w:tr>
      <w:tr w14:paraId="0A3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2BF9F">
            <w:r>
              <w:rPr>
                <w:rFonts w:hint="eastAsia"/>
              </w:rPr>
              <w:t>3.销售服务费</w:t>
            </w:r>
          </w:p>
        </w:tc>
        <w:tc>
          <w:tcPr>
            <w:tcW w:w="1262" w:type="dxa"/>
            <w:vAlign w:val="center"/>
          </w:tcPr>
          <w:p w14:paraId="234E33AB">
            <w:r>
              <w:rPr>
                <w:rFonts w:hint="eastAsia"/>
              </w:rPr>
              <w:t>7.4.10.2.3</w:t>
            </w:r>
          </w:p>
        </w:tc>
        <w:tc>
          <w:tcPr>
            <w:tcW w:w="2289" w:type="dxa"/>
            <w:vAlign w:val="center"/>
          </w:tcPr>
          <w:p w14:paraId="7662E58B">
            <w:pPr>
              <w:jc w:val="right"/>
            </w:pPr>
            <w:r>
              <w:rPr>
                <w:rFonts w:hint="eastAsia"/>
              </w:rPr>
              <w:t>203,301,448.39</w:t>
            </w:r>
          </w:p>
        </w:tc>
        <w:tc>
          <w:tcPr>
            <w:tcW w:w="2295" w:type="dxa"/>
            <w:vAlign w:val="center"/>
          </w:tcPr>
          <w:p w14:paraId="6EA88E2A">
            <w:pPr>
              <w:jc w:val="right"/>
            </w:pPr>
            <w:r>
              <w:rPr>
                <w:rFonts w:hint="eastAsia"/>
              </w:rPr>
              <w:t>197,339,516.06</w:t>
            </w:r>
          </w:p>
        </w:tc>
      </w:tr>
      <w:tr w14:paraId="2B35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9504B">
            <w:r>
              <w:rPr>
                <w:rFonts w:hint="eastAsia"/>
              </w:rPr>
              <w:t>4.投资顾问费</w:t>
            </w:r>
          </w:p>
        </w:tc>
        <w:tc>
          <w:tcPr>
            <w:tcW w:w="1262" w:type="dxa"/>
            <w:vAlign w:val="center"/>
          </w:tcPr>
          <w:p w14:paraId="07B973CE"/>
        </w:tc>
        <w:tc>
          <w:tcPr>
            <w:tcW w:w="2289" w:type="dxa"/>
            <w:vAlign w:val="center"/>
          </w:tcPr>
          <w:p w14:paraId="0685AB05">
            <w:pPr>
              <w:jc w:val="right"/>
            </w:pPr>
            <w:r>
              <w:rPr>
                <w:rFonts w:hint="eastAsia"/>
              </w:rPr>
              <w:t>-</w:t>
            </w:r>
          </w:p>
        </w:tc>
        <w:tc>
          <w:tcPr>
            <w:tcW w:w="2295" w:type="dxa"/>
            <w:vAlign w:val="center"/>
          </w:tcPr>
          <w:p w14:paraId="511AAF77">
            <w:pPr>
              <w:jc w:val="right"/>
            </w:pPr>
            <w:r>
              <w:rPr>
                <w:rFonts w:hint="eastAsia"/>
              </w:rPr>
              <w:t>-</w:t>
            </w:r>
          </w:p>
        </w:tc>
      </w:tr>
      <w:tr w14:paraId="7FAB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59C5D5">
            <w:r>
              <w:rPr>
                <w:rFonts w:hint="eastAsia"/>
              </w:rPr>
              <w:t>5.利息支出</w:t>
            </w:r>
          </w:p>
        </w:tc>
        <w:tc>
          <w:tcPr>
            <w:tcW w:w="1262" w:type="dxa"/>
            <w:vAlign w:val="center"/>
          </w:tcPr>
          <w:p w14:paraId="224836F0"/>
        </w:tc>
        <w:tc>
          <w:tcPr>
            <w:tcW w:w="2289" w:type="dxa"/>
            <w:vAlign w:val="center"/>
          </w:tcPr>
          <w:p w14:paraId="276EAAF8">
            <w:pPr>
              <w:jc w:val="right"/>
            </w:pPr>
            <w:r>
              <w:rPr>
                <w:rFonts w:hint="eastAsia"/>
              </w:rPr>
              <w:t>30,377,787.78</w:t>
            </w:r>
          </w:p>
        </w:tc>
        <w:tc>
          <w:tcPr>
            <w:tcW w:w="2295" w:type="dxa"/>
            <w:vAlign w:val="center"/>
          </w:tcPr>
          <w:p w14:paraId="52D26471">
            <w:pPr>
              <w:jc w:val="right"/>
            </w:pPr>
            <w:r>
              <w:rPr>
                <w:rFonts w:hint="eastAsia"/>
              </w:rPr>
              <w:t>76,803,186.30</w:t>
            </w:r>
          </w:p>
        </w:tc>
      </w:tr>
      <w:tr w14:paraId="789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C65B4">
            <w:r>
              <w:rPr>
                <w:rFonts w:hint="eastAsia"/>
              </w:rPr>
              <w:t>其中：卖出回购金融资产支出</w:t>
            </w:r>
          </w:p>
        </w:tc>
        <w:tc>
          <w:tcPr>
            <w:tcW w:w="1262" w:type="dxa"/>
            <w:vAlign w:val="center"/>
          </w:tcPr>
          <w:p w14:paraId="44DB9FD8"/>
        </w:tc>
        <w:tc>
          <w:tcPr>
            <w:tcW w:w="2289" w:type="dxa"/>
            <w:vAlign w:val="center"/>
          </w:tcPr>
          <w:p w14:paraId="5E868051">
            <w:pPr>
              <w:jc w:val="right"/>
            </w:pPr>
            <w:r>
              <w:rPr>
                <w:rFonts w:hint="eastAsia"/>
              </w:rPr>
              <w:t>30,377,787.78</w:t>
            </w:r>
          </w:p>
        </w:tc>
        <w:tc>
          <w:tcPr>
            <w:tcW w:w="2295" w:type="dxa"/>
            <w:vAlign w:val="center"/>
          </w:tcPr>
          <w:p w14:paraId="0AA100CA">
            <w:pPr>
              <w:jc w:val="right"/>
            </w:pPr>
            <w:r>
              <w:rPr>
                <w:rFonts w:hint="eastAsia"/>
              </w:rPr>
              <w:t>76,803,186.30</w:t>
            </w:r>
          </w:p>
        </w:tc>
      </w:tr>
      <w:tr w14:paraId="2BB9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3A8E3D">
            <w:r>
              <w:rPr>
                <w:rFonts w:hint="eastAsia"/>
              </w:rPr>
              <w:t>6.信用减值损失</w:t>
            </w:r>
          </w:p>
        </w:tc>
        <w:tc>
          <w:tcPr>
            <w:tcW w:w="1262" w:type="dxa"/>
            <w:vAlign w:val="center"/>
          </w:tcPr>
          <w:p w14:paraId="6E6D127D"/>
        </w:tc>
        <w:tc>
          <w:tcPr>
            <w:tcW w:w="2289" w:type="dxa"/>
            <w:vAlign w:val="center"/>
          </w:tcPr>
          <w:p w14:paraId="167608DE">
            <w:pPr>
              <w:jc w:val="right"/>
            </w:pPr>
            <w:r>
              <w:rPr>
                <w:rFonts w:hint="eastAsia"/>
              </w:rPr>
              <w:t>-</w:t>
            </w:r>
          </w:p>
        </w:tc>
        <w:tc>
          <w:tcPr>
            <w:tcW w:w="2295" w:type="dxa"/>
            <w:vAlign w:val="center"/>
          </w:tcPr>
          <w:p w14:paraId="7547C50E">
            <w:pPr>
              <w:jc w:val="right"/>
            </w:pPr>
            <w:r>
              <w:rPr>
                <w:rFonts w:hint="eastAsia"/>
              </w:rPr>
              <w:t>-</w:t>
            </w:r>
          </w:p>
        </w:tc>
      </w:tr>
      <w:tr w14:paraId="4DBE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98C84">
            <w:r>
              <w:rPr>
                <w:rFonts w:hint="eastAsia"/>
              </w:rPr>
              <w:t>7.税金及附加</w:t>
            </w:r>
          </w:p>
        </w:tc>
        <w:tc>
          <w:tcPr>
            <w:tcW w:w="1262" w:type="dxa"/>
            <w:vAlign w:val="center"/>
          </w:tcPr>
          <w:p w14:paraId="0A6CF7B0"/>
        </w:tc>
        <w:tc>
          <w:tcPr>
            <w:tcW w:w="2289" w:type="dxa"/>
            <w:vAlign w:val="center"/>
          </w:tcPr>
          <w:p w14:paraId="0055DB32">
            <w:pPr>
              <w:jc w:val="right"/>
            </w:pPr>
            <w:r>
              <w:rPr>
                <w:rFonts w:hint="eastAsia"/>
              </w:rPr>
              <w:t>24,905.64</w:t>
            </w:r>
          </w:p>
        </w:tc>
        <w:tc>
          <w:tcPr>
            <w:tcW w:w="2295" w:type="dxa"/>
            <w:vAlign w:val="center"/>
          </w:tcPr>
          <w:p w14:paraId="0A4CE593">
            <w:pPr>
              <w:jc w:val="right"/>
            </w:pPr>
            <w:r>
              <w:rPr>
                <w:rFonts w:hint="eastAsia"/>
              </w:rPr>
              <w:t>35,195.97</w:t>
            </w:r>
          </w:p>
        </w:tc>
      </w:tr>
      <w:tr w14:paraId="5406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EBAED">
            <w:r>
              <w:rPr>
                <w:rFonts w:hint="eastAsia"/>
              </w:rPr>
              <w:t>8.其他费用</w:t>
            </w:r>
          </w:p>
        </w:tc>
        <w:tc>
          <w:tcPr>
            <w:tcW w:w="1262" w:type="dxa"/>
            <w:vAlign w:val="center"/>
          </w:tcPr>
          <w:p w14:paraId="6C3A4222">
            <w:r>
              <w:rPr>
                <w:rFonts w:hint="eastAsia"/>
              </w:rPr>
              <w:t>7.4.7.18</w:t>
            </w:r>
          </w:p>
        </w:tc>
        <w:tc>
          <w:tcPr>
            <w:tcW w:w="2289" w:type="dxa"/>
            <w:vAlign w:val="center"/>
          </w:tcPr>
          <w:p w14:paraId="2A54F82B">
            <w:pPr>
              <w:jc w:val="right"/>
            </w:pPr>
            <w:r>
              <w:rPr>
                <w:rFonts w:hint="eastAsia"/>
              </w:rPr>
              <w:t>434,282.18</w:t>
            </w:r>
          </w:p>
        </w:tc>
        <w:tc>
          <w:tcPr>
            <w:tcW w:w="2295" w:type="dxa"/>
            <w:vAlign w:val="center"/>
          </w:tcPr>
          <w:p w14:paraId="1FFC3326">
            <w:pPr>
              <w:jc w:val="right"/>
            </w:pPr>
            <w:r>
              <w:rPr>
                <w:rFonts w:hint="eastAsia"/>
              </w:rPr>
              <w:t>481,162.33</w:t>
            </w:r>
          </w:p>
        </w:tc>
      </w:tr>
      <w:tr w14:paraId="4494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969B9">
            <w:r>
              <w:rPr>
                <w:rFonts w:hint="eastAsia"/>
              </w:rPr>
              <w:t>三、利润总额（亏损总额以“-”号填列）</w:t>
            </w:r>
          </w:p>
        </w:tc>
        <w:tc>
          <w:tcPr>
            <w:tcW w:w="1262" w:type="dxa"/>
            <w:vAlign w:val="center"/>
          </w:tcPr>
          <w:p w14:paraId="2D6F169D"/>
        </w:tc>
        <w:tc>
          <w:tcPr>
            <w:tcW w:w="2289" w:type="dxa"/>
            <w:vAlign w:val="center"/>
          </w:tcPr>
          <w:p w14:paraId="367BF461">
            <w:pPr>
              <w:jc w:val="right"/>
            </w:pPr>
            <w:r>
              <w:rPr>
                <w:rFonts w:hint="eastAsia"/>
              </w:rPr>
              <w:t>932,591,075.04</w:t>
            </w:r>
          </w:p>
        </w:tc>
        <w:tc>
          <w:tcPr>
            <w:tcW w:w="2295" w:type="dxa"/>
            <w:vAlign w:val="center"/>
          </w:tcPr>
          <w:p w14:paraId="2894EE62">
            <w:pPr>
              <w:jc w:val="right"/>
            </w:pPr>
            <w:r>
              <w:rPr>
                <w:rFonts w:hint="eastAsia"/>
              </w:rPr>
              <w:t>1,303,097,185.18</w:t>
            </w:r>
          </w:p>
        </w:tc>
      </w:tr>
      <w:tr w14:paraId="76D4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84BC1">
            <w:r>
              <w:rPr>
                <w:rFonts w:hint="eastAsia"/>
              </w:rPr>
              <w:t>减：所得税费用</w:t>
            </w:r>
          </w:p>
        </w:tc>
        <w:tc>
          <w:tcPr>
            <w:tcW w:w="1262" w:type="dxa"/>
            <w:vAlign w:val="center"/>
          </w:tcPr>
          <w:p w14:paraId="2C201398"/>
        </w:tc>
        <w:tc>
          <w:tcPr>
            <w:tcW w:w="2289" w:type="dxa"/>
            <w:vAlign w:val="center"/>
          </w:tcPr>
          <w:p w14:paraId="5A211D98">
            <w:pPr>
              <w:jc w:val="right"/>
            </w:pPr>
            <w:r>
              <w:rPr>
                <w:rFonts w:hint="eastAsia"/>
              </w:rPr>
              <w:t>-</w:t>
            </w:r>
          </w:p>
        </w:tc>
        <w:tc>
          <w:tcPr>
            <w:tcW w:w="2295" w:type="dxa"/>
            <w:vAlign w:val="center"/>
          </w:tcPr>
          <w:p w14:paraId="465F88B3">
            <w:pPr>
              <w:jc w:val="right"/>
            </w:pPr>
            <w:r>
              <w:rPr>
                <w:rFonts w:hint="eastAsia"/>
              </w:rPr>
              <w:t>-</w:t>
            </w:r>
          </w:p>
        </w:tc>
      </w:tr>
      <w:tr w14:paraId="1D10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42D6C1">
            <w:r>
              <w:rPr>
                <w:rFonts w:hint="eastAsia"/>
              </w:rPr>
              <w:t>四、净利润（净亏损以“-”号填列）</w:t>
            </w:r>
          </w:p>
        </w:tc>
        <w:tc>
          <w:tcPr>
            <w:tcW w:w="1262" w:type="dxa"/>
            <w:vAlign w:val="center"/>
          </w:tcPr>
          <w:p w14:paraId="1571B269"/>
        </w:tc>
        <w:tc>
          <w:tcPr>
            <w:tcW w:w="2289" w:type="dxa"/>
            <w:vAlign w:val="center"/>
          </w:tcPr>
          <w:p w14:paraId="0B2B6889">
            <w:pPr>
              <w:jc w:val="right"/>
            </w:pPr>
            <w:r>
              <w:rPr>
                <w:rFonts w:hint="eastAsia"/>
              </w:rPr>
              <w:t>932,591,075.04</w:t>
            </w:r>
          </w:p>
        </w:tc>
        <w:tc>
          <w:tcPr>
            <w:tcW w:w="2295" w:type="dxa"/>
            <w:vAlign w:val="center"/>
          </w:tcPr>
          <w:p w14:paraId="6CBF69BB">
            <w:pPr>
              <w:jc w:val="right"/>
            </w:pPr>
            <w:r>
              <w:rPr>
                <w:rFonts w:hint="eastAsia"/>
              </w:rPr>
              <w:t>1,303,097,185.18</w:t>
            </w:r>
          </w:p>
        </w:tc>
      </w:tr>
      <w:tr w14:paraId="30AA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DCB8C">
            <w:r>
              <w:rPr>
                <w:rFonts w:hint="eastAsia"/>
              </w:rPr>
              <w:t>五、其他综合收益的税后净额</w:t>
            </w:r>
          </w:p>
        </w:tc>
        <w:tc>
          <w:tcPr>
            <w:tcW w:w="1262" w:type="dxa"/>
            <w:vAlign w:val="center"/>
          </w:tcPr>
          <w:p w14:paraId="64F06BAE"/>
        </w:tc>
        <w:tc>
          <w:tcPr>
            <w:tcW w:w="2289" w:type="dxa"/>
            <w:vAlign w:val="center"/>
          </w:tcPr>
          <w:p w14:paraId="6D9AF381">
            <w:pPr>
              <w:jc w:val="right"/>
            </w:pPr>
            <w:r>
              <w:rPr>
                <w:rFonts w:hint="eastAsia"/>
              </w:rPr>
              <w:t>-</w:t>
            </w:r>
          </w:p>
        </w:tc>
        <w:tc>
          <w:tcPr>
            <w:tcW w:w="2295" w:type="dxa"/>
            <w:vAlign w:val="center"/>
          </w:tcPr>
          <w:p w14:paraId="7C57CDED">
            <w:pPr>
              <w:jc w:val="right"/>
            </w:pPr>
            <w:r>
              <w:rPr>
                <w:rFonts w:hint="eastAsia"/>
              </w:rPr>
              <w:t>-</w:t>
            </w:r>
          </w:p>
        </w:tc>
      </w:tr>
      <w:tr w14:paraId="200E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4829D">
            <w:r>
              <w:rPr>
                <w:rFonts w:hint="eastAsia"/>
              </w:rPr>
              <w:t>六、综合收益总额</w:t>
            </w:r>
          </w:p>
        </w:tc>
        <w:tc>
          <w:tcPr>
            <w:tcW w:w="1262" w:type="dxa"/>
            <w:vAlign w:val="center"/>
          </w:tcPr>
          <w:p w14:paraId="7492534B"/>
        </w:tc>
        <w:tc>
          <w:tcPr>
            <w:tcW w:w="2289" w:type="dxa"/>
            <w:vAlign w:val="center"/>
          </w:tcPr>
          <w:p w14:paraId="008528BB">
            <w:pPr>
              <w:jc w:val="right"/>
            </w:pPr>
            <w:r>
              <w:rPr>
                <w:rFonts w:hint="eastAsia"/>
              </w:rPr>
              <w:t>932,591,075.04</w:t>
            </w:r>
          </w:p>
        </w:tc>
        <w:tc>
          <w:tcPr>
            <w:tcW w:w="2295" w:type="dxa"/>
            <w:vAlign w:val="center"/>
          </w:tcPr>
          <w:p w14:paraId="61B8A42B">
            <w:pPr>
              <w:jc w:val="right"/>
            </w:pPr>
            <w:r>
              <w:rPr>
                <w:rFonts w:hint="eastAsia"/>
              </w:rPr>
              <w:t>1,303,097,185.18</w:t>
            </w:r>
          </w:p>
        </w:tc>
      </w:tr>
    </w:tbl>
    <w:p w14:paraId="0961FD8F">
      <w:pPr>
        <w:pStyle w:val="23"/>
      </w:pPr>
      <w:bookmarkStart w:id="47" w:name="_Toc28312"/>
      <w:r>
        <w:t>净资产变动表</w:t>
      </w:r>
      <w:bookmarkEnd w:id="47"/>
    </w:p>
    <w:p w14:paraId="03B6A6EE">
      <w:pPr>
        <w:pStyle w:val="18"/>
        <w:rPr>
          <w:rFonts w:hint="eastAsia"/>
        </w:rPr>
      </w:pPr>
      <w:r>
        <w:rPr>
          <w:rFonts w:hint="eastAsia"/>
        </w:rPr>
        <w:t>会计主体：南方理财金交易型货币市场基金</w:t>
      </w:r>
    </w:p>
    <w:p w14:paraId="6127E676">
      <w:pPr>
        <w:pStyle w:val="18"/>
        <w:rPr>
          <w:rFonts w:hint="eastAsia"/>
        </w:rPr>
      </w:pPr>
      <w:r>
        <w:rPr>
          <w:rFonts w:hint="eastAsia"/>
        </w:rPr>
        <w:t>本报告期：2025年1月1日至2025年12月31日</w:t>
      </w:r>
    </w:p>
    <w:p w14:paraId="597B01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50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3D9374">
            <w:r>
              <w:rPr>
                <w:rFonts w:hint="eastAsia"/>
              </w:rPr>
              <w:t>项目</w:t>
            </w:r>
          </w:p>
        </w:tc>
        <w:tc>
          <w:tcPr>
            <w:tcW w:w="1661" w:type="dxa"/>
            <w:gridSpan w:val="4"/>
            <w:vAlign w:val="center"/>
          </w:tcPr>
          <w:p w14:paraId="151C9BD7">
            <w:r>
              <w:rPr>
                <w:rFonts w:hint="eastAsia"/>
              </w:rPr>
              <w:t>本期2025年1月1日至2025年12月31日</w:t>
            </w:r>
          </w:p>
        </w:tc>
      </w:tr>
      <w:tr w14:paraId="3A7A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FFCF60"/>
        </w:tc>
        <w:tc>
          <w:tcPr>
            <w:tcW w:w="1661" w:type="dxa"/>
            <w:vAlign w:val="center"/>
          </w:tcPr>
          <w:p w14:paraId="25A2B174">
            <w:r>
              <w:rPr>
                <w:rFonts w:hint="eastAsia"/>
              </w:rPr>
              <w:t>实收基金</w:t>
            </w:r>
          </w:p>
        </w:tc>
        <w:tc>
          <w:tcPr>
            <w:tcW w:w="1661" w:type="dxa"/>
            <w:vAlign w:val="center"/>
          </w:tcPr>
          <w:p w14:paraId="16E755B5">
            <w:r>
              <w:rPr>
                <w:rFonts w:hint="eastAsia"/>
              </w:rPr>
              <w:t>其他综合收益</w:t>
            </w:r>
          </w:p>
        </w:tc>
        <w:tc>
          <w:tcPr>
            <w:tcW w:w="1661" w:type="dxa"/>
            <w:vAlign w:val="center"/>
          </w:tcPr>
          <w:p w14:paraId="7281A28F">
            <w:r>
              <w:rPr>
                <w:rFonts w:hint="eastAsia"/>
              </w:rPr>
              <w:t>未分配利润</w:t>
            </w:r>
          </w:p>
        </w:tc>
        <w:tc>
          <w:tcPr>
            <w:tcW w:w="1661" w:type="dxa"/>
            <w:vAlign w:val="center"/>
          </w:tcPr>
          <w:p w14:paraId="00EC7EF7">
            <w:r>
              <w:rPr>
                <w:rFonts w:hint="eastAsia"/>
              </w:rPr>
              <w:t>净资产合计</w:t>
            </w:r>
          </w:p>
        </w:tc>
      </w:tr>
      <w:tr w14:paraId="4962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7C39C">
            <w:r>
              <w:rPr>
                <w:rFonts w:hint="eastAsia"/>
              </w:rPr>
              <w:t>一、上期期末净资产</w:t>
            </w:r>
          </w:p>
        </w:tc>
        <w:tc>
          <w:tcPr>
            <w:tcW w:w="1661" w:type="dxa"/>
            <w:vAlign w:val="center"/>
          </w:tcPr>
          <w:p w14:paraId="739F5186">
            <w:pPr>
              <w:jc w:val="right"/>
            </w:pPr>
            <w:r>
              <w:rPr>
                <w:rFonts w:hint="eastAsia"/>
              </w:rPr>
              <w:t>79,870,638,872.43</w:t>
            </w:r>
          </w:p>
        </w:tc>
        <w:tc>
          <w:tcPr>
            <w:tcW w:w="1661" w:type="dxa"/>
            <w:vAlign w:val="center"/>
          </w:tcPr>
          <w:p w14:paraId="6DD6983E">
            <w:pPr>
              <w:jc w:val="right"/>
            </w:pPr>
            <w:r>
              <w:rPr>
                <w:rFonts w:hint="eastAsia"/>
              </w:rPr>
              <w:t>-</w:t>
            </w:r>
          </w:p>
        </w:tc>
        <w:tc>
          <w:tcPr>
            <w:tcW w:w="1661" w:type="dxa"/>
            <w:vAlign w:val="center"/>
          </w:tcPr>
          <w:p w14:paraId="5492A6B3">
            <w:pPr>
              <w:jc w:val="right"/>
            </w:pPr>
            <w:r>
              <w:rPr>
                <w:rFonts w:hint="eastAsia"/>
              </w:rPr>
              <w:t>-</w:t>
            </w:r>
          </w:p>
        </w:tc>
        <w:tc>
          <w:tcPr>
            <w:tcW w:w="1661" w:type="dxa"/>
            <w:vAlign w:val="center"/>
          </w:tcPr>
          <w:p w14:paraId="26AF4023">
            <w:pPr>
              <w:jc w:val="right"/>
            </w:pPr>
            <w:r>
              <w:rPr>
                <w:rFonts w:hint="eastAsia"/>
              </w:rPr>
              <w:t>79,870,638,872.43</w:t>
            </w:r>
          </w:p>
        </w:tc>
      </w:tr>
      <w:tr w14:paraId="6A0F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8593A">
            <w:r>
              <w:rPr>
                <w:rFonts w:hint="eastAsia"/>
              </w:rPr>
              <w:t>加：会计政策变更</w:t>
            </w:r>
          </w:p>
        </w:tc>
        <w:tc>
          <w:tcPr>
            <w:tcW w:w="1661" w:type="dxa"/>
            <w:vAlign w:val="center"/>
          </w:tcPr>
          <w:p w14:paraId="66492DDF">
            <w:pPr>
              <w:jc w:val="right"/>
            </w:pPr>
            <w:r>
              <w:rPr>
                <w:rFonts w:hint="eastAsia"/>
              </w:rPr>
              <w:t>-</w:t>
            </w:r>
          </w:p>
        </w:tc>
        <w:tc>
          <w:tcPr>
            <w:tcW w:w="1661" w:type="dxa"/>
            <w:vAlign w:val="center"/>
          </w:tcPr>
          <w:p w14:paraId="0FB29373">
            <w:pPr>
              <w:jc w:val="right"/>
            </w:pPr>
            <w:r>
              <w:rPr>
                <w:rFonts w:hint="eastAsia"/>
              </w:rPr>
              <w:t>-</w:t>
            </w:r>
          </w:p>
        </w:tc>
        <w:tc>
          <w:tcPr>
            <w:tcW w:w="1661" w:type="dxa"/>
            <w:vAlign w:val="center"/>
          </w:tcPr>
          <w:p w14:paraId="6AD38047">
            <w:pPr>
              <w:jc w:val="right"/>
            </w:pPr>
            <w:r>
              <w:rPr>
                <w:rFonts w:hint="eastAsia"/>
              </w:rPr>
              <w:t>-</w:t>
            </w:r>
          </w:p>
        </w:tc>
        <w:tc>
          <w:tcPr>
            <w:tcW w:w="1661" w:type="dxa"/>
            <w:vAlign w:val="center"/>
          </w:tcPr>
          <w:p w14:paraId="7B57B9C9">
            <w:pPr>
              <w:jc w:val="right"/>
            </w:pPr>
            <w:r>
              <w:rPr>
                <w:rFonts w:hint="eastAsia"/>
              </w:rPr>
              <w:t>-</w:t>
            </w:r>
          </w:p>
        </w:tc>
      </w:tr>
      <w:tr w14:paraId="779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43CB6A">
            <w:r>
              <w:rPr>
                <w:rFonts w:hint="eastAsia"/>
              </w:rPr>
              <w:t xml:space="preserve">    前期差错更正</w:t>
            </w:r>
          </w:p>
        </w:tc>
        <w:tc>
          <w:tcPr>
            <w:tcW w:w="1661" w:type="dxa"/>
            <w:vAlign w:val="center"/>
          </w:tcPr>
          <w:p w14:paraId="0E2FF6C3">
            <w:pPr>
              <w:jc w:val="right"/>
            </w:pPr>
            <w:r>
              <w:rPr>
                <w:rFonts w:hint="eastAsia"/>
              </w:rPr>
              <w:t>-</w:t>
            </w:r>
          </w:p>
        </w:tc>
        <w:tc>
          <w:tcPr>
            <w:tcW w:w="1661" w:type="dxa"/>
            <w:vAlign w:val="center"/>
          </w:tcPr>
          <w:p w14:paraId="45BFF763">
            <w:pPr>
              <w:jc w:val="right"/>
            </w:pPr>
            <w:r>
              <w:rPr>
                <w:rFonts w:hint="eastAsia"/>
              </w:rPr>
              <w:t>-</w:t>
            </w:r>
          </w:p>
        </w:tc>
        <w:tc>
          <w:tcPr>
            <w:tcW w:w="1661" w:type="dxa"/>
            <w:vAlign w:val="center"/>
          </w:tcPr>
          <w:p w14:paraId="51EF3B42">
            <w:pPr>
              <w:jc w:val="right"/>
            </w:pPr>
            <w:r>
              <w:rPr>
                <w:rFonts w:hint="eastAsia"/>
              </w:rPr>
              <w:t>-</w:t>
            </w:r>
          </w:p>
        </w:tc>
        <w:tc>
          <w:tcPr>
            <w:tcW w:w="1661" w:type="dxa"/>
            <w:vAlign w:val="center"/>
          </w:tcPr>
          <w:p w14:paraId="77FED332">
            <w:pPr>
              <w:jc w:val="right"/>
            </w:pPr>
            <w:r>
              <w:rPr>
                <w:rFonts w:hint="eastAsia"/>
              </w:rPr>
              <w:t>-</w:t>
            </w:r>
          </w:p>
        </w:tc>
      </w:tr>
      <w:tr w14:paraId="2E8A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192BC2">
            <w:r>
              <w:rPr>
                <w:rFonts w:hint="eastAsia"/>
              </w:rPr>
              <w:t xml:space="preserve">    其他</w:t>
            </w:r>
          </w:p>
        </w:tc>
        <w:tc>
          <w:tcPr>
            <w:tcW w:w="1661" w:type="dxa"/>
            <w:vAlign w:val="center"/>
          </w:tcPr>
          <w:p w14:paraId="13B1FD24">
            <w:pPr>
              <w:jc w:val="right"/>
            </w:pPr>
            <w:r>
              <w:rPr>
                <w:rFonts w:hint="eastAsia"/>
              </w:rPr>
              <w:t>-</w:t>
            </w:r>
          </w:p>
        </w:tc>
        <w:tc>
          <w:tcPr>
            <w:tcW w:w="1661" w:type="dxa"/>
            <w:vAlign w:val="center"/>
          </w:tcPr>
          <w:p w14:paraId="54ED8280">
            <w:pPr>
              <w:jc w:val="right"/>
            </w:pPr>
            <w:r>
              <w:rPr>
                <w:rFonts w:hint="eastAsia"/>
              </w:rPr>
              <w:t>-</w:t>
            </w:r>
          </w:p>
        </w:tc>
        <w:tc>
          <w:tcPr>
            <w:tcW w:w="1661" w:type="dxa"/>
            <w:vAlign w:val="center"/>
          </w:tcPr>
          <w:p w14:paraId="43BE476E">
            <w:pPr>
              <w:jc w:val="right"/>
            </w:pPr>
            <w:r>
              <w:rPr>
                <w:rFonts w:hint="eastAsia"/>
              </w:rPr>
              <w:t>-</w:t>
            </w:r>
          </w:p>
        </w:tc>
        <w:tc>
          <w:tcPr>
            <w:tcW w:w="1661" w:type="dxa"/>
            <w:vAlign w:val="center"/>
          </w:tcPr>
          <w:p w14:paraId="69940362">
            <w:pPr>
              <w:jc w:val="right"/>
            </w:pPr>
            <w:r>
              <w:rPr>
                <w:rFonts w:hint="eastAsia"/>
              </w:rPr>
              <w:t>-</w:t>
            </w:r>
          </w:p>
        </w:tc>
      </w:tr>
      <w:tr w14:paraId="53D6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3E0C2">
            <w:r>
              <w:rPr>
                <w:rFonts w:hint="eastAsia"/>
              </w:rPr>
              <w:t>二、本期期初净资产</w:t>
            </w:r>
          </w:p>
        </w:tc>
        <w:tc>
          <w:tcPr>
            <w:tcW w:w="1661" w:type="dxa"/>
            <w:vAlign w:val="center"/>
          </w:tcPr>
          <w:p w14:paraId="7DB57907">
            <w:pPr>
              <w:jc w:val="right"/>
            </w:pPr>
            <w:r>
              <w:rPr>
                <w:rFonts w:hint="eastAsia"/>
              </w:rPr>
              <w:t>79,870,638,872.43</w:t>
            </w:r>
          </w:p>
        </w:tc>
        <w:tc>
          <w:tcPr>
            <w:tcW w:w="1661" w:type="dxa"/>
            <w:vAlign w:val="center"/>
          </w:tcPr>
          <w:p w14:paraId="60F747D8">
            <w:pPr>
              <w:jc w:val="right"/>
            </w:pPr>
            <w:r>
              <w:rPr>
                <w:rFonts w:hint="eastAsia"/>
              </w:rPr>
              <w:t>-</w:t>
            </w:r>
          </w:p>
        </w:tc>
        <w:tc>
          <w:tcPr>
            <w:tcW w:w="1661" w:type="dxa"/>
            <w:vAlign w:val="center"/>
          </w:tcPr>
          <w:p w14:paraId="09D9C1C5">
            <w:pPr>
              <w:jc w:val="right"/>
            </w:pPr>
            <w:r>
              <w:rPr>
                <w:rFonts w:hint="eastAsia"/>
              </w:rPr>
              <w:t>-</w:t>
            </w:r>
          </w:p>
        </w:tc>
        <w:tc>
          <w:tcPr>
            <w:tcW w:w="1661" w:type="dxa"/>
            <w:vAlign w:val="center"/>
          </w:tcPr>
          <w:p w14:paraId="3B5C5CEA">
            <w:pPr>
              <w:jc w:val="right"/>
            </w:pPr>
            <w:r>
              <w:rPr>
                <w:rFonts w:hint="eastAsia"/>
              </w:rPr>
              <w:t>79,870,638,872.43</w:t>
            </w:r>
          </w:p>
        </w:tc>
      </w:tr>
      <w:tr w14:paraId="4568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852F4">
            <w:r>
              <w:rPr>
                <w:rFonts w:hint="eastAsia"/>
              </w:rPr>
              <w:t>三、本期增减变动额（减少以“-”号填列）</w:t>
            </w:r>
          </w:p>
        </w:tc>
        <w:tc>
          <w:tcPr>
            <w:tcW w:w="1661" w:type="dxa"/>
            <w:vAlign w:val="center"/>
          </w:tcPr>
          <w:p w14:paraId="67BBC981">
            <w:pPr>
              <w:jc w:val="right"/>
            </w:pPr>
            <w:r>
              <w:rPr>
                <w:rFonts w:hint="eastAsia"/>
              </w:rPr>
              <w:t>3,674,256,864.89</w:t>
            </w:r>
          </w:p>
        </w:tc>
        <w:tc>
          <w:tcPr>
            <w:tcW w:w="1661" w:type="dxa"/>
            <w:vAlign w:val="center"/>
          </w:tcPr>
          <w:p w14:paraId="43E7498A">
            <w:pPr>
              <w:jc w:val="right"/>
            </w:pPr>
            <w:r>
              <w:rPr>
                <w:rFonts w:hint="eastAsia"/>
              </w:rPr>
              <w:t>-</w:t>
            </w:r>
          </w:p>
        </w:tc>
        <w:tc>
          <w:tcPr>
            <w:tcW w:w="1661" w:type="dxa"/>
            <w:vAlign w:val="center"/>
          </w:tcPr>
          <w:p w14:paraId="374FF8A6">
            <w:pPr>
              <w:jc w:val="right"/>
            </w:pPr>
            <w:r>
              <w:rPr>
                <w:rFonts w:hint="eastAsia"/>
              </w:rPr>
              <w:t>-</w:t>
            </w:r>
          </w:p>
        </w:tc>
        <w:tc>
          <w:tcPr>
            <w:tcW w:w="1661" w:type="dxa"/>
            <w:vAlign w:val="center"/>
          </w:tcPr>
          <w:p w14:paraId="69C8AC16">
            <w:pPr>
              <w:jc w:val="right"/>
            </w:pPr>
            <w:r>
              <w:rPr>
                <w:rFonts w:hint="eastAsia"/>
              </w:rPr>
              <w:t>3,674,256,864.89</w:t>
            </w:r>
          </w:p>
        </w:tc>
      </w:tr>
      <w:tr w14:paraId="34F1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475F55">
            <w:r>
              <w:rPr>
                <w:rFonts w:hint="eastAsia"/>
              </w:rPr>
              <w:t>（一）、综合收益总额</w:t>
            </w:r>
          </w:p>
        </w:tc>
        <w:tc>
          <w:tcPr>
            <w:tcW w:w="1661" w:type="dxa"/>
            <w:vAlign w:val="center"/>
          </w:tcPr>
          <w:p w14:paraId="61E3DD9B">
            <w:pPr>
              <w:jc w:val="right"/>
            </w:pPr>
            <w:r>
              <w:rPr>
                <w:rFonts w:hint="eastAsia"/>
              </w:rPr>
              <w:t>-</w:t>
            </w:r>
          </w:p>
        </w:tc>
        <w:tc>
          <w:tcPr>
            <w:tcW w:w="1661" w:type="dxa"/>
            <w:vAlign w:val="center"/>
          </w:tcPr>
          <w:p w14:paraId="4252DE28">
            <w:pPr>
              <w:jc w:val="right"/>
            </w:pPr>
            <w:r>
              <w:rPr>
                <w:rFonts w:hint="eastAsia"/>
              </w:rPr>
              <w:t>-</w:t>
            </w:r>
          </w:p>
        </w:tc>
        <w:tc>
          <w:tcPr>
            <w:tcW w:w="1661" w:type="dxa"/>
            <w:vAlign w:val="center"/>
          </w:tcPr>
          <w:p w14:paraId="6B63B259">
            <w:pPr>
              <w:jc w:val="right"/>
            </w:pPr>
            <w:r>
              <w:rPr>
                <w:rFonts w:hint="eastAsia"/>
              </w:rPr>
              <w:t>932,591,075.04</w:t>
            </w:r>
          </w:p>
        </w:tc>
        <w:tc>
          <w:tcPr>
            <w:tcW w:w="1661" w:type="dxa"/>
            <w:vAlign w:val="center"/>
          </w:tcPr>
          <w:p w14:paraId="32F87572">
            <w:pPr>
              <w:jc w:val="right"/>
            </w:pPr>
            <w:r>
              <w:rPr>
                <w:rFonts w:hint="eastAsia"/>
              </w:rPr>
              <w:t>932,591,075.04</w:t>
            </w:r>
          </w:p>
        </w:tc>
      </w:tr>
      <w:tr w14:paraId="703D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37B3A">
            <w:r>
              <w:rPr>
                <w:rFonts w:hint="eastAsia"/>
              </w:rPr>
              <w:t>（二）、本期基金份额交易产生的净资产变动数（净资产减少以“-”号填列）</w:t>
            </w:r>
          </w:p>
        </w:tc>
        <w:tc>
          <w:tcPr>
            <w:tcW w:w="1661" w:type="dxa"/>
            <w:vAlign w:val="center"/>
          </w:tcPr>
          <w:p w14:paraId="60A82B94">
            <w:pPr>
              <w:jc w:val="right"/>
            </w:pPr>
            <w:r>
              <w:rPr>
                <w:rFonts w:hint="eastAsia"/>
              </w:rPr>
              <w:t>3,674,256,864.89</w:t>
            </w:r>
          </w:p>
        </w:tc>
        <w:tc>
          <w:tcPr>
            <w:tcW w:w="1661" w:type="dxa"/>
            <w:vAlign w:val="center"/>
          </w:tcPr>
          <w:p w14:paraId="1F8520EA">
            <w:pPr>
              <w:jc w:val="right"/>
            </w:pPr>
            <w:r>
              <w:rPr>
                <w:rFonts w:hint="eastAsia"/>
              </w:rPr>
              <w:t>-</w:t>
            </w:r>
          </w:p>
        </w:tc>
        <w:tc>
          <w:tcPr>
            <w:tcW w:w="1661" w:type="dxa"/>
            <w:vAlign w:val="center"/>
          </w:tcPr>
          <w:p w14:paraId="413E1BB1">
            <w:pPr>
              <w:jc w:val="right"/>
            </w:pPr>
            <w:r>
              <w:rPr>
                <w:rFonts w:hint="eastAsia"/>
              </w:rPr>
              <w:t>-</w:t>
            </w:r>
          </w:p>
        </w:tc>
        <w:tc>
          <w:tcPr>
            <w:tcW w:w="1661" w:type="dxa"/>
            <w:vAlign w:val="center"/>
          </w:tcPr>
          <w:p w14:paraId="018121C5">
            <w:pPr>
              <w:jc w:val="right"/>
            </w:pPr>
            <w:r>
              <w:rPr>
                <w:rFonts w:hint="eastAsia"/>
              </w:rPr>
              <w:t>3,674,256,864.89</w:t>
            </w:r>
          </w:p>
        </w:tc>
      </w:tr>
      <w:tr w14:paraId="2B33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3B88F">
            <w:r>
              <w:rPr>
                <w:rFonts w:hint="eastAsia"/>
              </w:rPr>
              <w:t>其中：1.基金申购款</w:t>
            </w:r>
          </w:p>
        </w:tc>
        <w:tc>
          <w:tcPr>
            <w:tcW w:w="1661" w:type="dxa"/>
            <w:vAlign w:val="center"/>
          </w:tcPr>
          <w:p w14:paraId="4252CA9B">
            <w:pPr>
              <w:jc w:val="right"/>
            </w:pPr>
            <w:r>
              <w:rPr>
                <w:rFonts w:hint="eastAsia"/>
              </w:rPr>
              <w:t>1,514,128,374,225.01</w:t>
            </w:r>
          </w:p>
        </w:tc>
        <w:tc>
          <w:tcPr>
            <w:tcW w:w="1661" w:type="dxa"/>
            <w:vAlign w:val="center"/>
          </w:tcPr>
          <w:p w14:paraId="6037A64E">
            <w:pPr>
              <w:jc w:val="right"/>
            </w:pPr>
            <w:r>
              <w:rPr>
                <w:rFonts w:hint="eastAsia"/>
              </w:rPr>
              <w:t>-</w:t>
            </w:r>
          </w:p>
        </w:tc>
        <w:tc>
          <w:tcPr>
            <w:tcW w:w="1661" w:type="dxa"/>
            <w:vAlign w:val="center"/>
          </w:tcPr>
          <w:p w14:paraId="5E8E8283">
            <w:pPr>
              <w:jc w:val="right"/>
            </w:pPr>
            <w:r>
              <w:rPr>
                <w:rFonts w:hint="eastAsia"/>
              </w:rPr>
              <w:t>-</w:t>
            </w:r>
          </w:p>
        </w:tc>
        <w:tc>
          <w:tcPr>
            <w:tcW w:w="1661" w:type="dxa"/>
            <w:vAlign w:val="center"/>
          </w:tcPr>
          <w:p w14:paraId="5E01748A">
            <w:pPr>
              <w:jc w:val="right"/>
            </w:pPr>
            <w:r>
              <w:rPr>
                <w:rFonts w:hint="eastAsia"/>
              </w:rPr>
              <w:t>1,514,128,374,225.01</w:t>
            </w:r>
          </w:p>
        </w:tc>
      </w:tr>
      <w:tr w14:paraId="5A93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95DA2D">
            <w:r>
              <w:rPr>
                <w:rFonts w:hint="eastAsia"/>
              </w:rPr>
              <w:t xml:space="preserve">      2.基金赎回款</w:t>
            </w:r>
          </w:p>
        </w:tc>
        <w:tc>
          <w:tcPr>
            <w:tcW w:w="1661" w:type="dxa"/>
            <w:vAlign w:val="center"/>
          </w:tcPr>
          <w:p w14:paraId="03023656">
            <w:pPr>
              <w:jc w:val="right"/>
            </w:pPr>
            <w:r>
              <w:rPr>
                <w:rFonts w:hint="eastAsia"/>
              </w:rPr>
              <w:t>-1,510,454,117,360.12</w:t>
            </w:r>
          </w:p>
        </w:tc>
        <w:tc>
          <w:tcPr>
            <w:tcW w:w="1661" w:type="dxa"/>
            <w:vAlign w:val="center"/>
          </w:tcPr>
          <w:p w14:paraId="52DE10F0">
            <w:pPr>
              <w:jc w:val="right"/>
            </w:pPr>
            <w:r>
              <w:rPr>
                <w:rFonts w:hint="eastAsia"/>
              </w:rPr>
              <w:t>-</w:t>
            </w:r>
          </w:p>
        </w:tc>
        <w:tc>
          <w:tcPr>
            <w:tcW w:w="1661" w:type="dxa"/>
            <w:vAlign w:val="center"/>
          </w:tcPr>
          <w:p w14:paraId="58874B97">
            <w:pPr>
              <w:jc w:val="right"/>
            </w:pPr>
            <w:r>
              <w:rPr>
                <w:rFonts w:hint="eastAsia"/>
              </w:rPr>
              <w:t>-</w:t>
            </w:r>
          </w:p>
        </w:tc>
        <w:tc>
          <w:tcPr>
            <w:tcW w:w="1661" w:type="dxa"/>
            <w:vAlign w:val="center"/>
          </w:tcPr>
          <w:p w14:paraId="4ED10DD2">
            <w:pPr>
              <w:jc w:val="right"/>
            </w:pPr>
            <w:r>
              <w:rPr>
                <w:rFonts w:hint="eastAsia"/>
              </w:rPr>
              <w:t>-1,510,454,117,360.12</w:t>
            </w:r>
          </w:p>
        </w:tc>
      </w:tr>
      <w:tr w14:paraId="1086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D29D7">
            <w:r>
              <w:rPr>
                <w:rFonts w:hint="eastAsia"/>
              </w:rPr>
              <w:t>（三）、本期向基金份额持有人分配利润产生的净资产变动（净资产减少以“-”号填列）</w:t>
            </w:r>
          </w:p>
        </w:tc>
        <w:tc>
          <w:tcPr>
            <w:tcW w:w="1661" w:type="dxa"/>
            <w:vAlign w:val="center"/>
          </w:tcPr>
          <w:p w14:paraId="569F3CD9">
            <w:pPr>
              <w:jc w:val="right"/>
            </w:pPr>
            <w:r>
              <w:rPr>
                <w:rFonts w:hint="eastAsia"/>
              </w:rPr>
              <w:t>-</w:t>
            </w:r>
          </w:p>
        </w:tc>
        <w:tc>
          <w:tcPr>
            <w:tcW w:w="1661" w:type="dxa"/>
            <w:vAlign w:val="center"/>
          </w:tcPr>
          <w:p w14:paraId="5D984399">
            <w:pPr>
              <w:jc w:val="right"/>
            </w:pPr>
            <w:r>
              <w:rPr>
                <w:rFonts w:hint="eastAsia"/>
              </w:rPr>
              <w:t>-</w:t>
            </w:r>
          </w:p>
        </w:tc>
        <w:tc>
          <w:tcPr>
            <w:tcW w:w="1661" w:type="dxa"/>
            <w:vAlign w:val="center"/>
          </w:tcPr>
          <w:p w14:paraId="2DD789A6">
            <w:pPr>
              <w:jc w:val="right"/>
            </w:pPr>
            <w:r>
              <w:rPr>
                <w:rFonts w:hint="eastAsia"/>
              </w:rPr>
              <w:t>-932,591,075.04</w:t>
            </w:r>
          </w:p>
        </w:tc>
        <w:tc>
          <w:tcPr>
            <w:tcW w:w="1661" w:type="dxa"/>
            <w:vAlign w:val="center"/>
          </w:tcPr>
          <w:p w14:paraId="660756B6">
            <w:pPr>
              <w:jc w:val="right"/>
            </w:pPr>
            <w:r>
              <w:rPr>
                <w:rFonts w:hint="eastAsia"/>
              </w:rPr>
              <w:t>-932,591,075.04</w:t>
            </w:r>
          </w:p>
        </w:tc>
      </w:tr>
      <w:tr w14:paraId="6F86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E7293">
            <w:r>
              <w:rPr>
                <w:rFonts w:hint="eastAsia"/>
              </w:rPr>
              <w:t>（四）、其他综合收益结转留存收益</w:t>
            </w:r>
          </w:p>
        </w:tc>
        <w:tc>
          <w:tcPr>
            <w:tcW w:w="1661" w:type="dxa"/>
            <w:vAlign w:val="center"/>
          </w:tcPr>
          <w:p w14:paraId="7CD07928">
            <w:pPr>
              <w:jc w:val="right"/>
            </w:pPr>
            <w:r>
              <w:rPr>
                <w:rFonts w:hint="eastAsia"/>
              </w:rPr>
              <w:t>-</w:t>
            </w:r>
          </w:p>
        </w:tc>
        <w:tc>
          <w:tcPr>
            <w:tcW w:w="1661" w:type="dxa"/>
            <w:vAlign w:val="center"/>
          </w:tcPr>
          <w:p w14:paraId="4F5D6A94">
            <w:pPr>
              <w:jc w:val="right"/>
            </w:pPr>
            <w:r>
              <w:rPr>
                <w:rFonts w:hint="eastAsia"/>
              </w:rPr>
              <w:t>-</w:t>
            </w:r>
          </w:p>
        </w:tc>
        <w:tc>
          <w:tcPr>
            <w:tcW w:w="1661" w:type="dxa"/>
            <w:vAlign w:val="center"/>
          </w:tcPr>
          <w:p w14:paraId="6ED655D2">
            <w:pPr>
              <w:jc w:val="right"/>
            </w:pPr>
            <w:r>
              <w:rPr>
                <w:rFonts w:hint="eastAsia"/>
              </w:rPr>
              <w:t>-</w:t>
            </w:r>
          </w:p>
        </w:tc>
        <w:tc>
          <w:tcPr>
            <w:tcW w:w="1661" w:type="dxa"/>
            <w:vAlign w:val="center"/>
          </w:tcPr>
          <w:p w14:paraId="17D21160">
            <w:pPr>
              <w:jc w:val="right"/>
            </w:pPr>
            <w:r>
              <w:rPr>
                <w:rFonts w:hint="eastAsia"/>
              </w:rPr>
              <w:t>-</w:t>
            </w:r>
          </w:p>
        </w:tc>
      </w:tr>
      <w:tr w14:paraId="7213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1F2957">
            <w:r>
              <w:rPr>
                <w:rFonts w:hint="eastAsia"/>
              </w:rPr>
              <w:t>四、本期期末净资产</w:t>
            </w:r>
          </w:p>
        </w:tc>
        <w:tc>
          <w:tcPr>
            <w:tcW w:w="1661" w:type="dxa"/>
            <w:vAlign w:val="center"/>
          </w:tcPr>
          <w:p w14:paraId="38D42F73">
            <w:pPr>
              <w:jc w:val="right"/>
            </w:pPr>
            <w:r>
              <w:rPr>
                <w:rFonts w:hint="eastAsia"/>
              </w:rPr>
              <w:t>83,544,895,737.32</w:t>
            </w:r>
          </w:p>
        </w:tc>
        <w:tc>
          <w:tcPr>
            <w:tcW w:w="1661" w:type="dxa"/>
            <w:vAlign w:val="center"/>
          </w:tcPr>
          <w:p w14:paraId="1313CDC9">
            <w:pPr>
              <w:jc w:val="right"/>
            </w:pPr>
            <w:r>
              <w:rPr>
                <w:rFonts w:hint="eastAsia"/>
              </w:rPr>
              <w:t>-</w:t>
            </w:r>
          </w:p>
        </w:tc>
        <w:tc>
          <w:tcPr>
            <w:tcW w:w="1661" w:type="dxa"/>
            <w:vAlign w:val="center"/>
          </w:tcPr>
          <w:p w14:paraId="769FC65F">
            <w:pPr>
              <w:jc w:val="right"/>
            </w:pPr>
            <w:r>
              <w:rPr>
                <w:rFonts w:hint="eastAsia"/>
              </w:rPr>
              <w:t>-</w:t>
            </w:r>
          </w:p>
        </w:tc>
        <w:tc>
          <w:tcPr>
            <w:tcW w:w="1661" w:type="dxa"/>
            <w:vAlign w:val="center"/>
          </w:tcPr>
          <w:p w14:paraId="6AB1AFEA">
            <w:pPr>
              <w:jc w:val="right"/>
            </w:pPr>
            <w:r>
              <w:rPr>
                <w:rFonts w:hint="eastAsia"/>
              </w:rPr>
              <w:t>83,544,895,737.32</w:t>
            </w:r>
          </w:p>
        </w:tc>
      </w:tr>
      <w:tr w14:paraId="3D63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F31BE6">
            <w:r>
              <w:rPr>
                <w:rFonts w:hint="eastAsia"/>
              </w:rPr>
              <w:t>项目</w:t>
            </w:r>
          </w:p>
        </w:tc>
        <w:tc>
          <w:tcPr>
            <w:tcW w:w="1661" w:type="dxa"/>
            <w:gridSpan w:val="4"/>
            <w:vAlign w:val="center"/>
          </w:tcPr>
          <w:p w14:paraId="330B1D14">
            <w:r>
              <w:rPr>
                <w:rFonts w:hint="eastAsia"/>
              </w:rPr>
              <w:t>上年度可比期间2024年1月1日至2024年12月31日</w:t>
            </w:r>
          </w:p>
        </w:tc>
      </w:tr>
      <w:tr w14:paraId="4D65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198A05"/>
        </w:tc>
        <w:tc>
          <w:tcPr>
            <w:tcW w:w="1661" w:type="dxa"/>
            <w:vAlign w:val="center"/>
          </w:tcPr>
          <w:p w14:paraId="15879FFA">
            <w:r>
              <w:rPr>
                <w:rFonts w:hint="eastAsia"/>
              </w:rPr>
              <w:t>实收基金</w:t>
            </w:r>
          </w:p>
        </w:tc>
        <w:tc>
          <w:tcPr>
            <w:tcW w:w="1661" w:type="dxa"/>
            <w:vAlign w:val="center"/>
          </w:tcPr>
          <w:p w14:paraId="4391D8E5">
            <w:r>
              <w:rPr>
                <w:rFonts w:hint="eastAsia"/>
              </w:rPr>
              <w:t>其他综合收益</w:t>
            </w:r>
          </w:p>
        </w:tc>
        <w:tc>
          <w:tcPr>
            <w:tcW w:w="1661" w:type="dxa"/>
            <w:vAlign w:val="center"/>
          </w:tcPr>
          <w:p w14:paraId="39D29EEF">
            <w:r>
              <w:rPr>
                <w:rFonts w:hint="eastAsia"/>
              </w:rPr>
              <w:t>未分配利润</w:t>
            </w:r>
          </w:p>
        </w:tc>
        <w:tc>
          <w:tcPr>
            <w:tcW w:w="1661" w:type="dxa"/>
            <w:vAlign w:val="center"/>
          </w:tcPr>
          <w:p w14:paraId="6097106B">
            <w:r>
              <w:rPr>
                <w:rFonts w:hint="eastAsia"/>
              </w:rPr>
              <w:t>净资产合计</w:t>
            </w:r>
          </w:p>
        </w:tc>
      </w:tr>
      <w:tr w14:paraId="5DAC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28B33">
            <w:r>
              <w:rPr>
                <w:rFonts w:hint="eastAsia"/>
              </w:rPr>
              <w:t>一、上期期末净资产</w:t>
            </w:r>
          </w:p>
        </w:tc>
        <w:tc>
          <w:tcPr>
            <w:tcW w:w="1661" w:type="dxa"/>
            <w:vAlign w:val="center"/>
          </w:tcPr>
          <w:p w14:paraId="0C1DCE93">
            <w:pPr>
              <w:jc w:val="right"/>
            </w:pPr>
            <w:r>
              <w:rPr>
                <w:rFonts w:hint="eastAsia"/>
              </w:rPr>
              <w:t>68,231,233,986.10</w:t>
            </w:r>
          </w:p>
        </w:tc>
        <w:tc>
          <w:tcPr>
            <w:tcW w:w="1661" w:type="dxa"/>
            <w:vAlign w:val="center"/>
          </w:tcPr>
          <w:p w14:paraId="7E6749C9">
            <w:pPr>
              <w:jc w:val="right"/>
            </w:pPr>
            <w:r>
              <w:rPr>
                <w:rFonts w:hint="eastAsia"/>
              </w:rPr>
              <w:t>-</w:t>
            </w:r>
          </w:p>
        </w:tc>
        <w:tc>
          <w:tcPr>
            <w:tcW w:w="1661" w:type="dxa"/>
            <w:vAlign w:val="center"/>
          </w:tcPr>
          <w:p w14:paraId="23059457">
            <w:pPr>
              <w:jc w:val="right"/>
            </w:pPr>
            <w:r>
              <w:rPr>
                <w:rFonts w:hint="eastAsia"/>
              </w:rPr>
              <w:t>-</w:t>
            </w:r>
          </w:p>
        </w:tc>
        <w:tc>
          <w:tcPr>
            <w:tcW w:w="1661" w:type="dxa"/>
            <w:vAlign w:val="center"/>
          </w:tcPr>
          <w:p w14:paraId="44C83D9A">
            <w:pPr>
              <w:jc w:val="right"/>
            </w:pPr>
            <w:r>
              <w:rPr>
                <w:rFonts w:hint="eastAsia"/>
              </w:rPr>
              <w:t>68,231,233,986.10</w:t>
            </w:r>
          </w:p>
        </w:tc>
      </w:tr>
      <w:tr w14:paraId="47F9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E1EAA">
            <w:r>
              <w:rPr>
                <w:rFonts w:hint="eastAsia"/>
              </w:rPr>
              <w:t>加：会计政策变更</w:t>
            </w:r>
          </w:p>
        </w:tc>
        <w:tc>
          <w:tcPr>
            <w:tcW w:w="1661" w:type="dxa"/>
            <w:vAlign w:val="center"/>
          </w:tcPr>
          <w:p w14:paraId="7A58EB81">
            <w:pPr>
              <w:jc w:val="right"/>
            </w:pPr>
            <w:r>
              <w:rPr>
                <w:rFonts w:hint="eastAsia"/>
              </w:rPr>
              <w:t>-</w:t>
            </w:r>
          </w:p>
        </w:tc>
        <w:tc>
          <w:tcPr>
            <w:tcW w:w="1661" w:type="dxa"/>
            <w:vAlign w:val="center"/>
          </w:tcPr>
          <w:p w14:paraId="3BD6ED5C">
            <w:pPr>
              <w:jc w:val="right"/>
            </w:pPr>
            <w:r>
              <w:rPr>
                <w:rFonts w:hint="eastAsia"/>
              </w:rPr>
              <w:t>-</w:t>
            </w:r>
          </w:p>
        </w:tc>
        <w:tc>
          <w:tcPr>
            <w:tcW w:w="1661" w:type="dxa"/>
            <w:vAlign w:val="center"/>
          </w:tcPr>
          <w:p w14:paraId="7732A797">
            <w:pPr>
              <w:jc w:val="right"/>
            </w:pPr>
            <w:r>
              <w:rPr>
                <w:rFonts w:hint="eastAsia"/>
              </w:rPr>
              <w:t>-</w:t>
            </w:r>
          </w:p>
        </w:tc>
        <w:tc>
          <w:tcPr>
            <w:tcW w:w="1661" w:type="dxa"/>
            <w:vAlign w:val="center"/>
          </w:tcPr>
          <w:p w14:paraId="46D8F1FC">
            <w:pPr>
              <w:jc w:val="right"/>
            </w:pPr>
            <w:r>
              <w:rPr>
                <w:rFonts w:hint="eastAsia"/>
              </w:rPr>
              <w:t>-</w:t>
            </w:r>
          </w:p>
        </w:tc>
      </w:tr>
      <w:tr w14:paraId="0E65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4C201C">
            <w:r>
              <w:rPr>
                <w:rFonts w:hint="eastAsia"/>
              </w:rPr>
              <w:t xml:space="preserve">    前期差错更正</w:t>
            </w:r>
          </w:p>
        </w:tc>
        <w:tc>
          <w:tcPr>
            <w:tcW w:w="1661" w:type="dxa"/>
            <w:vAlign w:val="center"/>
          </w:tcPr>
          <w:p w14:paraId="4046FA0C">
            <w:pPr>
              <w:jc w:val="right"/>
            </w:pPr>
            <w:r>
              <w:rPr>
                <w:rFonts w:hint="eastAsia"/>
              </w:rPr>
              <w:t>-</w:t>
            </w:r>
          </w:p>
        </w:tc>
        <w:tc>
          <w:tcPr>
            <w:tcW w:w="1661" w:type="dxa"/>
            <w:vAlign w:val="center"/>
          </w:tcPr>
          <w:p w14:paraId="4153A89E">
            <w:pPr>
              <w:jc w:val="right"/>
            </w:pPr>
            <w:r>
              <w:rPr>
                <w:rFonts w:hint="eastAsia"/>
              </w:rPr>
              <w:t>-</w:t>
            </w:r>
          </w:p>
        </w:tc>
        <w:tc>
          <w:tcPr>
            <w:tcW w:w="1661" w:type="dxa"/>
            <w:vAlign w:val="center"/>
          </w:tcPr>
          <w:p w14:paraId="5D01D998">
            <w:pPr>
              <w:jc w:val="right"/>
            </w:pPr>
            <w:r>
              <w:rPr>
                <w:rFonts w:hint="eastAsia"/>
              </w:rPr>
              <w:t>-</w:t>
            </w:r>
          </w:p>
        </w:tc>
        <w:tc>
          <w:tcPr>
            <w:tcW w:w="1661" w:type="dxa"/>
            <w:vAlign w:val="center"/>
          </w:tcPr>
          <w:p w14:paraId="3254C272">
            <w:pPr>
              <w:jc w:val="right"/>
            </w:pPr>
            <w:r>
              <w:rPr>
                <w:rFonts w:hint="eastAsia"/>
              </w:rPr>
              <w:t>-</w:t>
            </w:r>
          </w:p>
        </w:tc>
      </w:tr>
      <w:tr w14:paraId="67F3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E845A8">
            <w:r>
              <w:rPr>
                <w:rFonts w:hint="eastAsia"/>
              </w:rPr>
              <w:t xml:space="preserve">    其他</w:t>
            </w:r>
          </w:p>
        </w:tc>
        <w:tc>
          <w:tcPr>
            <w:tcW w:w="1661" w:type="dxa"/>
            <w:vAlign w:val="center"/>
          </w:tcPr>
          <w:p w14:paraId="161CFA1A">
            <w:pPr>
              <w:jc w:val="right"/>
            </w:pPr>
            <w:r>
              <w:rPr>
                <w:rFonts w:hint="eastAsia"/>
              </w:rPr>
              <w:t>-</w:t>
            </w:r>
          </w:p>
        </w:tc>
        <w:tc>
          <w:tcPr>
            <w:tcW w:w="1661" w:type="dxa"/>
            <w:vAlign w:val="center"/>
          </w:tcPr>
          <w:p w14:paraId="57A3DEC0">
            <w:pPr>
              <w:jc w:val="right"/>
            </w:pPr>
            <w:r>
              <w:rPr>
                <w:rFonts w:hint="eastAsia"/>
              </w:rPr>
              <w:t>-</w:t>
            </w:r>
          </w:p>
        </w:tc>
        <w:tc>
          <w:tcPr>
            <w:tcW w:w="1661" w:type="dxa"/>
            <w:vAlign w:val="center"/>
          </w:tcPr>
          <w:p w14:paraId="59B0A3F4">
            <w:pPr>
              <w:jc w:val="right"/>
            </w:pPr>
            <w:r>
              <w:rPr>
                <w:rFonts w:hint="eastAsia"/>
              </w:rPr>
              <w:t>-</w:t>
            </w:r>
          </w:p>
        </w:tc>
        <w:tc>
          <w:tcPr>
            <w:tcW w:w="1661" w:type="dxa"/>
            <w:vAlign w:val="center"/>
          </w:tcPr>
          <w:p w14:paraId="145B3D76">
            <w:pPr>
              <w:jc w:val="right"/>
            </w:pPr>
            <w:r>
              <w:rPr>
                <w:rFonts w:hint="eastAsia"/>
              </w:rPr>
              <w:t>-</w:t>
            </w:r>
          </w:p>
        </w:tc>
      </w:tr>
      <w:tr w14:paraId="6A49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8D104E">
            <w:r>
              <w:rPr>
                <w:rFonts w:hint="eastAsia"/>
              </w:rPr>
              <w:t>二、本期期初净资产</w:t>
            </w:r>
          </w:p>
        </w:tc>
        <w:tc>
          <w:tcPr>
            <w:tcW w:w="1661" w:type="dxa"/>
            <w:vAlign w:val="center"/>
          </w:tcPr>
          <w:p w14:paraId="073BC00F">
            <w:pPr>
              <w:jc w:val="right"/>
            </w:pPr>
            <w:r>
              <w:rPr>
                <w:rFonts w:hint="eastAsia"/>
              </w:rPr>
              <w:t>68,231,233,986.10</w:t>
            </w:r>
          </w:p>
        </w:tc>
        <w:tc>
          <w:tcPr>
            <w:tcW w:w="1661" w:type="dxa"/>
            <w:vAlign w:val="center"/>
          </w:tcPr>
          <w:p w14:paraId="53E24609">
            <w:pPr>
              <w:jc w:val="right"/>
            </w:pPr>
            <w:r>
              <w:rPr>
                <w:rFonts w:hint="eastAsia"/>
              </w:rPr>
              <w:t>-</w:t>
            </w:r>
          </w:p>
        </w:tc>
        <w:tc>
          <w:tcPr>
            <w:tcW w:w="1661" w:type="dxa"/>
            <w:vAlign w:val="center"/>
          </w:tcPr>
          <w:p w14:paraId="1700EEE1">
            <w:pPr>
              <w:jc w:val="right"/>
            </w:pPr>
            <w:r>
              <w:rPr>
                <w:rFonts w:hint="eastAsia"/>
              </w:rPr>
              <w:t>-</w:t>
            </w:r>
          </w:p>
        </w:tc>
        <w:tc>
          <w:tcPr>
            <w:tcW w:w="1661" w:type="dxa"/>
            <w:vAlign w:val="center"/>
          </w:tcPr>
          <w:p w14:paraId="7972FD5F">
            <w:pPr>
              <w:jc w:val="right"/>
            </w:pPr>
            <w:r>
              <w:rPr>
                <w:rFonts w:hint="eastAsia"/>
              </w:rPr>
              <w:t>68,231,233,986.10</w:t>
            </w:r>
          </w:p>
        </w:tc>
      </w:tr>
      <w:tr w14:paraId="4A44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5721C">
            <w:r>
              <w:rPr>
                <w:rFonts w:hint="eastAsia"/>
              </w:rPr>
              <w:t>三、本期增减变动额（减少以“-”号填列）</w:t>
            </w:r>
          </w:p>
        </w:tc>
        <w:tc>
          <w:tcPr>
            <w:tcW w:w="1661" w:type="dxa"/>
            <w:vAlign w:val="center"/>
          </w:tcPr>
          <w:p w14:paraId="03B1931A">
            <w:pPr>
              <w:jc w:val="right"/>
            </w:pPr>
            <w:r>
              <w:rPr>
                <w:rFonts w:hint="eastAsia"/>
              </w:rPr>
              <w:t>11,639,404,886.33</w:t>
            </w:r>
          </w:p>
        </w:tc>
        <w:tc>
          <w:tcPr>
            <w:tcW w:w="1661" w:type="dxa"/>
            <w:vAlign w:val="center"/>
          </w:tcPr>
          <w:p w14:paraId="1BCBEA3D">
            <w:pPr>
              <w:jc w:val="right"/>
            </w:pPr>
            <w:r>
              <w:rPr>
                <w:rFonts w:hint="eastAsia"/>
              </w:rPr>
              <w:t>-</w:t>
            </w:r>
          </w:p>
        </w:tc>
        <w:tc>
          <w:tcPr>
            <w:tcW w:w="1661" w:type="dxa"/>
            <w:vAlign w:val="center"/>
          </w:tcPr>
          <w:p w14:paraId="7CA9D450">
            <w:pPr>
              <w:jc w:val="right"/>
            </w:pPr>
            <w:r>
              <w:rPr>
                <w:rFonts w:hint="eastAsia"/>
              </w:rPr>
              <w:t>-</w:t>
            </w:r>
          </w:p>
        </w:tc>
        <w:tc>
          <w:tcPr>
            <w:tcW w:w="1661" w:type="dxa"/>
            <w:vAlign w:val="center"/>
          </w:tcPr>
          <w:p w14:paraId="7298E011">
            <w:pPr>
              <w:jc w:val="right"/>
            </w:pPr>
            <w:r>
              <w:rPr>
                <w:rFonts w:hint="eastAsia"/>
              </w:rPr>
              <w:t>11,639,404,886.33</w:t>
            </w:r>
          </w:p>
        </w:tc>
      </w:tr>
      <w:tr w14:paraId="4B3F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F1801D">
            <w:r>
              <w:rPr>
                <w:rFonts w:hint="eastAsia"/>
              </w:rPr>
              <w:t>（一）、综合收益总额</w:t>
            </w:r>
          </w:p>
        </w:tc>
        <w:tc>
          <w:tcPr>
            <w:tcW w:w="1661" w:type="dxa"/>
            <w:vAlign w:val="center"/>
          </w:tcPr>
          <w:p w14:paraId="4BC4426B">
            <w:pPr>
              <w:jc w:val="right"/>
            </w:pPr>
            <w:r>
              <w:rPr>
                <w:rFonts w:hint="eastAsia"/>
              </w:rPr>
              <w:t>-</w:t>
            </w:r>
          </w:p>
        </w:tc>
        <w:tc>
          <w:tcPr>
            <w:tcW w:w="1661" w:type="dxa"/>
            <w:vAlign w:val="center"/>
          </w:tcPr>
          <w:p w14:paraId="108297C9">
            <w:pPr>
              <w:jc w:val="right"/>
            </w:pPr>
            <w:r>
              <w:rPr>
                <w:rFonts w:hint="eastAsia"/>
              </w:rPr>
              <w:t>-</w:t>
            </w:r>
          </w:p>
        </w:tc>
        <w:tc>
          <w:tcPr>
            <w:tcW w:w="1661" w:type="dxa"/>
            <w:vAlign w:val="center"/>
          </w:tcPr>
          <w:p w14:paraId="64A2B0DD">
            <w:pPr>
              <w:jc w:val="right"/>
            </w:pPr>
            <w:r>
              <w:rPr>
                <w:rFonts w:hint="eastAsia"/>
              </w:rPr>
              <w:t>1,303,097,185.18</w:t>
            </w:r>
          </w:p>
        </w:tc>
        <w:tc>
          <w:tcPr>
            <w:tcW w:w="1661" w:type="dxa"/>
            <w:vAlign w:val="center"/>
          </w:tcPr>
          <w:p w14:paraId="4E24B78D">
            <w:pPr>
              <w:jc w:val="right"/>
            </w:pPr>
            <w:r>
              <w:rPr>
                <w:rFonts w:hint="eastAsia"/>
              </w:rPr>
              <w:t>1,303,097,185.18</w:t>
            </w:r>
          </w:p>
        </w:tc>
      </w:tr>
      <w:tr w14:paraId="46DD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57B6F">
            <w:r>
              <w:rPr>
                <w:rFonts w:hint="eastAsia"/>
              </w:rPr>
              <w:t>（二）、本期基金份额交易产生的净资产变动数（净资产减少以“-”号填列）</w:t>
            </w:r>
          </w:p>
        </w:tc>
        <w:tc>
          <w:tcPr>
            <w:tcW w:w="1661" w:type="dxa"/>
            <w:vAlign w:val="center"/>
          </w:tcPr>
          <w:p w14:paraId="3A7DB6B9">
            <w:pPr>
              <w:jc w:val="right"/>
            </w:pPr>
            <w:r>
              <w:rPr>
                <w:rFonts w:hint="eastAsia"/>
              </w:rPr>
              <w:t>11,639,404,886.33</w:t>
            </w:r>
          </w:p>
        </w:tc>
        <w:tc>
          <w:tcPr>
            <w:tcW w:w="1661" w:type="dxa"/>
            <w:vAlign w:val="center"/>
          </w:tcPr>
          <w:p w14:paraId="3B80AFDF">
            <w:pPr>
              <w:jc w:val="right"/>
            </w:pPr>
            <w:r>
              <w:rPr>
                <w:rFonts w:hint="eastAsia"/>
              </w:rPr>
              <w:t>-</w:t>
            </w:r>
          </w:p>
        </w:tc>
        <w:tc>
          <w:tcPr>
            <w:tcW w:w="1661" w:type="dxa"/>
            <w:vAlign w:val="center"/>
          </w:tcPr>
          <w:p w14:paraId="29FFEA8A">
            <w:pPr>
              <w:jc w:val="right"/>
            </w:pPr>
            <w:r>
              <w:rPr>
                <w:rFonts w:hint="eastAsia"/>
              </w:rPr>
              <w:t>-</w:t>
            </w:r>
          </w:p>
        </w:tc>
        <w:tc>
          <w:tcPr>
            <w:tcW w:w="1661" w:type="dxa"/>
            <w:vAlign w:val="center"/>
          </w:tcPr>
          <w:p w14:paraId="335C8D17">
            <w:pPr>
              <w:jc w:val="right"/>
            </w:pPr>
            <w:r>
              <w:rPr>
                <w:rFonts w:hint="eastAsia"/>
              </w:rPr>
              <w:t>11,639,404,886.33</w:t>
            </w:r>
          </w:p>
        </w:tc>
      </w:tr>
      <w:tr w14:paraId="1E66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74EBBD">
            <w:r>
              <w:rPr>
                <w:rFonts w:hint="eastAsia"/>
              </w:rPr>
              <w:t>其中：1.基金申购款</w:t>
            </w:r>
          </w:p>
        </w:tc>
        <w:tc>
          <w:tcPr>
            <w:tcW w:w="1661" w:type="dxa"/>
            <w:vAlign w:val="center"/>
          </w:tcPr>
          <w:p w14:paraId="5D0114BC">
            <w:pPr>
              <w:jc w:val="right"/>
            </w:pPr>
            <w:r>
              <w:rPr>
                <w:rFonts w:hint="eastAsia"/>
              </w:rPr>
              <w:t>1,528,284,288,292.35</w:t>
            </w:r>
          </w:p>
        </w:tc>
        <w:tc>
          <w:tcPr>
            <w:tcW w:w="1661" w:type="dxa"/>
            <w:vAlign w:val="center"/>
          </w:tcPr>
          <w:p w14:paraId="267E5BEF">
            <w:pPr>
              <w:jc w:val="right"/>
            </w:pPr>
            <w:r>
              <w:rPr>
                <w:rFonts w:hint="eastAsia"/>
              </w:rPr>
              <w:t>-</w:t>
            </w:r>
          </w:p>
        </w:tc>
        <w:tc>
          <w:tcPr>
            <w:tcW w:w="1661" w:type="dxa"/>
            <w:vAlign w:val="center"/>
          </w:tcPr>
          <w:p w14:paraId="1CC99748">
            <w:pPr>
              <w:jc w:val="right"/>
            </w:pPr>
            <w:r>
              <w:rPr>
                <w:rFonts w:hint="eastAsia"/>
              </w:rPr>
              <w:t>-</w:t>
            </w:r>
          </w:p>
        </w:tc>
        <w:tc>
          <w:tcPr>
            <w:tcW w:w="1661" w:type="dxa"/>
            <w:vAlign w:val="center"/>
          </w:tcPr>
          <w:p w14:paraId="57F9D42D">
            <w:pPr>
              <w:jc w:val="right"/>
            </w:pPr>
            <w:r>
              <w:rPr>
                <w:rFonts w:hint="eastAsia"/>
              </w:rPr>
              <w:t>1,528,284,288,292.35</w:t>
            </w:r>
          </w:p>
        </w:tc>
      </w:tr>
      <w:tr w14:paraId="5122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76CCCB">
            <w:r>
              <w:rPr>
                <w:rFonts w:hint="eastAsia"/>
              </w:rPr>
              <w:t xml:space="preserve">      2.基金赎回款</w:t>
            </w:r>
          </w:p>
        </w:tc>
        <w:tc>
          <w:tcPr>
            <w:tcW w:w="1661" w:type="dxa"/>
            <w:vAlign w:val="center"/>
          </w:tcPr>
          <w:p w14:paraId="4E8B0FD2">
            <w:pPr>
              <w:jc w:val="right"/>
            </w:pPr>
            <w:r>
              <w:rPr>
                <w:rFonts w:hint="eastAsia"/>
              </w:rPr>
              <w:t>-1,516,644,883,406.02</w:t>
            </w:r>
          </w:p>
        </w:tc>
        <w:tc>
          <w:tcPr>
            <w:tcW w:w="1661" w:type="dxa"/>
            <w:vAlign w:val="center"/>
          </w:tcPr>
          <w:p w14:paraId="032B16FA">
            <w:pPr>
              <w:jc w:val="right"/>
            </w:pPr>
            <w:r>
              <w:rPr>
                <w:rFonts w:hint="eastAsia"/>
              </w:rPr>
              <w:t>-</w:t>
            </w:r>
          </w:p>
        </w:tc>
        <w:tc>
          <w:tcPr>
            <w:tcW w:w="1661" w:type="dxa"/>
            <w:vAlign w:val="center"/>
          </w:tcPr>
          <w:p w14:paraId="6EDBAAA7">
            <w:pPr>
              <w:jc w:val="right"/>
            </w:pPr>
            <w:r>
              <w:rPr>
                <w:rFonts w:hint="eastAsia"/>
              </w:rPr>
              <w:t>-</w:t>
            </w:r>
          </w:p>
        </w:tc>
        <w:tc>
          <w:tcPr>
            <w:tcW w:w="1661" w:type="dxa"/>
            <w:vAlign w:val="center"/>
          </w:tcPr>
          <w:p w14:paraId="0C3A389B">
            <w:pPr>
              <w:jc w:val="right"/>
            </w:pPr>
            <w:r>
              <w:rPr>
                <w:rFonts w:hint="eastAsia"/>
              </w:rPr>
              <w:t>-1,516,644,883,406.02</w:t>
            </w:r>
          </w:p>
        </w:tc>
      </w:tr>
      <w:tr w14:paraId="441F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3B675">
            <w:r>
              <w:rPr>
                <w:rFonts w:hint="eastAsia"/>
              </w:rPr>
              <w:t>（三）、本期向基金份额持有人分配利润产生的净资产变动（净资产减少以“-”号填列）</w:t>
            </w:r>
          </w:p>
        </w:tc>
        <w:tc>
          <w:tcPr>
            <w:tcW w:w="1661" w:type="dxa"/>
            <w:vAlign w:val="center"/>
          </w:tcPr>
          <w:p w14:paraId="522ADDF7">
            <w:pPr>
              <w:jc w:val="right"/>
            </w:pPr>
            <w:r>
              <w:rPr>
                <w:rFonts w:hint="eastAsia"/>
              </w:rPr>
              <w:t>-</w:t>
            </w:r>
          </w:p>
        </w:tc>
        <w:tc>
          <w:tcPr>
            <w:tcW w:w="1661" w:type="dxa"/>
            <w:vAlign w:val="center"/>
          </w:tcPr>
          <w:p w14:paraId="0826C895">
            <w:pPr>
              <w:jc w:val="right"/>
            </w:pPr>
            <w:r>
              <w:rPr>
                <w:rFonts w:hint="eastAsia"/>
              </w:rPr>
              <w:t>-</w:t>
            </w:r>
          </w:p>
        </w:tc>
        <w:tc>
          <w:tcPr>
            <w:tcW w:w="1661" w:type="dxa"/>
            <w:vAlign w:val="center"/>
          </w:tcPr>
          <w:p w14:paraId="016D8992">
            <w:pPr>
              <w:jc w:val="right"/>
            </w:pPr>
            <w:r>
              <w:rPr>
                <w:rFonts w:hint="eastAsia"/>
              </w:rPr>
              <w:t>-1,303,097,185.18</w:t>
            </w:r>
          </w:p>
        </w:tc>
        <w:tc>
          <w:tcPr>
            <w:tcW w:w="1661" w:type="dxa"/>
            <w:vAlign w:val="center"/>
          </w:tcPr>
          <w:p w14:paraId="2068F79E">
            <w:pPr>
              <w:jc w:val="right"/>
            </w:pPr>
            <w:r>
              <w:rPr>
                <w:rFonts w:hint="eastAsia"/>
              </w:rPr>
              <w:t>-1,303,097,185.18</w:t>
            </w:r>
          </w:p>
        </w:tc>
      </w:tr>
      <w:tr w14:paraId="3728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F5E1F">
            <w:r>
              <w:rPr>
                <w:rFonts w:hint="eastAsia"/>
              </w:rPr>
              <w:t>（四）、其他综合收益结转留存收益</w:t>
            </w:r>
          </w:p>
        </w:tc>
        <w:tc>
          <w:tcPr>
            <w:tcW w:w="1661" w:type="dxa"/>
            <w:vAlign w:val="center"/>
          </w:tcPr>
          <w:p w14:paraId="3BEFB04A">
            <w:pPr>
              <w:jc w:val="right"/>
            </w:pPr>
            <w:r>
              <w:rPr>
                <w:rFonts w:hint="eastAsia"/>
              </w:rPr>
              <w:t>-</w:t>
            </w:r>
          </w:p>
        </w:tc>
        <w:tc>
          <w:tcPr>
            <w:tcW w:w="1661" w:type="dxa"/>
            <w:vAlign w:val="center"/>
          </w:tcPr>
          <w:p w14:paraId="6D49AD6C">
            <w:pPr>
              <w:jc w:val="right"/>
            </w:pPr>
            <w:r>
              <w:rPr>
                <w:rFonts w:hint="eastAsia"/>
              </w:rPr>
              <w:t>-</w:t>
            </w:r>
          </w:p>
        </w:tc>
        <w:tc>
          <w:tcPr>
            <w:tcW w:w="1661" w:type="dxa"/>
            <w:vAlign w:val="center"/>
          </w:tcPr>
          <w:p w14:paraId="703905E2">
            <w:pPr>
              <w:jc w:val="right"/>
            </w:pPr>
            <w:r>
              <w:rPr>
                <w:rFonts w:hint="eastAsia"/>
              </w:rPr>
              <w:t>-</w:t>
            </w:r>
          </w:p>
        </w:tc>
        <w:tc>
          <w:tcPr>
            <w:tcW w:w="1661" w:type="dxa"/>
            <w:vAlign w:val="center"/>
          </w:tcPr>
          <w:p w14:paraId="285EC243">
            <w:pPr>
              <w:jc w:val="right"/>
            </w:pPr>
            <w:r>
              <w:rPr>
                <w:rFonts w:hint="eastAsia"/>
              </w:rPr>
              <w:t>-</w:t>
            </w:r>
          </w:p>
        </w:tc>
      </w:tr>
      <w:tr w14:paraId="77D4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5237E6">
            <w:r>
              <w:rPr>
                <w:rFonts w:hint="eastAsia"/>
              </w:rPr>
              <w:t>四、本期期末净资产</w:t>
            </w:r>
          </w:p>
        </w:tc>
        <w:tc>
          <w:tcPr>
            <w:tcW w:w="1661" w:type="dxa"/>
            <w:vAlign w:val="center"/>
          </w:tcPr>
          <w:p w14:paraId="19F859D5">
            <w:pPr>
              <w:jc w:val="right"/>
            </w:pPr>
            <w:r>
              <w:rPr>
                <w:rFonts w:hint="eastAsia"/>
              </w:rPr>
              <w:t>79,870,638,872.43</w:t>
            </w:r>
          </w:p>
        </w:tc>
        <w:tc>
          <w:tcPr>
            <w:tcW w:w="1661" w:type="dxa"/>
            <w:vAlign w:val="center"/>
          </w:tcPr>
          <w:p w14:paraId="5DD7D597">
            <w:pPr>
              <w:jc w:val="right"/>
            </w:pPr>
            <w:r>
              <w:rPr>
                <w:rFonts w:hint="eastAsia"/>
              </w:rPr>
              <w:t>-</w:t>
            </w:r>
          </w:p>
        </w:tc>
        <w:tc>
          <w:tcPr>
            <w:tcW w:w="1661" w:type="dxa"/>
            <w:vAlign w:val="center"/>
          </w:tcPr>
          <w:p w14:paraId="2C10CBC5">
            <w:pPr>
              <w:jc w:val="right"/>
            </w:pPr>
            <w:r>
              <w:rPr>
                <w:rFonts w:hint="eastAsia"/>
              </w:rPr>
              <w:t>-</w:t>
            </w:r>
          </w:p>
        </w:tc>
        <w:tc>
          <w:tcPr>
            <w:tcW w:w="1661" w:type="dxa"/>
            <w:vAlign w:val="center"/>
          </w:tcPr>
          <w:p w14:paraId="4320F1A8">
            <w:pPr>
              <w:jc w:val="right"/>
            </w:pPr>
            <w:r>
              <w:rPr>
                <w:rFonts w:hint="eastAsia"/>
              </w:rPr>
              <w:t>79,870,638,872.43</w:t>
            </w:r>
          </w:p>
        </w:tc>
      </w:tr>
    </w:tbl>
    <w:p w14:paraId="4F924C80">
      <w:pPr>
        <w:pStyle w:val="18"/>
        <w:rPr>
          <w:rFonts w:hint="eastAsia"/>
        </w:rPr>
      </w:pPr>
      <w:r>
        <w:rPr>
          <w:rFonts w:hint="eastAsia"/>
        </w:rPr>
        <w:t>报表附注为财务报表的组成部分。</w:t>
      </w:r>
    </w:p>
    <w:p w14:paraId="27211E7E">
      <w:pPr>
        <w:pStyle w:val="18"/>
        <w:rPr>
          <w:rFonts w:hint="eastAsia"/>
        </w:rPr>
      </w:pPr>
      <w:r>
        <w:rPr>
          <w:rFonts w:hint="eastAsia"/>
        </w:rPr>
        <w:t>本报告 7.1 至 7.4 财务报表由下列负责人签署：</w:t>
      </w:r>
    </w:p>
    <w:p w14:paraId="3254D061">
      <w:pPr>
        <w:pStyle w:val="18"/>
        <w:rPr>
          <w:rFonts w:hint="eastAsia"/>
        </w:rPr>
      </w:pPr>
      <w:r>
        <w:rPr>
          <w:rFonts w:hint="eastAsia"/>
        </w:rPr>
        <w:t>____杨小松___           ____蔡忠评______          ____徐超____</w:t>
      </w:r>
    </w:p>
    <w:p w14:paraId="7F24BC52">
      <w:pPr>
        <w:pStyle w:val="18"/>
        <w:rPr>
          <w:rFonts w:hint="eastAsia"/>
        </w:rPr>
      </w:pPr>
      <w:r>
        <w:rPr>
          <w:rFonts w:hint="eastAsia"/>
        </w:rPr>
        <w:t>基金管理人负责人     主管会计工作负责人         会计机构负责人</w:t>
      </w:r>
    </w:p>
    <w:p w14:paraId="207D78B0">
      <w:pPr>
        <w:pStyle w:val="23"/>
      </w:pPr>
      <w:bookmarkStart w:id="48" w:name="_Toc29377"/>
      <w:r>
        <w:t>报表附注</w:t>
      </w:r>
      <w:bookmarkEnd w:id="48"/>
      <w:r>
        <w:t xml:space="preserve"> </w:t>
      </w:r>
    </w:p>
    <w:p w14:paraId="3FEFE411">
      <w:pPr>
        <w:pStyle w:val="28"/>
      </w:pPr>
      <w:bookmarkStart w:id="49" w:name="_Toc49"/>
      <w:r>
        <w:t>基金基本情况</w:t>
      </w:r>
      <w:bookmarkEnd w:id="49"/>
    </w:p>
    <w:p w14:paraId="3F3F591F">
      <w:pPr>
        <w:pStyle w:val="18"/>
        <w:rPr>
          <w:rFonts w:hint="eastAsia"/>
        </w:rPr>
      </w:pPr>
      <w:r>
        <w:rPr>
          <w:rFonts w:hint="eastAsia"/>
        </w:rPr>
        <w:t>南方理财金交易型货币市场基金(以下简称“本基金”)经中国证券监督管理委员会(以下简称“中国证监会”)证监许可[2014]915号《关于准予南方理财金交易型货币市场基金注册的批复》注册，由南方基金管理股份有限公司(原南方基金管理有限公司，已于2018年1月4日办理完成工商变更登记)依照《中华人民共和国证券投资基金法》和《南方理财金交易型货币市场基金基金合同》负责公开募集。本基金为契约型开放式基金，存续期限不定，首次设立募集不包括认购资金利息共募集人民币3,555,346,776.51元，业经普华永道中天会计师事务所(特殊普通合伙)普华永道中天验字(2014)第753号验资报告予以验证。经向中国证监会备案，《南方理财金交易型货币市场基金基金合同》于2014年12月5日正式生效，基金合同生效日的基金份额总额为3,556,143,171.44份基金份额，其中认购资金利息折合796,394.93份基金份额。本基金的基金管理人为南方基金管理股份有限公司，基金托管人为中国农业银行股份有限公司。</w:t>
      </w:r>
    </w:p>
    <w:p w14:paraId="226B6869">
      <w:pPr>
        <w:pStyle w:val="18"/>
        <w:rPr>
          <w:rFonts w:hint="eastAsia"/>
        </w:rPr>
      </w:pPr>
      <w:r>
        <w:rPr>
          <w:rFonts w:hint="eastAsia"/>
        </w:rPr>
        <w:t>根据《南方理财金交易型货币市场基金基金合同》和《南方理财金交易型货币市场基金招募说明书》的有关规定，本基金的基金管理人南方基金管理股份有限公司确定基金合同生效日，即2014年12月5日为本基金H类基金份额的份额折算日。当日折算前本基金H类基金份额总额为1,005,131,000.00份，本基金的基金管理人南方基金管理有限公司按照100：1的比例对H类基金份额持有人认购的基金份额进行了折算，并由H类基金份额的登记机构中国证券登记结算有限责任公司于2014年12月5日进行了变更登记。</w:t>
      </w:r>
    </w:p>
    <w:p w14:paraId="784B8E06">
      <w:pPr>
        <w:pStyle w:val="18"/>
        <w:rPr>
          <w:rFonts w:hint="eastAsia"/>
        </w:rPr>
      </w:pPr>
      <w:r>
        <w:rPr>
          <w:rFonts w:hint="eastAsia"/>
        </w:rPr>
        <w:t>经上海证券交易所(以下简称“上交所”)自律监管决定书[2014]703号审核同意，本基金H类份额10,051,310份基金份额于2015年1月5日在上交所挂牌交易。</w:t>
      </w:r>
    </w:p>
    <w:p w14:paraId="66BEAA4D">
      <w:pPr>
        <w:pStyle w:val="18"/>
        <w:rPr>
          <w:rFonts w:hint="eastAsia"/>
        </w:rPr>
      </w:pPr>
      <w:r>
        <w:rPr>
          <w:rFonts w:hint="eastAsia"/>
        </w:rPr>
        <w:t>根据本基金的基金管理人南方基金管理股份有限公司于2019年6月5日发布的《关于南方理财金交易型货币市场基金新增E类基金份额并修改基金合同的公告》以及更新的《南方理财金交易型货币市场基金基金合同》的有关规定，自2019年6月5日起，本基金增加E类基金份额，E类基金份额通过基金管理人指定的电子交易平台办理申购、赎回等业务。本基金设A类、E类和H类三类基金份额，A类与E类为场外基金份额，H类为场内基金份额。A类与E类基金份额的登记业务由南方基金管理股份有限公司办理；H类基金份额的登记业务由中国证券登记结算有限责任公司办理。三类基金份额单独设置基金代码，并分别公布每万份基金净收益、7日年化收益率和运作期年化收益率。</w:t>
      </w:r>
    </w:p>
    <w:p w14:paraId="5565B3CD">
      <w:pPr>
        <w:pStyle w:val="18"/>
        <w:rPr>
          <w:rFonts w:hint="eastAsia"/>
        </w:rPr>
      </w:pPr>
      <w:r>
        <w:rPr>
          <w:rFonts w:hint="eastAsia"/>
        </w:rPr>
        <w:t>根据《中华人民共和国证券投资基金法》和《南方理财金交易型货币市场基金基金合同》的有关规定，本基金的投资范围为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本基金的业绩比较基准为：同期中国人民银行公布的七天通知存款利率(税后)。</w:t>
      </w:r>
    </w:p>
    <w:p w14:paraId="335F3270">
      <w:pPr>
        <w:pStyle w:val="18"/>
        <w:rPr>
          <w:rFonts w:hint="eastAsia"/>
        </w:rPr>
      </w:pPr>
      <w:r>
        <w:rPr>
          <w:rFonts w:hint="eastAsia"/>
        </w:rPr>
        <w:t>本财务报表由本基金的基金管理人南方基金管理股份有限公司于2026年3月27日批准报出。</w:t>
      </w:r>
    </w:p>
    <w:p w14:paraId="503ED21E">
      <w:pPr>
        <w:pStyle w:val="28"/>
      </w:pPr>
      <w:bookmarkStart w:id="50" w:name="_Toc50"/>
      <w:r>
        <w:t xml:space="preserve"> 会计报表的编制基础 </w:t>
      </w:r>
      <w:bookmarkEnd w:id="50"/>
    </w:p>
    <w:p w14:paraId="195A733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编报规则》第5号《货币市场基金信息披露特别规定》、《证券投资基金信息披露XBRL模板第3号&lt;年度报告和中期报告&gt;》以及中国证监会和中国证券投资基金业协会颁布的其他相关规定。</w:t>
      </w:r>
    </w:p>
    <w:p w14:paraId="2C1D60F3">
      <w:pPr>
        <w:pStyle w:val="18"/>
        <w:rPr>
          <w:rFonts w:hint="eastAsia"/>
        </w:rPr>
      </w:pPr>
      <w:r>
        <w:rPr>
          <w:rFonts w:hint="eastAsia"/>
        </w:rPr>
        <w:t>本财务报表以本基金持续经营为基础列报。</w:t>
      </w:r>
    </w:p>
    <w:p w14:paraId="62A62A49">
      <w:pPr>
        <w:pStyle w:val="28"/>
      </w:pPr>
      <w:bookmarkStart w:id="51" w:name="_Toc51"/>
      <w:r>
        <w:t xml:space="preserve"> 遵循企业会计准则及其他有关规定的声明</w:t>
      </w:r>
      <w:bookmarkEnd w:id="51"/>
    </w:p>
    <w:p w14:paraId="4322A43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FFEB753">
      <w:pPr>
        <w:pStyle w:val="28"/>
      </w:pPr>
      <w:bookmarkStart w:id="52" w:name="_Toc52"/>
      <w:r>
        <w:t xml:space="preserve">重要会计政策和会计估计 </w:t>
      </w:r>
      <w:bookmarkEnd w:id="52"/>
    </w:p>
    <w:p w14:paraId="3D1510DD">
      <w:pPr>
        <w:pStyle w:val="35"/>
      </w:pPr>
      <w:bookmarkStart w:id="53" w:name="_Toc53"/>
      <w:r>
        <w:t>会计年度</w:t>
      </w:r>
      <w:bookmarkEnd w:id="53"/>
    </w:p>
    <w:p w14:paraId="2C791C3A">
      <w:pPr>
        <w:pStyle w:val="18"/>
        <w:rPr>
          <w:rFonts w:hint="eastAsia"/>
        </w:rPr>
      </w:pPr>
      <w:r>
        <w:rPr>
          <w:rFonts w:hint="eastAsia"/>
        </w:rPr>
        <w:t>本基金会计年度采用公历年度，即每年1月1日起至12月31日止。</w:t>
      </w:r>
    </w:p>
    <w:p w14:paraId="2F5C3981">
      <w:pPr>
        <w:pStyle w:val="35"/>
      </w:pPr>
      <w:bookmarkStart w:id="54" w:name="_Toc54"/>
      <w:r>
        <w:t>记账本位币</w:t>
      </w:r>
      <w:bookmarkEnd w:id="54"/>
    </w:p>
    <w:p w14:paraId="54B8F509">
      <w:pPr>
        <w:pStyle w:val="18"/>
        <w:rPr>
          <w:rFonts w:hint="eastAsia"/>
        </w:rPr>
      </w:pPr>
      <w:r>
        <w:rPr>
          <w:rFonts w:hint="eastAsia"/>
        </w:rPr>
        <w:t>本基金记账本位币和编制本财务报表所采用的货币均为人民币。除有特别说明外，均以人民币元为单位表示。</w:t>
      </w:r>
    </w:p>
    <w:p w14:paraId="11BE0AFF">
      <w:pPr>
        <w:pStyle w:val="35"/>
      </w:pPr>
      <w:bookmarkStart w:id="55" w:name="_Toc55"/>
      <w:r>
        <w:t>金融资产和金融负债的分类</w:t>
      </w:r>
      <w:bookmarkEnd w:id="55"/>
    </w:p>
    <w:p w14:paraId="447FA815">
      <w:pPr>
        <w:pStyle w:val="18"/>
        <w:rPr>
          <w:rFonts w:hint="eastAsia"/>
        </w:rPr>
      </w:pPr>
      <w:r>
        <w:rPr>
          <w:rFonts w:hint="eastAsia"/>
        </w:rPr>
        <w:t>金融工具是指形成本基金的金融资产（或负债），并形成其他单位的金融负债（或资产）或权益工具的合同。</w:t>
      </w:r>
    </w:p>
    <w:p w14:paraId="2FB5EE4D">
      <w:pPr>
        <w:pStyle w:val="18"/>
        <w:rPr>
          <w:rFonts w:hint="eastAsia"/>
        </w:rPr>
      </w:pPr>
      <w:r>
        <w:rPr>
          <w:rFonts w:hint="eastAsia"/>
        </w:rPr>
        <w:t>（1）金融资产分类</w:t>
      </w:r>
    </w:p>
    <w:p w14:paraId="3FA8396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16F5E8C">
      <w:pPr>
        <w:pStyle w:val="18"/>
        <w:rPr>
          <w:rFonts w:hint="eastAsia"/>
        </w:rPr>
      </w:pPr>
      <w:r>
        <w:rPr>
          <w:rFonts w:hint="eastAsia"/>
        </w:rPr>
        <w:t>（2）金融负债分类</w:t>
      </w:r>
    </w:p>
    <w:p w14:paraId="0DF1F83F">
      <w:pPr>
        <w:pStyle w:val="18"/>
        <w:rPr>
          <w:rFonts w:hint="eastAsia"/>
        </w:rPr>
      </w:pPr>
      <w:r>
        <w:rPr>
          <w:rFonts w:hint="eastAsia"/>
        </w:rPr>
        <w:t>本基金的金融负债于初始确认时分类为：以公允价值计量且其变动计入当期损益的金融负债、以摊余成本计量的金融负债。</w:t>
      </w:r>
    </w:p>
    <w:p w14:paraId="4012DE49">
      <w:pPr>
        <w:pStyle w:val="35"/>
      </w:pPr>
      <w:bookmarkStart w:id="56" w:name="_Toc56"/>
      <w:r>
        <w:t xml:space="preserve">金融资产和金融负债的初始确认、后续计量和终止确认 </w:t>
      </w:r>
      <w:bookmarkEnd w:id="56"/>
    </w:p>
    <w:p w14:paraId="48C24986">
      <w:pPr>
        <w:pStyle w:val="18"/>
        <w:rPr>
          <w:rFonts w:hint="eastAsia"/>
        </w:rPr>
      </w:pPr>
      <w:r>
        <w:rPr>
          <w:rFonts w:hint="eastAsia"/>
        </w:rPr>
        <w:t>本基金于成为金融工具合同的一方时确认一项金融资产或金融负债。</w:t>
      </w:r>
    </w:p>
    <w:p w14:paraId="2579766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3D0F3EC">
      <w:pPr>
        <w:pStyle w:val="18"/>
        <w:rPr>
          <w:rFonts w:hint="eastAsia"/>
        </w:rPr>
      </w:pPr>
      <w:r>
        <w:rPr>
          <w:rFonts w:hint="eastAsia"/>
        </w:rPr>
        <w:t>划分为以摊余成本计量的金融资产和金融负债，按照取得时的公允价值作为初始确认金额，相关交易费用计入其初始确认金额。</w:t>
      </w:r>
    </w:p>
    <w:p w14:paraId="432BACB2">
      <w:pPr>
        <w:pStyle w:val="18"/>
        <w:rPr>
          <w:rFonts w:hint="eastAsia"/>
        </w:rPr>
      </w:pPr>
      <w:r>
        <w:rPr>
          <w:rFonts w:hint="eastAsia"/>
        </w:rPr>
        <w:t>对于以公允价值计量且其变动计入当期损益的金融资产，采用公允价值进行后续计量，所有公允价值变动计入当期损益。</w:t>
      </w:r>
    </w:p>
    <w:p w14:paraId="15C701DF">
      <w:pPr>
        <w:pStyle w:val="18"/>
        <w:rPr>
          <w:rFonts w:hint="eastAsia"/>
        </w:rPr>
      </w:pPr>
      <w:r>
        <w:rPr>
          <w:rFonts w:hint="eastAsia"/>
        </w:rPr>
        <w:t>对于以摊余成本计量的金融资产，采用实际利率法确认利息收入，其终止确认、修改或减值产生的利得或损失，均计入当期损益。</w:t>
      </w:r>
    </w:p>
    <w:p w14:paraId="30B82720">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1A45198">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58D6321">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1C11660">
      <w:pPr>
        <w:pStyle w:val="18"/>
        <w:rPr>
          <w:rFonts w:hint="eastAsia"/>
        </w:rPr>
      </w:pPr>
      <w:r>
        <w:rPr>
          <w:rFonts w:hint="eastAsia"/>
        </w:rPr>
        <w:t>当对金融资产预期未来现金流量具有不利影响的一项或多项事件发生时，该金融资产成为已发生信用减值的金融资产。</w:t>
      </w:r>
    </w:p>
    <w:p w14:paraId="69988343">
      <w:pPr>
        <w:pStyle w:val="18"/>
        <w:rPr>
          <w:rFonts w:hint="eastAsia"/>
        </w:rPr>
      </w:pPr>
      <w:r>
        <w:rPr>
          <w:rFonts w:hint="eastAsia"/>
        </w:rPr>
        <w:t>当本基金不再合理预期能够全部或部分收回金融资产合同现金流量时，本基金直接减记该金融资产的账面余额。</w:t>
      </w:r>
    </w:p>
    <w:p w14:paraId="42564EBE">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14F727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02791EA">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0778AB6">
      <w:pPr>
        <w:pStyle w:val="35"/>
      </w:pPr>
      <w:bookmarkStart w:id="57" w:name="_Toc57"/>
      <w:r>
        <w:t>金融资产和金融负债的估值原则</w:t>
      </w:r>
      <w:bookmarkEnd w:id="57"/>
    </w:p>
    <w:p w14:paraId="75859D8F">
      <w:pPr>
        <w:pStyle w:val="18"/>
        <w:rPr>
          <w:rFonts w:hint="eastAsia"/>
        </w:rPr>
      </w:pPr>
      <w:r>
        <w:rPr>
          <w:rFonts w:hint="eastAsia"/>
        </w:rPr>
        <w:t>公允价值，是指市场参与者在计量日发生的有序交易中，出售一项资产所能收到或者转移一项负债所需支付的价格。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71DD67F7">
      <w:pPr>
        <w:pStyle w:val="18"/>
        <w:rPr>
          <w:rFonts w:hint="eastAsia"/>
        </w:rPr>
      </w:pPr>
      <w:r>
        <w:rPr>
          <w:rFonts w:hint="eastAsia"/>
        </w:rPr>
        <w:t>本基金采用影子定价和偏离度控制确定金融资产的公允价值，即按实际利率法计算金融资产的账面价值，同时为了避免按实际利率法计算的净资产与按其他可参考公允价值指标计算的净资产发生重大偏离，从而对基金份额持有人的利益产生稀释和不公平的结果，基金管理人于每一估值日，采用其他可参考公允价值指标，对基金持有的估值对象进行重新评估，即“影子定价”。当按实际利率法计算确定的净资产与影子定价确定的净资产产生重大偏离，基金管理人应根据相关法律法规采取相应措施，使净资产更能公允地反映基金资产价值。</w:t>
      </w:r>
    </w:p>
    <w:p w14:paraId="58D071FC">
      <w:pPr>
        <w:pStyle w:val="18"/>
        <w:rPr>
          <w:rFonts w:hint="eastAsia"/>
        </w:rPr>
      </w:pPr>
      <w:r>
        <w:rPr>
          <w:rFonts w:hint="eastAsia"/>
        </w:rPr>
        <w:t>如有确凿证据表明按上述方法进行估值不能客观反映其公允价值的，基金管理人可根据具体情况与基金托管人商定后，按最能反映公允价值的方法估值；</w:t>
      </w:r>
    </w:p>
    <w:p w14:paraId="585A6308">
      <w:pPr>
        <w:pStyle w:val="18"/>
        <w:rPr>
          <w:rFonts w:hint="eastAsia"/>
        </w:rPr>
      </w:pPr>
      <w:r>
        <w:rPr>
          <w:rFonts w:hint="eastAsia"/>
        </w:rPr>
        <w:t>如有新增事项，按国家最新规定估值。</w:t>
      </w:r>
    </w:p>
    <w:p w14:paraId="5C936A68">
      <w:pPr>
        <w:pStyle w:val="35"/>
      </w:pPr>
      <w:bookmarkStart w:id="58" w:name="_Toc58"/>
      <w:r>
        <w:t>金融资产和金融负债的抵销</w:t>
      </w:r>
      <w:bookmarkEnd w:id="58"/>
    </w:p>
    <w:p w14:paraId="37859752">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EBC8311">
      <w:pPr>
        <w:pStyle w:val="35"/>
      </w:pPr>
      <w:bookmarkStart w:id="59" w:name="_Toc59"/>
      <w:r>
        <w:t>实收基金</w:t>
      </w:r>
      <w:bookmarkEnd w:id="59"/>
    </w:p>
    <w:p w14:paraId="209E2640">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由于基金份额折算引起的实收基金份额变动于基金份额折算日根据折算前的基金份额数及确定的折算比例计算认列。</w:t>
      </w:r>
    </w:p>
    <w:p w14:paraId="4C12ACB3">
      <w:pPr>
        <w:pStyle w:val="35"/>
      </w:pPr>
      <w:bookmarkStart w:id="60" w:name="_Toc60"/>
      <w:r>
        <w:t>收入/（损失）的确认和计量</w:t>
      </w:r>
      <w:bookmarkEnd w:id="60"/>
    </w:p>
    <w:p w14:paraId="4F536A49">
      <w:pPr>
        <w:pStyle w:val="18"/>
        <w:rPr>
          <w:rFonts w:hint="eastAsia"/>
        </w:rPr>
      </w:pPr>
      <w:r>
        <w:rPr>
          <w:rFonts w:hint="eastAsia"/>
        </w:rPr>
        <w:t>（1）存款利息收入按存款的本金与适用的实际利率逐日计提的金额入账。若提前支取定期存款，按协议规定的利率及持有期重新计算存款利息收入，并根据提前支取所实际收到的利息收入与账面已确认的利息收入的差额确认利息损失，列入利息收入减项，存款利息收入以净额列示。另外，根据中国证监会令第120号《货币市场基金监督管理办法》的规定，如果出现因提前支取而导致的利息损失的情形，基金管理人应当使用风险准备金予以弥补，风险准备金不足的，应当使用固有资金予以弥补；</w:t>
      </w:r>
    </w:p>
    <w:p w14:paraId="6B850061">
      <w:pPr>
        <w:pStyle w:val="18"/>
        <w:rPr>
          <w:rFonts w:hint="eastAsia"/>
        </w:rPr>
      </w:pPr>
      <w:r>
        <w:rPr>
          <w:rFonts w:hint="eastAsia"/>
        </w:rPr>
        <w:t>（2）债券投资和资产支持证券投资按实际利率法计算的利息扣除在适用情况下的相关税费后的净额计入投资收益，在债券投资和资产支持证券投资的实际持有期内逐日计提；处置债券投资和资产支持证券投资的投资收益于成交日确认，并按成交金额与其账面价值的差额入账。</w:t>
      </w:r>
    </w:p>
    <w:p w14:paraId="2C8AD10B">
      <w:pPr>
        <w:pStyle w:val="18"/>
        <w:rPr>
          <w:rFonts w:hint="eastAsia"/>
        </w:rPr>
      </w:pPr>
      <w:r>
        <w:rPr>
          <w:rFonts w:hint="eastAsia"/>
        </w:rPr>
        <w:t>（3）买入返售金融资产收入，按实际利率法确认利息收入，在回购期内逐日计提。</w:t>
      </w:r>
    </w:p>
    <w:p w14:paraId="0737FACD">
      <w:pPr>
        <w:pStyle w:val="18"/>
        <w:rPr>
          <w:rFonts w:hint="eastAsia"/>
        </w:rPr>
      </w:pPr>
      <w:r>
        <w:rPr>
          <w:rFonts w:hint="eastAsia"/>
        </w:rPr>
        <w:t>（4）其他收入在经济利益很可能流入从而导致资产增加或者负债减少、且经济利益的流入额能够可靠计量时确认。</w:t>
      </w:r>
    </w:p>
    <w:p w14:paraId="3D3A6E89">
      <w:pPr>
        <w:pStyle w:val="35"/>
      </w:pPr>
      <w:bookmarkStart w:id="61" w:name="_Toc61"/>
      <w:r>
        <w:t>费用的确认和计量</w:t>
      </w:r>
      <w:bookmarkEnd w:id="61"/>
    </w:p>
    <w:p w14:paraId="274AB294">
      <w:pPr>
        <w:pStyle w:val="18"/>
        <w:rPr>
          <w:rFonts w:hint="eastAsia"/>
        </w:rPr>
      </w:pPr>
      <w:r>
        <w:rPr>
          <w:rFonts w:hint="eastAsia"/>
        </w:rPr>
        <w:t>本基金的管理人报酬和托管费等费用按照权责发生制原则，在本基金接受相关服务的期间计入当期损益。</w:t>
      </w:r>
    </w:p>
    <w:p w14:paraId="12685748">
      <w:pPr>
        <w:pStyle w:val="18"/>
        <w:rPr>
          <w:rFonts w:hint="eastAsia"/>
        </w:rPr>
      </w:pPr>
      <w:r>
        <w:rPr>
          <w:rFonts w:hint="eastAsia"/>
        </w:rPr>
        <w:t>以摊余成本计量的金融负债在持有期间确认的利息支出按实际利率法计算，实际利率法与直线法差异较小的则按直线法计算。</w:t>
      </w:r>
    </w:p>
    <w:p w14:paraId="668718DD">
      <w:pPr>
        <w:pStyle w:val="35"/>
      </w:pPr>
      <w:bookmarkStart w:id="62" w:name="_Toc62"/>
      <w:r>
        <w:t>基金的收益分配政策</w:t>
      </w:r>
      <w:bookmarkEnd w:id="62"/>
    </w:p>
    <w:p w14:paraId="01BDF74B">
      <w:pPr>
        <w:pStyle w:val="18"/>
        <w:rPr>
          <w:rFonts w:hint="eastAsia"/>
        </w:rPr>
      </w:pPr>
      <w:r>
        <w:rPr>
          <w:rFonts w:hint="eastAsia"/>
        </w:rPr>
        <w:t>本基金同一类别的每一基金份额享有同等分配权。申购的基金份额享有确认当日的分红权益，而赎回的基金份额不享有确认当日的分红权益。买入的基金份额享有买入当日的分红权益，而卖出的基金不享有卖出当日的分红权益。本基金A类金份额和E类基金份额以份额面值1.00元固定份额净值交易方式，每日计算当日收益并全部分配结转至投资人基金账户。本基金H类基金份额以份额面值100.00元固定份额净值交易方式，每日计算当日收益并全部分配结转至投资人收益账户，投资人收益账户里的累计未付收益和其持有的基金份额一起参加当日的收益分配。收益账户高于100元以上的整百元收益于每个工作日转为基金份额支付到投资人的证券账户。投资人赎回基金份额时，其对应比例的累计未付收益立即结清，以现金支付给投资人；若累计未付收益为负值，则从投资人赎回基金款中按比例扣除。投资人卖出部分基金份额时，不支付对应的累计未付收益；但投资人份额全部卖出时，以现金方式将全部累计未付收益结清。</w:t>
      </w:r>
    </w:p>
    <w:p w14:paraId="0EC4F63C">
      <w:pPr>
        <w:pStyle w:val="35"/>
      </w:pPr>
      <w:bookmarkStart w:id="63" w:name="_Toc63"/>
      <w:r>
        <w:t xml:space="preserve"> 分部报告</w:t>
      </w:r>
      <w:bookmarkEnd w:id="63"/>
    </w:p>
    <w:p w14:paraId="5DAC9B98">
      <w:pPr>
        <w:pStyle w:val="18"/>
        <w:rPr>
          <w:rFonts w:hint="eastAsia"/>
        </w:rPr>
      </w:pPr>
      <w:r>
        <w:rPr>
          <w:rFonts w:hint="eastAsia"/>
        </w:rPr>
        <w:t>经营分部是指本基金内同时满足下列条件的组成部分：</w:t>
      </w:r>
    </w:p>
    <w:p w14:paraId="2CE1BCD9">
      <w:pPr>
        <w:pStyle w:val="18"/>
        <w:rPr>
          <w:rFonts w:hint="eastAsia"/>
        </w:rPr>
      </w:pPr>
      <w:r>
        <w:rPr>
          <w:rFonts w:hint="eastAsia"/>
        </w:rPr>
        <w:t>（1）该组成部分能够在日常活动中产生收入、发生费用；</w:t>
      </w:r>
    </w:p>
    <w:p w14:paraId="05195A92">
      <w:pPr>
        <w:pStyle w:val="18"/>
        <w:rPr>
          <w:rFonts w:hint="eastAsia"/>
        </w:rPr>
      </w:pPr>
      <w:r>
        <w:rPr>
          <w:rFonts w:hint="eastAsia"/>
        </w:rPr>
        <w:t>（2）能够定期评价该组成部分的经营成果，以决定向其配置资源、评价其业绩；</w:t>
      </w:r>
    </w:p>
    <w:p w14:paraId="06ED4F91">
      <w:pPr>
        <w:pStyle w:val="18"/>
        <w:rPr>
          <w:rFonts w:hint="eastAsia"/>
        </w:rPr>
      </w:pPr>
      <w:r>
        <w:rPr>
          <w:rFonts w:hint="eastAsia"/>
        </w:rPr>
        <w:t>（3）能够取得该组成部分的财务状况、经营成果和现金流量等有关会计信息。</w:t>
      </w:r>
    </w:p>
    <w:p w14:paraId="0010518F">
      <w:pPr>
        <w:pStyle w:val="18"/>
        <w:rPr>
          <w:rFonts w:hint="eastAsia"/>
        </w:rPr>
      </w:pPr>
      <w:r>
        <w:rPr>
          <w:rFonts w:hint="eastAsia"/>
        </w:rPr>
        <w:t>如果两个或多个经营分部具有相似的经济特征，并且满足一定条件的，则合并为一个经营分部。</w:t>
      </w:r>
    </w:p>
    <w:p w14:paraId="085A1B50">
      <w:pPr>
        <w:pStyle w:val="18"/>
        <w:rPr>
          <w:rFonts w:hint="eastAsia"/>
        </w:rPr>
      </w:pPr>
      <w:r>
        <w:rPr>
          <w:rFonts w:hint="eastAsia"/>
        </w:rPr>
        <w:t>本基金目前以一个经营分部运作，不需要进行分部报告的披露。</w:t>
      </w:r>
    </w:p>
    <w:p w14:paraId="0DEECE03">
      <w:pPr>
        <w:pStyle w:val="35"/>
      </w:pPr>
      <w:bookmarkStart w:id="64" w:name="_Toc64"/>
      <w:r>
        <w:t>其他重要的会计政策和会计估计</w:t>
      </w:r>
      <w:bookmarkEnd w:id="64"/>
    </w:p>
    <w:p w14:paraId="52951CF4">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6CD13D8E">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29E1281">
      <w:pPr>
        <w:pStyle w:val="28"/>
      </w:pPr>
      <w:bookmarkStart w:id="65" w:name="_Toc65"/>
      <w:r>
        <w:t xml:space="preserve">会计政策和会计估计变更以及差错更正的说明 </w:t>
      </w:r>
      <w:bookmarkEnd w:id="65"/>
    </w:p>
    <w:p w14:paraId="706214F2">
      <w:pPr>
        <w:pStyle w:val="35"/>
      </w:pPr>
      <w:bookmarkStart w:id="66" w:name="_Toc66"/>
      <w:r>
        <w:t xml:space="preserve">会计政策变更的说明 </w:t>
      </w:r>
      <w:bookmarkEnd w:id="66"/>
    </w:p>
    <w:p w14:paraId="577ED26D">
      <w:pPr>
        <w:pStyle w:val="18"/>
        <w:rPr>
          <w:rFonts w:hint="eastAsia"/>
        </w:rPr>
      </w:pPr>
      <w:r>
        <w:rPr>
          <w:rFonts w:hint="eastAsia"/>
        </w:rPr>
        <w:t>本基金本报告期未发生会计政策变更。</w:t>
      </w:r>
    </w:p>
    <w:p w14:paraId="78817DB6">
      <w:pPr>
        <w:pStyle w:val="35"/>
      </w:pPr>
      <w:bookmarkStart w:id="67" w:name="_Toc67"/>
      <w:r>
        <w:t>会计估计变更的说明</w:t>
      </w:r>
      <w:bookmarkEnd w:id="67"/>
    </w:p>
    <w:p w14:paraId="31C46366">
      <w:pPr>
        <w:pStyle w:val="18"/>
        <w:rPr>
          <w:rFonts w:hint="eastAsia"/>
        </w:rPr>
      </w:pPr>
      <w:r>
        <w:rPr>
          <w:rFonts w:hint="eastAsia"/>
        </w:rPr>
        <w:t>本基金本报告期未发生会计估计变更。</w:t>
      </w:r>
    </w:p>
    <w:p w14:paraId="49E5AD84">
      <w:pPr>
        <w:pStyle w:val="35"/>
      </w:pPr>
      <w:bookmarkStart w:id="68" w:name="_Toc68"/>
      <w:r>
        <w:t>差错更正的说明</w:t>
      </w:r>
      <w:bookmarkEnd w:id="68"/>
    </w:p>
    <w:p w14:paraId="503F3A38">
      <w:pPr>
        <w:pStyle w:val="18"/>
        <w:rPr>
          <w:rFonts w:hint="eastAsia"/>
        </w:rPr>
      </w:pPr>
      <w:r>
        <w:rPr>
          <w:rFonts w:hint="eastAsia"/>
        </w:rPr>
        <w:t>本基金在本报告期间无须说明的会计差错更正。</w:t>
      </w:r>
    </w:p>
    <w:p w14:paraId="0BDC0285">
      <w:pPr>
        <w:pStyle w:val="28"/>
      </w:pPr>
      <w:bookmarkStart w:id="69" w:name="_Toc69"/>
      <w:r>
        <w:t>税项</w:t>
      </w:r>
      <w:bookmarkEnd w:id="69"/>
    </w:p>
    <w:p w14:paraId="6A1D8396">
      <w:pPr>
        <w:pStyle w:val="18"/>
        <w:rPr>
          <w:rFonts w:hint="eastAsia"/>
        </w:rPr>
      </w:pPr>
      <w:r>
        <w:rPr>
          <w:rFonts w:hint="eastAsia"/>
        </w:rPr>
        <w:t>（1）增值税及附加</w:t>
      </w:r>
    </w:p>
    <w:p w14:paraId="2D34375E">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811B20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AA25FD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32B89C3">
      <w:pPr>
        <w:pStyle w:val="18"/>
        <w:rPr>
          <w:rFonts w:hint="eastAsia"/>
        </w:rPr>
      </w:pPr>
      <w:r>
        <w:rPr>
          <w:rFonts w:hint="eastAsia"/>
        </w:rPr>
        <w:t>根据财政部、国家税务总局财税[2016]140号文《关于明确金融 房地产开发 教育辅助服务等增值税政策的通知》的规定，本基金运营过程中发生的增值税应税行为，以本基金的基金管理人为增值税纳税人。</w:t>
      </w:r>
    </w:p>
    <w:p w14:paraId="3F7EC96D">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FDAD12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EDCA23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DFE9B7A">
      <w:pPr>
        <w:pStyle w:val="18"/>
        <w:rPr>
          <w:rFonts w:hint="eastAsia"/>
        </w:rPr>
      </w:pPr>
      <w:r>
        <w:rPr>
          <w:rFonts w:hint="eastAsia"/>
        </w:rPr>
        <w:t>（2）企业所得税</w:t>
      </w:r>
    </w:p>
    <w:p w14:paraId="093ECA6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0904E4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049B2D3">
      <w:pPr>
        <w:pStyle w:val="18"/>
        <w:rPr>
          <w:rFonts w:hint="eastAsia"/>
        </w:rPr>
      </w:pPr>
      <w:r>
        <w:rPr>
          <w:rFonts w:hint="eastAsia"/>
        </w:rPr>
        <w:t>（3）个人所得税</w:t>
      </w:r>
    </w:p>
    <w:p w14:paraId="663ADD1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CA5C343">
      <w:pPr>
        <w:pStyle w:val="28"/>
      </w:pPr>
      <w:bookmarkStart w:id="70" w:name="_Toc70"/>
      <w:r>
        <w:t xml:space="preserve">重要财务报表项目的说明 </w:t>
      </w:r>
      <w:bookmarkEnd w:id="70"/>
    </w:p>
    <w:p w14:paraId="19F55CE0">
      <w:pPr>
        <w:pStyle w:val="35"/>
      </w:pPr>
      <w:bookmarkStart w:id="71" w:name="_Toc71"/>
      <w:r>
        <w:t>货币资金</w:t>
      </w:r>
      <w:bookmarkEnd w:id="71"/>
    </w:p>
    <w:p w14:paraId="0C509C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B1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680840">
            <w:pPr>
              <w:jc w:val="center"/>
            </w:pPr>
            <w:r>
              <w:rPr>
                <w:rFonts w:hint="eastAsia"/>
                <w:b/>
              </w:rPr>
              <w:t>项目</w:t>
            </w:r>
          </w:p>
        </w:tc>
        <w:tc>
          <w:tcPr>
            <w:tcW w:w="2768" w:type="dxa"/>
            <w:shd w:val="clear" w:color="auto" w:fill="BFBFBF"/>
            <w:vAlign w:val="center"/>
          </w:tcPr>
          <w:p w14:paraId="42FA2833">
            <w:pPr>
              <w:jc w:val="center"/>
            </w:pPr>
            <w:r>
              <w:rPr>
                <w:rFonts w:hint="eastAsia"/>
                <w:b/>
              </w:rPr>
              <w:t>本期末2025年12月31日</w:t>
            </w:r>
          </w:p>
        </w:tc>
        <w:tc>
          <w:tcPr>
            <w:tcW w:w="2768" w:type="dxa"/>
            <w:shd w:val="clear" w:color="auto" w:fill="BFBFBF"/>
            <w:vAlign w:val="center"/>
          </w:tcPr>
          <w:p w14:paraId="639789E3">
            <w:pPr>
              <w:jc w:val="center"/>
            </w:pPr>
            <w:r>
              <w:rPr>
                <w:rFonts w:hint="eastAsia"/>
                <w:b/>
              </w:rPr>
              <w:t>上年度末2024年12月31日</w:t>
            </w:r>
          </w:p>
        </w:tc>
      </w:tr>
      <w:tr w14:paraId="42AF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280D2">
            <w:r>
              <w:rPr>
                <w:rFonts w:hint="eastAsia"/>
              </w:rPr>
              <w:t>活期存款</w:t>
            </w:r>
          </w:p>
        </w:tc>
        <w:tc>
          <w:tcPr>
            <w:tcW w:w="2768" w:type="dxa"/>
            <w:vAlign w:val="center"/>
          </w:tcPr>
          <w:p w14:paraId="3FD444D5">
            <w:pPr>
              <w:jc w:val="right"/>
            </w:pPr>
            <w:r>
              <w:rPr>
                <w:rFonts w:hint="eastAsia"/>
              </w:rPr>
              <w:t>5,007,766,428.14</w:t>
            </w:r>
          </w:p>
        </w:tc>
        <w:tc>
          <w:tcPr>
            <w:tcW w:w="2768" w:type="dxa"/>
            <w:vAlign w:val="center"/>
          </w:tcPr>
          <w:p w14:paraId="4FD5DA86">
            <w:pPr>
              <w:jc w:val="right"/>
            </w:pPr>
            <w:r>
              <w:rPr>
                <w:rFonts w:hint="eastAsia"/>
              </w:rPr>
              <w:t>4,997,250,397.75</w:t>
            </w:r>
          </w:p>
        </w:tc>
      </w:tr>
      <w:tr w14:paraId="1BC2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4414F">
            <w:r>
              <w:rPr>
                <w:rFonts w:hint="eastAsia"/>
              </w:rPr>
              <w:t>等于：本金</w:t>
            </w:r>
          </w:p>
        </w:tc>
        <w:tc>
          <w:tcPr>
            <w:tcW w:w="2768" w:type="dxa"/>
            <w:vAlign w:val="center"/>
          </w:tcPr>
          <w:p w14:paraId="0993773F">
            <w:pPr>
              <w:jc w:val="right"/>
            </w:pPr>
            <w:r>
              <w:rPr>
                <w:rFonts w:hint="eastAsia"/>
              </w:rPr>
              <w:t>5,004,698,680.61</w:t>
            </w:r>
          </w:p>
        </w:tc>
        <w:tc>
          <w:tcPr>
            <w:tcW w:w="2768" w:type="dxa"/>
            <w:vAlign w:val="center"/>
          </w:tcPr>
          <w:p w14:paraId="268E4D82">
            <w:pPr>
              <w:jc w:val="right"/>
            </w:pPr>
            <w:r>
              <w:rPr>
                <w:rFonts w:hint="eastAsia"/>
              </w:rPr>
              <w:t>4,989,275,346.20</w:t>
            </w:r>
          </w:p>
        </w:tc>
      </w:tr>
      <w:tr w14:paraId="7E6A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62DCF">
            <w:r>
              <w:rPr>
                <w:rFonts w:hint="eastAsia"/>
              </w:rPr>
              <w:t xml:space="preserve">      加：应计利息</w:t>
            </w:r>
          </w:p>
        </w:tc>
        <w:tc>
          <w:tcPr>
            <w:tcW w:w="2768" w:type="dxa"/>
            <w:vAlign w:val="center"/>
          </w:tcPr>
          <w:p w14:paraId="557F3A0F">
            <w:pPr>
              <w:jc w:val="right"/>
            </w:pPr>
            <w:r>
              <w:rPr>
                <w:rFonts w:hint="eastAsia"/>
              </w:rPr>
              <w:t>3,067,747.53</w:t>
            </w:r>
          </w:p>
        </w:tc>
        <w:tc>
          <w:tcPr>
            <w:tcW w:w="2768" w:type="dxa"/>
            <w:vAlign w:val="center"/>
          </w:tcPr>
          <w:p w14:paraId="6540BDB9">
            <w:pPr>
              <w:jc w:val="right"/>
            </w:pPr>
            <w:r>
              <w:rPr>
                <w:rFonts w:hint="eastAsia"/>
              </w:rPr>
              <w:t>7,975,051.55</w:t>
            </w:r>
          </w:p>
        </w:tc>
      </w:tr>
      <w:tr w14:paraId="127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BA24B">
            <w:r>
              <w:rPr>
                <w:rFonts w:hint="eastAsia"/>
              </w:rPr>
              <w:t xml:space="preserve">      减：坏账准备</w:t>
            </w:r>
          </w:p>
        </w:tc>
        <w:tc>
          <w:tcPr>
            <w:tcW w:w="2768" w:type="dxa"/>
            <w:vAlign w:val="center"/>
          </w:tcPr>
          <w:p w14:paraId="28A2C4EF">
            <w:pPr>
              <w:jc w:val="right"/>
            </w:pPr>
            <w:r>
              <w:rPr>
                <w:rFonts w:hint="eastAsia"/>
              </w:rPr>
              <w:t>-</w:t>
            </w:r>
          </w:p>
        </w:tc>
        <w:tc>
          <w:tcPr>
            <w:tcW w:w="2768" w:type="dxa"/>
            <w:vAlign w:val="center"/>
          </w:tcPr>
          <w:p w14:paraId="5A3D5F87">
            <w:pPr>
              <w:jc w:val="right"/>
            </w:pPr>
            <w:r>
              <w:rPr>
                <w:rFonts w:hint="eastAsia"/>
              </w:rPr>
              <w:t>-</w:t>
            </w:r>
          </w:p>
        </w:tc>
      </w:tr>
      <w:tr w14:paraId="7D16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28BE6">
            <w:r>
              <w:rPr>
                <w:rFonts w:hint="eastAsia"/>
              </w:rPr>
              <w:t>定期存款</w:t>
            </w:r>
          </w:p>
        </w:tc>
        <w:tc>
          <w:tcPr>
            <w:tcW w:w="2768" w:type="dxa"/>
            <w:vAlign w:val="center"/>
          </w:tcPr>
          <w:p w14:paraId="0D3D4201">
            <w:pPr>
              <w:jc w:val="right"/>
            </w:pPr>
            <w:r>
              <w:rPr>
                <w:rFonts w:hint="eastAsia"/>
              </w:rPr>
              <w:t>40,212,141,271.27</w:t>
            </w:r>
          </w:p>
        </w:tc>
        <w:tc>
          <w:tcPr>
            <w:tcW w:w="2768" w:type="dxa"/>
            <w:vAlign w:val="center"/>
          </w:tcPr>
          <w:p w14:paraId="4E8FB294">
            <w:pPr>
              <w:jc w:val="right"/>
            </w:pPr>
            <w:r>
              <w:rPr>
                <w:rFonts w:hint="eastAsia"/>
              </w:rPr>
              <w:t>19,470,144,331.64</w:t>
            </w:r>
          </w:p>
        </w:tc>
      </w:tr>
      <w:tr w14:paraId="48E9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29C59">
            <w:r>
              <w:rPr>
                <w:rFonts w:hint="eastAsia"/>
              </w:rPr>
              <w:t>等于：本金</w:t>
            </w:r>
          </w:p>
        </w:tc>
        <w:tc>
          <w:tcPr>
            <w:tcW w:w="2768" w:type="dxa"/>
            <w:vAlign w:val="center"/>
          </w:tcPr>
          <w:p w14:paraId="64CC16D4">
            <w:pPr>
              <w:jc w:val="right"/>
            </w:pPr>
            <w:r>
              <w:rPr>
                <w:rFonts w:hint="eastAsia"/>
              </w:rPr>
              <w:t>40,100,000,000.00</w:t>
            </w:r>
          </w:p>
        </w:tc>
        <w:tc>
          <w:tcPr>
            <w:tcW w:w="2768" w:type="dxa"/>
            <w:vAlign w:val="center"/>
          </w:tcPr>
          <w:p w14:paraId="1493F5FA">
            <w:pPr>
              <w:jc w:val="right"/>
            </w:pPr>
            <w:r>
              <w:rPr>
                <w:rFonts w:hint="eastAsia"/>
              </w:rPr>
              <w:t>19,400,000,000.00</w:t>
            </w:r>
          </w:p>
        </w:tc>
      </w:tr>
      <w:tr w14:paraId="1272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07A26">
            <w:r>
              <w:rPr>
                <w:rFonts w:hint="eastAsia"/>
              </w:rPr>
              <w:t xml:space="preserve">      加：应计利息</w:t>
            </w:r>
          </w:p>
        </w:tc>
        <w:tc>
          <w:tcPr>
            <w:tcW w:w="2768" w:type="dxa"/>
            <w:vAlign w:val="center"/>
          </w:tcPr>
          <w:p w14:paraId="7A5F2AFA">
            <w:pPr>
              <w:jc w:val="right"/>
            </w:pPr>
            <w:r>
              <w:rPr>
                <w:rFonts w:hint="eastAsia"/>
              </w:rPr>
              <w:t>112,141,271.27</w:t>
            </w:r>
          </w:p>
        </w:tc>
        <w:tc>
          <w:tcPr>
            <w:tcW w:w="2768" w:type="dxa"/>
            <w:vAlign w:val="center"/>
          </w:tcPr>
          <w:p w14:paraId="20D1EB1A">
            <w:pPr>
              <w:jc w:val="right"/>
            </w:pPr>
            <w:r>
              <w:rPr>
                <w:rFonts w:hint="eastAsia"/>
              </w:rPr>
              <w:t>70,144,331.64</w:t>
            </w:r>
          </w:p>
        </w:tc>
      </w:tr>
      <w:tr w14:paraId="4992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2133A">
            <w:r>
              <w:rPr>
                <w:rFonts w:hint="eastAsia"/>
              </w:rPr>
              <w:t xml:space="preserve">      减：坏账准备</w:t>
            </w:r>
          </w:p>
        </w:tc>
        <w:tc>
          <w:tcPr>
            <w:tcW w:w="2768" w:type="dxa"/>
            <w:vAlign w:val="center"/>
          </w:tcPr>
          <w:p w14:paraId="1297458A">
            <w:pPr>
              <w:jc w:val="right"/>
            </w:pPr>
            <w:r>
              <w:rPr>
                <w:rFonts w:hint="eastAsia"/>
              </w:rPr>
              <w:t>-</w:t>
            </w:r>
          </w:p>
        </w:tc>
        <w:tc>
          <w:tcPr>
            <w:tcW w:w="2768" w:type="dxa"/>
            <w:vAlign w:val="center"/>
          </w:tcPr>
          <w:p w14:paraId="6036EA88">
            <w:pPr>
              <w:jc w:val="right"/>
            </w:pPr>
            <w:r>
              <w:rPr>
                <w:rFonts w:hint="eastAsia"/>
              </w:rPr>
              <w:t>-</w:t>
            </w:r>
          </w:p>
        </w:tc>
      </w:tr>
      <w:tr w14:paraId="39BA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2CB26">
            <w:r>
              <w:rPr>
                <w:rFonts w:hint="eastAsia"/>
              </w:rPr>
              <w:t>其中：存款期限1个月以内</w:t>
            </w:r>
          </w:p>
        </w:tc>
        <w:tc>
          <w:tcPr>
            <w:tcW w:w="2768" w:type="dxa"/>
            <w:vAlign w:val="center"/>
          </w:tcPr>
          <w:p w14:paraId="47F13614">
            <w:pPr>
              <w:jc w:val="right"/>
            </w:pPr>
            <w:r>
              <w:rPr>
                <w:rFonts w:hint="eastAsia"/>
              </w:rPr>
              <w:t>-</w:t>
            </w:r>
          </w:p>
        </w:tc>
        <w:tc>
          <w:tcPr>
            <w:tcW w:w="2768" w:type="dxa"/>
            <w:vAlign w:val="center"/>
          </w:tcPr>
          <w:p w14:paraId="78856584">
            <w:pPr>
              <w:jc w:val="right"/>
            </w:pPr>
            <w:r>
              <w:rPr>
                <w:rFonts w:hint="eastAsia"/>
              </w:rPr>
              <w:t>-</w:t>
            </w:r>
          </w:p>
        </w:tc>
      </w:tr>
      <w:tr w14:paraId="4177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24D1A6">
            <w:r>
              <w:rPr>
                <w:rFonts w:hint="eastAsia"/>
              </w:rPr>
              <w:t xml:space="preserve">      存款期限1-3个月</w:t>
            </w:r>
          </w:p>
        </w:tc>
        <w:tc>
          <w:tcPr>
            <w:tcW w:w="2768" w:type="dxa"/>
            <w:vAlign w:val="center"/>
          </w:tcPr>
          <w:p w14:paraId="5B19FC63">
            <w:pPr>
              <w:jc w:val="right"/>
            </w:pPr>
            <w:r>
              <w:rPr>
                <w:rFonts w:hint="eastAsia"/>
              </w:rPr>
              <w:t>5,515,014,999.78</w:t>
            </w:r>
          </w:p>
        </w:tc>
        <w:tc>
          <w:tcPr>
            <w:tcW w:w="2768" w:type="dxa"/>
            <w:vAlign w:val="center"/>
          </w:tcPr>
          <w:p w14:paraId="186D352A">
            <w:pPr>
              <w:jc w:val="right"/>
            </w:pPr>
            <w:r>
              <w:rPr>
                <w:rFonts w:hint="eastAsia"/>
              </w:rPr>
              <w:t>1,000,660,833.29</w:t>
            </w:r>
          </w:p>
        </w:tc>
      </w:tr>
      <w:tr w14:paraId="3E37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7E517">
            <w:r>
              <w:rPr>
                <w:rFonts w:hint="eastAsia"/>
              </w:rPr>
              <w:t xml:space="preserve">      存款期限3个月以上</w:t>
            </w:r>
          </w:p>
        </w:tc>
        <w:tc>
          <w:tcPr>
            <w:tcW w:w="2768" w:type="dxa"/>
            <w:vAlign w:val="center"/>
          </w:tcPr>
          <w:p w14:paraId="3BEE6952">
            <w:pPr>
              <w:jc w:val="right"/>
            </w:pPr>
            <w:r>
              <w:rPr>
                <w:rFonts w:hint="eastAsia"/>
              </w:rPr>
              <w:t>34,697,126,271.49</w:t>
            </w:r>
          </w:p>
        </w:tc>
        <w:tc>
          <w:tcPr>
            <w:tcW w:w="2768" w:type="dxa"/>
            <w:vAlign w:val="center"/>
          </w:tcPr>
          <w:p w14:paraId="566BD699">
            <w:pPr>
              <w:jc w:val="right"/>
            </w:pPr>
            <w:r>
              <w:rPr>
                <w:rFonts w:hint="eastAsia"/>
              </w:rPr>
              <w:t>18,469,483,498.35</w:t>
            </w:r>
          </w:p>
        </w:tc>
      </w:tr>
      <w:tr w14:paraId="6B20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CFDA3">
            <w:r>
              <w:rPr>
                <w:rFonts w:hint="eastAsia"/>
              </w:rPr>
              <w:t>其他存款</w:t>
            </w:r>
          </w:p>
        </w:tc>
        <w:tc>
          <w:tcPr>
            <w:tcW w:w="2768" w:type="dxa"/>
            <w:vAlign w:val="center"/>
          </w:tcPr>
          <w:p w14:paraId="093F1377">
            <w:pPr>
              <w:jc w:val="right"/>
            </w:pPr>
            <w:r>
              <w:rPr>
                <w:rFonts w:hint="eastAsia"/>
              </w:rPr>
              <w:t>-</w:t>
            </w:r>
          </w:p>
        </w:tc>
        <w:tc>
          <w:tcPr>
            <w:tcW w:w="2768" w:type="dxa"/>
            <w:vAlign w:val="center"/>
          </w:tcPr>
          <w:p w14:paraId="0BA11485">
            <w:pPr>
              <w:jc w:val="right"/>
            </w:pPr>
            <w:r>
              <w:rPr>
                <w:rFonts w:hint="eastAsia"/>
              </w:rPr>
              <w:t>-</w:t>
            </w:r>
          </w:p>
        </w:tc>
      </w:tr>
      <w:tr w14:paraId="2E7D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BD652">
            <w:r>
              <w:rPr>
                <w:rFonts w:hint="eastAsia"/>
              </w:rPr>
              <w:t>等于：本金</w:t>
            </w:r>
          </w:p>
        </w:tc>
        <w:tc>
          <w:tcPr>
            <w:tcW w:w="2768" w:type="dxa"/>
            <w:vAlign w:val="center"/>
          </w:tcPr>
          <w:p w14:paraId="0FB670B0">
            <w:pPr>
              <w:jc w:val="right"/>
            </w:pPr>
            <w:r>
              <w:rPr>
                <w:rFonts w:hint="eastAsia"/>
              </w:rPr>
              <w:t>-</w:t>
            </w:r>
          </w:p>
        </w:tc>
        <w:tc>
          <w:tcPr>
            <w:tcW w:w="2768" w:type="dxa"/>
            <w:vAlign w:val="center"/>
          </w:tcPr>
          <w:p w14:paraId="4BE6456E">
            <w:pPr>
              <w:jc w:val="right"/>
            </w:pPr>
            <w:r>
              <w:rPr>
                <w:rFonts w:hint="eastAsia"/>
              </w:rPr>
              <w:t>-</w:t>
            </w:r>
          </w:p>
        </w:tc>
      </w:tr>
      <w:tr w14:paraId="4ADF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2316C">
            <w:r>
              <w:rPr>
                <w:rFonts w:hint="eastAsia"/>
              </w:rPr>
              <w:t xml:space="preserve">      加：应计利息</w:t>
            </w:r>
          </w:p>
        </w:tc>
        <w:tc>
          <w:tcPr>
            <w:tcW w:w="2768" w:type="dxa"/>
            <w:vAlign w:val="center"/>
          </w:tcPr>
          <w:p w14:paraId="74E312F6">
            <w:pPr>
              <w:jc w:val="right"/>
            </w:pPr>
            <w:r>
              <w:rPr>
                <w:rFonts w:hint="eastAsia"/>
              </w:rPr>
              <w:t>-</w:t>
            </w:r>
          </w:p>
        </w:tc>
        <w:tc>
          <w:tcPr>
            <w:tcW w:w="2768" w:type="dxa"/>
            <w:vAlign w:val="center"/>
          </w:tcPr>
          <w:p w14:paraId="5DB80791">
            <w:pPr>
              <w:jc w:val="right"/>
            </w:pPr>
            <w:r>
              <w:rPr>
                <w:rFonts w:hint="eastAsia"/>
              </w:rPr>
              <w:t>-</w:t>
            </w:r>
          </w:p>
        </w:tc>
      </w:tr>
      <w:tr w14:paraId="6E04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932A5">
            <w:r>
              <w:rPr>
                <w:rFonts w:hint="eastAsia"/>
              </w:rPr>
              <w:t xml:space="preserve">      减：坏账准备</w:t>
            </w:r>
          </w:p>
        </w:tc>
        <w:tc>
          <w:tcPr>
            <w:tcW w:w="2768" w:type="dxa"/>
            <w:vAlign w:val="center"/>
          </w:tcPr>
          <w:p w14:paraId="3D655553">
            <w:pPr>
              <w:jc w:val="right"/>
            </w:pPr>
            <w:r>
              <w:rPr>
                <w:rFonts w:hint="eastAsia"/>
              </w:rPr>
              <w:t>-</w:t>
            </w:r>
          </w:p>
        </w:tc>
        <w:tc>
          <w:tcPr>
            <w:tcW w:w="2768" w:type="dxa"/>
            <w:vAlign w:val="center"/>
          </w:tcPr>
          <w:p w14:paraId="2F90E70E">
            <w:pPr>
              <w:jc w:val="right"/>
            </w:pPr>
            <w:r>
              <w:rPr>
                <w:rFonts w:hint="eastAsia"/>
              </w:rPr>
              <w:t>-</w:t>
            </w:r>
          </w:p>
        </w:tc>
      </w:tr>
      <w:tr w14:paraId="22B7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53705">
            <w:r>
              <w:rPr>
                <w:rFonts w:hint="eastAsia"/>
              </w:rPr>
              <w:t>合计</w:t>
            </w:r>
          </w:p>
        </w:tc>
        <w:tc>
          <w:tcPr>
            <w:tcW w:w="2768" w:type="dxa"/>
            <w:vAlign w:val="center"/>
          </w:tcPr>
          <w:p w14:paraId="5FCCB52B">
            <w:pPr>
              <w:jc w:val="right"/>
            </w:pPr>
            <w:r>
              <w:rPr>
                <w:rFonts w:hint="eastAsia"/>
              </w:rPr>
              <w:t>45,219,907,699.41</w:t>
            </w:r>
          </w:p>
        </w:tc>
        <w:tc>
          <w:tcPr>
            <w:tcW w:w="2768" w:type="dxa"/>
            <w:vAlign w:val="center"/>
          </w:tcPr>
          <w:p w14:paraId="16770DA7">
            <w:pPr>
              <w:jc w:val="right"/>
            </w:pPr>
            <w:r>
              <w:rPr>
                <w:rFonts w:hint="eastAsia"/>
              </w:rPr>
              <w:t>24,467,394,729.39</w:t>
            </w:r>
          </w:p>
        </w:tc>
      </w:tr>
    </w:tbl>
    <w:p w14:paraId="64325F9D">
      <w:pPr>
        <w:pStyle w:val="35"/>
      </w:pPr>
      <w:bookmarkStart w:id="72" w:name="_Toc72"/>
      <w:r>
        <w:t>交易性金融资产</w:t>
      </w:r>
      <w:bookmarkEnd w:id="72"/>
    </w:p>
    <w:p w14:paraId="58196A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7E2B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2DB1270D">
            <w:r>
              <w:rPr>
                <w:rFonts w:hint="eastAsia"/>
              </w:rPr>
              <w:t>项目</w:t>
            </w:r>
          </w:p>
        </w:tc>
        <w:tc>
          <w:tcPr>
            <w:tcW w:w="1771" w:type="dxa"/>
            <w:gridSpan w:val="4"/>
            <w:vAlign w:val="center"/>
          </w:tcPr>
          <w:p w14:paraId="0935BBF6">
            <w:r>
              <w:rPr>
                <w:rFonts w:hint="eastAsia"/>
              </w:rPr>
              <w:t>本期末2025年12月31日</w:t>
            </w:r>
          </w:p>
        </w:tc>
      </w:tr>
      <w:tr w14:paraId="4DB5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09004B80"/>
        </w:tc>
        <w:tc>
          <w:tcPr>
            <w:tcW w:w="1771" w:type="dxa"/>
            <w:vAlign w:val="center"/>
          </w:tcPr>
          <w:p w14:paraId="02EE950F">
            <w:r>
              <w:rPr>
                <w:rFonts w:hint="eastAsia"/>
              </w:rPr>
              <w:t>按实际利率计算的账面价值</w:t>
            </w:r>
          </w:p>
        </w:tc>
        <w:tc>
          <w:tcPr>
            <w:tcW w:w="1771" w:type="dxa"/>
            <w:vAlign w:val="center"/>
          </w:tcPr>
          <w:p w14:paraId="1307679F">
            <w:r>
              <w:rPr>
                <w:rFonts w:hint="eastAsia"/>
              </w:rPr>
              <w:t>影子定价</w:t>
            </w:r>
          </w:p>
        </w:tc>
        <w:tc>
          <w:tcPr>
            <w:tcW w:w="1605" w:type="dxa"/>
            <w:vAlign w:val="center"/>
          </w:tcPr>
          <w:p w14:paraId="1943C69B">
            <w:r>
              <w:rPr>
                <w:rFonts w:hint="eastAsia"/>
              </w:rPr>
              <w:t>偏离金额</w:t>
            </w:r>
          </w:p>
        </w:tc>
        <w:tc>
          <w:tcPr>
            <w:tcW w:w="1107" w:type="dxa"/>
            <w:vAlign w:val="center"/>
          </w:tcPr>
          <w:p w14:paraId="6EC6E126">
            <w:r>
              <w:rPr>
                <w:rFonts w:hint="eastAsia"/>
              </w:rPr>
              <w:t>偏离度（%）</w:t>
            </w:r>
          </w:p>
        </w:tc>
      </w:tr>
      <w:tr w14:paraId="2A89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9273BF1">
            <w:r>
              <w:rPr>
                <w:rFonts w:hint="eastAsia"/>
              </w:rPr>
              <w:t>债券</w:t>
            </w:r>
          </w:p>
        </w:tc>
        <w:tc>
          <w:tcPr>
            <w:tcW w:w="1328" w:type="dxa"/>
            <w:vAlign w:val="center"/>
          </w:tcPr>
          <w:p w14:paraId="28E296C4">
            <w:r>
              <w:rPr>
                <w:rFonts w:hint="eastAsia"/>
              </w:rPr>
              <w:t>交易所市场</w:t>
            </w:r>
          </w:p>
        </w:tc>
        <w:tc>
          <w:tcPr>
            <w:tcW w:w="1771" w:type="dxa"/>
            <w:vAlign w:val="center"/>
          </w:tcPr>
          <w:p w14:paraId="62C1C871">
            <w:pPr>
              <w:jc w:val="right"/>
            </w:pPr>
            <w:r>
              <w:rPr>
                <w:rFonts w:hint="eastAsia"/>
              </w:rPr>
              <w:t>192,744,863.14</w:t>
            </w:r>
          </w:p>
        </w:tc>
        <w:tc>
          <w:tcPr>
            <w:tcW w:w="1771" w:type="dxa"/>
            <w:vAlign w:val="center"/>
          </w:tcPr>
          <w:p w14:paraId="0E8A69F8">
            <w:pPr>
              <w:jc w:val="right"/>
            </w:pPr>
            <w:r>
              <w:rPr>
                <w:rFonts w:hint="eastAsia"/>
              </w:rPr>
              <w:t>191,944,368.05</w:t>
            </w:r>
          </w:p>
        </w:tc>
        <w:tc>
          <w:tcPr>
            <w:tcW w:w="1605" w:type="dxa"/>
            <w:vAlign w:val="center"/>
          </w:tcPr>
          <w:p w14:paraId="1473346A">
            <w:pPr>
              <w:jc w:val="right"/>
            </w:pPr>
            <w:r>
              <w:rPr>
                <w:rFonts w:hint="eastAsia"/>
              </w:rPr>
              <w:t>-800,495.09</w:t>
            </w:r>
          </w:p>
        </w:tc>
        <w:tc>
          <w:tcPr>
            <w:tcW w:w="1107" w:type="dxa"/>
            <w:vAlign w:val="center"/>
          </w:tcPr>
          <w:p w14:paraId="0B4363F2">
            <w:pPr>
              <w:jc w:val="right"/>
            </w:pPr>
            <w:r>
              <w:rPr>
                <w:rFonts w:hint="eastAsia"/>
              </w:rPr>
              <w:t>-0.0010</w:t>
            </w:r>
          </w:p>
        </w:tc>
      </w:tr>
      <w:tr w14:paraId="77DE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5E5A73"/>
        </w:tc>
        <w:tc>
          <w:tcPr>
            <w:tcW w:w="1328" w:type="dxa"/>
            <w:vAlign w:val="center"/>
          </w:tcPr>
          <w:p w14:paraId="4EE3D3BB">
            <w:r>
              <w:rPr>
                <w:rFonts w:hint="eastAsia"/>
              </w:rPr>
              <w:t>银行间市场</w:t>
            </w:r>
          </w:p>
        </w:tc>
        <w:tc>
          <w:tcPr>
            <w:tcW w:w="1771" w:type="dxa"/>
            <w:vAlign w:val="center"/>
          </w:tcPr>
          <w:p w14:paraId="0748290F">
            <w:pPr>
              <w:jc w:val="right"/>
            </w:pPr>
            <w:r>
              <w:rPr>
                <w:rFonts w:hint="eastAsia"/>
              </w:rPr>
              <w:t>32,983,190,335.21</w:t>
            </w:r>
          </w:p>
        </w:tc>
        <w:tc>
          <w:tcPr>
            <w:tcW w:w="1771" w:type="dxa"/>
            <w:vAlign w:val="center"/>
          </w:tcPr>
          <w:p w14:paraId="392C9BD6">
            <w:pPr>
              <w:jc w:val="right"/>
            </w:pPr>
            <w:r>
              <w:rPr>
                <w:rFonts w:hint="eastAsia"/>
              </w:rPr>
              <w:t>32,987,413,245.92</w:t>
            </w:r>
          </w:p>
        </w:tc>
        <w:tc>
          <w:tcPr>
            <w:tcW w:w="1605" w:type="dxa"/>
            <w:vAlign w:val="center"/>
          </w:tcPr>
          <w:p w14:paraId="6C00B201">
            <w:pPr>
              <w:jc w:val="right"/>
            </w:pPr>
            <w:r>
              <w:rPr>
                <w:rFonts w:hint="eastAsia"/>
              </w:rPr>
              <w:t>4,222,910.71</w:t>
            </w:r>
          </w:p>
        </w:tc>
        <w:tc>
          <w:tcPr>
            <w:tcW w:w="1107" w:type="dxa"/>
            <w:vAlign w:val="center"/>
          </w:tcPr>
          <w:p w14:paraId="48EAE34B">
            <w:pPr>
              <w:jc w:val="right"/>
            </w:pPr>
            <w:r>
              <w:rPr>
                <w:rFonts w:hint="eastAsia"/>
              </w:rPr>
              <w:t>0.0051</w:t>
            </w:r>
          </w:p>
        </w:tc>
      </w:tr>
      <w:tr w14:paraId="75DA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A59C91"/>
        </w:tc>
        <w:tc>
          <w:tcPr>
            <w:tcW w:w="1328" w:type="dxa"/>
            <w:vAlign w:val="center"/>
          </w:tcPr>
          <w:p w14:paraId="303B8C2F">
            <w:r>
              <w:rPr>
                <w:rFonts w:hint="eastAsia"/>
              </w:rPr>
              <w:t>合计</w:t>
            </w:r>
          </w:p>
        </w:tc>
        <w:tc>
          <w:tcPr>
            <w:tcW w:w="1771" w:type="dxa"/>
            <w:vAlign w:val="center"/>
          </w:tcPr>
          <w:p w14:paraId="768E9EE1">
            <w:pPr>
              <w:jc w:val="right"/>
            </w:pPr>
            <w:r>
              <w:rPr>
                <w:rFonts w:hint="eastAsia"/>
              </w:rPr>
              <w:t>33,175,935,198.35</w:t>
            </w:r>
          </w:p>
        </w:tc>
        <w:tc>
          <w:tcPr>
            <w:tcW w:w="1771" w:type="dxa"/>
            <w:vAlign w:val="center"/>
          </w:tcPr>
          <w:p w14:paraId="15BFEBD9">
            <w:pPr>
              <w:jc w:val="right"/>
            </w:pPr>
            <w:r>
              <w:rPr>
                <w:rFonts w:hint="eastAsia"/>
              </w:rPr>
              <w:t>33,179,357,613.97</w:t>
            </w:r>
          </w:p>
        </w:tc>
        <w:tc>
          <w:tcPr>
            <w:tcW w:w="1605" w:type="dxa"/>
            <w:vAlign w:val="center"/>
          </w:tcPr>
          <w:p w14:paraId="7B6BC6A3">
            <w:pPr>
              <w:jc w:val="right"/>
            </w:pPr>
            <w:r>
              <w:rPr>
                <w:rFonts w:hint="eastAsia"/>
              </w:rPr>
              <w:t>3,422,415.62</w:t>
            </w:r>
          </w:p>
        </w:tc>
        <w:tc>
          <w:tcPr>
            <w:tcW w:w="1107" w:type="dxa"/>
            <w:vAlign w:val="center"/>
          </w:tcPr>
          <w:p w14:paraId="2DC6626F">
            <w:pPr>
              <w:jc w:val="right"/>
            </w:pPr>
            <w:r>
              <w:rPr>
                <w:rFonts w:hint="eastAsia"/>
              </w:rPr>
              <w:t>0.0041</w:t>
            </w:r>
          </w:p>
        </w:tc>
      </w:tr>
      <w:tr w14:paraId="31B2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7B410D15">
            <w:r>
              <w:rPr>
                <w:rFonts w:hint="eastAsia"/>
              </w:rPr>
              <w:t>资产支持证券</w:t>
            </w:r>
          </w:p>
        </w:tc>
        <w:tc>
          <w:tcPr>
            <w:tcW w:w="1771" w:type="dxa"/>
            <w:vAlign w:val="center"/>
          </w:tcPr>
          <w:p w14:paraId="5F1A25C9">
            <w:pPr>
              <w:jc w:val="right"/>
            </w:pPr>
            <w:r>
              <w:rPr>
                <w:rFonts w:hint="eastAsia"/>
              </w:rPr>
              <w:t>-</w:t>
            </w:r>
          </w:p>
        </w:tc>
        <w:tc>
          <w:tcPr>
            <w:tcW w:w="1771" w:type="dxa"/>
            <w:vAlign w:val="center"/>
          </w:tcPr>
          <w:p w14:paraId="376D48DD">
            <w:pPr>
              <w:jc w:val="right"/>
            </w:pPr>
            <w:r>
              <w:rPr>
                <w:rFonts w:hint="eastAsia"/>
              </w:rPr>
              <w:t>-</w:t>
            </w:r>
          </w:p>
        </w:tc>
        <w:tc>
          <w:tcPr>
            <w:tcW w:w="1605" w:type="dxa"/>
            <w:vAlign w:val="center"/>
          </w:tcPr>
          <w:p w14:paraId="22E95070">
            <w:pPr>
              <w:jc w:val="right"/>
            </w:pPr>
            <w:r>
              <w:rPr>
                <w:rFonts w:hint="eastAsia"/>
              </w:rPr>
              <w:t>-</w:t>
            </w:r>
          </w:p>
        </w:tc>
        <w:tc>
          <w:tcPr>
            <w:tcW w:w="1107" w:type="dxa"/>
            <w:vAlign w:val="center"/>
          </w:tcPr>
          <w:p w14:paraId="05DB1733">
            <w:pPr>
              <w:jc w:val="right"/>
            </w:pPr>
            <w:r>
              <w:rPr>
                <w:rFonts w:hint="eastAsia"/>
              </w:rPr>
              <w:t>-</w:t>
            </w:r>
          </w:p>
        </w:tc>
      </w:tr>
      <w:tr w14:paraId="7B36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5F6C079">
            <w:r>
              <w:rPr>
                <w:rFonts w:hint="eastAsia"/>
              </w:rPr>
              <w:t>合计</w:t>
            </w:r>
          </w:p>
        </w:tc>
        <w:tc>
          <w:tcPr>
            <w:tcW w:w="1771" w:type="dxa"/>
            <w:vAlign w:val="center"/>
          </w:tcPr>
          <w:p w14:paraId="20EF50BB">
            <w:pPr>
              <w:jc w:val="right"/>
            </w:pPr>
            <w:r>
              <w:rPr>
                <w:rFonts w:hint="eastAsia"/>
              </w:rPr>
              <w:t>33,175,935,198.35</w:t>
            </w:r>
          </w:p>
        </w:tc>
        <w:tc>
          <w:tcPr>
            <w:tcW w:w="1771" w:type="dxa"/>
            <w:vAlign w:val="center"/>
          </w:tcPr>
          <w:p w14:paraId="2344559B">
            <w:pPr>
              <w:jc w:val="right"/>
            </w:pPr>
            <w:r>
              <w:rPr>
                <w:rFonts w:hint="eastAsia"/>
              </w:rPr>
              <w:t>33,179,357,613.97</w:t>
            </w:r>
          </w:p>
        </w:tc>
        <w:tc>
          <w:tcPr>
            <w:tcW w:w="1605" w:type="dxa"/>
            <w:vAlign w:val="center"/>
          </w:tcPr>
          <w:p w14:paraId="39BE5974">
            <w:pPr>
              <w:jc w:val="right"/>
            </w:pPr>
            <w:r>
              <w:rPr>
                <w:rFonts w:hint="eastAsia"/>
              </w:rPr>
              <w:t>3,422,415.62</w:t>
            </w:r>
          </w:p>
        </w:tc>
        <w:tc>
          <w:tcPr>
            <w:tcW w:w="1107" w:type="dxa"/>
            <w:vAlign w:val="center"/>
          </w:tcPr>
          <w:p w14:paraId="2096BE59">
            <w:pPr>
              <w:jc w:val="right"/>
            </w:pPr>
            <w:r>
              <w:rPr>
                <w:rFonts w:hint="eastAsia"/>
              </w:rPr>
              <w:t>0.0041</w:t>
            </w:r>
          </w:p>
        </w:tc>
      </w:tr>
      <w:tr w14:paraId="5C7B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6F24B965">
            <w:r>
              <w:rPr>
                <w:rFonts w:hint="eastAsia"/>
              </w:rPr>
              <w:t>项目</w:t>
            </w:r>
          </w:p>
        </w:tc>
        <w:tc>
          <w:tcPr>
            <w:tcW w:w="1771" w:type="dxa"/>
            <w:gridSpan w:val="4"/>
            <w:vAlign w:val="center"/>
          </w:tcPr>
          <w:p w14:paraId="4B006A8B">
            <w:r>
              <w:rPr>
                <w:rFonts w:hint="eastAsia"/>
              </w:rPr>
              <w:t>上年度末2024年12月31日</w:t>
            </w:r>
          </w:p>
        </w:tc>
      </w:tr>
      <w:tr w14:paraId="7108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681E9BA3"/>
        </w:tc>
        <w:tc>
          <w:tcPr>
            <w:tcW w:w="1771" w:type="dxa"/>
            <w:vAlign w:val="center"/>
          </w:tcPr>
          <w:p w14:paraId="095664FC">
            <w:r>
              <w:rPr>
                <w:rFonts w:hint="eastAsia"/>
              </w:rPr>
              <w:t>按实际利率计算的账面价值</w:t>
            </w:r>
          </w:p>
        </w:tc>
        <w:tc>
          <w:tcPr>
            <w:tcW w:w="1771" w:type="dxa"/>
            <w:vAlign w:val="center"/>
          </w:tcPr>
          <w:p w14:paraId="58B75B44">
            <w:r>
              <w:rPr>
                <w:rFonts w:hint="eastAsia"/>
              </w:rPr>
              <w:t>影子定价</w:t>
            </w:r>
          </w:p>
        </w:tc>
        <w:tc>
          <w:tcPr>
            <w:tcW w:w="1605" w:type="dxa"/>
            <w:vAlign w:val="center"/>
          </w:tcPr>
          <w:p w14:paraId="359BA22A">
            <w:r>
              <w:rPr>
                <w:rFonts w:hint="eastAsia"/>
              </w:rPr>
              <w:t>偏离金额</w:t>
            </w:r>
          </w:p>
        </w:tc>
        <w:tc>
          <w:tcPr>
            <w:tcW w:w="1107" w:type="dxa"/>
            <w:vAlign w:val="center"/>
          </w:tcPr>
          <w:p w14:paraId="322C3F20">
            <w:r>
              <w:rPr>
                <w:rFonts w:hint="eastAsia"/>
              </w:rPr>
              <w:t>偏离度（%）</w:t>
            </w:r>
          </w:p>
        </w:tc>
      </w:tr>
      <w:tr w14:paraId="770F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08385AC">
            <w:r>
              <w:rPr>
                <w:rFonts w:hint="eastAsia"/>
              </w:rPr>
              <w:t>债券</w:t>
            </w:r>
          </w:p>
        </w:tc>
        <w:tc>
          <w:tcPr>
            <w:tcW w:w="1328" w:type="dxa"/>
            <w:vAlign w:val="center"/>
          </w:tcPr>
          <w:p w14:paraId="0B9BDD44">
            <w:r>
              <w:rPr>
                <w:rFonts w:hint="eastAsia"/>
              </w:rPr>
              <w:t>交易所市场</w:t>
            </w:r>
          </w:p>
        </w:tc>
        <w:tc>
          <w:tcPr>
            <w:tcW w:w="1771" w:type="dxa"/>
            <w:vAlign w:val="center"/>
          </w:tcPr>
          <w:p w14:paraId="04C7839C">
            <w:pPr>
              <w:jc w:val="right"/>
            </w:pPr>
            <w:r>
              <w:rPr>
                <w:rFonts w:hint="eastAsia"/>
              </w:rPr>
              <w:t>71,657,186.84</w:t>
            </w:r>
          </w:p>
        </w:tc>
        <w:tc>
          <w:tcPr>
            <w:tcW w:w="1771" w:type="dxa"/>
            <w:vAlign w:val="center"/>
          </w:tcPr>
          <w:p w14:paraId="48327A73">
            <w:pPr>
              <w:jc w:val="right"/>
            </w:pPr>
            <w:r>
              <w:rPr>
                <w:rFonts w:hint="eastAsia"/>
              </w:rPr>
              <w:t>71,631,398.91</w:t>
            </w:r>
          </w:p>
        </w:tc>
        <w:tc>
          <w:tcPr>
            <w:tcW w:w="1605" w:type="dxa"/>
            <w:vAlign w:val="center"/>
          </w:tcPr>
          <w:p w14:paraId="78ECA7E5">
            <w:pPr>
              <w:jc w:val="right"/>
            </w:pPr>
            <w:r>
              <w:rPr>
                <w:rFonts w:hint="eastAsia"/>
              </w:rPr>
              <w:t>-25,787.93</w:t>
            </w:r>
          </w:p>
        </w:tc>
        <w:tc>
          <w:tcPr>
            <w:tcW w:w="1107" w:type="dxa"/>
            <w:vAlign w:val="center"/>
          </w:tcPr>
          <w:p w14:paraId="46EA18AA">
            <w:pPr>
              <w:jc w:val="right"/>
            </w:pPr>
            <w:r>
              <w:rPr>
                <w:rFonts w:hint="eastAsia"/>
              </w:rPr>
              <w:t>0.0000</w:t>
            </w:r>
          </w:p>
        </w:tc>
      </w:tr>
      <w:tr w14:paraId="1886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45D7F1"/>
        </w:tc>
        <w:tc>
          <w:tcPr>
            <w:tcW w:w="1328" w:type="dxa"/>
            <w:vAlign w:val="center"/>
          </w:tcPr>
          <w:p w14:paraId="7E629CAA">
            <w:r>
              <w:rPr>
                <w:rFonts w:hint="eastAsia"/>
              </w:rPr>
              <w:t>银行间市场</w:t>
            </w:r>
          </w:p>
        </w:tc>
        <w:tc>
          <w:tcPr>
            <w:tcW w:w="1771" w:type="dxa"/>
            <w:vAlign w:val="center"/>
          </w:tcPr>
          <w:p w14:paraId="764B4A4F">
            <w:pPr>
              <w:jc w:val="right"/>
            </w:pPr>
            <w:r>
              <w:rPr>
                <w:rFonts w:hint="eastAsia"/>
              </w:rPr>
              <w:t>34,050,512,127.45</w:t>
            </w:r>
          </w:p>
        </w:tc>
        <w:tc>
          <w:tcPr>
            <w:tcW w:w="1771" w:type="dxa"/>
            <w:vAlign w:val="center"/>
          </w:tcPr>
          <w:p w14:paraId="7D86456B">
            <w:pPr>
              <w:jc w:val="right"/>
            </w:pPr>
            <w:r>
              <w:rPr>
                <w:rFonts w:hint="eastAsia"/>
              </w:rPr>
              <w:t>34,079,182,118.84</w:t>
            </w:r>
          </w:p>
        </w:tc>
        <w:tc>
          <w:tcPr>
            <w:tcW w:w="1605" w:type="dxa"/>
            <w:vAlign w:val="center"/>
          </w:tcPr>
          <w:p w14:paraId="5CFA2FA7">
            <w:pPr>
              <w:jc w:val="right"/>
            </w:pPr>
            <w:r>
              <w:rPr>
                <w:rFonts w:hint="eastAsia"/>
              </w:rPr>
              <w:t>28,669,991.39</w:t>
            </w:r>
          </w:p>
        </w:tc>
        <w:tc>
          <w:tcPr>
            <w:tcW w:w="1107" w:type="dxa"/>
            <w:vAlign w:val="center"/>
          </w:tcPr>
          <w:p w14:paraId="210304E2">
            <w:pPr>
              <w:jc w:val="right"/>
            </w:pPr>
            <w:r>
              <w:rPr>
                <w:rFonts w:hint="eastAsia"/>
              </w:rPr>
              <w:t>0.0359</w:t>
            </w:r>
          </w:p>
        </w:tc>
      </w:tr>
      <w:tr w14:paraId="6007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4AC3C3"/>
        </w:tc>
        <w:tc>
          <w:tcPr>
            <w:tcW w:w="1328" w:type="dxa"/>
            <w:vAlign w:val="center"/>
          </w:tcPr>
          <w:p w14:paraId="3B34E1E8">
            <w:r>
              <w:rPr>
                <w:rFonts w:hint="eastAsia"/>
              </w:rPr>
              <w:t>合计</w:t>
            </w:r>
          </w:p>
        </w:tc>
        <w:tc>
          <w:tcPr>
            <w:tcW w:w="1771" w:type="dxa"/>
            <w:vAlign w:val="center"/>
          </w:tcPr>
          <w:p w14:paraId="5E6AEE91">
            <w:pPr>
              <w:jc w:val="right"/>
            </w:pPr>
            <w:r>
              <w:rPr>
                <w:rFonts w:hint="eastAsia"/>
              </w:rPr>
              <w:t>34,122,169,314.29</w:t>
            </w:r>
          </w:p>
        </w:tc>
        <w:tc>
          <w:tcPr>
            <w:tcW w:w="1771" w:type="dxa"/>
            <w:vAlign w:val="center"/>
          </w:tcPr>
          <w:p w14:paraId="00743078">
            <w:pPr>
              <w:jc w:val="right"/>
            </w:pPr>
            <w:r>
              <w:rPr>
                <w:rFonts w:hint="eastAsia"/>
              </w:rPr>
              <w:t>34,150,813,517.75</w:t>
            </w:r>
          </w:p>
        </w:tc>
        <w:tc>
          <w:tcPr>
            <w:tcW w:w="1605" w:type="dxa"/>
            <w:vAlign w:val="center"/>
          </w:tcPr>
          <w:p w14:paraId="4A5C376A">
            <w:pPr>
              <w:jc w:val="right"/>
            </w:pPr>
            <w:r>
              <w:rPr>
                <w:rFonts w:hint="eastAsia"/>
              </w:rPr>
              <w:t>28,644,203.46</w:t>
            </w:r>
          </w:p>
        </w:tc>
        <w:tc>
          <w:tcPr>
            <w:tcW w:w="1107" w:type="dxa"/>
            <w:vAlign w:val="center"/>
          </w:tcPr>
          <w:p w14:paraId="64721C3A">
            <w:pPr>
              <w:jc w:val="right"/>
            </w:pPr>
            <w:r>
              <w:rPr>
                <w:rFonts w:hint="eastAsia"/>
              </w:rPr>
              <w:t>0.0359</w:t>
            </w:r>
          </w:p>
        </w:tc>
      </w:tr>
      <w:tr w14:paraId="10E6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6398BC48">
            <w:r>
              <w:rPr>
                <w:rFonts w:hint="eastAsia"/>
              </w:rPr>
              <w:t>资产支持证券</w:t>
            </w:r>
          </w:p>
        </w:tc>
        <w:tc>
          <w:tcPr>
            <w:tcW w:w="1771" w:type="dxa"/>
            <w:vAlign w:val="center"/>
          </w:tcPr>
          <w:p w14:paraId="3B9DF6A5">
            <w:pPr>
              <w:jc w:val="right"/>
            </w:pPr>
            <w:r>
              <w:rPr>
                <w:rFonts w:hint="eastAsia"/>
              </w:rPr>
              <w:t>-</w:t>
            </w:r>
          </w:p>
        </w:tc>
        <w:tc>
          <w:tcPr>
            <w:tcW w:w="1771" w:type="dxa"/>
            <w:vAlign w:val="center"/>
          </w:tcPr>
          <w:p w14:paraId="6142E2B8">
            <w:pPr>
              <w:jc w:val="right"/>
            </w:pPr>
            <w:r>
              <w:rPr>
                <w:rFonts w:hint="eastAsia"/>
              </w:rPr>
              <w:t>-</w:t>
            </w:r>
          </w:p>
        </w:tc>
        <w:tc>
          <w:tcPr>
            <w:tcW w:w="1605" w:type="dxa"/>
            <w:vAlign w:val="center"/>
          </w:tcPr>
          <w:p w14:paraId="714250EB">
            <w:pPr>
              <w:jc w:val="right"/>
            </w:pPr>
            <w:r>
              <w:rPr>
                <w:rFonts w:hint="eastAsia"/>
              </w:rPr>
              <w:t>-</w:t>
            </w:r>
          </w:p>
        </w:tc>
        <w:tc>
          <w:tcPr>
            <w:tcW w:w="1107" w:type="dxa"/>
            <w:vAlign w:val="center"/>
          </w:tcPr>
          <w:p w14:paraId="58B70F70">
            <w:pPr>
              <w:jc w:val="right"/>
            </w:pPr>
            <w:r>
              <w:rPr>
                <w:rFonts w:hint="eastAsia"/>
              </w:rPr>
              <w:t>-</w:t>
            </w:r>
          </w:p>
        </w:tc>
      </w:tr>
      <w:tr w14:paraId="0706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B4B2EB2">
            <w:r>
              <w:rPr>
                <w:rFonts w:hint="eastAsia"/>
              </w:rPr>
              <w:t>合计</w:t>
            </w:r>
          </w:p>
        </w:tc>
        <w:tc>
          <w:tcPr>
            <w:tcW w:w="1771" w:type="dxa"/>
            <w:vAlign w:val="center"/>
          </w:tcPr>
          <w:p w14:paraId="2D2EDAC2">
            <w:pPr>
              <w:jc w:val="right"/>
            </w:pPr>
            <w:r>
              <w:rPr>
                <w:rFonts w:hint="eastAsia"/>
              </w:rPr>
              <w:t>34,122,169,314.29</w:t>
            </w:r>
          </w:p>
        </w:tc>
        <w:tc>
          <w:tcPr>
            <w:tcW w:w="1771" w:type="dxa"/>
            <w:vAlign w:val="center"/>
          </w:tcPr>
          <w:p w14:paraId="255CD1E6">
            <w:pPr>
              <w:jc w:val="right"/>
            </w:pPr>
            <w:r>
              <w:rPr>
                <w:rFonts w:hint="eastAsia"/>
              </w:rPr>
              <w:t>34,150,813,517.75</w:t>
            </w:r>
          </w:p>
        </w:tc>
        <w:tc>
          <w:tcPr>
            <w:tcW w:w="1605" w:type="dxa"/>
            <w:vAlign w:val="center"/>
          </w:tcPr>
          <w:p w14:paraId="3D3C0FDD">
            <w:pPr>
              <w:jc w:val="right"/>
            </w:pPr>
            <w:r>
              <w:rPr>
                <w:rFonts w:hint="eastAsia"/>
              </w:rPr>
              <w:t>28,644,203.46</w:t>
            </w:r>
          </w:p>
        </w:tc>
        <w:tc>
          <w:tcPr>
            <w:tcW w:w="1107" w:type="dxa"/>
            <w:vAlign w:val="center"/>
          </w:tcPr>
          <w:p w14:paraId="5A03B989">
            <w:pPr>
              <w:jc w:val="right"/>
            </w:pPr>
            <w:r>
              <w:rPr>
                <w:rFonts w:hint="eastAsia"/>
              </w:rPr>
              <w:t>0.0359</w:t>
            </w:r>
          </w:p>
        </w:tc>
      </w:tr>
    </w:tbl>
    <w:p w14:paraId="672B35FC">
      <w:pPr>
        <w:pStyle w:val="35"/>
      </w:pPr>
      <w:bookmarkStart w:id="73" w:name="_Toc73"/>
      <w:r>
        <w:t>衍生金融资产/负债</w:t>
      </w:r>
      <w:bookmarkEnd w:id="73"/>
    </w:p>
    <w:p w14:paraId="4782FE42">
      <w:pPr>
        <w:pStyle w:val="36"/>
      </w:pPr>
      <w:bookmarkStart w:id="74" w:name="_Toc74"/>
      <w:r>
        <w:t>衍生金融资产/负债期末余额</w:t>
      </w:r>
      <w:bookmarkEnd w:id="74"/>
    </w:p>
    <w:p w14:paraId="7052249A">
      <w:pPr>
        <w:pStyle w:val="18"/>
        <w:rPr>
          <w:rFonts w:hint="eastAsia"/>
        </w:rPr>
      </w:pPr>
      <w:r>
        <w:rPr>
          <w:rFonts w:hint="eastAsia"/>
        </w:rPr>
        <w:t>无。</w:t>
      </w:r>
    </w:p>
    <w:p w14:paraId="21E5B747">
      <w:pPr>
        <w:pStyle w:val="35"/>
      </w:pPr>
      <w:bookmarkStart w:id="75" w:name="_Toc75"/>
      <w:r>
        <w:t xml:space="preserve"> 买入返售金融资产</w:t>
      </w:r>
      <w:bookmarkEnd w:id="75"/>
    </w:p>
    <w:p w14:paraId="2320F6DD">
      <w:pPr>
        <w:pStyle w:val="36"/>
      </w:pPr>
      <w:bookmarkStart w:id="76" w:name="_Toc76"/>
      <w:r>
        <w:t>各项买入返售金融资产期末余额</w:t>
      </w:r>
      <w:bookmarkEnd w:id="76"/>
    </w:p>
    <w:p w14:paraId="23F91C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CDB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F018CB7">
            <w:r>
              <w:rPr>
                <w:rFonts w:hint="eastAsia"/>
              </w:rPr>
              <w:t>项目</w:t>
            </w:r>
          </w:p>
        </w:tc>
        <w:tc>
          <w:tcPr>
            <w:tcW w:w="2519" w:type="dxa"/>
            <w:gridSpan w:val="2"/>
            <w:vAlign w:val="center"/>
          </w:tcPr>
          <w:p w14:paraId="1471EFC5">
            <w:r>
              <w:rPr>
                <w:rFonts w:hint="eastAsia"/>
              </w:rPr>
              <w:t>本期末2025年12月31日</w:t>
            </w:r>
          </w:p>
        </w:tc>
      </w:tr>
      <w:tr w14:paraId="0E4F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91B8907"/>
        </w:tc>
        <w:tc>
          <w:tcPr>
            <w:tcW w:w="2519" w:type="dxa"/>
            <w:vAlign w:val="center"/>
          </w:tcPr>
          <w:p w14:paraId="1734D799">
            <w:r>
              <w:rPr>
                <w:rFonts w:hint="eastAsia"/>
              </w:rPr>
              <w:t>账面余额</w:t>
            </w:r>
          </w:p>
        </w:tc>
        <w:tc>
          <w:tcPr>
            <w:tcW w:w="3322" w:type="dxa"/>
            <w:vAlign w:val="center"/>
          </w:tcPr>
          <w:p w14:paraId="5251FC89">
            <w:r>
              <w:rPr>
                <w:rFonts w:hint="eastAsia"/>
              </w:rPr>
              <w:t>其中：买断式逆回购</w:t>
            </w:r>
          </w:p>
        </w:tc>
      </w:tr>
      <w:tr w14:paraId="14EF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AFA844F">
            <w:r>
              <w:rPr>
                <w:rFonts w:hint="eastAsia"/>
              </w:rPr>
              <w:t>交易所市场</w:t>
            </w:r>
          </w:p>
        </w:tc>
        <w:tc>
          <w:tcPr>
            <w:tcW w:w="2519" w:type="dxa"/>
            <w:vAlign w:val="center"/>
          </w:tcPr>
          <w:p w14:paraId="67AA372E">
            <w:pPr>
              <w:jc w:val="right"/>
            </w:pPr>
            <w:r>
              <w:rPr>
                <w:rFonts w:hint="eastAsia"/>
              </w:rPr>
              <w:t>4,600,781,410.97</w:t>
            </w:r>
          </w:p>
        </w:tc>
        <w:tc>
          <w:tcPr>
            <w:tcW w:w="3322" w:type="dxa"/>
            <w:vAlign w:val="center"/>
          </w:tcPr>
          <w:p w14:paraId="290DD52A">
            <w:pPr>
              <w:jc w:val="right"/>
            </w:pPr>
            <w:r>
              <w:rPr>
                <w:rFonts w:hint="eastAsia"/>
              </w:rPr>
              <w:t>-</w:t>
            </w:r>
          </w:p>
        </w:tc>
      </w:tr>
      <w:tr w14:paraId="33CB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E5F2EE2">
            <w:r>
              <w:rPr>
                <w:rFonts w:hint="eastAsia"/>
              </w:rPr>
              <w:t>银行间市场</w:t>
            </w:r>
          </w:p>
        </w:tc>
        <w:tc>
          <w:tcPr>
            <w:tcW w:w="2519" w:type="dxa"/>
            <w:vAlign w:val="center"/>
          </w:tcPr>
          <w:p w14:paraId="05DE9A9A">
            <w:pPr>
              <w:jc w:val="right"/>
            </w:pPr>
            <w:r>
              <w:rPr>
                <w:rFonts w:hint="eastAsia"/>
              </w:rPr>
              <w:t>5,545,507,258.52</w:t>
            </w:r>
          </w:p>
        </w:tc>
        <w:tc>
          <w:tcPr>
            <w:tcW w:w="3322" w:type="dxa"/>
            <w:vAlign w:val="center"/>
          </w:tcPr>
          <w:p w14:paraId="7F39F6A1">
            <w:pPr>
              <w:jc w:val="right"/>
            </w:pPr>
            <w:r>
              <w:rPr>
                <w:rFonts w:hint="eastAsia"/>
              </w:rPr>
              <w:t>-</w:t>
            </w:r>
          </w:p>
        </w:tc>
      </w:tr>
      <w:tr w14:paraId="03AA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EFF366">
            <w:r>
              <w:rPr>
                <w:rFonts w:hint="eastAsia"/>
              </w:rPr>
              <w:t>合计</w:t>
            </w:r>
          </w:p>
        </w:tc>
        <w:tc>
          <w:tcPr>
            <w:tcW w:w="2519" w:type="dxa"/>
            <w:vAlign w:val="center"/>
          </w:tcPr>
          <w:p w14:paraId="0F199DA9">
            <w:pPr>
              <w:jc w:val="right"/>
            </w:pPr>
            <w:r>
              <w:rPr>
                <w:rFonts w:hint="eastAsia"/>
              </w:rPr>
              <w:t>10,146,288,669.49</w:t>
            </w:r>
          </w:p>
        </w:tc>
        <w:tc>
          <w:tcPr>
            <w:tcW w:w="3322" w:type="dxa"/>
            <w:vAlign w:val="center"/>
          </w:tcPr>
          <w:p w14:paraId="44DFDB93">
            <w:pPr>
              <w:jc w:val="right"/>
            </w:pPr>
            <w:r>
              <w:rPr>
                <w:rFonts w:hint="eastAsia"/>
              </w:rPr>
              <w:t>-</w:t>
            </w:r>
          </w:p>
        </w:tc>
      </w:tr>
      <w:tr w14:paraId="2232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6D7FA46">
            <w:r>
              <w:rPr>
                <w:rFonts w:hint="eastAsia"/>
              </w:rPr>
              <w:t>项目</w:t>
            </w:r>
          </w:p>
        </w:tc>
        <w:tc>
          <w:tcPr>
            <w:tcW w:w="2519" w:type="dxa"/>
            <w:gridSpan w:val="2"/>
            <w:vAlign w:val="center"/>
          </w:tcPr>
          <w:p w14:paraId="7DEC529F">
            <w:r>
              <w:rPr>
                <w:rFonts w:hint="eastAsia"/>
              </w:rPr>
              <w:t>上年度末2024年12月31日</w:t>
            </w:r>
          </w:p>
        </w:tc>
      </w:tr>
      <w:tr w14:paraId="74B4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D286A5F"/>
        </w:tc>
        <w:tc>
          <w:tcPr>
            <w:tcW w:w="2519" w:type="dxa"/>
            <w:vAlign w:val="center"/>
          </w:tcPr>
          <w:p w14:paraId="7D9A7D29">
            <w:r>
              <w:rPr>
                <w:rFonts w:hint="eastAsia"/>
              </w:rPr>
              <w:t>账面余额</w:t>
            </w:r>
          </w:p>
        </w:tc>
        <w:tc>
          <w:tcPr>
            <w:tcW w:w="3322" w:type="dxa"/>
            <w:vAlign w:val="center"/>
          </w:tcPr>
          <w:p w14:paraId="0BFDAE12">
            <w:r>
              <w:rPr>
                <w:rFonts w:hint="eastAsia"/>
              </w:rPr>
              <w:t>其中：买断式逆回购</w:t>
            </w:r>
          </w:p>
        </w:tc>
      </w:tr>
      <w:tr w14:paraId="0643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FB3912D">
            <w:r>
              <w:rPr>
                <w:rFonts w:hint="eastAsia"/>
              </w:rPr>
              <w:t>交易所市场</w:t>
            </w:r>
          </w:p>
        </w:tc>
        <w:tc>
          <w:tcPr>
            <w:tcW w:w="2519" w:type="dxa"/>
            <w:vAlign w:val="center"/>
          </w:tcPr>
          <w:p w14:paraId="777E36D0">
            <w:pPr>
              <w:jc w:val="right"/>
            </w:pPr>
            <w:r>
              <w:rPr>
                <w:rFonts w:hint="eastAsia"/>
              </w:rPr>
              <w:t>2,800,000,000.00</w:t>
            </w:r>
          </w:p>
        </w:tc>
        <w:tc>
          <w:tcPr>
            <w:tcW w:w="3322" w:type="dxa"/>
            <w:vAlign w:val="center"/>
          </w:tcPr>
          <w:p w14:paraId="3B384F37">
            <w:pPr>
              <w:jc w:val="right"/>
            </w:pPr>
            <w:r>
              <w:rPr>
                <w:rFonts w:hint="eastAsia"/>
              </w:rPr>
              <w:t>-</w:t>
            </w:r>
          </w:p>
        </w:tc>
      </w:tr>
      <w:tr w14:paraId="69B1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0CFD632">
            <w:r>
              <w:rPr>
                <w:rFonts w:hint="eastAsia"/>
              </w:rPr>
              <w:t>银行间市场</w:t>
            </w:r>
          </w:p>
        </w:tc>
        <w:tc>
          <w:tcPr>
            <w:tcW w:w="2519" w:type="dxa"/>
            <w:vAlign w:val="center"/>
          </w:tcPr>
          <w:p w14:paraId="57F45FA7">
            <w:pPr>
              <w:jc w:val="right"/>
            </w:pPr>
            <w:r>
              <w:rPr>
                <w:rFonts w:hint="eastAsia"/>
              </w:rPr>
              <w:t>25,840,215,635.58</w:t>
            </w:r>
          </w:p>
        </w:tc>
        <w:tc>
          <w:tcPr>
            <w:tcW w:w="3322" w:type="dxa"/>
            <w:vAlign w:val="center"/>
          </w:tcPr>
          <w:p w14:paraId="1E1A7953">
            <w:pPr>
              <w:jc w:val="right"/>
            </w:pPr>
            <w:r>
              <w:rPr>
                <w:rFonts w:hint="eastAsia"/>
              </w:rPr>
              <w:t>-</w:t>
            </w:r>
          </w:p>
        </w:tc>
      </w:tr>
      <w:tr w14:paraId="21C7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4E52081">
            <w:r>
              <w:rPr>
                <w:rFonts w:hint="eastAsia"/>
              </w:rPr>
              <w:t>合计</w:t>
            </w:r>
          </w:p>
        </w:tc>
        <w:tc>
          <w:tcPr>
            <w:tcW w:w="2519" w:type="dxa"/>
            <w:vAlign w:val="center"/>
          </w:tcPr>
          <w:p w14:paraId="4659A2E0">
            <w:pPr>
              <w:jc w:val="right"/>
            </w:pPr>
            <w:r>
              <w:rPr>
                <w:rFonts w:hint="eastAsia"/>
              </w:rPr>
              <w:t>28,640,215,635.58</w:t>
            </w:r>
          </w:p>
        </w:tc>
        <w:tc>
          <w:tcPr>
            <w:tcW w:w="3322" w:type="dxa"/>
            <w:vAlign w:val="center"/>
          </w:tcPr>
          <w:p w14:paraId="2CCAE728">
            <w:pPr>
              <w:jc w:val="right"/>
            </w:pPr>
            <w:r>
              <w:rPr>
                <w:rFonts w:hint="eastAsia"/>
              </w:rPr>
              <w:t>-</w:t>
            </w:r>
          </w:p>
        </w:tc>
      </w:tr>
    </w:tbl>
    <w:p w14:paraId="4820C6CC">
      <w:pPr>
        <w:pStyle w:val="36"/>
      </w:pPr>
      <w:bookmarkStart w:id="77" w:name="_Toc77"/>
      <w:r>
        <w:t xml:space="preserve"> 期末买断式逆回购交易中取得的债券</w:t>
      </w:r>
      <w:bookmarkEnd w:id="77"/>
    </w:p>
    <w:p w14:paraId="5679AD9D">
      <w:pPr>
        <w:pStyle w:val="18"/>
        <w:rPr>
          <w:rFonts w:hint="eastAsia"/>
        </w:rPr>
      </w:pPr>
      <w:r>
        <w:rPr>
          <w:rFonts w:hint="eastAsia"/>
        </w:rPr>
        <w:t>无。</w:t>
      </w:r>
    </w:p>
    <w:p w14:paraId="190CC249">
      <w:pPr>
        <w:pStyle w:val="35"/>
      </w:pPr>
      <w:bookmarkStart w:id="78" w:name="_Toc78"/>
      <w:r>
        <w:t xml:space="preserve"> 其他资产</w:t>
      </w:r>
      <w:bookmarkEnd w:id="78"/>
    </w:p>
    <w:p w14:paraId="01A9938B">
      <w:pPr>
        <w:pStyle w:val="18"/>
        <w:rPr>
          <w:rFonts w:hint="eastAsia"/>
        </w:rPr>
      </w:pPr>
      <w:r>
        <w:rPr>
          <w:rFonts w:hint="eastAsia"/>
        </w:rPr>
        <w:t>无。</w:t>
      </w:r>
    </w:p>
    <w:p w14:paraId="09A1C151">
      <w:pPr>
        <w:pStyle w:val="35"/>
      </w:pPr>
      <w:bookmarkStart w:id="79" w:name="_Toc79"/>
      <w:r>
        <w:t>其他负债</w:t>
      </w:r>
      <w:bookmarkEnd w:id="79"/>
    </w:p>
    <w:p w14:paraId="2A6F3A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9C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FF4B79">
            <w:pPr>
              <w:jc w:val="center"/>
            </w:pPr>
            <w:r>
              <w:rPr>
                <w:rFonts w:hint="eastAsia"/>
                <w:b/>
              </w:rPr>
              <w:t>项目</w:t>
            </w:r>
          </w:p>
        </w:tc>
        <w:tc>
          <w:tcPr>
            <w:tcW w:w="2768" w:type="dxa"/>
            <w:shd w:val="clear" w:color="auto" w:fill="BFBFBF"/>
            <w:vAlign w:val="center"/>
          </w:tcPr>
          <w:p w14:paraId="3E8EC5F3">
            <w:pPr>
              <w:jc w:val="center"/>
            </w:pPr>
            <w:r>
              <w:rPr>
                <w:rFonts w:hint="eastAsia"/>
                <w:b/>
              </w:rPr>
              <w:t>本期末2025年12月31日</w:t>
            </w:r>
          </w:p>
        </w:tc>
        <w:tc>
          <w:tcPr>
            <w:tcW w:w="2768" w:type="dxa"/>
            <w:shd w:val="clear" w:color="auto" w:fill="BFBFBF"/>
            <w:vAlign w:val="center"/>
          </w:tcPr>
          <w:p w14:paraId="4D833F9A">
            <w:pPr>
              <w:jc w:val="center"/>
            </w:pPr>
            <w:r>
              <w:rPr>
                <w:rFonts w:hint="eastAsia"/>
                <w:b/>
              </w:rPr>
              <w:t>上年度末2024年12月31日</w:t>
            </w:r>
          </w:p>
        </w:tc>
      </w:tr>
      <w:tr w14:paraId="4875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5469C">
            <w:r>
              <w:rPr>
                <w:rFonts w:hint="eastAsia"/>
              </w:rPr>
              <w:t>应付券商交易单元保证金</w:t>
            </w:r>
          </w:p>
        </w:tc>
        <w:tc>
          <w:tcPr>
            <w:tcW w:w="2768" w:type="dxa"/>
            <w:vAlign w:val="center"/>
          </w:tcPr>
          <w:p w14:paraId="12607BDB">
            <w:pPr>
              <w:jc w:val="right"/>
            </w:pPr>
            <w:r>
              <w:rPr>
                <w:rFonts w:hint="eastAsia"/>
              </w:rPr>
              <w:t>-</w:t>
            </w:r>
          </w:p>
        </w:tc>
        <w:tc>
          <w:tcPr>
            <w:tcW w:w="2768" w:type="dxa"/>
            <w:vAlign w:val="center"/>
          </w:tcPr>
          <w:p w14:paraId="433E4601">
            <w:pPr>
              <w:jc w:val="right"/>
            </w:pPr>
            <w:r>
              <w:rPr>
                <w:rFonts w:hint="eastAsia"/>
              </w:rPr>
              <w:t>-</w:t>
            </w:r>
          </w:p>
        </w:tc>
      </w:tr>
      <w:tr w14:paraId="0363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B7A85">
            <w:r>
              <w:rPr>
                <w:rFonts w:hint="eastAsia"/>
              </w:rPr>
              <w:t>应付赎回费</w:t>
            </w:r>
          </w:p>
        </w:tc>
        <w:tc>
          <w:tcPr>
            <w:tcW w:w="2768" w:type="dxa"/>
            <w:vAlign w:val="center"/>
          </w:tcPr>
          <w:p w14:paraId="0599EDF6">
            <w:pPr>
              <w:jc w:val="right"/>
            </w:pPr>
            <w:r>
              <w:rPr>
                <w:rFonts w:hint="eastAsia"/>
              </w:rPr>
              <w:t>-</w:t>
            </w:r>
          </w:p>
        </w:tc>
        <w:tc>
          <w:tcPr>
            <w:tcW w:w="2768" w:type="dxa"/>
            <w:vAlign w:val="center"/>
          </w:tcPr>
          <w:p w14:paraId="3E2F2EF1">
            <w:pPr>
              <w:jc w:val="right"/>
            </w:pPr>
            <w:r>
              <w:rPr>
                <w:rFonts w:hint="eastAsia"/>
              </w:rPr>
              <w:t>-</w:t>
            </w:r>
          </w:p>
        </w:tc>
      </w:tr>
      <w:tr w14:paraId="7187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9B206">
            <w:r>
              <w:rPr>
                <w:rFonts w:hint="eastAsia"/>
              </w:rPr>
              <w:t>应付证券出借违约金</w:t>
            </w:r>
          </w:p>
        </w:tc>
        <w:tc>
          <w:tcPr>
            <w:tcW w:w="2768" w:type="dxa"/>
            <w:vAlign w:val="center"/>
          </w:tcPr>
          <w:p w14:paraId="2CEADAAF">
            <w:pPr>
              <w:jc w:val="right"/>
            </w:pPr>
            <w:r>
              <w:rPr>
                <w:rFonts w:hint="eastAsia"/>
              </w:rPr>
              <w:t>-</w:t>
            </w:r>
          </w:p>
        </w:tc>
        <w:tc>
          <w:tcPr>
            <w:tcW w:w="2768" w:type="dxa"/>
            <w:vAlign w:val="center"/>
          </w:tcPr>
          <w:p w14:paraId="5D923B4B">
            <w:pPr>
              <w:jc w:val="right"/>
            </w:pPr>
            <w:r>
              <w:rPr>
                <w:rFonts w:hint="eastAsia"/>
              </w:rPr>
              <w:t>-</w:t>
            </w:r>
          </w:p>
        </w:tc>
      </w:tr>
      <w:tr w14:paraId="6B03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E5BF9">
            <w:r>
              <w:rPr>
                <w:rFonts w:hint="eastAsia"/>
              </w:rPr>
              <w:t>应付交易费用</w:t>
            </w:r>
          </w:p>
        </w:tc>
        <w:tc>
          <w:tcPr>
            <w:tcW w:w="2768" w:type="dxa"/>
            <w:vAlign w:val="center"/>
          </w:tcPr>
          <w:p w14:paraId="2CF31EFA">
            <w:pPr>
              <w:jc w:val="right"/>
            </w:pPr>
            <w:r>
              <w:rPr>
                <w:rFonts w:hint="eastAsia"/>
              </w:rPr>
              <w:t>593,800.56</w:t>
            </w:r>
          </w:p>
        </w:tc>
        <w:tc>
          <w:tcPr>
            <w:tcW w:w="2768" w:type="dxa"/>
            <w:vAlign w:val="center"/>
          </w:tcPr>
          <w:p w14:paraId="7F1854B7">
            <w:pPr>
              <w:jc w:val="right"/>
            </w:pPr>
            <w:r>
              <w:rPr>
                <w:rFonts w:hint="eastAsia"/>
              </w:rPr>
              <w:t>702,152.52</w:t>
            </w:r>
          </w:p>
        </w:tc>
      </w:tr>
      <w:tr w14:paraId="4AD8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2741D">
            <w:r>
              <w:rPr>
                <w:rFonts w:hint="eastAsia"/>
              </w:rPr>
              <w:t>其中：交易所市场</w:t>
            </w:r>
          </w:p>
        </w:tc>
        <w:tc>
          <w:tcPr>
            <w:tcW w:w="2768" w:type="dxa"/>
            <w:vAlign w:val="center"/>
          </w:tcPr>
          <w:p w14:paraId="147D9D14">
            <w:pPr>
              <w:jc w:val="right"/>
            </w:pPr>
            <w:r>
              <w:rPr>
                <w:rFonts w:hint="eastAsia"/>
              </w:rPr>
              <w:t>-5,345.99</w:t>
            </w:r>
          </w:p>
        </w:tc>
        <w:tc>
          <w:tcPr>
            <w:tcW w:w="2768" w:type="dxa"/>
            <w:vAlign w:val="center"/>
          </w:tcPr>
          <w:p w14:paraId="2D25C55A">
            <w:pPr>
              <w:jc w:val="right"/>
            </w:pPr>
            <w:r>
              <w:rPr>
                <w:rFonts w:hint="eastAsia"/>
              </w:rPr>
              <w:t>-5,345.99</w:t>
            </w:r>
          </w:p>
        </w:tc>
      </w:tr>
      <w:tr w14:paraId="531C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5D76B">
            <w:r>
              <w:rPr>
                <w:rFonts w:hint="eastAsia"/>
              </w:rPr>
              <w:t xml:space="preserve">      银行间市场</w:t>
            </w:r>
          </w:p>
        </w:tc>
        <w:tc>
          <w:tcPr>
            <w:tcW w:w="2768" w:type="dxa"/>
            <w:vAlign w:val="center"/>
          </w:tcPr>
          <w:p w14:paraId="3CC04E96">
            <w:pPr>
              <w:jc w:val="right"/>
            </w:pPr>
            <w:r>
              <w:rPr>
                <w:rFonts w:hint="eastAsia"/>
              </w:rPr>
              <w:t>599,146.55</w:t>
            </w:r>
          </w:p>
        </w:tc>
        <w:tc>
          <w:tcPr>
            <w:tcW w:w="2768" w:type="dxa"/>
            <w:vAlign w:val="center"/>
          </w:tcPr>
          <w:p w14:paraId="1A4143FD">
            <w:pPr>
              <w:jc w:val="right"/>
            </w:pPr>
            <w:r>
              <w:rPr>
                <w:rFonts w:hint="eastAsia"/>
              </w:rPr>
              <w:t>707,498.51</w:t>
            </w:r>
          </w:p>
        </w:tc>
      </w:tr>
      <w:tr w14:paraId="454B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7BB5A">
            <w:r>
              <w:rPr>
                <w:rFonts w:hint="eastAsia"/>
              </w:rPr>
              <w:t>应付利息</w:t>
            </w:r>
          </w:p>
        </w:tc>
        <w:tc>
          <w:tcPr>
            <w:tcW w:w="2768" w:type="dxa"/>
            <w:vAlign w:val="center"/>
          </w:tcPr>
          <w:p w14:paraId="0BEDDD3B">
            <w:pPr>
              <w:jc w:val="right"/>
            </w:pPr>
            <w:r>
              <w:rPr>
                <w:rFonts w:hint="eastAsia"/>
              </w:rPr>
              <w:t>-</w:t>
            </w:r>
          </w:p>
        </w:tc>
        <w:tc>
          <w:tcPr>
            <w:tcW w:w="2768" w:type="dxa"/>
            <w:vAlign w:val="center"/>
          </w:tcPr>
          <w:p w14:paraId="203759CD">
            <w:pPr>
              <w:jc w:val="right"/>
            </w:pPr>
            <w:r>
              <w:rPr>
                <w:rFonts w:hint="eastAsia"/>
              </w:rPr>
              <w:t>-</w:t>
            </w:r>
          </w:p>
        </w:tc>
      </w:tr>
      <w:tr w14:paraId="1A1E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2018A">
            <w:r>
              <w:rPr>
                <w:rFonts w:hint="eastAsia"/>
              </w:rPr>
              <w:t>预提费用</w:t>
            </w:r>
          </w:p>
        </w:tc>
        <w:tc>
          <w:tcPr>
            <w:tcW w:w="2768" w:type="dxa"/>
            <w:vAlign w:val="center"/>
          </w:tcPr>
          <w:p w14:paraId="5FF8956A">
            <w:pPr>
              <w:jc w:val="right"/>
            </w:pPr>
            <w:r>
              <w:rPr>
                <w:rFonts w:hint="eastAsia"/>
              </w:rPr>
              <w:t>99,300.00</w:t>
            </w:r>
          </w:p>
        </w:tc>
        <w:tc>
          <w:tcPr>
            <w:tcW w:w="2768" w:type="dxa"/>
            <w:vAlign w:val="center"/>
          </w:tcPr>
          <w:p w14:paraId="05A66D14">
            <w:pPr>
              <w:jc w:val="right"/>
            </w:pPr>
            <w:r>
              <w:rPr>
                <w:rFonts w:hint="eastAsia"/>
              </w:rPr>
              <w:t>99,300.00</w:t>
            </w:r>
          </w:p>
        </w:tc>
      </w:tr>
      <w:tr w14:paraId="2E52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6B27E">
            <w:r>
              <w:rPr>
                <w:rFonts w:hint="eastAsia"/>
              </w:rPr>
              <w:t>合计</w:t>
            </w:r>
          </w:p>
        </w:tc>
        <w:tc>
          <w:tcPr>
            <w:tcW w:w="2768" w:type="dxa"/>
            <w:vAlign w:val="center"/>
          </w:tcPr>
          <w:p w14:paraId="609F4D6F">
            <w:pPr>
              <w:jc w:val="right"/>
            </w:pPr>
            <w:r>
              <w:rPr>
                <w:rFonts w:hint="eastAsia"/>
              </w:rPr>
              <w:t>693,100.56</w:t>
            </w:r>
          </w:p>
        </w:tc>
        <w:tc>
          <w:tcPr>
            <w:tcW w:w="2768" w:type="dxa"/>
            <w:vAlign w:val="center"/>
          </w:tcPr>
          <w:p w14:paraId="0E3F0BC2">
            <w:pPr>
              <w:jc w:val="right"/>
            </w:pPr>
            <w:r>
              <w:rPr>
                <w:rFonts w:hint="eastAsia"/>
              </w:rPr>
              <w:t>801,452.52</w:t>
            </w:r>
          </w:p>
        </w:tc>
      </w:tr>
    </w:tbl>
    <w:p w14:paraId="201695D7">
      <w:pPr>
        <w:pStyle w:val="35"/>
      </w:pPr>
      <w:bookmarkStart w:id="80" w:name="_Toc80"/>
      <w:r>
        <w:t xml:space="preserve">实收基金 </w:t>
      </w:r>
      <w:bookmarkEnd w:id="80"/>
    </w:p>
    <w:p w14:paraId="4BCDB2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7B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081489">
            <w:pPr>
              <w:jc w:val="center"/>
            </w:pPr>
            <w:r>
              <w:rPr>
                <w:rFonts w:hint="eastAsia"/>
                <w:b/>
              </w:rPr>
              <w:t>南方理财金货币A</w:t>
            </w:r>
          </w:p>
        </w:tc>
      </w:tr>
      <w:tr w14:paraId="7674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F5B02F">
            <w:pPr>
              <w:jc w:val="center"/>
            </w:pPr>
            <w:r>
              <w:rPr>
                <w:rFonts w:hint="eastAsia"/>
                <w:b/>
              </w:rPr>
              <w:t>项目</w:t>
            </w:r>
          </w:p>
        </w:tc>
        <w:tc>
          <w:tcPr>
            <w:tcW w:w="2491" w:type="dxa"/>
            <w:gridSpan w:val="2"/>
            <w:shd w:val="clear" w:color="auto" w:fill="BFBFBF"/>
            <w:vAlign w:val="center"/>
          </w:tcPr>
          <w:p w14:paraId="7548EFA7">
            <w:pPr>
              <w:jc w:val="center"/>
            </w:pPr>
            <w:r>
              <w:rPr>
                <w:rFonts w:hint="eastAsia"/>
                <w:b/>
              </w:rPr>
              <w:t>本期2025年1月1日至2025年12月31日</w:t>
            </w:r>
          </w:p>
        </w:tc>
      </w:tr>
      <w:tr w14:paraId="2C3A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AD3ACB"/>
        </w:tc>
        <w:tc>
          <w:tcPr>
            <w:tcW w:w="2491" w:type="dxa"/>
            <w:shd w:val="clear" w:color="auto" w:fill="BFBFBF"/>
            <w:vAlign w:val="center"/>
          </w:tcPr>
          <w:p w14:paraId="2A2890E8">
            <w:pPr>
              <w:jc w:val="center"/>
            </w:pPr>
            <w:r>
              <w:rPr>
                <w:rFonts w:hint="eastAsia"/>
                <w:b/>
              </w:rPr>
              <w:t>基金份额（份）</w:t>
            </w:r>
          </w:p>
        </w:tc>
        <w:tc>
          <w:tcPr>
            <w:tcW w:w="2907" w:type="dxa"/>
            <w:shd w:val="clear" w:color="auto" w:fill="BFBFBF"/>
            <w:vAlign w:val="center"/>
          </w:tcPr>
          <w:p w14:paraId="33BD5831">
            <w:pPr>
              <w:jc w:val="center"/>
            </w:pPr>
            <w:r>
              <w:rPr>
                <w:rFonts w:hint="eastAsia"/>
                <w:b/>
              </w:rPr>
              <w:t>账面金额</w:t>
            </w:r>
          </w:p>
        </w:tc>
      </w:tr>
      <w:tr w14:paraId="6F60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583DF2">
            <w:r>
              <w:rPr>
                <w:rFonts w:hint="eastAsia"/>
              </w:rPr>
              <w:t>上年度末</w:t>
            </w:r>
          </w:p>
        </w:tc>
        <w:tc>
          <w:tcPr>
            <w:tcW w:w="2491" w:type="dxa"/>
            <w:vAlign w:val="center"/>
          </w:tcPr>
          <w:p w14:paraId="07730469">
            <w:pPr>
              <w:jc w:val="right"/>
            </w:pPr>
            <w:r>
              <w:rPr>
                <w:rFonts w:hint="eastAsia"/>
              </w:rPr>
              <w:t>79,215,168,054.72</w:t>
            </w:r>
          </w:p>
        </w:tc>
        <w:tc>
          <w:tcPr>
            <w:tcW w:w="2907" w:type="dxa"/>
            <w:vAlign w:val="center"/>
          </w:tcPr>
          <w:p w14:paraId="754DC015">
            <w:pPr>
              <w:jc w:val="right"/>
            </w:pPr>
            <w:r>
              <w:rPr>
                <w:rFonts w:hint="eastAsia"/>
              </w:rPr>
              <w:t>79,215,168,054.72</w:t>
            </w:r>
          </w:p>
        </w:tc>
      </w:tr>
      <w:tr w14:paraId="567A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12692A">
            <w:r>
              <w:rPr>
                <w:rFonts w:hint="eastAsia"/>
              </w:rPr>
              <w:t>本期申购</w:t>
            </w:r>
          </w:p>
        </w:tc>
        <w:tc>
          <w:tcPr>
            <w:tcW w:w="2491" w:type="dxa"/>
            <w:vAlign w:val="center"/>
          </w:tcPr>
          <w:p w14:paraId="04A2DDFB">
            <w:pPr>
              <w:jc w:val="right"/>
            </w:pPr>
            <w:r>
              <w:rPr>
                <w:rFonts w:hint="eastAsia"/>
              </w:rPr>
              <w:t>1,514,103,119,664.29</w:t>
            </w:r>
          </w:p>
        </w:tc>
        <w:tc>
          <w:tcPr>
            <w:tcW w:w="2907" w:type="dxa"/>
            <w:vAlign w:val="center"/>
          </w:tcPr>
          <w:p w14:paraId="6FB71550">
            <w:pPr>
              <w:jc w:val="right"/>
            </w:pPr>
            <w:r>
              <w:rPr>
                <w:rFonts w:hint="eastAsia"/>
              </w:rPr>
              <w:t>1,514,103,119,664.29</w:t>
            </w:r>
          </w:p>
        </w:tc>
      </w:tr>
      <w:tr w14:paraId="141E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E9BC6C">
            <w:r>
              <w:rPr>
                <w:rFonts w:hint="eastAsia"/>
              </w:rPr>
              <w:t>本期赎回（以“-”号填列）</w:t>
            </w:r>
          </w:p>
        </w:tc>
        <w:tc>
          <w:tcPr>
            <w:tcW w:w="2491" w:type="dxa"/>
            <w:vAlign w:val="center"/>
          </w:tcPr>
          <w:p w14:paraId="47F587CD">
            <w:pPr>
              <w:jc w:val="right"/>
            </w:pPr>
            <w:r>
              <w:rPr>
                <w:rFonts w:hint="eastAsia"/>
              </w:rPr>
              <w:t>-1,510,201,796,284.41</w:t>
            </w:r>
          </w:p>
        </w:tc>
        <w:tc>
          <w:tcPr>
            <w:tcW w:w="2907" w:type="dxa"/>
            <w:vAlign w:val="center"/>
          </w:tcPr>
          <w:p w14:paraId="05632E99">
            <w:pPr>
              <w:jc w:val="right"/>
            </w:pPr>
            <w:r>
              <w:rPr>
                <w:rFonts w:hint="eastAsia"/>
              </w:rPr>
              <w:t>-1,510,201,796,284.41</w:t>
            </w:r>
          </w:p>
        </w:tc>
      </w:tr>
      <w:tr w14:paraId="7117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0556F4">
            <w:r>
              <w:rPr>
                <w:rFonts w:hint="eastAsia"/>
              </w:rPr>
              <w:t>基金拆分/份额折算前</w:t>
            </w:r>
          </w:p>
        </w:tc>
        <w:tc>
          <w:tcPr>
            <w:tcW w:w="2491" w:type="dxa"/>
            <w:vAlign w:val="center"/>
          </w:tcPr>
          <w:p w14:paraId="4F38550D">
            <w:pPr>
              <w:jc w:val="right"/>
            </w:pPr>
            <w:r>
              <w:rPr>
                <w:rFonts w:hint="eastAsia"/>
              </w:rPr>
              <w:t>-</w:t>
            </w:r>
          </w:p>
        </w:tc>
        <w:tc>
          <w:tcPr>
            <w:tcW w:w="2907" w:type="dxa"/>
            <w:vAlign w:val="center"/>
          </w:tcPr>
          <w:p w14:paraId="7B9D8762">
            <w:pPr>
              <w:jc w:val="right"/>
            </w:pPr>
            <w:r>
              <w:rPr>
                <w:rFonts w:hint="eastAsia"/>
              </w:rPr>
              <w:t>-</w:t>
            </w:r>
          </w:p>
        </w:tc>
      </w:tr>
      <w:tr w14:paraId="55D6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FDE09E">
            <w:r>
              <w:rPr>
                <w:rFonts w:hint="eastAsia"/>
              </w:rPr>
              <w:t>基金拆分/份额折算调整</w:t>
            </w:r>
          </w:p>
        </w:tc>
        <w:tc>
          <w:tcPr>
            <w:tcW w:w="2491" w:type="dxa"/>
            <w:vAlign w:val="center"/>
          </w:tcPr>
          <w:p w14:paraId="12C248BB">
            <w:pPr>
              <w:jc w:val="right"/>
            </w:pPr>
            <w:r>
              <w:rPr>
                <w:rFonts w:hint="eastAsia"/>
              </w:rPr>
              <w:t>-</w:t>
            </w:r>
          </w:p>
        </w:tc>
        <w:tc>
          <w:tcPr>
            <w:tcW w:w="2907" w:type="dxa"/>
            <w:vAlign w:val="center"/>
          </w:tcPr>
          <w:p w14:paraId="17E7F095">
            <w:pPr>
              <w:jc w:val="right"/>
            </w:pPr>
            <w:r>
              <w:rPr>
                <w:rFonts w:hint="eastAsia"/>
              </w:rPr>
              <w:t>-</w:t>
            </w:r>
          </w:p>
        </w:tc>
      </w:tr>
      <w:tr w14:paraId="25B0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2AD77C">
            <w:r>
              <w:rPr>
                <w:rFonts w:hint="eastAsia"/>
              </w:rPr>
              <w:t>本期申购</w:t>
            </w:r>
          </w:p>
        </w:tc>
        <w:tc>
          <w:tcPr>
            <w:tcW w:w="2491" w:type="dxa"/>
            <w:vAlign w:val="center"/>
          </w:tcPr>
          <w:p w14:paraId="79C869D5">
            <w:pPr>
              <w:jc w:val="right"/>
            </w:pPr>
            <w:r>
              <w:rPr>
                <w:rFonts w:hint="eastAsia"/>
              </w:rPr>
              <w:t>-</w:t>
            </w:r>
          </w:p>
        </w:tc>
        <w:tc>
          <w:tcPr>
            <w:tcW w:w="2907" w:type="dxa"/>
            <w:vAlign w:val="center"/>
          </w:tcPr>
          <w:p w14:paraId="6639C0C1">
            <w:pPr>
              <w:jc w:val="right"/>
            </w:pPr>
            <w:r>
              <w:rPr>
                <w:rFonts w:hint="eastAsia"/>
              </w:rPr>
              <w:t>-</w:t>
            </w:r>
          </w:p>
        </w:tc>
      </w:tr>
      <w:tr w14:paraId="55F5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58C5F">
            <w:r>
              <w:rPr>
                <w:rFonts w:hint="eastAsia"/>
              </w:rPr>
              <w:t>本期赎回（以“-”号填列）</w:t>
            </w:r>
          </w:p>
        </w:tc>
        <w:tc>
          <w:tcPr>
            <w:tcW w:w="2491" w:type="dxa"/>
            <w:vAlign w:val="center"/>
          </w:tcPr>
          <w:p w14:paraId="39E7FC95">
            <w:pPr>
              <w:jc w:val="right"/>
            </w:pPr>
            <w:r>
              <w:rPr>
                <w:rFonts w:hint="eastAsia"/>
              </w:rPr>
              <w:t>-</w:t>
            </w:r>
          </w:p>
        </w:tc>
        <w:tc>
          <w:tcPr>
            <w:tcW w:w="2907" w:type="dxa"/>
            <w:vAlign w:val="center"/>
          </w:tcPr>
          <w:p w14:paraId="57C391FD">
            <w:pPr>
              <w:jc w:val="right"/>
            </w:pPr>
            <w:r>
              <w:rPr>
                <w:rFonts w:hint="eastAsia"/>
              </w:rPr>
              <w:t>-</w:t>
            </w:r>
          </w:p>
        </w:tc>
      </w:tr>
      <w:tr w14:paraId="3568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80C2C">
            <w:r>
              <w:rPr>
                <w:rFonts w:hint="eastAsia"/>
              </w:rPr>
              <w:t>本期末</w:t>
            </w:r>
          </w:p>
        </w:tc>
        <w:tc>
          <w:tcPr>
            <w:tcW w:w="2491" w:type="dxa"/>
            <w:vAlign w:val="center"/>
          </w:tcPr>
          <w:p w14:paraId="58407D8E">
            <w:pPr>
              <w:jc w:val="right"/>
            </w:pPr>
            <w:r>
              <w:rPr>
                <w:rFonts w:hint="eastAsia"/>
              </w:rPr>
              <w:t>83,116,491,434.60</w:t>
            </w:r>
          </w:p>
        </w:tc>
        <w:tc>
          <w:tcPr>
            <w:tcW w:w="2907" w:type="dxa"/>
            <w:vAlign w:val="center"/>
          </w:tcPr>
          <w:p w14:paraId="47B5AA82">
            <w:pPr>
              <w:jc w:val="right"/>
            </w:pPr>
            <w:r>
              <w:rPr>
                <w:rFonts w:hint="eastAsia"/>
              </w:rPr>
              <w:t>83,116,491,434.60</w:t>
            </w:r>
          </w:p>
        </w:tc>
      </w:tr>
    </w:tbl>
    <w:p w14:paraId="74CFF9B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86B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1CFDD1">
            <w:pPr>
              <w:jc w:val="center"/>
            </w:pPr>
            <w:r>
              <w:rPr>
                <w:rFonts w:hint="eastAsia"/>
                <w:b/>
              </w:rPr>
              <w:t>南方理财金货币E</w:t>
            </w:r>
          </w:p>
        </w:tc>
      </w:tr>
      <w:tr w14:paraId="39F8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F3033A">
            <w:pPr>
              <w:jc w:val="center"/>
            </w:pPr>
            <w:r>
              <w:rPr>
                <w:rFonts w:hint="eastAsia"/>
                <w:b/>
              </w:rPr>
              <w:t>项目</w:t>
            </w:r>
          </w:p>
        </w:tc>
        <w:tc>
          <w:tcPr>
            <w:tcW w:w="2491" w:type="dxa"/>
            <w:gridSpan w:val="2"/>
            <w:shd w:val="clear" w:color="auto" w:fill="BFBFBF"/>
            <w:vAlign w:val="center"/>
          </w:tcPr>
          <w:p w14:paraId="4CBBD2AA">
            <w:pPr>
              <w:jc w:val="center"/>
            </w:pPr>
            <w:r>
              <w:rPr>
                <w:rFonts w:hint="eastAsia"/>
                <w:b/>
              </w:rPr>
              <w:t>本期2025年1月1日至2025年12月31日</w:t>
            </w:r>
          </w:p>
        </w:tc>
      </w:tr>
      <w:tr w14:paraId="47B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E70CF0"/>
        </w:tc>
        <w:tc>
          <w:tcPr>
            <w:tcW w:w="2491" w:type="dxa"/>
            <w:shd w:val="clear" w:color="auto" w:fill="BFBFBF"/>
            <w:vAlign w:val="center"/>
          </w:tcPr>
          <w:p w14:paraId="500A4B23">
            <w:pPr>
              <w:jc w:val="center"/>
            </w:pPr>
            <w:r>
              <w:rPr>
                <w:rFonts w:hint="eastAsia"/>
                <w:b/>
              </w:rPr>
              <w:t>基金份额（份）</w:t>
            </w:r>
          </w:p>
        </w:tc>
        <w:tc>
          <w:tcPr>
            <w:tcW w:w="2907" w:type="dxa"/>
            <w:shd w:val="clear" w:color="auto" w:fill="BFBFBF"/>
            <w:vAlign w:val="center"/>
          </w:tcPr>
          <w:p w14:paraId="1F6855AB">
            <w:pPr>
              <w:jc w:val="center"/>
            </w:pPr>
            <w:r>
              <w:rPr>
                <w:rFonts w:hint="eastAsia"/>
                <w:b/>
              </w:rPr>
              <w:t>账面金额</w:t>
            </w:r>
          </w:p>
        </w:tc>
      </w:tr>
      <w:tr w14:paraId="5B03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5E271E">
            <w:r>
              <w:rPr>
                <w:rFonts w:hint="eastAsia"/>
              </w:rPr>
              <w:t>上年度末</w:t>
            </w:r>
          </w:p>
        </w:tc>
        <w:tc>
          <w:tcPr>
            <w:tcW w:w="2491" w:type="dxa"/>
            <w:vAlign w:val="center"/>
          </w:tcPr>
          <w:p w14:paraId="4701AE5C">
            <w:pPr>
              <w:jc w:val="right"/>
            </w:pPr>
            <w:r>
              <w:rPr>
                <w:rFonts w:hint="eastAsia"/>
              </w:rPr>
              <w:t>697,954.26</w:t>
            </w:r>
          </w:p>
        </w:tc>
        <w:tc>
          <w:tcPr>
            <w:tcW w:w="2907" w:type="dxa"/>
            <w:vAlign w:val="center"/>
          </w:tcPr>
          <w:p w14:paraId="1E3EAFA4">
            <w:pPr>
              <w:jc w:val="right"/>
            </w:pPr>
            <w:r>
              <w:rPr>
                <w:rFonts w:hint="eastAsia"/>
              </w:rPr>
              <w:t>697,954.26</w:t>
            </w:r>
          </w:p>
        </w:tc>
      </w:tr>
      <w:tr w14:paraId="56D5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9ED772">
            <w:r>
              <w:rPr>
                <w:rFonts w:hint="eastAsia"/>
              </w:rPr>
              <w:t>本期申购</w:t>
            </w:r>
          </w:p>
        </w:tc>
        <w:tc>
          <w:tcPr>
            <w:tcW w:w="2491" w:type="dxa"/>
            <w:vAlign w:val="center"/>
          </w:tcPr>
          <w:p w14:paraId="1BE443D2">
            <w:pPr>
              <w:jc w:val="right"/>
            </w:pPr>
            <w:r>
              <w:rPr>
                <w:rFonts w:hint="eastAsia"/>
              </w:rPr>
              <w:t>3,200,393.57</w:t>
            </w:r>
          </w:p>
        </w:tc>
        <w:tc>
          <w:tcPr>
            <w:tcW w:w="2907" w:type="dxa"/>
            <w:vAlign w:val="center"/>
          </w:tcPr>
          <w:p w14:paraId="4E304870">
            <w:pPr>
              <w:jc w:val="right"/>
            </w:pPr>
            <w:r>
              <w:rPr>
                <w:rFonts w:hint="eastAsia"/>
              </w:rPr>
              <w:t>3,200,393.57</w:t>
            </w:r>
          </w:p>
        </w:tc>
      </w:tr>
      <w:tr w14:paraId="6BD4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767849">
            <w:r>
              <w:rPr>
                <w:rFonts w:hint="eastAsia"/>
              </w:rPr>
              <w:t>本期赎回（以“-”号填列）</w:t>
            </w:r>
          </w:p>
        </w:tc>
        <w:tc>
          <w:tcPr>
            <w:tcW w:w="2491" w:type="dxa"/>
            <w:vAlign w:val="center"/>
          </w:tcPr>
          <w:p w14:paraId="11A1D73F">
            <w:pPr>
              <w:jc w:val="right"/>
            </w:pPr>
            <w:r>
              <w:rPr>
                <w:rFonts w:hint="eastAsia"/>
              </w:rPr>
              <w:t>-3,417,519.32</w:t>
            </w:r>
          </w:p>
        </w:tc>
        <w:tc>
          <w:tcPr>
            <w:tcW w:w="2907" w:type="dxa"/>
            <w:vAlign w:val="center"/>
          </w:tcPr>
          <w:p w14:paraId="0A38275A">
            <w:pPr>
              <w:jc w:val="right"/>
            </w:pPr>
            <w:r>
              <w:rPr>
                <w:rFonts w:hint="eastAsia"/>
              </w:rPr>
              <w:t>-3,417,519.32</w:t>
            </w:r>
          </w:p>
        </w:tc>
      </w:tr>
      <w:tr w14:paraId="7662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651A08">
            <w:r>
              <w:rPr>
                <w:rFonts w:hint="eastAsia"/>
              </w:rPr>
              <w:t>基金拆分/份额折算前</w:t>
            </w:r>
          </w:p>
        </w:tc>
        <w:tc>
          <w:tcPr>
            <w:tcW w:w="2491" w:type="dxa"/>
            <w:vAlign w:val="center"/>
          </w:tcPr>
          <w:p w14:paraId="23B1BD94">
            <w:pPr>
              <w:jc w:val="right"/>
            </w:pPr>
            <w:r>
              <w:rPr>
                <w:rFonts w:hint="eastAsia"/>
              </w:rPr>
              <w:t>-</w:t>
            </w:r>
          </w:p>
        </w:tc>
        <w:tc>
          <w:tcPr>
            <w:tcW w:w="2907" w:type="dxa"/>
            <w:vAlign w:val="center"/>
          </w:tcPr>
          <w:p w14:paraId="2DE4FD44">
            <w:pPr>
              <w:jc w:val="right"/>
            </w:pPr>
            <w:r>
              <w:rPr>
                <w:rFonts w:hint="eastAsia"/>
              </w:rPr>
              <w:t>-</w:t>
            </w:r>
          </w:p>
        </w:tc>
      </w:tr>
      <w:tr w14:paraId="75DC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4D3DB0">
            <w:r>
              <w:rPr>
                <w:rFonts w:hint="eastAsia"/>
              </w:rPr>
              <w:t>基金拆分/份额折算调整</w:t>
            </w:r>
          </w:p>
        </w:tc>
        <w:tc>
          <w:tcPr>
            <w:tcW w:w="2491" w:type="dxa"/>
            <w:vAlign w:val="center"/>
          </w:tcPr>
          <w:p w14:paraId="5E3B3DDD">
            <w:pPr>
              <w:jc w:val="right"/>
            </w:pPr>
            <w:r>
              <w:rPr>
                <w:rFonts w:hint="eastAsia"/>
              </w:rPr>
              <w:t>-</w:t>
            </w:r>
          </w:p>
        </w:tc>
        <w:tc>
          <w:tcPr>
            <w:tcW w:w="2907" w:type="dxa"/>
            <w:vAlign w:val="center"/>
          </w:tcPr>
          <w:p w14:paraId="181EE00E">
            <w:pPr>
              <w:jc w:val="right"/>
            </w:pPr>
            <w:r>
              <w:rPr>
                <w:rFonts w:hint="eastAsia"/>
              </w:rPr>
              <w:t>-</w:t>
            </w:r>
          </w:p>
        </w:tc>
      </w:tr>
      <w:tr w14:paraId="0FC8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1A5E66">
            <w:r>
              <w:rPr>
                <w:rFonts w:hint="eastAsia"/>
              </w:rPr>
              <w:t>本期申购</w:t>
            </w:r>
          </w:p>
        </w:tc>
        <w:tc>
          <w:tcPr>
            <w:tcW w:w="2491" w:type="dxa"/>
            <w:vAlign w:val="center"/>
          </w:tcPr>
          <w:p w14:paraId="130CE7E3">
            <w:pPr>
              <w:jc w:val="right"/>
            </w:pPr>
            <w:r>
              <w:rPr>
                <w:rFonts w:hint="eastAsia"/>
              </w:rPr>
              <w:t>-</w:t>
            </w:r>
          </w:p>
        </w:tc>
        <w:tc>
          <w:tcPr>
            <w:tcW w:w="2907" w:type="dxa"/>
            <w:vAlign w:val="center"/>
          </w:tcPr>
          <w:p w14:paraId="09DDC9E8">
            <w:pPr>
              <w:jc w:val="right"/>
            </w:pPr>
            <w:r>
              <w:rPr>
                <w:rFonts w:hint="eastAsia"/>
              </w:rPr>
              <w:t>-</w:t>
            </w:r>
          </w:p>
        </w:tc>
      </w:tr>
      <w:tr w14:paraId="1A3C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22EC05">
            <w:r>
              <w:rPr>
                <w:rFonts w:hint="eastAsia"/>
              </w:rPr>
              <w:t>本期赎回（以“-”号填列）</w:t>
            </w:r>
          </w:p>
        </w:tc>
        <w:tc>
          <w:tcPr>
            <w:tcW w:w="2491" w:type="dxa"/>
            <w:vAlign w:val="center"/>
          </w:tcPr>
          <w:p w14:paraId="1B82FCEF">
            <w:pPr>
              <w:jc w:val="right"/>
            </w:pPr>
            <w:r>
              <w:rPr>
                <w:rFonts w:hint="eastAsia"/>
              </w:rPr>
              <w:t>-</w:t>
            </w:r>
          </w:p>
        </w:tc>
        <w:tc>
          <w:tcPr>
            <w:tcW w:w="2907" w:type="dxa"/>
            <w:vAlign w:val="center"/>
          </w:tcPr>
          <w:p w14:paraId="339C2A2D">
            <w:pPr>
              <w:jc w:val="right"/>
            </w:pPr>
            <w:r>
              <w:rPr>
                <w:rFonts w:hint="eastAsia"/>
              </w:rPr>
              <w:t>-</w:t>
            </w:r>
          </w:p>
        </w:tc>
      </w:tr>
      <w:tr w14:paraId="6E5C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68BF50">
            <w:r>
              <w:rPr>
                <w:rFonts w:hint="eastAsia"/>
              </w:rPr>
              <w:t>本期末</w:t>
            </w:r>
          </w:p>
        </w:tc>
        <w:tc>
          <w:tcPr>
            <w:tcW w:w="2491" w:type="dxa"/>
            <w:vAlign w:val="center"/>
          </w:tcPr>
          <w:p w14:paraId="09DB1062">
            <w:pPr>
              <w:jc w:val="right"/>
            </w:pPr>
            <w:r>
              <w:rPr>
                <w:rFonts w:hint="eastAsia"/>
              </w:rPr>
              <w:t>480,828.51</w:t>
            </w:r>
          </w:p>
        </w:tc>
        <w:tc>
          <w:tcPr>
            <w:tcW w:w="2907" w:type="dxa"/>
            <w:vAlign w:val="center"/>
          </w:tcPr>
          <w:p w14:paraId="3B82C4D2">
            <w:pPr>
              <w:jc w:val="right"/>
            </w:pPr>
            <w:r>
              <w:rPr>
                <w:rFonts w:hint="eastAsia"/>
              </w:rPr>
              <w:t>480,828.51</w:t>
            </w:r>
          </w:p>
        </w:tc>
      </w:tr>
    </w:tbl>
    <w:p w14:paraId="5DCC099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CE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CE59C6">
            <w:pPr>
              <w:jc w:val="center"/>
            </w:pPr>
            <w:r>
              <w:rPr>
                <w:rFonts w:hint="eastAsia"/>
                <w:b/>
              </w:rPr>
              <w:t>南方理财金货币ETF</w:t>
            </w:r>
          </w:p>
        </w:tc>
      </w:tr>
      <w:tr w14:paraId="215F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1B19225">
            <w:pPr>
              <w:jc w:val="center"/>
            </w:pPr>
            <w:r>
              <w:rPr>
                <w:rFonts w:hint="eastAsia"/>
                <w:b/>
              </w:rPr>
              <w:t>项目</w:t>
            </w:r>
          </w:p>
        </w:tc>
        <w:tc>
          <w:tcPr>
            <w:tcW w:w="2491" w:type="dxa"/>
            <w:gridSpan w:val="2"/>
            <w:shd w:val="clear" w:color="auto" w:fill="BFBFBF"/>
            <w:vAlign w:val="center"/>
          </w:tcPr>
          <w:p w14:paraId="7E696BD8">
            <w:pPr>
              <w:jc w:val="center"/>
            </w:pPr>
            <w:r>
              <w:rPr>
                <w:rFonts w:hint="eastAsia"/>
                <w:b/>
              </w:rPr>
              <w:t>本期2025年1月1日至2025年12月31日</w:t>
            </w:r>
          </w:p>
        </w:tc>
      </w:tr>
      <w:tr w14:paraId="36B8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37100F"/>
        </w:tc>
        <w:tc>
          <w:tcPr>
            <w:tcW w:w="2491" w:type="dxa"/>
            <w:shd w:val="clear" w:color="auto" w:fill="BFBFBF"/>
            <w:vAlign w:val="center"/>
          </w:tcPr>
          <w:p w14:paraId="367991BD">
            <w:pPr>
              <w:jc w:val="center"/>
            </w:pPr>
            <w:r>
              <w:rPr>
                <w:rFonts w:hint="eastAsia"/>
                <w:b/>
              </w:rPr>
              <w:t>基金份额（份）</w:t>
            </w:r>
          </w:p>
        </w:tc>
        <w:tc>
          <w:tcPr>
            <w:tcW w:w="2907" w:type="dxa"/>
            <w:shd w:val="clear" w:color="auto" w:fill="BFBFBF"/>
            <w:vAlign w:val="center"/>
          </w:tcPr>
          <w:p w14:paraId="5B804ED2">
            <w:pPr>
              <w:jc w:val="center"/>
            </w:pPr>
            <w:r>
              <w:rPr>
                <w:rFonts w:hint="eastAsia"/>
                <w:b/>
              </w:rPr>
              <w:t>账面金额</w:t>
            </w:r>
          </w:p>
        </w:tc>
      </w:tr>
      <w:tr w14:paraId="4EF4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EFFF14">
            <w:r>
              <w:rPr>
                <w:rFonts w:hint="eastAsia"/>
              </w:rPr>
              <w:t>上年度末</w:t>
            </w:r>
          </w:p>
        </w:tc>
        <w:tc>
          <w:tcPr>
            <w:tcW w:w="2491" w:type="dxa"/>
            <w:vAlign w:val="center"/>
          </w:tcPr>
          <w:p w14:paraId="4DB21DCB">
            <w:pPr>
              <w:jc w:val="right"/>
            </w:pPr>
            <w:r>
              <w:rPr>
                <w:rFonts w:hint="eastAsia"/>
              </w:rPr>
              <w:t>6,547,728.63</w:t>
            </w:r>
          </w:p>
        </w:tc>
        <w:tc>
          <w:tcPr>
            <w:tcW w:w="2907" w:type="dxa"/>
            <w:vAlign w:val="center"/>
          </w:tcPr>
          <w:p w14:paraId="4C9C7BEB">
            <w:pPr>
              <w:jc w:val="right"/>
            </w:pPr>
            <w:r>
              <w:rPr>
                <w:rFonts w:hint="eastAsia"/>
              </w:rPr>
              <w:t>654,772,863.45</w:t>
            </w:r>
          </w:p>
        </w:tc>
      </w:tr>
      <w:tr w14:paraId="11E7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14253A">
            <w:r>
              <w:rPr>
                <w:rFonts w:hint="eastAsia"/>
              </w:rPr>
              <w:t>本期申购</w:t>
            </w:r>
          </w:p>
        </w:tc>
        <w:tc>
          <w:tcPr>
            <w:tcW w:w="2491" w:type="dxa"/>
            <w:vAlign w:val="center"/>
          </w:tcPr>
          <w:p w14:paraId="4F068BA2">
            <w:pPr>
              <w:jc w:val="right"/>
            </w:pPr>
            <w:r>
              <w:rPr>
                <w:rFonts w:hint="eastAsia"/>
              </w:rPr>
              <w:t>220,541.67</w:t>
            </w:r>
          </w:p>
        </w:tc>
        <w:tc>
          <w:tcPr>
            <w:tcW w:w="2907" w:type="dxa"/>
            <w:vAlign w:val="center"/>
          </w:tcPr>
          <w:p w14:paraId="1BE5BE2C">
            <w:pPr>
              <w:jc w:val="right"/>
            </w:pPr>
            <w:r>
              <w:rPr>
                <w:rFonts w:hint="eastAsia"/>
              </w:rPr>
              <w:t>22,054,167.15</w:t>
            </w:r>
          </w:p>
        </w:tc>
      </w:tr>
      <w:tr w14:paraId="30F6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5BD174">
            <w:r>
              <w:rPr>
                <w:rFonts w:hint="eastAsia"/>
              </w:rPr>
              <w:t>本期赎回（以“-”号填列）</w:t>
            </w:r>
          </w:p>
        </w:tc>
        <w:tc>
          <w:tcPr>
            <w:tcW w:w="2491" w:type="dxa"/>
            <w:vAlign w:val="center"/>
          </w:tcPr>
          <w:p w14:paraId="646BC078">
            <w:pPr>
              <w:jc w:val="right"/>
            </w:pPr>
            <w:r>
              <w:rPr>
                <w:rFonts w:hint="eastAsia"/>
              </w:rPr>
              <w:t>-2,489,035.56</w:t>
            </w:r>
          </w:p>
        </w:tc>
        <w:tc>
          <w:tcPr>
            <w:tcW w:w="2907" w:type="dxa"/>
            <w:vAlign w:val="center"/>
          </w:tcPr>
          <w:p w14:paraId="0675DD63">
            <w:pPr>
              <w:jc w:val="right"/>
            </w:pPr>
            <w:r>
              <w:rPr>
                <w:rFonts w:hint="eastAsia"/>
              </w:rPr>
              <w:t>-248,903,556.39</w:t>
            </w:r>
          </w:p>
        </w:tc>
      </w:tr>
      <w:tr w14:paraId="3E45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60A859">
            <w:r>
              <w:rPr>
                <w:rFonts w:hint="eastAsia"/>
              </w:rPr>
              <w:t>基金拆分/份额折算前</w:t>
            </w:r>
          </w:p>
        </w:tc>
        <w:tc>
          <w:tcPr>
            <w:tcW w:w="2491" w:type="dxa"/>
            <w:vAlign w:val="center"/>
          </w:tcPr>
          <w:p w14:paraId="77B2CB97">
            <w:pPr>
              <w:jc w:val="right"/>
            </w:pPr>
            <w:r>
              <w:rPr>
                <w:rFonts w:hint="eastAsia"/>
              </w:rPr>
              <w:t>-</w:t>
            </w:r>
          </w:p>
        </w:tc>
        <w:tc>
          <w:tcPr>
            <w:tcW w:w="2907" w:type="dxa"/>
            <w:vAlign w:val="center"/>
          </w:tcPr>
          <w:p w14:paraId="52606C09">
            <w:pPr>
              <w:jc w:val="right"/>
            </w:pPr>
            <w:r>
              <w:rPr>
                <w:rFonts w:hint="eastAsia"/>
              </w:rPr>
              <w:t>-</w:t>
            </w:r>
          </w:p>
        </w:tc>
      </w:tr>
      <w:tr w14:paraId="265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78BF7B">
            <w:r>
              <w:rPr>
                <w:rFonts w:hint="eastAsia"/>
              </w:rPr>
              <w:t>基金拆分/份额折算调整</w:t>
            </w:r>
          </w:p>
        </w:tc>
        <w:tc>
          <w:tcPr>
            <w:tcW w:w="2491" w:type="dxa"/>
            <w:vAlign w:val="center"/>
          </w:tcPr>
          <w:p w14:paraId="1DB0EBDB">
            <w:pPr>
              <w:jc w:val="right"/>
            </w:pPr>
            <w:r>
              <w:rPr>
                <w:rFonts w:hint="eastAsia"/>
              </w:rPr>
              <w:t>-</w:t>
            </w:r>
          </w:p>
        </w:tc>
        <w:tc>
          <w:tcPr>
            <w:tcW w:w="2907" w:type="dxa"/>
            <w:vAlign w:val="center"/>
          </w:tcPr>
          <w:p w14:paraId="55DC8621">
            <w:pPr>
              <w:jc w:val="right"/>
            </w:pPr>
            <w:r>
              <w:rPr>
                <w:rFonts w:hint="eastAsia"/>
              </w:rPr>
              <w:t>-</w:t>
            </w:r>
          </w:p>
        </w:tc>
      </w:tr>
      <w:tr w14:paraId="2AF9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DBC434">
            <w:r>
              <w:rPr>
                <w:rFonts w:hint="eastAsia"/>
              </w:rPr>
              <w:t>本期申购</w:t>
            </w:r>
          </w:p>
        </w:tc>
        <w:tc>
          <w:tcPr>
            <w:tcW w:w="2491" w:type="dxa"/>
            <w:vAlign w:val="center"/>
          </w:tcPr>
          <w:p w14:paraId="7C254EC8">
            <w:pPr>
              <w:jc w:val="right"/>
            </w:pPr>
            <w:r>
              <w:rPr>
                <w:rFonts w:hint="eastAsia"/>
              </w:rPr>
              <w:t>-</w:t>
            </w:r>
          </w:p>
        </w:tc>
        <w:tc>
          <w:tcPr>
            <w:tcW w:w="2907" w:type="dxa"/>
            <w:vAlign w:val="center"/>
          </w:tcPr>
          <w:p w14:paraId="0A4591C5">
            <w:pPr>
              <w:jc w:val="right"/>
            </w:pPr>
            <w:r>
              <w:rPr>
                <w:rFonts w:hint="eastAsia"/>
              </w:rPr>
              <w:t>-</w:t>
            </w:r>
          </w:p>
        </w:tc>
      </w:tr>
      <w:tr w14:paraId="3CCE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ED6159">
            <w:r>
              <w:rPr>
                <w:rFonts w:hint="eastAsia"/>
              </w:rPr>
              <w:t>本期赎回（以“-”号填列）</w:t>
            </w:r>
          </w:p>
        </w:tc>
        <w:tc>
          <w:tcPr>
            <w:tcW w:w="2491" w:type="dxa"/>
            <w:vAlign w:val="center"/>
          </w:tcPr>
          <w:p w14:paraId="7195D045">
            <w:pPr>
              <w:jc w:val="right"/>
            </w:pPr>
            <w:r>
              <w:rPr>
                <w:rFonts w:hint="eastAsia"/>
              </w:rPr>
              <w:t>-</w:t>
            </w:r>
          </w:p>
        </w:tc>
        <w:tc>
          <w:tcPr>
            <w:tcW w:w="2907" w:type="dxa"/>
            <w:vAlign w:val="center"/>
          </w:tcPr>
          <w:p w14:paraId="19C227B6">
            <w:pPr>
              <w:jc w:val="right"/>
            </w:pPr>
            <w:r>
              <w:rPr>
                <w:rFonts w:hint="eastAsia"/>
              </w:rPr>
              <w:t>-</w:t>
            </w:r>
          </w:p>
        </w:tc>
      </w:tr>
      <w:tr w14:paraId="3F6F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3B8DA0">
            <w:r>
              <w:rPr>
                <w:rFonts w:hint="eastAsia"/>
              </w:rPr>
              <w:t>本期末</w:t>
            </w:r>
          </w:p>
        </w:tc>
        <w:tc>
          <w:tcPr>
            <w:tcW w:w="2491" w:type="dxa"/>
            <w:vAlign w:val="center"/>
          </w:tcPr>
          <w:p w14:paraId="3650AC15">
            <w:pPr>
              <w:jc w:val="right"/>
            </w:pPr>
            <w:r>
              <w:rPr>
                <w:rFonts w:hint="eastAsia"/>
              </w:rPr>
              <w:t>4,279,234.74</w:t>
            </w:r>
          </w:p>
        </w:tc>
        <w:tc>
          <w:tcPr>
            <w:tcW w:w="2907" w:type="dxa"/>
            <w:vAlign w:val="center"/>
          </w:tcPr>
          <w:p w14:paraId="66C3E9C6">
            <w:pPr>
              <w:jc w:val="right"/>
            </w:pPr>
            <w:r>
              <w:rPr>
                <w:rFonts w:hint="eastAsia"/>
              </w:rPr>
              <w:t>427,923,474.21</w:t>
            </w:r>
          </w:p>
        </w:tc>
      </w:tr>
    </w:tbl>
    <w:p w14:paraId="00E8940D">
      <w:pPr>
        <w:pStyle w:val="47"/>
        <w:rPr>
          <w:rFonts w:hint="eastAsia"/>
        </w:rPr>
      </w:pPr>
      <w:r>
        <w:rPr>
          <w:rFonts w:hint="eastAsia"/>
        </w:rPr>
        <w:t>注：本基金申购含红利再投份额（如有）、转换入份额（如有）；赎回含转出份额（如有）。</w:t>
      </w:r>
    </w:p>
    <w:p w14:paraId="134F499D">
      <w:pPr>
        <w:pStyle w:val="35"/>
      </w:pPr>
      <w:bookmarkStart w:id="81" w:name="_Toc81"/>
      <w:r>
        <w:t xml:space="preserve"> 未分配利润 </w:t>
      </w:r>
      <w:bookmarkEnd w:id="81"/>
    </w:p>
    <w:p w14:paraId="385F81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265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A26652">
            <w:pPr>
              <w:jc w:val="center"/>
            </w:pPr>
            <w:r>
              <w:rPr>
                <w:rFonts w:hint="eastAsia"/>
                <w:b/>
              </w:rPr>
              <w:t>南方理财金货币A</w:t>
            </w:r>
          </w:p>
        </w:tc>
      </w:tr>
      <w:tr w14:paraId="26EA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7D6024">
            <w:pPr>
              <w:jc w:val="center"/>
            </w:pPr>
            <w:r>
              <w:rPr>
                <w:rFonts w:hint="eastAsia"/>
                <w:b/>
              </w:rPr>
              <w:t>项目</w:t>
            </w:r>
          </w:p>
        </w:tc>
        <w:tc>
          <w:tcPr>
            <w:tcW w:w="2076" w:type="dxa"/>
            <w:shd w:val="clear" w:color="auto" w:fill="BFBFBF"/>
            <w:vAlign w:val="center"/>
          </w:tcPr>
          <w:p w14:paraId="3B94677E">
            <w:pPr>
              <w:jc w:val="center"/>
            </w:pPr>
            <w:r>
              <w:rPr>
                <w:rFonts w:hint="eastAsia"/>
                <w:b/>
              </w:rPr>
              <w:t>已实现部分</w:t>
            </w:r>
          </w:p>
        </w:tc>
        <w:tc>
          <w:tcPr>
            <w:tcW w:w="2076" w:type="dxa"/>
            <w:shd w:val="clear" w:color="auto" w:fill="BFBFBF"/>
            <w:vAlign w:val="center"/>
          </w:tcPr>
          <w:p w14:paraId="7A848840">
            <w:pPr>
              <w:jc w:val="center"/>
            </w:pPr>
            <w:r>
              <w:rPr>
                <w:rFonts w:hint="eastAsia"/>
                <w:b/>
              </w:rPr>
              <w:t>未实现部分</w:t>
            </w:r>
          </w:p>
        </w:tc>
        <w:tc>
          <w:tcPr>
            <w:tcW w:w="2076" w:type="dxa"/>
            <w:shd w:val="clear" w:color="auto" w:fill="BFBFBF"/>
            <w:vAlign w:val="center"/>
          </w:tcPr>
          <w:p w14:paraId="03B29E6C">
            <w:pPr>
              <w:jc w:val="center"/>
            </w:pPr>
            <w:r>
              <w:rPr>
                <w:rFonts w:hint="eastAsia"/>
                <w:b/>
              </w:rPr>
              <w:t>未分配利润合计</w:t>
            </w:r>
          </w:p>
        </w:tc>
      </w:tr>
      <w:tr w14:paraId="24A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8B329">
            <w:r>
              <w:rPr>
                <w:rFonts w:hint="eastAsia"/>
              </w:rPr>
              <w:t>上年度末</w:t>
            </w:r>
          </w:p>
        </w:tc>
        <w:tc>
          <w:tcPr>
            <w:tcW w:w="2076" w:type="dxa"/>
            <w:vAlign w:val="center"/>
          </w:tcPr>
          <w:p w14:paraId="654E84D1">
            <w:pPr>
              <w:jc w:val="right"/>
            </w:pPr>
            <w:r>
              <w:rPr>
                <w:rFonts w:hint="eastAsia"/>
              </w:rPr>
              <w:t>-</w:t>
            </w:r>
          </w:p>
        </w:tc>
        <w:tc>
          <w:tcPr>
            <w:tcW w:w="2076" w:type="dxa"/>
            <w:vAlign w:val="center"/>
          </w:tcPr>
          <w:p w14:paraId="4DA6FB6A">
            <w:pPr>
              <w:jc w:val="right"/>
            </w:pPr>
            <w:r>
              <w:rPr>
                <w:rFonts w:hint="eastAsia"/>
              </w:rPr>
              <w:t>-</w:t>
            </w:r>
          </w:p>
        </w:tc>
        <w:tc>
          <w:tcPr>
            <w:tcW w:w="2076" w:type="dxa"/>
            <w:vAlign w:val="center"/>
          </w:tcPr>
          <w:p w14:paraId="09883944">
            <w:pPr>
              <w:jc w:val="right"/>
            </w:pPr>
            <w:r>
              <w:rPr>
                <w:rFonts w:hint="eastAsia"/>
              </w:rPr>
              <w:t>-</w:t>
            </w:r>
          </w:p>
        </w:tc>
      </w:tr>
      <w:tr w14:paraId="6531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7C137">
            <w:r>
              <w:rPr>
                <w:rFonts w:hint="eastAsia"/>
              </w:rPr>
              <w:t>加：会计政策变更</w:t>
            </w:r>
          </w:p>
        </w:tc>
        <w:tc>
          <w:tcPr>
            <w:tcW w:w="2076" w:type="dxa"/>
            <w:vAlign w:val="center"/>
          </w:tcPr>
          <w:p w14:paraId="05EA1A2C">
            <w:pPr>
              <w:jc w:val="right"/>
            </w:pPr>
            <w:r>
              <w:rPr>
                <w:rFonts w:hint="eastAsia"/>
              </w:rPr>
              <w:t>-</w:t>
            </w:r>
          </w:p>
        </w:tc>
        <w:tc>
          <w:tcPr>
            <w:tcW w:w="2076" w:type="dxa"/>
            <w:vAlign w:val="center"/>
          </w:tcPr>
          <w:p w14:paraId="1159F9CB">
            <w:pPr>
              <w:jc w:val="right"/>
            </w:pPr>
            <w:r>
              <w:rPr>
                <w:rFonts w:hint="eastAsia"/>
              </w:rPr>
              <w:t>-</w:t>
            </w:r>
          </w:p>
        </w:tc>
        <w:tc>
          <w:tcPr>
            <w:tcW w:w="2076" w:type="dxa"/>
            <w:vAlign w:val="center"/>
          </w:tcPr>
          <w:p w14:paraId="42884F81">
            <w:pPr>
              <w:jc w:val="right"/>
            </w:pPr>
            <w:r>
              <w:rPr>
                <w:rFonts w:hint="eastAsia"/>
              </w:rPr>
              <w:t>-</w:t>
            </w:r>
          </w:p>
        </w:tc>
      </w:tr>
      <w:tr w14:paraId="05DA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42E69E">
            <w:r>
              <w:rPr>
                <w:rFonts w:hint="eastAsia"/>
              </w:rPr>
              <w:t xml:space="preserve">      前期差错更正</w:t>
            </w:r>
          </w:p>
        </w:tc>
        <w:tc>
          <w:tcPr>
            <w:tcW w:w="2076" w:type="dxa"/>
            <w:vAlign w:val="center"/>
          </w:tcPr>
          <w:p w14:paraId="61DD1C09">
            <w:pPr>
              <w:jc w:val="right"/>
            </w:pPr>
            <w:r>
              <w:rPr>
                <w:rFonts w:hint="eastAsia"/>
              </w:rPr>
              <w:t>-</w:t>
            </w:r>
          </w:p>
        </w:tc>
        <w:tc>
          <w:tcPr>
            <w:tcW w:w="2076" w:type="dxa"/>
            <w:vAlign w:val="center"/>
          </w:tcPr>
          <w:p w14:paraId="56141047">
            <w:pPr>
              <w:jc w:val="right"/>
            </w:pPr>
            <w:r>
              <w:rPr>
                <w:rFonts w:hint="eastAsia"/>
              </w:rPr>
              <w:t>-</w:t>
            </w:r>
          </w:p>
        </w:tc>
        <w:tc>
          <w:tcPr>
            <w:tcW w:w="2076" w:type="dxa"/>
            <w:vAlign w:val="center"/>
          </w:tcPr>
          <w:p w14:paraId="42EAD9EE">
            <w:pPr>
              <w:jc w:val="right"/>
            </w:pPr>
            <w:r>
              <w:rPr>
                <w:rFonts w:hint="eastAsia"/>
              </w:rPr>
              <w:t>-</w:t>
            </w:r>
          </w:p>
        </w:tc>
      </w:tr>
      <w:tr w14:paraId="636E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28F564">
            <w:r>
              <w:rPr>
                <w:rFonts w:hint="eastAsia"/>
              </w:rPr>
              <w:t xml:space="preserve">      其他</w:t>
            </w:r>
          </w:p>
        </w:tc>
        <w:tc>
          <w:tcPr>
            <w:tcW w:w="2076" w:type="dxa"/>
            <w:vAlign w:val="center"/>
          </w:tcPr>
          <w:p w14:paraId="10DAD126">
            <w:pPr>
              <w:jc w:val="right"/>
            </w:pPr>
            <w:r>
              <w:rPr>
                <w:rFonts w:hint="eastAsia"/>
              </w:rPr>
              <w:t>-</w:t>
            </w:r>
          </w:p>
        </w:tc>
        <w:tc>
          <w:tcPr>
            <w:tcW w:w="2076" w:type="dxa"/>
            <w:vAlign w:val="center"/>
          </w:tcPr>
          <w:p w14:paraId="6D4A244B">
            <w:pPr>
              <w:jc w:val="right"/>
            </w:pPr>
            <w:r>
              <w:rPr>
                <w:rFonts w:hint="eastAsia"/>
              </w:rPr>
              <w:t>-</w:t>
            </w:r>
          </w:p>
        </w:tc>
        <w:tc>
          <w:tcPr>
            <w:tcW w:w="2076" w:type="dxa"/>
            <w:vAlign w:val="center"/>
          </w:tcPr>
          <w:p w14:paraId="6A70EB50">
            <w:pPr>
              <w:jc w:val="right"/>
            </w:pPr>
            <w:r>
              <w:rPr>
                <w:rFonts w:hint="eastAsia"/>
              </w:rPr>
              <w:t>-</w:t>
            </w:r>
          </w:p>
        </w:tc>
      </w:tr>
      <w:tr w14:paraId="3B67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429D6">
            <w:r>
              <w:rPr>
                <w:rFonts w:hint="eastAsia"/>
              </w:rPr>
              <w:t>本期期初</w:t>
            </w:r>
          </w:p>
        </w:tc>
        <w:tc>
          <w:tcPr>
            <w:tcW w:w="2076" w:type="dxa"/>
            <w:vAlign w:val="center"/>
          </w:tcPr>
          <w:p w14:paraId="066DD902">
            <w:pPr>
              <w:jc w:val="right"/>
            </w:pPr>
            <w:r>
              <w:rPr>
                <w:rFonts w:hint="eastAsia"/>
              </w:rPr>
              <w:t>-</w:t>
            </w:r>
          </w:p>
        </w:tc>
        <w:tc>
          <w:tcPr>
            <w:tcW w:w="2076" w:type="dxa"/>
            <w:vAlign w:val="center"/>
          </w:tcPr>
          <w:p w14:paraId="434BC6CE">
            <w:pPr>
              <w:jc w:val="right"/>
            </w:pPr>
            <w:r>
              <w:rPr>
                <w:rFonts w:hint="eastAsia"/>
              </w:rPr>
              <w:t>-</w:t>
            </w:r>
          </w:p>
        </w:tc>
        <w:tc>
          <w:tcPr>
            <w:tcW w:w="2076" w:type="dxa"/>
            <w:vAlign w:val="center"/>
          </w:tcPr>
          <w:p w14:paraId="47FF8A73">
            <w:pPr>
              <w:jc w:val="right"/>
            </w:pPr>
            <w:r>
              <w:rPr>
                <w:rFonts w:hint="eastAsia"/>
              </w:rPr>
              <w:t>-</w:t>
            </w:r>
          </w:p>
        </w:tc>
      </w:tr>
      <w:tr w14:paraId="38DF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E9DBF">
            <w:r>
              <w:rPr>
                <w:rFonts w:hint="eastAsia"/>
              </w:rPr>
              <w:t>本期利润</w:t>
            </w:r>
          </w:p>
        </w:tc>
        <w:tc>
          <w:tcPr>
            <w:tcW w:w="2076" w:type="dxa"/>
            <w:vAlign w:val="center"/>
          </w:tcPr>
          <w:p w14:paraId="2EF8BA68">
            <w:pPr>
              <w:jc w:val="right"/>
            </w:pPr>
            <w:r>
              <w:rPr>
                <w:rFonts w:hint="eastAsia"/>
              </w:rPr>
              <w:t>926,458,567.45</w:t>
            </w:r>
          </w:p>
        </w:tc>
        <w:tc>
          <w:tcPr>
            <w:tcW w:w="2076" w:type="dxa"/>
            <w:vAlign w:val="center"/>
          </w:tcPr>
          <w:p w14:paraId="24378DD8">
            <w:pPr>
              <w:jc w:val="right"/>
            </w:pPr>
            <w:r>
              <w:rPr>
                <w:rFonts w:hint="eastAsia"/>
              </w:rPr>
              <w:t>-</w:t>
            </w:r>
          </w:p>
        </w:tc>
        <w:tc>
          <w:tcPr>
            <w:tcW w:w="2076" w:type="dxa"/>
            <w:vAlign w:val="center"/>
          </w:tcPr>
          <w:p w14:paraId="22CEB756">
            <w:pPr>
              <w:jc w:val="right"/>
            </w:pPr>
            <w:r>
              <w:rPr>
                <w:rFonts w:hint="eastAsia"/>
              </w:rPr>
              <w:t>926,458,567.45</w:t>
            </w:r>
          </w:p>
        </w:tc>
      </w:tr>
      <w:tr w14:paraId="3067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7E9BAD">
            <w:r>
              <w:rPr>
                <w:rFonts w:hint="eastAsia"/>
              </w:rPr>
              <w:t>本期基金份额交易产生的变动数</w:t>
            </w:r>
          </w:p>
        </w:tc>
        <w:tc>
          <w:tcPr>
            <w:tcW w:w="2076" w:type="dxa"/>
            <w:vAlign w:val="center"/>
          </w:tcPr>
          <w:p w14:paraId="778973FC">
            <w:pPr>
              <w:jc w:val="right"/>
            </w:pPr>
            <w:r>
              <w:rPr>
                <w:rFonts w:hint="eastAsia"/>
              </w:rPr>
              <w:t>-</w:t>
            </w:r>
          </w:p>
        </w:tc>
        <w:tc>
          <w:tcPr>
            <w:tcW w:w="2076" w:type="dxa"/>
            <w:vAlign w:val="center"/>
          </w:tcPr>
          <w:p w14:paraId="4DB46FC1">
            <w:pPr>
              <w:jc w:val="right"/>
            </w:pPr>
            <w:r>
              <w:rPr>
                <w:rFonts w:hint="eastAsia"/>
              </w:rPr>
              <w:t>-</w:t>
            </w:r>
          </w:p>
        </w:tc>
        <w:tc>
          <w:tcPr>
            <w:tcW w:w="2076" w:type="dxa"/>
            <w:vAlign w:val="center"/>
          </w:tcPr>
          <w:p w14:paraId="3ECECB9B">
            <w:pPr>
              <w:jc w:val="right"/>
            </w:pPr>
            <w:r>
              <w:rPr>
                <w:rFonts w:hint="eastAsia"/>
              </w:rPr>
              <w:t>-</w:t>
            </w:r>
          </w:p>
        </w:tc>
      </w:tr>
      <w:tr w14:paraId="24CB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A881D0">
            <w:r>
              <w:rPr>
                <w:rFonts w:hint="eastAsia"/>
              </w:rPr>
              <w:t>其中：基金申购款</w:t>
            </w:r>
          </w:p>
        </w:tc>
        <w:tc>
          <w:tcPr>
            <w:tcW w:w="2076" w:type="dxa"/>
            <w:vAlign w:val="center"/>
          </w:tcPr>
          <w:p w14:paraId="0F638C6C">
            <w:pPr>
              <w:jc w:val="right"/>
            </w:pPr>
            <w:r>
              <w:rPr>
                <w:rFonts w:hint="eastAsia"/>
              </w:rPr>
              <w:t>-</w:t>
            </w:r>
          </w:p>
        </w:tc>
        <w:tc>
          <w:tcPr>
            <w:tcW w:w="2076" w:type="dxa"/>
            <w:vAlign w:val="center"/>
          </w:tcPr>
          <w:p w14:paraId="3C58E989">
            <w:pPr>
              <w:jc w:val="right"/>
            </w:pPr>
            <w:r>
              <w:rPr>
                <w:rFonts w:hint="eastAsia"/>
              </w:rPr>
              <w:t>-</w:t>
            </w:r>
          </w:p>
        </w:tc>
        <w:tc>
          <w:tcPr>
            <w:tcW w:w="2076" w:type="dxa"/>
            <w:vAlign w:val="center"/>
          </w:tcPr>
          <w:p w14:paraId="1F849FDF">
            <w:pPr>
              <w:jc w:val="right"/>
            </w:pPr>
            <w:r>
              <w:rPr>
                <w:rFonts w:hint="eastAsia"/>
              </w:rPr>
              <w:t>-</w:t>
            </w:r>
          </w:p>
        </w:tc>
      </w:tr>
      <w:tr w14:paraId="21BB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6C2BF2">
            <w:r>
              <w:rPr>
                <w:rFonts w:hint="eastAsia"/>
              </w:rPr>
              <w:t xml:space="preserve">      基金赎回款</w:t>
            </w:r>
          </w:p>
        </w:tc>
        <w:tc>
          <w:tcPr>
            <w:tcW w:w="2076" w:type="dxa"/>
            <w:vAlign w:val="center"/>
          </w:tcPr>
          <w:p w14:paraId="069D33B1">
            <w:pPr>
              <w:jc w:val="right"/>
            </w:pPr>
            <w:r>
              <w:rPr>
                <w:rFonts w:hint="eastAsia"/>
              </w:rPr>
              <w:t>-</w:t>
            </w:r>
          </w:p>
        </w:tc>
        <w:tc>
          <w:tcPr>
            <w:tcW w:w="2076" w:type="dxa"/>
            <w:vAlign w:val="center"/>
          </w:tcPr>
          <w:p w14:paraId="5F37ED8D">
            <w:pPr>
              <w:jc w:val="right"/>
            </w:pPr>
            <w:r>
              <w:rPr>
                <w:rFonts w:hint="eastAsia"/>
              </w:rPr>
              <w:t>-</w:t>
            </w:r>
          </w:p>
        </w:tc>
        <w:tc>
          <w:tcPr>
            <w:tcW w:w="2076" w:type="dxa"/>
            <w:vAlign w:val="center"/>
          </w:tcPr>
          <w:p w14:paraId="16D4E986">
            <w:pPr>
              <w:jc w:val="right"/>
            </w:pPr>
            <w:r>
              <w:rPr>
                <w:rFonts w:hint="eastAsia"/>
              </w:rPr>
              <w:t>-</w:t>
            </w:r>
          </w:p>
        </w:tc>
      </w:tr>
      <w:tr w14:paraId="593B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375BA">
            <w:r>
              <w:rPr>
                <w:rFonts w:hint="eastAsia"/>
              </w:rPr>
              <w:t>本期已分配利润</w:t>
            </w:r>
          </w:p>
        </w:tc>
        <w:tc>
          <w:tcPr>
            <w:tcW w:w="2076" w:type="dxa"/>
            <w:vAlign w:val="center"/>
          </w:tcPr>
          <w:p w14:paraId="4A87F170">
            <w:pPr>
              <w:jc w:val="right"/>
            </w:pPr>
            <w:r>
              <w:rPr>
                <w:rFonts w:hint="eastAsia"/>
              </w:rPr>
              <w:t>-926,458,567.45</w:t>
            </w:r>
          </w:p>
        </w:tc>
        <w:tc>
          <w:tcPr>
            <w:tcW w:w="2076" w:type="dxa"/>
            <w:vAlign w:val="center"/>
          </w:tcPr>
          <w:p w14:paraId="1818473F">
            <w:pPr>
              <w:jc w:val="right"/>
            </w:pPr>
            <w:r>
              <w:rPr>
                <w:rFonts w:hint="eastAsia"/>
              </w:rPr>
              <w:t>-</w:t>
            </w:r>
          </w:p>
        </w:tc>
        <w:tc>
          <w:tcPr>
            <w:tcW w:w="2076" w:type="dxa"/>
            <w:vAlign w:val="center"/>
          </w:tcPr>
          <w:p w14:paraId="66F20BA4">
            <w:pPr>
              <w:jc w:val="right"/>
            </w:pPr>
            <w:r>
              <w:rPr>
                <w:rFonts w:hint="eastAsia"/>
              </w:rPr>
              <w:t>-926,458,567.45</w:t>
            </w:r>
          </w:p>
        </w:tc>
      </w:tr>
      <w:tr w14:paraId="0A6B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6D30C">
            <w:r>
              <w:rPr>
                <w:rFonts w:hint="eastAsia"/>
              </w:rPr>
              <w:t>本期末</w:t>
            </w:r>
          </w:p>
        </w:tc>
        <w:tc>
          <w:tcPr>
            <w:tcW w:w="2076" w:type="dxa"/>
            <w:vAlign w:val="center"/>
          </w:tcPr>
          <w:p w14:paraId="47C812D3">
            <w:pPr>
              <w:jc w:val="right"/>
            </w:pPr>
            <w:r>
              <w:rPr>
                <w:rFonts w:hint="eastAsia"/>
              </w:rPr>
              <w:t>-</w:t>
            </w:r>
          </w:p>
        </w:tc>
        <w:tc>
          <w:tcPr>
            <w:tcW w:w="2076" w:type="dxa"/>
            <w:vAlign w:val="center"/>
          </w:tcPr>
          <w:p w14:paraId="46AC6070">
            <w:pPr>
              <w:jc w:val="right"/>
            </w:pPr>
            <w:r>
              <w:rPr>
                <w:rFonts w:hint="eastAsia"/>
              </w:rPr>
              <w:t>-</w:t>
            </w:r>
          </w:p>
        </w:tc>
        <w:tc>
          <w:tcPr>
            <w:tcW w:w="2076" w:type="dxa"/>
            <w:vAlign w:val="center"/>
          </w:tcPr>
          <w:p w14:paraId="180D0019">
            <w:pPr>
              <w:jc w:val="right"/>
            </w:pPr>
            <w:r>
              <w:rPr>
                <w:rFonts w:hint="eastAsia"/>
              </w:rPr>
              <w:t>-</w:t>
            </w:r>
          </w:p>
        </w:tc>
      </w:tr>
    </w:tbl>
    <w:p w14:paraId="7AF550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40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4C1518">
            <w:pPr>
              <w:jc w:val="center"/>
            </w:pPr>
            <w:r>
              <w:rPr>
                <w:rFonts w:hint="eastAsia"/>
                <w:b/>
              </w:rPr>
              <w:t>南方理财金货币E</w:t>
            </w:r>
          </w:p>
        </w:tc>
      </w:tr>
      <w:tr w14:paraId="3B17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0C5DE2">
            <w:pPr>
              <w:jc w:val="center"/>
            </w:pPr>
            <w:r>
              <w:rPr>
                <w:rFonts w:hint="eastAsia"/>
                <w:b/>
              </w:rPr>
              <w:t>项目</w:t>
            </w:r>
          </w:p>
        </w:tc>
        <w:tc>
          <w:tcPr>
            <w:tcW w:w="2076" w:type="dxa"/>
            <w:shd w:val="clear" w:color="auto" w:fill="BFBFBF"/>
            <w:vAlign w:val="center"/>
          </w:tcPr>
          <w:p w14:paraId="1E0D3D2C">
            <w:pPr>
              <w:jc w:val="center"/>
            </w:pPr>
            <w:r>
              <w:rPr>
                <w:rFonts w:hint="eastAsia"/>
                <w:b/>
              </w:rPr>
              <w:t>已实现部分</w:t>
            </w:r>
          </w:p>
        </w:tc>
        <w:tc>
          <w:tcPr>
            <w:tcW w:w="2076" w:type="dxa"/>
            <w:shd w:val="clear" w:color="auto" w:fill="BFBFBF"/>
            <w:vAlign w:val="center"/>
          </w:tcPr>
          <w:p w14:paraId="73D4DD2C">
            <w:pPr>
              <w:jc w:val="center"/>
            </w:pPr>
            <w:r>
              <w:rPr>
                <w:rFonts w:hint="eastAsia"/>
                <w:b/>
              </w:rPr>
              <w:t>未实现部分</w:t>
            </w:r>
          </w:p>
        </w:tc>
        <w:tc>
          <w:tcPr>
            <w:tcW w:w="2076" w:type="dxa"/>
            <w:shd w:val="clear" w:color="auto" w:fill="BFBFBF"/>
            <w:vAlign w:val="center"/>
          </w:tcPr>
          <w:p w14:paraId="51E160C4">
            <w:pPr>
              <w:jc w:val="center"/>
            </w:pPr>
            <w:r>
              <w:rPr>
                <w:rFonts w:hint="eastAsia"/>
                <w:b/>
              </w:rPr>
              <w:t>未分配利润合计</w:t>
            </w:r>
          </w:p>
        </w:tc>
      </w:tr>
      <w:tr w14:paraId="736D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FDB627">
            <w:r>
              <w:rPr>
                <w:rFonts w:hint="eastAsia"/>
              </w:rPr>
              <w:t>上年度末</w:t>
            </w:r>
          </w:p>
        </w:tc>
        <w:tc>
          <w:tcPr>
            <w:tcW w:w="2076" w:type="dxa"/>
            <w:vAlign w:val="center"/>
          </w:tcPr>
          <w:p w14:paraId="3C0E3B6C">
            <w:pPr>
              <w:jc w:val="right"/>
            </w:pPr>
            <w:r>
              <w:rPr>
                <w:rFonts w:hint="eastAsia"/>
              </w:rPr>
              <w:t>-</w:t>
            </w:r>
          </w:p>
        </w:tc>
        <w:tc>
          <w:tcPr>
            <w:tcW w:w="2076" w:type="dxa"/>
            <w:vAlign w:val="center"/>
          </w:tcPr>
          <w:p w14:paraId="26490AFA">
            <w:pPr>
              <w:jc w:val="right"/>
            </w:pPr>
            <w:r>
              <w:rPr>
                <w:rFonts w:hint="eastAsia"/>
              </w:rPr>
              <w:t>-</w:t>
            </w:r>
          </w:p>
        </w:tc>
        <w:tc>
          <w:tcPr>
            <w:tcW w:w="2076" w:type="dxa"/>
            <w:vAlign w:val="center"/>
          </w:tcPr>
          <w:p w14:paraId="37946162">
            <w:pPr>
              <w:jc w:val="right"/>
            </w:pPr>
            <w:r>
              <w:rPr>
                <w:rFonts w:hint="eastAsia"/>
              </w:rPr>
              <w:t>-</w:t>
            </w:r>
          </w:p>
        </w:tc>
      </w:tr>
      <w:tr w14:paraId="3E9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53EFD">
            <w:r>
              <w:rPr>
                <w:rFonts w:hint="eastAsia"/>
              </w:rPr>
              <w:t>加：会计政策变更</w:t>
            </w:r>
          </w:p>
        </w:tc>
        <w:tc>
          <w:tcPr>
            <w:tcW w:w="2076" w:type="dxa"/>
            <w:vAlign w:val="center"/>
          </w:tcPr>
          <w:p w14:paraId="43FD7387">
            <w:pPr>
              <w:jc w:val="right"/>
            </w:pPr>
            <w:r>
              <w:rPr>
                <w:rFonts w:hint="eastAsia"/>
              </w:rPr>
              <w:t>-</w:t>
            </w:r>
          </w:p>
        </w:tc>
        <w:tc>
          <w:tcPr>
            <w:tcW w:w="2076" w:type="dxa"/>
            <w:vAlign w:val="center"/>
          </w:tcPr>
          <w:p w14:paraId="510B41AE">
            <w:pPr>
              <w:jc w:val="right"/>
            </w:pPr>
            <w:r>
              <w:rPr>
                <w:rFonts w:hint="eastAsia"/>
              </w:rPr>
              <w:t>-</w:t>
            </w:r>
          </w:p>
        </w:tc>
        <w:tc>
          <w:tcPr>
            <w:tcW w:w="2076" w:type="dxa"/>
            <w:vAlign w:val="center"/>
          </w:tcPr>
          <w:p w14:paraId="3867D811">
            <w:pPr>
              <w:jc w:val="right"/>
            </w:pPr>
            <w:r>
              <w:rPr>
                <w:rFonts w:hint="eastAsia"/>
              </w:rPr>
              <w:t>-</w:t>
            </w:r>
          </w:p>
        </w:tc>
      </w:tr>
      <w:tr w14:paraId="1B74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182347">
            <w:r>
              <w:rPr>
                <w:rFonts w:hint="eastAsia"/>
              </w:rPr>
              <w:t xml:space="preserve">      前期差错更正</w:t>
            </w:r>
          </w:p>
        </w:tc>
        <w:tc>
          <w:tcPr>
            <w:tcW w:w="2076" w:type="dxa"/>
            <w:vAlign w:val="center"/>
          </w:tcPr>
          <w:p w14:paraId="0F0FB673">
            <w:pPr>
              <w:jc w:val="right"/>
            </w:pPr>
            <w:r>
              <w:rPr>
                <w:rFonts w:hint="eastAsia"/>
              </w:rPr>
              <w:t>-</w:t>
            </w:r>
          </w:p>
        </w:tc>
        <w:tc>
          <w:tcPr>
            <w:tcW w:w="2076" w:type="dxa"/>
            <w:vAlign w:val="center"/>
          </w:tcPr>
          <w:p w14:paraId="35C3D91E">
            <w:pPr>
              <w:jc w:val="right"/>
            </w:pPr>
            <w:r>
              <w:rPr>
                <w:rFonts w:hint="eastAsia"/>
              </w:rPr>
              <w:t>-</w:t>
            </w:r>
          </w:p>
        </w:tc>
        <w:tc>
          <w:tcPr>
            <w:tcW w:w="2076" w:type="dxa"/>
            <w:vAlign w:val="center"/>
          </w:tcPr>
          <w:p w14:paraId="26E74F0E">
            <w:pPr>
              <w:jc w:val="right"/>
            </w:pPr>
            <w:r>
              <w:rPr>
                <w:rFonts w:hint="eastAsia"/>
              </w:rPr>
              <w:t>-</w:t>
            </w:r>
          </w:p>
        </w:tc>
      </w:tr>
      <w:tr w14:paraId="2D05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8AA2DF">
            <w:r>
              <w:rPr>
                <w:rFonts w:hint="eastAsia"/>
              </w:rPr>
              <w:t xml:space="preserve">      其他</w:t>
            </w:r>
          </w:p>
        </w:tc>
        <w:tc>
          <w:tcPr>
            <w:tcW w:w="2076" w:type="dxa"/>
            <w:vAlign w:val="center"/>
          </w:tcPr>
          <w:p w14:paraId="46707AED">
            <w:pPr>
              <w:jc w:val="right"/>
            </w:pPr>
            <w:r>
              <w:rPr>
                <w:rFonts w:hint="eastAsia"/>
              </w:rPr>
              <w:t>-</w:t>
            </w:r>
          </w:p>
        </w:tc>
        <w:tc>
          <w:tcPr>
            <w:tcW w:w="2076" w:type="dxa"/>
            <w:vAlign w:val="center"/>
          </w:tcPr>
          <w:p w14:paraId="76060849">
            <w:pPr>
              <w:jc w:val="right"/>
            </w:pPr>
            <w:r>
              <w:rPr>
                <w:rFonts w:hint="eastAsia"/>
              </w:rPr>
              <w:t>-</w:t>
            </w:r>
          </w:p>
        </w:tc>
        <w:tc>
          <w:tcPr>
            <w:tcW w:w="2076" w:type="dxa"/>
            <w:vAlign w:val="center"/>
          </w:tcPr>
          <w:p w14:paraId="0548D443">
            <w:pPr>
              <w:jc w:val="right"/>
            </w:pPr>
            <w:r>
              <w:rPr>
                <w:rFonts w:hint="eastAsia"/>
              </w:rPr>
              <w:t>-</w:t>
            </w:r>
          </w:p>
        </w:tc>
      </w:tr>
      <w:tr w14:paraId="303D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71573F">
            <w:r>
              <w:rPr>
                <w:rFonts w:hint="eastAsia"/>
              </w:rPr>
              <w:t>本期期初</w:t>
            </w:r>
          </w:p>
        </w:tc>
        <w:tc>
          <w:tcPr>
            <w:tcW w:w="2076" w:type="dxa"/>
            <w:vAlign w:val="center"/>
          </w:tcPr>
          <w:p w14:paraId="26C234E3">
            <w:pPr>
              <w:jc w:val="right"/>
            </w:pPr>
            <w:r>
              <w:rPr>
                <w:rFonts w:hint="eastAsia"/>
              </w:rPr>
              <w:t>-</w:t>
            </w:r>
          </w:p>
        </w:tc>
        <w:tc>
          <w:tcPr>
            <w:tcW w:w="2076" w:type="dxa"/>
            <w:vAlign w:val="center"/>
          </w:tcPr>
          <w:p w14:paraId="30BB8228">
            <w:pPr>
              <w:jc w:val="right"/>
            </w:pPr>
            <w:r>
              <w:rPr>
                <w:rFonts w:hint="eastAsia"/>
              </w:rPr>
              <w:t>-</w:t>
            </w:r>
          </w:p>
        </w:tc>
        <w:tc>
          <w:tcPr>
            <w:tcW w:w="2076" w:type="dxa"/>
            <w:vAlign w:val="center"/>
          </w:tcPr>
          <w:p w14:paraId="678847D2">
            <w:pPr>
              <w:jc w:val="right"/>
            </w:pPr>
            <w:r>
              <w:rPr>
                <w:rFonts w:hint="eastAsia"/>
              </w:rPr>
              <w:t>-</w:t>
            </w:r>
          </w:p>
        </w:tc>
      </w:tr>
      <w:tr w14:paraId="66F4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6DDB9">
            <w:r>
              <w:rPr>
                <w:rFonts w:hint="eastAsia"/>
              </w:rPr>
              <w:t>本期利润</w:t>
            </w:r>
          </w:p>
        </w:tc>
        <w:tc>
          <w:tcPr>
            <w:tcW w:w="2076" w:type="dxa"/>
            <w:vAlign w:val="center"/>
          </w:tcPr>
          <w:p w14:paraId="234550B0">
            <w:pPr>
              <w:jc w:val="right"/>
            </w:pPr>
            <w:r>
              <w:rPr>
                <w:rFonts w:hint="eastAsia"/>
              </w:rPr>
              <w:t>7,140.44</w:t>
            </w:r>
          </w:p>
        </w:tc>
        <w:tc>
          <w:tcPr>
            <w:tcW w:w="2076" w:type="dxa"/>
            <w:vAlign w:val="center"/>
          </w:tcPr>
          <w:p w14:paraId="489848B9">
            <w:pPr>
              <w:jc w:val="right"/>
            </w:pPr>
            <w:r>
              <w:rPr>
                <w:rFonts w:hint="eastAsia"/>
              </w:rPr>
              <w:t>-</w:t>
            </w:r>
          </w:p>
        </w:tc>
        <w:tc>
          <w:tcPr>
            <w:tcW w:w="2076" w:type="dxa"/>
            <w:vAlign w:val="center"/>
          </w:tcPr>
          <w:p w14:paraId="5AB87C43">
            <w:pPr>
              <w:jc w:val="right"/>
            </w:pPr>
            <w:r>
              <w:rPr>
                <w:rFonts w:hint="eastAsia"/>
              </w:rPr>
              <w:t>7,140.44</w:t>
            </w:r>
          </w:p>
        </w:tc>
      </w:tr>
      <w:tr w14:paraId="46F2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07D63">
            <w:r>
              <w:rPr>
                <w:rFonts w:hint="eastAsia"/>
              </w:rPr>
              <w:t>本期基金份额交易产生的变动数</w:t>
            </w:r>
          </w:p>
        </w:tc>
        <w:tc>
          <w:tcPr>
            <w:tcW w:w="2076" w:type="dxa"/>
            <w:vAlign w:val="center"/>
          </w:tcPr>
          <w:p w14:paraId="59BC63FD">
            <w:pPr>
              <w:jc w:val="right"/>
            </w:pPr>
            <w:r>
              <w:rPr>
                <w:rFonts w:hint="eastAsia"/>
              </w:rPr>
              <w:t>-</w:t>
            </w:r>
          </w:p>
        </w:tc>
        <w:tc>
          <w:tcPr>
            <w:tcW w:w="2076" w:type="dxa"/>
            <w:vAlign w:val="center"/>
          </w:tcPr>
          <w:p w14:paraId="65A72F0C">
            <w:pPr>
              <w:jc w:val="right"/>
            </w:pPr>
            <w:r>
              <w:rPr>
                <w:rFonts w:hint="eastAsia"/>
              </w:rPr>
              <w:t>-</w:t>
            </w:r>
          </w:p>
        </w:tc>
        <w:tc>
          <w:tcPr>
            <w:tcW w:w="2076" w:type="dxa"/>
            <w:vAlign w:val="center"/>
          </w:tcPr>
          <w:p w14:paraId="270300CB">
            <w:pPr>
              <w:jc w:val="right"/>
            </w:pPr>
            <w:r>
              <w:rPr>
                <w:rFonts w:hint="eastAsia"/>
              </w:rPr>
              <w:t>-</w:t>
            </w:r>
          </w:p>
        </w:tc>
      </w:tr>
      <w:tr w14:paraId="1795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43CD18">
            <w:r>
              <w:rPr>
                <w:rFonts w:hint="eastAsia"/>
              </w:rPr>
              <w:t>其中：基金申购款</w:t>
            </w:r>
          </w:p>
        </w:tc>
        <w:tc>
          <w:tcPr>
            <w:tcW w:w="2076" w:type="dxa"/>
            <w:vAlign w:val="center"/>
          </w:tcPr>
          <w:p w14:paraId="56432C7A">
            <w:pPr>
              <w:jc w:val="right"/>
            </w:pPr>
            <w:r>
              <w:rPr>
                <w:rFonts w:hint="eastAsia"/>
              </w:rPr>
              <w:t>-</w:t>
            </w:r>
          </w:p>
        </w:tc>
        <w:tc>
          <w:tcPr>
            <w:tcW w:w="2076" w:type="dxa"/>
            <w:vAlign w:val="center"/>
          </w:tcPr>
          <w:p w14:paraId="068CA665">
            <w:pPr>
              <w:jc w:val="right"/>
            </w:pPr>
            <w:r>
              <w:rPr>
                <w:rFonts w:hint="eastAsia"/>
              </w:rPr>
              <w:t>-</w:t>
            </w:r>
          </w:p>
        </w:tc>
        <w:tc>
          <w:tcPr>
            <w:tcW w:w="2076" w:type="dxa"/>
            <w:vAlign w:val="center"/>
          </w:tcPr>
          <w:p w14:paraId="0494DB3A">
            <w:pPr>
              <w:jc w:val="right"/>
            </w:pPr>
            <w:r>
              <w:rPr>
                <w:rFonts w:hint="eastAsia"/>
              </w:rPr>
              <w:t>-</w:t>
            </w:r>
          </w:p>
        </w:tc>
      </w:tr>
      <w:tr w14:paraId="23CF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24EEC">
            <w:r>
              <w:rPr>
                <w:rFonts w:hint="eastAsia"/>
              </w:rPr>
              <w:t xml:space="preserve">      基金赎回款</w:t>
            </w:r>
          </w:p>
        </w:tc>
        <w:tc>
          <w:tcPr>
            <w:tcW w:w="2076" w:type="dxa"/>
            <w:vAlign w:val="center"/>
          </w:tcPr>
          <w:p w14:paraId="52BDD4B0">
            <w:pPr>
              <w:jc w:val="right"/>
            </w:pPr>
            <w:r>
              <w:rPr>
                <w:rFonts w:hint="eastAsia"/>
              </w:rPr>
              <w:t>-</w:t>
            </w:r>
          </w:p>
        </w:tc>
        <w:tc>
          <w:tcPr>
            <w:tcW w:w="2076" w:type="dxa"/>
            <w:vAlign w:val="center"/>
          </w:tcPr>
          <w:p w14:paraId="5E913809">
            <w:pPr>
              <w:jc w:val="right"/>
            </w:pPr>
            <w:r>
              <w:rPr>
                <w:rFonts w:hint="eastAsia"/>
              </w:rPr>
              <w:t>-</w:t>
            </w:r>
          </w:p>
        </w:tc>
        <w:tc>
          <w:tcPr>
            <w:tcW w:w="2076" w:type="dxa"/>
            <w:vAlign w:val="center"/>
          </w:tcPr>
          <w:p w14:paraId="09BBF6A2">
            <w:pPr>
              <w:jc w:val="right"/>
            </w:pPr>
            <w:r>
              <w:rPr>
                <w:rFonts w:hint="eastAsia"/>
              </w:rPr>
              <w:t>-</w:t>
            </w:r>
          </w:p>
        </w:tc>
      </w:tr>
      <w:tr w14:paraId="7C27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CB965C">
            <w:r>
              <w:rPr>
                <w:rFonts w:hint="eastAsia"/>
              </w:rPr>
              <w:t>本期已分配利润</w:t>
            </w:r>
          </w:p>
        </w:tc>
        <w:tc>
          <w:tcPr>
            <w:tcW w:w="2076" w:type="dxa"/>
            <w:vAlign w:val="center"/>
          </w:tcPr>
          <w:p w14:paraId="379F4670">
            <w:pPr>
              <w:jc w:val="right"/>
            </w:pPr>
            <w:r>
              <w:rPr>
                <w:rFonts w:hint="eastAsia"/>
              </w:rPr>
              <w:t>-7,140.44</w:t>
            </w:r>
          </w:p>
        </w:tc>
        <w:tc>
          <w:tcPr>
            <w:tcW w:w="2076" w:type="dxa"/>
            <w:vAlign w:val="center"/>
          </w:tcPr>
          <w:p w14:paraId="7BDCE670">
            <w:pPr>
              <w:jc w:val="right"/>
            </w:pPr>
            <w:r>
              <w:rPr>
                <w:rFonts w:hint="eastAsia"/>
              </w:rPr>
              <w:t>-</w:t>
            </w:r>
          </w:p>
        </w:tc>
        <w:tc>
          <w:tcPr>
            <w:tcW w:w="2076" w:type="dxa"/>
            <w:vAlign w:val="center"/>
          </w:tcPr>
          <w:p w14:paraId="4A6D4990">
            <w:pPr>
              <w:jc w:val="right"/>
            </w:pPr>
            <w:r>
              <w:rPr>
                <w:rFonts w:hint="eastAsia"/>
              </w:rPr>
              <w:t>-7,140.44</w:t>
            </w:r>
          </w:p>
        </w:tc>
      </w:tr>
      <w:tr w14:paraId="151B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CB915">
            <w:r>
              <w:rPr>
                <w:rFonts w:hint="eastAsia"/>
              </w:rPr>
              <w:t>本期末</w:t>
            </w:r>
          </w:p>
        </w:tc>
        <w:tc>
          <w:tcPr>
            <w:tcW w:w="2076" w:type="dxa"/>
            <w:vAlign w:val="center"/>
          </w:tcPr>
          <w:p w14:paraId="64061AB8">
            <w:pPr>
              <w:jc w:val="right"/>
            </w:pPr>
            <w:r>
              <w:rPr>
                <w:rFonts w:hint="eastAsia"/>
              </w:rPr>
              <w:t>-</w:t>
            </w:r>
          </w:p>
        </w:tc>
        <w:tc>
          <w:tcPr>
            <w:tcW w:w="2076" w:type="dxa"/>
            <w:vAlign w:val="center"/>
          </w:tcPr>
          <w:p w14:paraId="31C85331">
            <w:pPr>
              <w:jc w:val="right"/>
            </w:pPr>
            <w:r>
              <w:rPr>
                <w:rFonts w:hint="eastAsia"/>
              </w:rPr>
              <w:t>-</w:t>
            </w:r>
          </w:p>
        </w:tc>
        <w:tc>
          <w:tcPr>
            <w:tcW w:w="2076" w:type="dxa"/>
            <w:vAlign w:val="center"/>
          </w:tcPr>
          <w:p w14:paraId="53943530">
            <w:pPr>
              <w:jc w:val="right"/>
            </w:pPr>
            <w:r>
              <w:rPr>
                <w:rFonts w:hint="eastAsia"/>
              </w:rPr>
              <w:t>-</w:t>
            </w:r>
          </w:p>
        </w:tc>
      </w:tr>
    </w:tbl>
    <w:p w14:paraId="675D057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0F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605B415">
            <w:pPr>
              <w:jc w:val="center"/>
            </w:pPr>
            <w:r>
              <w:rPr>
                <w:rFonts w:hint="eastAsia"/>
                <w:b/>
              </w:rPr>
              <w:t>南方理财金货币ETF</w:t>
            </w:r>
          </w:p>
        </w:tc>
      </w:tr>
      <w:tr w14:paraId="58E0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F71A87F">
            <w:pPr>
              <w:jc w:val="center"/>
            </w:pPr>
            <w:r>
              <w:rPr>
                <w:rFonts w:hint="eastAsia"/>
                <w:b/>
              </w:rPr>
              <w:t>项目</w:t>
            </w:r>
          </w:p>
        </w:tc>
        <w:tc>
          <w:tcPr>
            <w:tcW w:w="2076" w:type="dxa"/>
            <w:shd w:val="clear" w:color="auto" w:fill="BFBFBF"/>
            <w:vAlign w:val="center"/>
          </w:tcPr>
          <w:p w14:paraId="0EBCFD49">
            <w:pPr>
              <w:jc w:val="center"/>
            </w:pPr>
            <w:r>
              <w:rPr>
                <w:rFonts w:hint="eastAsia"/>
                <w:b/>
              </w:rPr>
              <w:t>已实现部分</w:t>
            </w:r>
          </w:p>
        </w:tc>
        <w:tc>
          <w:tcPr>
            <w:tcW w:w="2076" w:type="dxa"/>
            <w:shd w:val="clear" w:color="auto" w:fill="BFBFBF"/>
            <w:vAlign w:val="center"/>
          </w:tcPr>
          <w:p w14:paraId="2CF446F2">
            <w:pPr>
              <w:jc w:val="center"/>
            </w:pPr>
            <w:r>
              <w:rPr>
                <w:rFonts w:hint="eastAsia"/>
                <w:b/>
              </w:rPr>
              <w:t>未实现部分</w:t>
            </w:r>
          </w:p>
        </w:tc>
        <w:tc>
          <w:tcPr>
            <w:tcW w:w="2076" w:type="dxa"/>
            <w:shd w:val="clear" w:color="auto" w:fill="BFBFBF"/>
            <w:vAlign w:val="center"/>
          </w:tcPr>
          <w:p w14:paraId="1730C29B">
            <w:pPr>
              <w:jc w:val="center"/>
            </w:pPr>
            <w:r>
              <w:rPr>
                <w:rFonts w:hint="eastAsia"/>
                <w:b/>
              </w:rPr>
              <w:t>未分配利润合计</w:t>
            </w:r>
          </w:p>
        </w:tc>
      </w:tr>
      <w:tr w14:paraId="177F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EC8C2A">
            <w:r>
              <w:rPr>
                <w:rFonts w:hint="eastAsia"/>
              </w:rPr>
              <w:t>上年度末</w:t>
            </w:r>
          </w:p>
        </w:tc>
        <w:tc>
          <w:tcPr>
            <w:tcW w:w="2076" w:type="dxa"/>
            <w:vAlign w:val="center"/>
          </w:tcPr>
          <w:p w14:paraId="5C0BD0BA">
            <w:pPr>
              <w:jc w:val="right"/>
            </w:pPr>
            <w:r>
              <w:rPr>
                <w:rFonts w:hint="eastAsia"/>
              </w:rPr>
              <w:t>-</w:t>
            </w:r>
          </w:p>
        </w:tc>
        <w:tc>
          <w:tcPr>
            <w:tcW w:w="2076" w:type="dxa"/>
            <w:vAlign w:val="center"/>
          </w:tcPr>
          <w:p w14:paraId="59366DFE">
            <w:pPr>
              <w:jc w:val="right"/>
            </w:pPr>
            <w:r>
              <w:rPr>
                <w:rFonts w:hint="eastAsia"/>
              </w:rPr>
              <w:t>-</w:t>
            </w:r>
          </w:p>
        </w:tc>
        <w:tc>
          <w:tcPr>
            <w:tcW w:w="2076" w:type="dxa"/>
            <w:vAlign w:val="center"/>
          </w:tcPr>
          <w:p w14:paraId="1BFC6E94">
            <w:pPr>
              <w:jc w:val="right"/>
            </w:pPr>
            <w:r>
              <w:rPr>
                <w:rFonts w:hint="eastAsia"/>
              </w:rPr>
              <w:t>-</w:t>
            </w:r>
          </w:p>
        </w:tc>
      </w:tr>
      <w:tr w14:paraId="4175E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A89ABE">
            <w:r>
              <w:rPr>
                <w:rFonts w:hint="eastAsia"/>
              </w:rPr>
              <w:t>加：会计政策变更</w:t>
            </w:r>
          </w:p>
        </w:tc>
        <w:tc>
          <w:tcPr>
            <w:tcW w:w="2076" w:type="dxa"/>
            <w:vAlign w:val="center"/>
          </w:tcPr>
          <w:p w14:paraId="1E1D24FD">
            <w:pPr>
              <w:jc w:val="right"/>
            </w:pPr>
            <w:r>
              <w:rPr>
                <w:rFonts w:hint="eastAsia"/>
              </w:rPr>
              <w:t>-</w:t>
            </w:r>
          </w:p>
        </w:tc>
        <w:tc>
          <w:tcPr>
            <w:tcW w:w="2076" w:type="dxa"/>
            <w:vAlign w:val="center"/>
          </w:tcPr>
          <w:p w14:paraId="12F859D3">
            <w:pPr>
              <w:jc w:val="right"/>
            </w:pPr>
            <w:r>
              <w:rPr>
                <w:rFonts w:hint="eastAsia"/>
              </w:rPr>
              <w:t>-</w:t>
            </w:r>
          </w:p>
        </w:tc>
        <w:tc>
          <w:tcPr>
            <w:tcW w:w="2076" w:type="dxa"/>
            <w:vAlign w:val="center"/>
          </w:tcPr>
          <w:p w14:paraId="08CA8E12">
            <w:pPr>
              <w:jc w:val="right"/>
            </w:pPr>
            <w:r>
              <w:rPr>
                <w:rFonts w:hint="eastAsia"/>
              </w:rPr>
              <w:t>-</w:t>
            </w:r>
          </w:p>
        </w:tc>
      </w:tr>
      <w:tr w14:paraId="6B37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686D3">
            <w:r>
              <w:rPr>
                <w:rFonts w:hint="eastAsia"/>
              </w:rPr>
              <w:t xml:space="preserve">      前期差错更正</w:t>
            </w:r>
          </w:p>
        </w:tc>
        <w:tc>
          <w:tcPr>
            <w:tcW w:w="2076" w:type="dxa"/>
            <w:vAlign w:val="center"/>
          </w:tcPr>
          <w:p w14:paraId="2643A8A0">
            <w:pPr>
              <w:jc w:val="right"/>
            </w:pPr>
            <w:r>
              <w:rPr>
                <w:rFonts w:hint="eastAsia"/>
              </w:rPr>
              <w:t>-</w:t>
            </w:r>
          </w:p>
        </w:tc>
        <w:tc>
          <w:tcPr>
            <w:tcW w:w="2076" w:type="dxa"/>
            <w:vAlign w:val="center"/>
          </w:tcPr>
          <w:p w14:paraId="59E121A4">
            <w:pPr>
              <w:jc w:val="right"/>
            </w:pPr>
            <w:r>
              <w:rPr>
                <w:rFonts w:hint="eastAsia"/>
              </w:rPr>
              <w:t>-</w:t>
            </w:r>
          </w:p>
        </w:tc>
        <w:tc>
          <w:tcPr>
            <w:tcW w:w="2076" w:type="dxa"/>
            <w:vAlign w:val="center"/>
          </w:tcPr>
          <w:p w14:paraId="2467767E">
            <w:pPr>
              <w:jc w:val="right"/>
            </w:pPr>
            <w:r>
              <w:rPr>
                <w:rFonts w:hint="eastAsia"/>
              </w:rPr>
              <w:t>-</w:t>
            </w:r>
          </w:p>
        </w:tc>
      </w:tr>
      <w:tr w14:paraId="6D6D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F2DA89">
            <w:r>
              <w:rPr>
                <w:rFonts w:hint="eastAsia"/>
              </w:rPr>
              <w:t xml:space="preserve">      其他</w:t>
            </w:r>
          </w:p>
        </w:tc>
        <w:tc>
          <w:tcPr>
            <w:tcW w:w="2076" w:type="dxa"/>
            <w:vAlign w:val="center"/>
          </w:tcPr>
          <w:p w14:paraId="13B7F18E">
            <w:pPr>
              <w:jc w:val="right"/>
            </w:pPr>
            <w:r>
              <w:rPr>
                <w:rFonts w:hint="eastAsia"/>
              </w:rPr>
              <w:t>-</w:t>
            </w:r>
          </w:p>
        </w:tc>
        <w:tc>
          <w:tcPr>
            <w:tcW w:w="2076" w:type="dxa"/>
            <w:vAlign w:val="center"/>
          </w:tcPr>
          <w:p w14:paraId="27622D4B">
            <w:pPr>
              <w:jc w:val="right"/>
            </w:pPr>
            <w:r>
              <w:rPr>
                <w:rFonts w:hint="eastAsia"/>
              </w:rPr>
              <w:t>-</w:t>
            </w:r>
          </w:p>
        </w:tc>
        <w:tc>
          <w:tcPr>
            <w:tcW w:w="2076" w:type="dxa"/>
            <w:vAlign w:val="center"/>
          </w:tcPr>
          <w:p w14:paraId="4EE42C38">
            <w:pPr>
              <w:jc w:val="right"/>
            </w:pPr>
            <w:r>
              <w:rPr>
                <w:rFonts w:hint="eastAsia"/>
              </w:rPr>
              <w:t>-</w:t>
            </w:r>
          </w:p>
        </w:tc>
      </w:tr>
      <w:tr w14:paraId="0B5A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4FE13C">
            <w:r>
              <w:rPr>
                <w:rFonts w:hint="eastAsia"/>
              </w:rPr>
              <w:t>本期期初</w:t>
            </w:r>
          </w:p>
        </w:tc>
        <w:tc>
          <w:tcPr>
            <w:tcW w:w="2076" w:type="dxa"/>
            <w:vAlign w:val="center"/>
          </w:tcPr>
          <w:p w14:paraId="37212F43">
            <w:pPr>
              <w:jc w:val="right"/>
            </w:pPr>
            <w:r>
              <w:rPr>
                <w:rFonts w:hint="eastAsia"/>
              </w:rPr>
              <w:t>-</w:t>
            </w:r>
          </w:p>
        </w:tc>
        <w:tc>
          <w:tcPr>
            <w:tcW w:w="2076" w:type="dxa"/>
            <w:vAlign w:val="center"/>
          </w:tcPr>
          <w:p w14:paraId="3DEA7868">
            <w:pPr>
              <w:jc w:val="right"/>
            </w:pPr>
            <w:r>
              <w:rPr>
                <w:rFonts w:hint="eastAsia"/>
              </w:rPr>
              <w:t>-</w:t>
            </w:r>
          </w:p>
        </w:tc>
        <w:tc>
          <w:tcPr>
            <w:tcW w:w="2076" w:type="dxa"/>
            <w:vAlign w:val="center"/>
          </w:tcPr>
          <w:p w14:paraId="50C83E2C">
            <w:pPr>
              <w:jc w:val="right"/>
            </w:pPr>
            <w:r>
              <w:rPr>
                <w:rFonts w:hint="eastAsia"/>
              </w:rPr>
              <w:t>-</w:t>
            </w:r>
          </w:p>
        </w:tc>
      </w:tr>
      <w:tr w14:paraId="5030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C7F4B4">
            <w:r>
              <w:rPr>
                <w:rFonts w:hint="eastAsia"/>
              </w:rPr>
              <w:t>本期利润</w:t>
            </w:r>
          </w:p>
        </w:tc>
        <w:tc>
          <w:tcPr>
            <w:tcW w:w="2076" w:type="dxa"/>
            <w:vAlign w:val="center"/>
          </w:tcPr>
          <w:p w14:paraId="3F8FBB42">
            <w:pPr>
              <w:jc w:val="right"/>
            </w:pPr>
            <w:r>
              <w:rPr>
                <w:rFonts w:hint="eastAsia"/>
              </w:rPr>
              <w:t>6,125,367.15</w:t>
            </w:r>
          </w:p>
        </w:tc>
        <w:tc>
          <w:tcPr>
            <w:tcW w:w="2076" w:type="dxa"/>
            <w:vAlign w:val="center"/>
          </w:tcPr>
          <w:p w14:paraId="094789D8">
            <w:pPr>
              <w:jc w:val="right"/>
            </w:pPr>
            <w:r>
              <w:rPr>
                <w:rFonts w:hint="eastAsia"/>
              </w:rPr>
              <w:t>-</w:t>
            </w:r>
          </w:p>
        </w:tc>
        <w:tc>
          <w:tcPr>
            <w:tcW w:w="2076" w:type="dxa"/>
            <w:vAlign w:val="center"/>
          </w:tcPr>
          <w:p w14:paraId="6BB1638A">
            <w:pPr>
              <w:jc w:val="right"/>
            </w:pPr>
            <w:r>
              <w:rPr>
                <w:rFonts w:hint="eastAsia"/>
              </w:rPr>
              <w:t>6,125,367.15</w:t>
            </w:r>
          </w:p>
        </w:tc>
      </w:tr>
      <w:tr w14:paraId="47C8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8EB8C">
            <w:r>
              <w:rPr>
                <w:rFonts w:hint="eastAsia"/>
              </w:rPr>
              <w:t>本期基金份额交易产生的变动数</w:t>
            </w:r>
          </w:p>
        </w:tc>
        <w:tc>
          <w:tcPr>
            <w:tcW w:w="2076" w:type="dxa"/>
            <w:vAlign w:val="center"/>
          </w:tcPr>
          <w:p w14:paraId="614CAA8F">
            <w:pPr>
              <w:jc w:val="right"/>
            </w:pPr>
            <w:r>
              <w:rPr>
                <w:rFonts w:hint="eastAsia"/>
              </w:rPr>
              <w:t>-</w:t>
            </w:r>
          </w:p>
        </w:tc>
        <w:tc>
          <w:tcPr>
            <w:tcW w:w="2076" w:type="dxa"/>
            <w:vAlign w:val="center"/>
          </w:tcPr>
          <w:p w14:paraId="160B2B4D">
            <w:pPr>
              <w:jc w:val="right"/>
            </w:pPr>
            <w:r>
              <w:rPr>
                <w:rFonts w:hint="eastAsia"/>
              </w:rPr>
              <w:t>-</w:t>
            </w:r>
          </w:p>
        </w:tc>
        <w:tc>
          <w:tcPr>
            <w:tcW w:w="2076" w:type="dxa"/>
            <w:vAlign w:val="center"/>
          </w:tcPr>
          <w:p w14:paraId="660469D4">
            <w:pPr>
              <w:jc w:val="right"/>
            </w:pPr>
            <w:r>
              <w:rPr>
                <w:rFonts w:hint="eastAsia"/>
              </w:rPr>
              <w:t>-</w:t>
            </w:r>
          </w:p>
        </w:tc>
      </w:tr>
      <w:tr w14:paraId="44D1A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BFE0B">
            <w:r>
              <w:rPr>
                <w:rFonts w:hint="eastAsia"/>
              </w:rPr>
              <w:t>其中：基金申购款</w:t>
            </w:r>
          </w:p>
        </w:tc>
        <w:tc>
          <w:tcPr>
            <w:tcW w:w="2076" w:type="dxa"/>
            <w:vAlign w:val="center"/>
          </w:tcPr>
          <w:p w14:paraId="40976A00">
            <w:pPr>
              <w:jc w:val="right"/>
            </w:pPr>
            <w:r>
              <w:rPr>
                <w:rFonts w:hint="eastAsia"/>
              </w:rPr>
              <w:t>-</w:t>
            </w:r>
          </w:p>
        </w:tc>
        <w:tc>
          <w:tcPr>
            <w:tcW w:w="2076" w:type="dxa"/>
            <w:vAlign w:val="center"/>
          </w:tcPr>
          <w:p w14:paraId="0FCD59E6">
            <w:pPr>
              <w:jc w:val="right"/>
            </w:pPr>
            <w:r>
              <w:rPr>
                <w:rFonts w:hint="eastAsia"/>
              </w:rPr>
              <w:t>-</w:t>
            </w:r>
          </w:p>
        </w:tc>
        <w:tc>
          <w:tcPr>
            <w:tcW w:w="2076" w:type="dxa"/>
            <w:vAlign w:val="center"/>
          </w:tcPr>
          <w:p w14:paraId="182F766D">
            <w:pPr>
              <w:jc w:val="right"/>
            </w:pPr>
            <w:r>
              <w:rPr>
                <w:rFonts w:hint="eastAsia"/>
              </w:rPr>
              <w:t>-</w:t>
            </w:r>
          </w:p>
        </w:tc>
      </w:tr>
      <w:tr w14:paraId="44AA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6F49A">
            <w:r>
              <w:rPr>
                <w:rFonts w:hint="eastAsia"/>
              </w:rPr>
              <w:t xml:space="preserve">      基金赎回款</w:t>
            </w:r>
          </w:p>
        </w:tc>
        <w:tc>
          <w:tcPr>
            <w:tcW w:w="2076" w:type="dxa"/>
            <w:vAlign w:val="center"/>
          </w:tcPr>
          <w:p w14:paraId="6F82A247">
            <w:pPr>
              <w:jc w:val="right"/>
            </w:pPr>
            <w:r>
              <w:rPr>
                <w:rFonts w:hint="eastAsia"/>
              </w:rPr>
              <w:t>-</w:t>
            </w:r>
          </w:p>
        </w:tc>
        <w:tc>
          <w:tcPr>
            <w:tcW w:w="2076" w:type="dxa"/>
            <w:vAlign w:val="center"/>
          </w:tcPr>
          <w:p w14:paraId="724CCF3F">
            <w:pPr>
              <w:jc w:val="right"/>
            </w:pPr>
            <w:r>
              <w:rPr>
                <w:rFonts w:hint="eastAsia"/>
              </w:rPr>
              <w:t>-</w:t>
            </w:r>
          </w:p>
        </w:tc>
        <w:tc>
          <w:tcPr>
            <w:tcW w:w="2076" w:type="dxa"/>
            <w:vAlign w:val="center"/>
          </w:tcPr>
          <w:p w14:paraId="203957C3">
            <w:pPr>
              <w:jc w:val="right"/>
            </w:pPr>
            <w:r>
              <w:rPr>
                <w:rFonts w:hint="eastAsia"/>
              </w:rPr>
              <w:t>-</w:t>
            </w:r>
          </w:p>
        </w:tc>
      </w:tr>
      <w:tr w14:paraId="353E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164B0A">
            <w:r>
              <w:rPr>
                <w:rFonts w:hint="eastAsia"/>
              </w:rPr>
              <w:t>本期已分配利润</w:t>
            </w:r>
          </w:p>
        </w:tc>
        <w:tc>
          <w:tcPr>
            <w:tcW w:w="2076" w:type="dxa"/>
            <w:vAlign w:val="center"/>
          </w:tcPr>
          <w:p w14:paraId="31319338">
            <w:pPr>
              <w:jc w:val="right"/>
            </w:pPr>
            <w:r>
              <w:rPr>
                <w:rFonts w:hint="eastAsia"/>
              </w:rPr>
              <w:t>-6,125,367.15</w:t>
            </w:r>
          </w:p>
        </w:tc>
        <w:tc>
          <w:tcPr>
            <w:tcW w:w="2076" w:type="dxa"/>
            <w:vAlign w:val="center"/>
          </w:tcPr>
          <w:p w14:paraId="6F8D07B1">
            <w:pPr>
              <w:jc w:val="right"/>
            </w:pPr>
            <w:r>
              <w:rPr>
                <w:rFonts w:hint="eastAsia"/>
              </w:rPr>
              <w:t>-</w:t>
            </w:r>
          </w:p>
        </w:tc>
        <w:tc>
          <w:tcPr>
            <w:tcW w:w="2076" w:type="dxa"/>
            <w:vAlign w:val="center"/>
          </w:tcPr>
          <w:p w14:paraId="7A107CF5">
            <w:pPr>
              <w:jc w:val="right"/>
            </w:pPr>
            <w:r>
              <w:rPr>
                <w:rFonts w:hint="eastAsia"/>
              </w:rPr>
              <w:t>-6,125,367.15</w:t>
            </w:r>
          </w:p>
        </w:tc>
      </w:tr>
      <w:tr w14:paraId="068F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C05E0">
            <w:r>
              <w:rPr>
                <w:rFonts w:hint="eastAsia"/>
              </w:rPr>
              <w:t>本期末</w:t>
            </w:r>
          </w:p>
        </w:tc>
        <w:tc>
          <w:tcPr>
            <w:tcW w:w="2076" w:type="dxa"/>
            <w:vAlign w:val="center"/>
          </w:tcPr>
          <w:p w14:paraId="4DFA56FE">
            <w:pPr>
              <w:jc w:val="right"/>
            </w:pPr>
            <w:r>
              <w:rPr>
                <w:rFonts w:hint="eastAsia"/>
              </w:rPr>
              <w:t>-</w:t>
            </w:r>
          </w:p>
        </w:tc>
        <w:tc>
          <w:tcPr>
            <w:tcW w:w="2076" w:type="dxa"/>
            <w:vAlign w:val="center"/>
          </w:tcPr>
          <w:p w14:paraId="59C9A8D3">
            <w:pPr>
              <w:jc w:val="right"/>
            </w:pPr>
            <w:r>
              <w:rPr>
                <w:rFonts w:hint="eastAsia"/>
              </w:rPr>
              <w:t>-</w:t>
            </w:r>
          </w:p>
        </w:tc>
        <w:tc>
          <w:tcPr>
            <w:tcW w:w="2076" w:type="dxa"/>
            <w:vAlign w:val="center"/>
          </w:tcPr>
          <w:p w14:paraId="2E426C45">
            <w:pPr>
              <w:jc w:val="right"/>
            </w:pPr>
            <w:r>
              <w:rPr>
                <w:rFonts w:hint="eastAsia"/>
              </w:rPr>
              <w:t>-</w:t>
            </w:r>
          </w:p>
        </w:tc>
      </w:tr>
    </w:tbl>
    <w:p w14:paraId="3C36B037">
      <w:pPr>
        <w:pStyle w:val="35"/>
      </w:pPr>
      <w:bookmarkStart w:id="82" w:name="_Toc82"/>
      <w:r>
        <w:t xml:space="preserve"> 存款利息收入</w:t>
      </w:r>
      <w:bookmarkEnd w:id="82"/>
    </w:p>
    <w:p w14:paraId="08922C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1B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C8E9BF">
            <w:pPr>
              <w:jc w:val="center"/>
            </w:pPr>
            <w:r>
              <w:rPr>
                <w:rFonts w:hint="eastAsia"/>
                <w:b/>
              </w:rPr>
              <w:t>项目</w:t>
            </w:r>
          </w:p>
        </w:tc>
        <w:tc>
          <w:tcPr>
            <w:tcW w:w="2768" w:type="dxa"/>
            <w:shd w:val="clear" w:color="auto" w:fill="BFBFBF"/>
            <w:vAlign w:val="center"/>
          </w:tcPr>
          <w:p w14:paraId="77494034">
            <w:pPr>
              <w:jc w:val="center"/>
            </w:pPr>
            <w:r>
              <w:rPr>
                <w:rFonts w:hint="eastAsia"/>
                <w:b/>
              </w:rPr>
              <w:t>本期2025年1月1日至2025年12月31日</w:t>
            </w:r>
          </w:p>
        </w:tc>
        <w:tc>
          <w:tcPr>
            <w:tcW w:w="2768" w:type="dxa"/>
            <w:shd w:val="clear" w:color="auto" w:fill="BFBFBF"/>
            <w:vAlign w:val="center"/>
          </w:tcPr>
          <w:p w14:paraId="222F8939">
            <w:pPr>
              <w:jc w:val="center"/>
            </w:pPr>
            <w:r>
              <w:rPr>
                <w:rFonts w:hint="eastAsia"/>
                <w:b/>
              </w:rPr>
              <w:t>上年度可比期间2024年1月1日至2024年12月31日</w:t>
            </w:r>
          </w:p>
        </w:tc>
      </w:tr>
      <w:tr w14:paraId="39B6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E4FD0">
            <w:r>
              <w:rPr>
                <w:rFonts w:hint="eastAsia"/>
              </w:rPr>
              <w:t>活期存款利息收入</w:t>
            </w:r>
          </w:p>
        </w:tc>
        <w:tc>
          <w:tcPr>
            <w:tcW w:w="2768" w:type="dxa"/>
            <w:vAlign w:val="center"/>
          </w:tcPr>
          <w:p w14:paraId="01FDF1DA">
            <w:pPr>
              <w:jc w:val="right"/>
            </w:pPr>
            <w:r>
              <w:rPr>
                <w:rFonts w:hint="eastAsia"/>
              </w:rPr>
              <w:t>69,622,423.55</w:t>
            </w:r>
          </w:p>
        </w:tc>
        <w:tc>
          <w:tcPr>
            <w:tcW w:w="2768" w:type="dxa"/>
            <w:vAlign w:val="center"/>
          </w:tcPr>
          <w:p w14:paraId="249C64E2">
            <w:pPr>
              <w:jc w:val="right"/>
            </w:pPr>
            <w:r>
              <w:rPr>
                <w:rFonts w:hint="eastAsia"/>
              </w:rPr>
              <w:t>491,708,220.72</w:t>
            </w:r>
          </w:p>
        </w:tc>
      </w:tr>
      <w:tr w14:paraId="14B8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28C04">
            <w:r>
              <w:rPr>
                <w:rFonts w:hint="eastAsia"/>
              </w:rPr>
              <w:t>定期存款利息收入</w:t>
            </w:r>
          </w:p>
        </w:tc>
        <w:tc>
          <w:tcPr>
            <w:tcW w:w="2768" w:type="dxa"/>
            <w:vAlign w:val="center"/>
          </w:tcPr>
          <w:p w14:paraId="562794F0">
            <w:pPr>
              <w:jc w:val="right"/>
            </w:pPr>
            <w:r>
              <w:rPr>
                <w:rFonts w:hint="eastAsia"/>
              </w:rPr>
              <w:t>365,631,733.86</w:t>
            </w:r>
          </w:p>
        </w:tc>
        <w:tc>
          <w:tcPr>
            <w:tcW w:w="2768" w:type="dxa"/>
            <w:vAlign w:val="center"/>
          </w:tcPr>
          <w:p w14:paraId="16CE4233">
            <w:pPr>
              <w:jc w:val="right"/>
            </w:pPr>
            <w:r>
              <w:rPr>
                <w:rFonts w:hint="eastAsia"/>
              </w:rPr>
              <w:t>461,999,134.80</w:t>
            </w:r>
          </w:p>
        </w:tc>
      </w:tr>
      <w:tr w14:paraId="1931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E7D55">
            <w:r>
              <w:rPr>
                <w:rFonts w:hint="eastAsia"/>
              </w:rPr>
              <w:t>其他存款利息收入</w:t>
            </w:r>
          </w:p>
        </w:tc>
        <w:tc>
          <w:tcPr>
            <w:tcW w:w="2768" w:type="dxa"/>
            <w:vAlign w:val="center"/>
          </w:tcPr>
          <w:p w14:paraId="140655C6">
            <w:pPr>
              <w:jc w:val="right"/>
            </w:pPr>
            <w:r>
              <w:rPr>
                <w:rFonts w:hint="eastAsia"/>
              </w:rPr>
              <w:t>-</w:t>
            </w:r>
          </w:p>
        </w:tc>
        <w:tc>
          <w:tcPr>
            <w:tcW w:w="2768" w:type="dxa"/>
            <w:vAlign w:val="center"/>
          </w:tcPr>
          <w:p w14:paraId="20A29D2D">
            <w:pPr>
              <w:jc w:val="right"/>
            </w:pPr>
            <w:r>
              <w:rPr>
                <w:rFonts w:hint="eastAsia"/>
              </w:rPr>
              <w:t>-</w:t>
            </w:r>
          </w:p>
        </w:tc>
      </w:tr>
      <w:tr w14:paraId="6673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37CF1">
            <w:r>
              <w:rPr>
                <w:rFonts w:hint="eastAsia"/>
              </w:rPr>
              <w:t>结算备付金利息收入</w:t>
            </w:r>
          </w:p>
        </w:tc>
        <w:tc>
          <w:tcPr>
            <w:tcW w:w="2768" w:type="dxa"/>
            <w:vAlign w:val="center"/>
          </w:tcPr>
          <w:p w14:paraId="3EA0B120">
            <w:pPr>
              <w:jc w:val="right"/>
            </w:pPr>
            <w:r>
              <w:rPr>
                <w:rFonts w:hint="eastAsia"/>
              </w:rPr>
              <w:t>128,832.35</w:t>
            </w:r>
          </w:p>
        </w:tc>
        <w:tc>
          <w:tcPr>
            <w:tcW w:w="2768" w:type="dxa"/>
            <w:vAlign w:val="center"/>
          </w:tcPr>
          <w:p w14:paraId="3E7C1A8F">
            <w:pPr>
              <w:jc w:val="right"/>
            </w:pPr>
            <w:r>
              <w:rPr>
                <w:rFonts w:hint="eastAsia"/>
              </w:rPr>
              <w:t>1,497,239.16</w:t>
            </w:r>
          </w:p>
        </w:tc>
      </w:tr>
      <w:tr w14:paraId="60F8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29588">
            <w:r>
              <w:rPr>
                <w:rFonts w:hint="eastAsia"/>
              </w:rPr>
              <w:t>其他</w:t>
            </w:r>
          </w:p>
        </w:tc>
        <w:tc>
          <w:tcPr>
            <w:tcW w:w="2768" w:type="dxa"/>
            <w:vAlign w:val="center"/>
          </w:tcPr>
          <w:p w14:paraId="049D9BB3">
            <w:pPr>
              <w:jc w:val="right"/>
            </w:pPr>
            <w:r>
              <w:rPr>
                <w:rFonts w:hint="eastAsia"/>
              </w:rPr>
              <w:t>1,383.66</w:t>
            </w:r>
          </w:p>
        </w:tc>
        <w:tc>
          <w:tcPr>
            <w:tcW w:w="2768" w:type="dxa"/>
            <w:vAlign w:val="center"/>
          </w:tcPr>
          <w:p w14:paraId="1C2CCCEA">
            <w:pPr>
              <w:jc w:val="right"/>
            </w:pPr>
            <w:r>
              <w:rPr>
                <w:rFonts w:hint="eastAsia"/>
              </w:rPr>
              <w:t>3,296.26</w:t>
            </w:r>
          </w:p>
        </w:tc>
      </w:tr>
      <w:tr w14:paraId="03A4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6EA59">
            <w:r>
              <w:rPr>
                <w:rFonts w:hint="eastAsia"/>
              </w:rPr>
              <w:t>合计</w:t>
            </w:r>
          </w:p>
        </w:tc>
        <w:tc>
          <w:tcPr>
            <w:tcW w:w="2768" w:type="dxa"/>
            <w:vAlign w:val="center"/>
          </w:tcPr>
          <w:p w14:paraId="58F3455A">
            <w:pPr>
              <w:jc w:val="right"/>
            </w:pPr>
            <w:r>
              <w:rPr>
                <w:rFonts w:hint="eastAsia"/>
              </w:rPr>
              <w:t>435,384,373.42</w:t>
            </w:r>
          </w:p>
        </w:tc>
        <w:tc>
          <w:tcPr>
            <w:tcW w:w="2768" w:type="dxa"/>
            <w:vAlign w:val="center"/>
          </w:tcPr>
          <w:p w14:paraId="4BF6192E">
            <w:pPr>
              <w:jc w:val="right"/>
            </w:pPr>
            <w:r>
              <w:rPr>
                <w:rFonts w:hint="eastAsia"/>
              </w:rPr>
              <w:t>955,207,890.94</w:t>
            </w:r>
          </w:p>
        </w:tc>
      </w:tr>
    </w:tbl>
    <w:p w14:paraId="7EE5CCC2">
      <w:pPr>
        <w:pStyle w:val="35"/>
      </w:pPr>
      <w:bookmarkStart w:id="83" w:name="_Toc83"/>
      <w:r>
        <w:t>股票投资收益</w:t>
      </w:r>
      <w:bookmarkEnd w:id="83"/>
    </w:p>
    <w:p w14:paraId="0CF7613F">
      <w:pPr>
        <w:pStyle w:val="36"/>
      </w:pPr>
      <w:bookmarkStart w:id="84" w:name="_Toc84"/>
      <w:r>
        <w:t>股票投资收益——买卖股票差价收入</w:t>
      </w:r>
      <w:bookmarkEnd w:id="84"/>
    </w:p>
    <w:p w14:paraId="59B212A8">
      <w:pPr>
        <w:pStyle w:val="18"/>
        <w:rPr>
          <w:rFonts w:hint="eastAsia"/>
        </w:rPr>
      </w:pPr>
      <w:r>
        <w:rPr>
          <w:rFonts w:hint="eastAsia"/>
        </w:rPr>
        <w:t>无。</w:t>
      </w:r>
    </w:p>
    <w:p w14:paraId="1FC35987">
      <w:pPr>
        <w:pStyle w:val="35"/>
      </w:pPr>
      <w:bookmarkStart w:id="85" w:name="_Toc85"/>
      <w:r>
        <w:t>基金投资收益</w:t>
      </w:r>
      <w:bookmarkEnd w:id="85"/>
    </w:p>
    <w:p w14:paraId="0863B264">
      <w:pPr>
        <w:pStyle w:val="18"/>
        <w:rPr>
          <w:rFonts w:hint="eastAsia"/>
        </w:rPr>
      </w:pPr>
      <w:r>
        <w:rPr>
          <w:rFonts w:hint="eastAsia"/>
        </w:rPr>
        <w:t>无。</w:t>
      </w:r>
    </w:p>
    <w:p w14:paraId="223EB03E">
      <w:pPr>
        <w:pStyle w:val="35"/>
      </w:pPr>
      <w:bookmarkStart w:id="86" w:name="_Toc86"/>
      <w:r>
        <w:t>债券投资收益</w:t>
      </w:r>
      <w:bookmarkEnd w:id="86"/>
    </w:p>
    <w:p w14:paraId="2921C9F8">
      <w:pPr>
        <w:pStyle w:val="36"/>
      </w:pPr>
      <w:bookmarkStart w:id="87" w:name="_Toc87"/>
      <w:r>
        <w:t>债券投资收益项目构成</w:t>
      </w:r>
      <w:bookmarkEnd w:id="87"/>
    </w:p>
    <w:p w14:paraId="01E6D3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DC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F9426A">
            <w:pPr>
              <w:jc w:val="center"/>
            </w:pPr>
            <w:r>
              <w:rPr>
                <w:rFonts w:hint="eastAsia"/>
                <w:b/>
              </w:rPr>
              <w:t>项目</w:t>
            </w:r>
          </w:p>
        </w:tc>
        <w:tc>
          <w:tcPr>
            <w:tcW w:w="2469" w:type="dxa"/>
            <w:shd w:val="clear" w:color="auto" w:fill="BFBFBF"/>
            <w:vAlign w:val="center"/>
          </w:tcPr>
          <w:p w14:paraId="3BCE566B">
            <w:pPr>
              <w:jc w:val="center"/>
            </w:pPr>
            <w:r>
              <w:rPr>
                <w:rFonts w:hint="eastAsia"/>
                <w:b/>
              </w:rPr>
              <w:t>本期2025年1月1日至2025年12月31日</w:t>
            </w:r>
          </w:p>
        </w:tc>
        <w:tc>
          <w:tcPr>
            <w:tcW w:w="2801" w:type="dxa"/>
            <w:shd w:val="clear" w:color="auto" w:fill="BFBFBF"/>
            <w:vAlign w:val="center"/>
          </w:tcPr>
          <w:p w14:paraId="1448FFC0">
            <w:pPr>
              <w:jc w:val="center"/>
            </w:pPr>
            <w:r>
              <w:rPr>
                <w:rFonts w:hint="eastAsia"/>
                <w:b/>
              </w:rPr>
              <w:t>上年度可比期间2024年1月1日至2024年12月31日</w:t>
            </w:r>
          </w:p>
        </w:tc>
      </w:tr>
      <w:tr w14:paraId="309F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16D1A7">
            <w:r>
              <w:rPr>
                <w:rFonts w:hint="eastAsia"/>
              </w:rPr>
              <w:t>债券投资收益——利息收入</w:t>
            </w:r>
          </w:p>
        </w:tc>
        <w:tc>
          <w:tcPr>
            <w:tcW w:w="2469" w:type="dxa"/>
            <w:vAlign w:val="center"/>
          </w:tcPr>
          <w:p w14:paraId="6433B634">
            <w:pPr>
              <w:jc w:val="right"/>
            </w:pPr>
            <w:r>
              <w:rPr>
                <w:rFonts w:hint="eastAsia"/>
              </w:rPr>
              <w:t>668,134,767.02</w:t>
            </w:r>
          </w:p>
        </w:tc>
        <w:tc>
          <w:tcPr>
            <w:tcW w:w="2801" w:type="dxa"/>
            <w:vAlign w:val="center"/>
          </w:tcPr>
          <w:p w14:paraId="570059E4">
            <w:pPr>
              <w:jc w:val="right"/>
            </w:pPr>
            <w:r>
              <w:rPr>
                <w:rFonts w:hint="eastAsia"/>
              </w:rPr>
              <w:t>694,396,161.16</w:t>
            </w:r>
          </w:p>
        </w:tc>
      </w:tr>
      <w:tr w14:paraId="65EF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309D3B">
            <w:r>
              <w:rPr>
                <w:rFonts w:hint="eastAsia"/>
              </w:rPr>
              <w:t>债券投资收益——买卖债券（债转股及债券到期兑付）差价收入</w:t>
            </w:r>
          </w:p>
        </w:tc>
        <w:tc>
          <w:tcPr>
            <w:tcW w:w="2469" w:type="dxa"/>
            <w:vAlign w:val="center"/>
          </w:tcPr>
          <w:p w14:paraId="463EEEC9">
            <w:pPr>
              <w:jc w:val="right"/>
            </w:pPr>
            <w:r>
              <w:rPr>
                <w:rFonts w:hint="eastAsia"/>
              </w:rPr>
              <w:t>8,949,241.91</w:t>
            </w:r>
          </w:p>
        </w:tc>
        <w:tc>
          <w:tcPr>
            <w:tcW w:w="2801" w:type="dxa"/>
            <w:vAlign w:val="center"/>
          </w:tcPr>
          <w:p w14:paraId="0880E706">
            <w:pPr>
              <w:jc w:val="right"/>
            </w:pPr>
            <w:r>
              <w:rPr>
                <w:rFonts w:hint="eastAsia"/>
              </w:rPr>
              <w:t>41,001,289.36</w:t>
            </w:r>
          </w:p>
        </w:tc>
      </w:tr>
      <w:tr w14:paraId="1435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5F309C">
            <w:r>
              <w:rPr>
                <w:rFonts w:hint="eastAsia"/>
              </w:rPr>
              <w:t>债券投资收益——赎回差价收入</w:t>
            </w:r>
          </w:p>
        </w:tc>
        <w:tc>
          <w:tcPr>
            <w:tcW w:w="2469" w:type="dxa"/>
            <w:vAlign w:val="center"/>
          </w:tcPr>
          <w:p w14:paraId="0DB25298">
            <w:pPr>
              <w:jc w:val="right"/>
            </w:pPr>
            <w:r>
              <w:rPr>
                <w:rFonts w:hint="eastAsia"/>
              </w:rPr>
              <w:t>-</w:t>
            </w:r>
          </w:p>
        </w:tc>
        <w:tc>
          <w:tcPr>
            <w:tcW w:w="2801" w:type="dxa"/>
            <w:vAlign w:val="center"/>
          </w:tcPr>
          <w:p w14:paraId="394A6196">
            <w:pPr>
              <w:jc w:val="right"/>
            </w:pPr>
            <w:r>
              <w:rPr>
                <w:rFonts w:hint="eastAsia"/>
              </w:rPr>
              <w:t>-</w:t>
            </w:r>
          </w:p>
        </w:tc>
      </w:tr>
      <w:tr w14:paraId="5058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D28678">
            <w:r>
              <w:rPr>
                <w:rFonts w:hint="eastAsia"/>
              </w:rPr>
              <w:t>债券投资收益——申购差价收入</w:t>
            </w:r>
          </w:p>
        </w:tc>
        <w:tc>
          <w:tcPr>
            <w:tcW w:w="2469" w:type="dxa"/>
            <w:vAlign w:val="center"/>
          </w:tcPr>
          <w:p w14:paraId="4E5DA56E">
            <w:pPr>
              <w:jc w:val="right"/>
            </w:pPr>
            <w:r>
              <w:rPr>
                <w:rFonts w:hint="eastAsia"/>
              </w:rPr>
              <w:t>-</w:t>
            </w:r>
          </w:p>
        </w:tc>
        <w:tc>
          <w:tcPr>
            <w:tcW w:w="2801" w:type="dxa"/>
            <w:vAlign w:val="center"/>
          </w:tcPr>
          <w:p w14:paraId="64B4AA3F">
            <w:pPr>
              <w:jc w:val="right"/>
            </w:pPr>
            <w:r>
              <w:rPr>
                <w:rFonts w:hint="eastAsia"/>
              </w:rPr>
              <w:t>-</w:t>
            </w:r>
          </w:p>
        </w:tc>
      </w:tr>
      <w:tr w14:paraId="0269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518234">
            <w:r>
              <w:rPr>
                <w:rFonts w:hint="eastAsia"/>
              </w:rPr>
              <w:t>合计</w:t>
            </w:r>
          </w:p>
        </w:tc>
        <w:tc>
          <w:tcPr>
            <w:tcW w:w="2469" w:type="dxa"/>
            <w:vAlign w:val="center"/>
          </w:tcPr>
          <w:p w14:paraId="0A384C35">
            <w:pPr>
              <w:jc w:val="right"/>
            </w:pPr>
            <w:r>
              <w:rPr>
                <w:rFonts w:hint="eastAsia"/>
              </w:rPr>
              <w:t>677,084,008.93</w:t>
            </w:r>
          </w:p>
        </w:tc>
        <w:tc>
          <w:tcPr>
            <w:tcW w:w="2801" w:type="dxa"/>
            <w:vAlign w:val="center"/>
          </w:tcPr>
          <w:p w14:paraId="03F938F3">
            <w:pPr>
              <w:jc w:val="right"/>
            </w:pPr>
            <w:r>
              <w:rPr>
                <w:rFonts w:hint="eastAsia"/>
              </w:rPr>
              <w:t>735,397,450.52</w:t>
            </w:r>
          </w:p>
        </w:tc>
      </w:tr>
    </w:tbl>
    <w:p w14:paraId="6EB6D0B5">
      <w:pPr>
        <w:pStyle w:val="36"/>
      </w:pPr>
      <w:bookmarkStart w:id="88" w:name="_Toc88"/>
      <w:r>
        <w:t>债券投资收益——买卖债券差价收入</w:t>
      </w:r>
      <w:bookmarkEnd w:id="88"/>
    </w:p>
    <w:p w14:paraId="6C1151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CD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50236B">
            <w:pPr>
              <w:jc w:val="center"/>
            </w:pPr>
            <w:r>
              <w:rPr>
                <w:rFonts w:hint="eastAsia"/>
                <w:b/>
              </w:rPr>
              <w:t>项目</w:t>
            </w:r>
          </w:p>
        </w:tc>
        <w:tc>
          <w:tcPr>
            <w:tcW w:w="2768" w:type="dxa"/>
            <w:shd w:val="clear" w:color="auto" w:fill="BFBFBF"/>
            <w:vAlign w:val="center"/>
          </w:tcPr>
          <w:p w14:paraId="47E32E44">
            <w:pPr>
              <w:jc w:val="center"/>
            </w:pPr>
            <w:r>
              <w:rPr>
                <w:rFonts w:hint="eastAsia"/>
                <w:b/>
              </w:rPr>
              <w:t>本期2025年1月1日至2025年12月31日</w:t>
            </w:r>
          </w:p>
        </w:tc>
        <w:tc>
          <w:tcPr>
            <w:tcW w:w="2768" w:type="dxa"/>
            <w:shd w:val="clear" w:color="auto" w:fill="BFBFBF"/>
            <w:vAlign w:val="center"/>
          </w:tcPr>
          <w:p w14:paraId="1C40EF50">
            <w:pPr>
              <w:jc w:val="center"/>
            </w:pPr>
            <w:r>
              <w:rPr>
                <w:rFonts w:hint="eastAsia"/>
                <w:b/>
              </w:rPr>
              <w:t>上年度可比期间2024年1月1日至2024年12月31日</w:t>
            </w:r>
          </w:p>
        </w:tc>
      </w:tr>
      <w:tr w14:paraId="1475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4AC82">
            <w:r>
              <w:rPr>
                <w:rFonts w:hint="eastAsia"/>
              </w:rPr>
              <w:t>卖出债券（债转股及债券到期兑付）成交总额</w:t>
            </w:r>
          </w:p>
        </w:tc>
        <w:tc>
          <w:tcPr>
            <w:tcW w:w="2768" w:type="dxa"/>
            <w:vAlign w:val="center"/>
          </w:tcPr>
          <w:p w14:paraId="13B900FD">
            <w:pPr>
              <w:jc w:val="right"/>
            </w:pPr>
            <w:r>
              <w:rPr>
                <w:rFonts w:hint="eastAsia"/>
              </w:rPr>
              <w:t>119,956,610,476.18</w:t>
            </w:r>
          </w:p>
        </w:tc>
        <w:tc>
          <w:tcPr>
            <w:tcW w:w="2768" w:type="dxa"/>
            <w:vAlign w:val="center"/>
          </w:tcPr>
          <w:p w14:paraId="15AADD05">
            <w:pPr>
              <w:jc w:val="right"/>
            </w:pPr>
            <w:r>
              <w:rPr>
                <w:rFonts w:hint="eastAsia"/>
              </w:rPr>
              <w:t>112,433,374,453.43</w:t>
            </w:r>
          </w:p>
        </w:tc>
      </w:tr>
      <w:tr w14:paraId="04F4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B8C6F">
            <w:r>
              <w:rPr>
                <w:rFonts w:hint="eastAsia"/>
              </w:rPr>
              <w:t>减：卖出债券（债转股及债券到期兑付）成本总额</w:t>
            </w:r>
          </w:p>
        </w:tc>
        <w:tc>
          <w:tcPr>
            <w:tcW w:w="2768" w:type="dxa"/>
            <w:vAlign w:val="center"/>
          </w:tcPr>
          <w:p w14:paraId="4C249BF9">
            <w:pPr>
              <w:jc w:val="right"/>
            </w:pPr>
            <w:r>
              <w:rPr>
                <w:rFonts w:hint="eastAsia"/>
              </w:rPr>
              <w:t>119,864,745,335.90</w:t>
            </w:r>
          </w:p>
        </w:tc>
        <w:tc>
          <w:tcPr>
            <w:tcW w:w="2768" w:type="dxa"/>
            <w:vAlign w:val="center"/>
          </w:tcPr>
          <w:p w14:paraId="5E281375">
            <w:pPr>
              <w:jc w:val="right"/>
            </w:pPr>
            <w:r>
              <w:rPr>
                <w:rFonts w:hint="eastAsia"/>
              </w:rPr>
              <w:t>112,108,202,669.61</w:t>
            </w:r>
          </w:p>
        </w:tc>
      </w:tr>
      <w:tr w14:paraId="5E08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2EC14">
            <w:r>
              <w:rPr>
                <w:rFonts w:hint="eastAsia"/>
              </w:rPr>
              <w:t>减：应计利息总额</w:t>
            </w:r>
          </w:p>
        </w:tc>
        <w:tc>
          <w:tcPr>
            <w:tcW w:w="2768" w:type="dxa"/>
            <w:vAlign w:val="center"/>
          </w:tcPr>
          <w:p w14:paraId="0E60BDE9">
            <w:pPr>
              <w:jc w:val="right"/>
            </w:pPr>
            <w:r>
              <w:rPr>
                <w:rFonts w:hint="eastAsia"/>
              </w:rPr>
              <w:t>82,915,898.37</w:t>
            </w:r>
          </w:p>
        </w:tc>
        <w:tc>
          <w:tcPr>
            <w:tcW w:w="2768" w:type="dxa"/>
            <w:vAlign w:val="center"/>
          </w:tcPr>
          <w:p w14:paraId="23644BE2">
            <w:pPr>
              <w:jc w:val="right"/>
            </w:pPr>
            <w:r>
              <w:rPr>
                <w:rFonts w:hint="eastAsia"/>
              </w:rPr>
              <w:t>284,170,494.46</w:t>
            </w:r>
          </w:p>
        </w:tc>
      </w:tr>
      <w:tr w14:paraId="5765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05BBC">
            <w:r>
              <w:rPr>
                <w:rFonts w:hint="eastAsia"/>
              </w:rPr>
              <w:t>减：交易费用</w:t>
            </w:r>
          </w:p>
        </w:tc>
        <w:tc>
          <w:tcPr>
            <w:tcW w:w="2768" w:type="dxa"/>
            <w:vAlign w:val="center"/>
          </w:tcPr>
          <w:p w14:paraId="0093012A">
            <w:pPr>
              <w:jc w:val="right"/>
            </w:pPr>
            <w:r>
              <w:rPr>
                <w:rFonts w:hint="eastAsia"/>
              </w:rPr>
              <w:t>-</w:t>
            </w:r>
          </w:p>
        </w:tc>
        <w:tc>
          <w:tcPr>
            <w:tcW w:w="2768" w:type="dxa"/>
            <w:vAlign w:val="center"/>
          </w:tcPr>
          <w:p w14:paraId="5273F43C">
            <w:pPr>
              <w:jc w:val="right"/>
            </w:pPr>
            <w:r>
              <w:rPr>
                <w:rFonts w:hint="eastAsia"/>
              </w:rPr>
              <w:t>-</w:t>
            </w:r>
          </w:p>
        </w:tc>
      </w:tr>
      <w:tr w14:paraId="3C5B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7E8D8">
            <w:r>
              <w:rPr>
                <w:rFonts w:hint="eastAsia"/>
              </w:rPr>
              <w:t>买卖债券差价收入</w:t>
            </w:r>
          </w:p>
        </w:tc>
        <w:tc>
          <w:tcPr>
            <w:tcW w:w="2768" w:type="dxa"/>
            <w:vAlign w:val="center"/>
          </w:tcPr>
          <w:p w14:paraId="17BBF76B">
            <w:pPr>
              <w:jc w:val="right"/>
            </w:pPr>
            <w:r>
              <w:rPr>
                <w:rFonts w:hint="eastAsia"/>
              </w:rPr>
              <w:t>8,949,241.91</w:t>
            </w:r>
          </w:p>
        </w:tc>
        <w:tc>
          <w:tcPr>
            <w:tcW w:w="2768" w:type="dxa"/>
            <w:vAlign w:val="center"/>
          </w:tcPr>
          <w:p w14:paraId="4B5EEE76">
            <w:pPr>
              <w:jc w:val="right"/>
            </w:pPr>
            <w:r>
              <w:rPr>
                <w:rFonts w:hint="eastAsia"/>
              </w:rPr>
              <w:t>41,001,289.36</w:t>
            </w:r>
          </w:p>
        </w:tc>
      </w:tr>
    </w:tbl>
    <w:p w14:paraId="231D8A35">
      <w:pPr>
        <w:pStyle w:val="35"/>
      </w:pPr>
      <w:bookmarkStart w:id="89" w:name="_Toc89"/>
      <w:r>
        <w:t>资产支持证券投资收益</w:t>
      </w:r>
      <w:bookmarkEnd w:id="89"/>
    </w:p>
    <w:p w14:paraId="6C5FE7C1">
      <w:pPr>
        <w:pStyle w:val="36"/>
      </w:pPr>
      <w:bookmarkStart w:id="90" w:name="_Toc90"/>
      <w:r>
        <w:t>资产支持证券投资收益——买卖资产支持证券差价收入</w:t>
      </w:r>
      <w:bookmarkEnd w:id="90"/>
    </w:p>
    <w:p w14:paraId="1404E82D">
      <w:pPr>
        <w:pStyle w:val="18"/>
        <w:rPr>
          <w:rFonts w:hint="eastAsia"/>
        </w:rPr>
      </w:pPr>
      <w:r>
        <w:rPr>
          <w:rFonts w:hint="eastAsia"/>
        </w:rPr>
        <w:t>无。</w:t>
      </w:r>
    </w:p>
    <w:p w14:paraId="4045E03E">
      <w:pPr>
        <w:pStyle w:val="35"/>
      </w:pPr>
      <w:bookmarkStart w:id="91" w:name="_Toc91"/>
      <w:r>
        <w:t>衍生工具收益</w:t>
      </w:r>
      <w:bookmarkEnd w:id="91"/>
    </w:p>
    <w:p w14:paraId="3C9991D6">
      <w:pPr>
        <w:pStyle w:val="36"/>
      </w:pPr>
      <w:bookmarkStart w:id="92" w:name="_Toc92"/>
      <w:r>
        <w:t>衍生工具收益——买卖权证差价收入</w:t>
      </w:r>
      <w:bookmarkEnd w:id="92"/>
    </w:p>
    <w:p w14:paraId="035DBDB9">
      <w:pPr>
        <w:pStyle w:val="18"/>
        <w:rPr>
          <w:rFonts w:hint="eastAsia"/>
        </w:rPr>
      </w:pPr>
      <w:r>
        <w:rPr>
          <w:rFonts w:hint="eastAsia"/>
        </w:rPr>
        <w:t>无。</w:t>
      </w:r>
    </w:p>
    <w:p w14:paraId="17C9F3BA">
      <w:pPr>
        <w:pStyle w:val="36"/>
      </w:pPr>
      <w:bookmarkStart w:id="93" w:name="_Toc93"/>
      <w:r>
        <w:t>衍生工具收益——其他投资收益</w:t>
      </w:r>
      <w:bookmarkEnd w:id="93"/>
    </w:p>
    <w:p w14:paraId="0E74C00B">
      <w:pPr>
        <w:pStyle w:val="18"/>
        <w:rPr>
          <w:rFonts w:hint="eastAsia"/>
        </w:rPr>
      </w:pPr>
      <w:r>
        <w:rPr>
          <w:rFonts w:hint="eastAsia"/>
        </w:rPr>
        <w:t>无。</w:t>
      </w:r>
    </w:p>
    <w:p w14:paraId="6571F5A1">
      <w:pPr>
        <w:pStyle w:val="35"/>
      </w:pPr>
      <w:bookmarkStart w:id="94" w:name="_Toc94"/>
      <w:r>
        <w:t>股利收益</w:t>
      </w:r>
      <w:bookmarkEnd w:id="94"/>
    </w:p>
    <w:p w14:paraId="7BFF4E16">
      <w:pPr>
        <w:pStyle w:val="18"/>
        <w:rPr>
          <w:rFonts w:hint="eastAsia"/>
        </w:rPr>
      </w:pPr>
      <w:r>
        <w:rPr>
          <w:rFonts w:hint="eastAsia"/>
        </w:rPr>
        <w:t>无。</w:t>
      </w:r>
    </w:p>
    <w:p w14:paraId="0F1F440E">
      <w:pPr>
        <w:pStyle w:val="35"/>
      </w:pPr>
      <w:bookmarkStart w:id="95" w:name="_Toc95"/>
      <w:r>
        <w:t>公允价值变动收益</w:t>
      </w:r>
      <w:bookmarkEnd w:id="95"/>
    </w:p>
    <w:p w14:paraId="5E48E48B">
      <w:pPr>
        <w:pStyle w:val="18"/>
        <w:rPr>
          <w:rFonts w:hint="eastAsia"/>
        </w:rPr>
      </w:pPr>
      <w:r>
        <w:rPr>
          <w:rFonts w:hint="eastAsia"/>
        </w:rPr>
        <w:t>无。</w:t>
      </w:r>
    </w:p>
    <w:p w14:paraId="64156DA5">
      <w:pPr>
        <w:pStyle w:val="35"/>
      </w:pPr>
      <w:bookmarkStart w:id="96" w:name="_Toc96"/>
      <w:r>
        <w:t>其他收入</w:t>
      </w:r>
      <w:bookmarkEnd w:id="96"/>
    </w:p>
    <w:p w14:paraId="737665ED">
      <w:pPr>
        <w:pStyle w:val="18"/>
        <w:rPr>
          <w:rFonts w:hint="eastAsia"/>
        </w:rPr>
      </w:pPr>
      <w:r>
        <w:rPr>
          <w:rFonts w:hint="eastAsia"/>
        </w:rPr>
        <w:t>无。</w:t>
      </w:r>
    </w:p>
    <w:p w14:paraId="3A3DE7B4">
      <w:pPr>
        <w:pStyle w:val="35"/>
      </w:pPr>
      <w:bookmarkStart w:id="97" w:name="_Toc97"/>
      <w:r>
        <w:t>其他费用</w:t>
      </w:r>
      <w:bookmarkEnd w:id="97"/>
    </w:p>
    <w:p w14:paraId="4A04C3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15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F6F103">
            <w:pPr>
              <w:jc w:val="center"/>
            </w:pPr>
            <w:r>
              <w:rPr>
                <w:rFonts w:hint="eastAsia"/>
                <w:b/>
              </w:rPr>
              <w:t>项目</w:t>
            </w:r>
          </w:p>
        </w:tc>
        <w:tc>
          <w:tcPr>
            <w:tcW w:w="2768" w:type="dxa"/>
            <w:shd w:val="clear" w:color="auto" w:fill="BFBFBF"/>
            <w:vAlign w:val="center"/>
          </w:tcPr>
          <w:p w14:paraId="1566C029">
            <w:pPr>
              <w:jc w:val="center"/>
            </w:pPr>
            <w:r>
              <w:rPr>
                <w:rFonts w:hint="eastAsia"/>
                <w:b/>
              </w:rPr>
              <w:t>本期2025年1月1日至2025年12月31日</w:t>
            </w:r>
          </w:p>
        </w:tc>
        <w:tc>
          <w:tcPr>
            <w:tcW w:w="2768" w:type="dxa"/>
            <w:shd w:val="clear" w:color="auto" w:fill="BFBFBF"/>
            <w:vAlign w:val="center"/>
          </w:tcPr>
          <w:p w14:paraId="32F9042E">
            <w:pPr>
              <w:jc w:val="center"/>
            </w:pPr>
            <w:r>
              <w:rPr>
                <w:rFonts w:hint="eastAsia"/>
                <w:b/>
              </w:rPr>
              <w:t>上年度可比期间2024年1月1日至2024年12月31日</w:t>
            </w:r>
          </w:p>
        </w:tc>
      </w:tr>
      <w:tr w14:paraId="7312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7AD27">
            <w:r>
              <w:rPr>
                <w:rFonts w:hint="eastAsia"/>
              </w:rPr>
              <w:t>审计费用</w:t>
            </w:r>
          </w:p>
        </w:tc>
        <w:tc>
          <w:tcPr>
            <w:tcW w:w="2768" w:type="dxa"/>
            <w:vAlign w:val="center"/>
          </w:tcPr>
          <w:p w14:paraId="42FC66BF">
            <w:pPr>
              <w:jc w:val="right"/>
            </w:pPr>
            <w:r>
              <w:rPr>
                <w:rFonts w:hint="eastAsia"/>
              </w:rPr>
              <w:t>90,000.00</w:t>
            </w:r>
          </w:p>
        </w:tc>
        <w:tc>
          <w:tcPr>
            <w:tcW w:w="2768" w:type="dxa"/>
            <w:vAlign w:val="center"/>
          </w:tcPr>
          <w:p w14:paraId="7A4A26C5">
            <w:pPr>
              <w:jc w:val="right"/>
            </w:pPr>
            <w:r>
              <w:rPr>
                <w:rFonts w:hint="eastAsia"/>
              </w:rPr>
              <w:t>90,000.00</w:t>
            </w:r>
          </w:p>
        </w:tc>
      </w:tr>
      <w:tr w14:paraId="6837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D8F9B">
            <w:r>
              <w:rPr>
                <w:rFonts w:hint="eastAsia"/>
              </w:rPr>
              <w:t>信息披露费</w:t>
            </w:r>
          </w:p>
        </w:tc>
        <w:tc>
          <w:tcPr>
            <w:tcW w:w="2768" w:type="dxa"/>
            <w:vAlign w:val="center"/>
          </w:tcPr>
          <w:p w14:paraId="43DD85E0">
            <w:pPr>
              <w:jc w:val="right"/>
            </w:pPr>
            <w:r>
              <w:rPr>
                <w:rFonts w:hint="eastAsia"/>
              </w:rPr>
              <w:t>120,000.00</w:t>
            </w:r>
          </w:p>
        </w:tc>
        <w:tc>
          <w:tcPr>
            <w:tcW w:w="2768" w:type="dxa"/>
            <w:vAlign w:val="center"/>
          </w:tcPr>
          <w:p w14:paraId="12CB204C">
            <w:pPr>
              <w:jc w:val="right"/>
            </w:pPr>
            <w:r>
              <w:rPr>
                <w:rFonts w:hint="eastAsia"/>
              </w:rPr>
              <w:t>120,000.00</w:t>
            </w:r>
          </w:p>
        </w:tc>
      </w:tr>
      <w:tr w14:paraId="238F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6BCD3">
            <w:r>
              <w:rPr>
                <w:rFonts w:hint="eastAsia"/>
              </w:rPr>
              <w:t>证券出借违约金</w:t>
            </w:r>
          </w:p>
        </w:tc>
        <w:tc>
          <w:tcPr>
            <w:tcW w:w="2768" w:type="dxa"/>
            <w:vAlign w:val="center"/>
          </w:tcPr>
          <w:p w14:paraId="26945BFC">
            <w:pPr>
              <w:jc w:val="right"/>
            </w:pPr>
            <w:r>
              <w:rPr>
                <w:rFonts w:hint="eastAsia"/>
              </w:rPr>
              <w:t>-</w:t>
            </w:r>
          </w:p>
        </w:tc>
        <w:tc>
          <w:tcPr>
            <w:tcW w:w="2768" w:type="dxa"/>
            <w:vAlign w:val="center"/>
          </w:tcPr>
          <w:p w14:paraId="0C8A9916">
            <w:pPr>
              <w:jc w:val="right"/>
            </w:pPr>
            <w:r>
              <w:rPr>
                <w:rFonts w:hint="eastAsia"/>
              </w:rPr>
              <w:t>-</w:t>
            </w:r>
          </w:p>
        </w:tc>
      </w:tr>
      <w:tr w14:paraId="3D9C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686EC">
            <w:r>
              <w:rPr>
                <w:rFonts w:hint="eastAsia"/>
              </w:rPr>
              <w:t>账户维护费</w:t>
            </w:r>
          </w:p>
        </w:tc>
        <w:tc>
          <w:tcPr>
            <w:tcW w:w="2768" w:type="dxa"/>
            <w:vAlign w:val="center"/>
          </w:tcPr>
          <w:p w14:paraId="61E47582">
            <w:pPr>
              <w:jc w:val="right"/>
            </w:pPr>
            <w:r>
              <w:rPr>
                <w:rFonts w:hint="eastAsia"/>
              </w:rPr>
              <w:t>37,200.00</w:t>
            </w:r>
          </w:p>
        </w:tc>
        <w:tc>
          <w:tcPr>
            <w:tcW w:w="2768" w:type="dxa"/>
            <w:vAlign w:val="center"/>
          </w:tcPr>
          <w:p w14:paraId="14072788">
            <w:pPr>
              <w:jc w:val="right"/>
            </w:pPr>
            <w:r>
              <w:rPr>
                <w:rFonts w:hint="eastAsia"/>
              </w:rPr>
              <w:t>37,200.00</w:t>
            </w:r>
          </w:p>
        </w:tc>
      </w:tr>
      <w:tr w14:paraId="2410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D77B1">
            <w:r>
              <w:rPr>
                <w:rFonts w:hint="eastAsia"/>
              </w:rPr>
              <w:t>银行费用</w:t>
            </w:r>
          </w:p>
        </w:tc>
        <w:tc>
          <w:tcPr>
            <w:tcW w:w="2768" w:type="dxa"/>
            <w:vAlign w:val="center"/>
          </w:tcPr>
          <w:p w14:paraId="5D91277D">
            <w:pPr>
              <w:jc w:val="right"/>
            </w:pPr>
            <w:r>
              <w:rPr>
                <w:rFonts w:hint="eastAsia"/>
              </w:rPr>
              <w:t>187,112.18</w:t>
            </w:r>
          </w:p>
        </w:tc>
        <w:tc>
          <w:tcPr>
            <w:tcW w:w="2768" w:type="dxa"/>
            <w:vAlign w:val="center"/>
          </w:tcPr>
          <w:p w14:paraId="515B9352">
            <w:pPr>
              <w:jc w:val="right"/>
            </w:pPr>
            <w:r>
              <w:rPr>
                <w:rFonts w:hint="eastAsia"/>
              </w:rPr>
              <w:t>233,712.33</w:t>
            </w:r>
          </w:p>
        </w:tc>
      </w:tr>
      <w:tr w14:paraId="020A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10CB3">
            <w:r>
              <w:rPr>
                <w:rFonts w:hint="eastAsia"/>
              </w:rPr>
              <w:t>其他</w:t>
            </w:r>
          </w:p>
        </w:tc>
        <w:tc>
          <w:tcPr>
            <w:tcW w:w="2768" w:type="dxa"/>
            <w:vAlign w:val="center"/>
          </w:tcPr>
          <w:p w14:paraId="3788E1F6">
            <w:pPr>
              <w:jc w:val="right"/>
            </w:pPr>
            <w:r>
              <w:rPr>
                <w:rFonts w:hint="eastAsia"/>
              </w:rPr>
              <w:t>-30.00</w:t>
            </w:r>
          </w:p>
        </w:tc>
        <w:tc>
          <w:tcPr>
            <w:tcW w:w="2768" w:type="dxa"/>
            <w:vAlign w:val="center"/>
          </w:tcPr>
          <w:p w14:paraId="0FD426BA">
            <w:pPr>
              <w:jc w:val="right"/>
            </w:pPr>
            <w:r>
              <w:rPr>
                <w:rFonts w:hint="eastAsia"/>
              </w:rPr>
              <w:t>250.00</w:t>
            </w:r>
          </w:p>
        </w:tc>
      </w:tr>
      <w:tr w14:paraId="0337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2A983">
            <w:r>
              <w:rPr>
                <w:rFonts w:hint="eastAsia"/>
              </w:rPr>
              <w:t>合计</w:t>
            </w:r>
          </w:p>
        </w:tc>
        <w:tc>
          <w:tcPr>
            <w:tcW w:w="2768" w:type="dxa"/>
            <w:vAlign w:val="center"/>
          </w:tcPr>
          <w:p w14:paraId="17C972F9">
            <w:pPr>
              <w:jc w:val="right"/>
            </w:pPr>
            <w:r>
              <w:rPr>
                <w:rFonts w:hint="eastAsia"/>
              </w:rPr>
              <w:t>434,282.18</w:t>
            </w:r>
          </w:p>
        </w:tc>
        <w:tc>
          <w:tcPr>
            <w:tcW w:w="2768" w:type="dxa"/>
            <w:vAlign w:val="center"/>
          </w:tcPr>
          <w:p w14:paraId="62E3CC9D">
            <w:pPr>
              <w:jc w:val="right"/>
            </w:pPr>
            <w:r>
              <w:rPr>
                <w:rFonts w:hint="eastAsia"/>
              </w:rPr>
              <w:t>481,162.33</w:t>
            </w:r>
          </w:p>
        </w:tc>
      </w:tr>
    </w:tbl>
    <w:p w14:paraId="61D48F02">
      <w:pPr>
        <w:pStyle w:val="28"/>
      </w:pPr>
      <w:bookmarkStart w:id="98" w:name="_Toc98"/>
      <w:r>
        <w:t>或有事项、资产负债表日后事项的说明</w:t>
      </w:r>
      <w:bookmarkEnd w:id="98"/>
    </w:p>
    <w:p w14:paraId="682701AF">
      <w:pPr>
        <w:pStyle w:val="35"/>
      </w:pPr>
      <w:bookmarkStart w:id="99" w:name="_Toc99"/>
      <w:r>
        <w:t>或有事项</w:t>
      </w:r>
      <w:bookmarkEnd w:id="99"/>
    </w:p>
    <w:p w14:paraId="19341EFC">
      <w:pPr>
        <w:pStyle w:val="18"/>
        <w:rPr>
          <w:rFonts w:hint="eastAsia"/>
        </w:rPr>
      </w:pPr>
      <w:r>
        <w:rPr>
          <w:rFonts w:hint="eastAsia"/>
        </w:rPr>
        <w:t>无。</w:t>
      </w:r>
    </w:p>
    <w:p w14:paraId="419587FF">
      <w:pPr>
        <w:pStyle w:val="35"/>
      </w:pPr>
      <w:bookmarkStart w:id="100" w:name="_Toc100"/>
      <w:r>
        <w:t>资产负债表日后事项</w:t>
      </w:r>
      <w:bookmarkEnd w:id="100"/>
    </w:p>
    <w:p w14:paraId="73345889">
      <w:pPr>
        <w:pStyle w:val="18"/>
        <w:rPr>
          <w:rFonts w:hint="eastAsia"/>
        </w:rPr>
      </w:pPr>
      <w:r>
        <w:rPr>
          <w:rFonts w:hint="eastAsia"/>
        </w:rPr>
        <w:t>截至财务报告批准报出日，本基金无需要披露的资产负债表日后事项。</w:t>
      </w:r>
    </w:p>
    <w:p w14:paraId="22F083EC">
      <w:pPr>
        <w:pStyle w:val="28"/>
      </w:pPr>
      <w:bookmarkStart w:id="101" w:name="_Toc101"/>
      <w:r>
        <w:t>关联方关系</w:t>
      </w:r>
      <w:bookmarkEnd w:id="1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E60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478FB63">
            <w:pPr>
              <w:jc w:val="center"/>
            </w:pPr>
            <w:r>
              <w:rPr>
                <w:rFonts w:hint="eastAsia"/>
                <w:b/>
              </w:rPr>
              <w:t>关联方名称</w:t>
            </w:r>
          </w:p>
        </w:tc>
        <w:tc>
          <w:tcPr>
            <w:tcW w:w="3322" w:type="dxa"/>
            <w:shd w:val="clear" w:color="auto" w:fill="BFBFBF"/>
            <w:vAlign w:val="center"/>
          </w:tcPr>
          <w:p w14:paraId="5FB85F07">
            <w:pPr>
              <w:jc w:val="center"/>
            </w:pPr>
            <w:r>
              <w:rPr>
                <w:rFonts w:hint="eastAsia"/>
                <w:b/>
              </w:rPr>
              <w:t>与本基金的关系</w:t>
            </w:r>
          </w:p>
        </w:tc>
      </w:tr>
      <w:tr w14:paraId="13F6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4E9613">
            <w:r>
              <w:rPr>
                <w:rFonts w:hint="eastAsia"/>
              </w:rPr>
              <w:t>南方基金管理股份有限公司(“南方基金”)</w:t>
            </w:r>
          </w:p>
        </w:tc>
        <w:tc>
          <w:tcPr>
            <w:tcW w:w="3322" w:type="dxa"/>
            <w:vAlign w:val="center"/>
          </w:tcPr>
          <w:p w14:paraId="1C2EEF14">
            <w:r>
              <w:rPr>
                <w:rFonts w:hint="eastAsia"/>
              </w:rPr>
              <w:t>基金管理人、登记机构、基金销售机构</w:t>
            </w:r>
          </w:p>
        </w:tc>
      </w:tr>
      <w:tr w14:paraId="7FEE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11C889">
            <w:r>
              <w:rPr>
                <w:rFonts w:hint="eastAsia"/>
              </w:rPr>
              <w:t>中国农业银行股份有限公司("中国农业银行")</w:t>
            </w:r>
          </w:p>
        </w:tc>
        <w:tc>
          <w:tcPr>
            <w:tcW w:w="3322" w:type="dxa"/>
            <w:vAlign w:val="center"/>
          </w:tcPr>
          <w:p w14:paraId="48383202">
            <w:r>
              <w:rPr>
                <w:rFonts w:hint="eastAsia"/>
              </w:rPr>
              <w:t>基金托管人、基金销售机构</w:t>
            </w:r>
          </w:p>
        </w:tc>
      </w:tr>
      <w:tr w14:paraId="3088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5683ED">
            <w:r>
              <w:rPr>
                <w:rFonts w:hint="eastAsia"/>
              </w:rPr>
              <w:t>华泰证券股份有限公司(“华泰证券”)</w:t>
            </w:r>
          </w:p>
        </w:tc>
        <w:tc>
          <w:tcPr>
            <w:tcW w:w="3322" w:type="dxa"/>
            <w:vAlign w:val="center"/>
          </w:tcPr>
          <w:p w14:paraId="350C9CCF">
            <w:r>
              <w:rPr>
                <w:rFonts w:hint="eastAsia"/>
              </w:rPr>
              <w:t>基金管理人的股东、基金销售机构</w:t>
            </w:r>
          </w:p>
        </w:tc>
      </w:tr>
      <w:tr w14:paraId="0946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B362AF">
            <w:r>
              <w:rPr>
                <w:rFonts w:hint="eastAsia"/>
              </w:rPr>
              <w:t>兴业证券股份有限公司(“兴业证券”)</w:t>
            </w:r>
          </w:p>
        </w:tc>
        <w:tc>
          <w:tcPr>
            <w:tcW w:w="3322" w:type="dxa"/>
            <w:vAlign w:val="center"/>
          </w:tcPr>
          <w:p w14:paraId="481A5D6A">
            <w:r>
              <w:rPr>
                <w:rFonts w:hint="eastAsia"/>
              </w:rPr>
              <w:t>基金管理人的股东、基金销售机构</w:t>
            </w:r>
          </w:p>
        </w:tc>
      </w:tr>
      <w:tr w14:paraId="1AAA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A0B1FF">
            <w:r>
              <w:rPr>
                <w:rFonts w:hint="eastAsia"/>
              </w:rPr>
              <w:t>厦门国际信托有限公司(“厦门国际信托”)</w:t>
            </w:r>
          </w:p>
        </w:tc>
        <w:tc>
          <w:tcPr>
            <w:tcW w:w="3322" w:type="dxa"/>
            <w:vAlign w:val="center"/>
          </w:tcPr>
          <w:p w14:paraId="71ED4F96">
            <w:r>
              <w:rPr>
                <w:rFonts w:hint="eastAsia"/>
              </w:rPr>
              <w:t>基金管理人的股东</w:t>
            </w:r>
          </w:p>
        </w:tc>
      </w:tr>
      <w:tr w14:paraId="33BB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8F9D68">
            <w:r>
              <w:rPr>
                <w:rFonts w:hint="eastAsia"/>
              </w:rPr>
              <w:t>深圳市投资控股有限公司(“深圳投资控股”)</w:t>
            </w:r>
          </w:p>
        </w:tc>
        <w:tc>
          <w:tcPr>
            <w:tcW w:w="3322" w:type="dxa"/>
            <w:vAlign w:val="center"/>
          </w:tcPr>
          <w:p w14:paraId="199A0CDB">
            <w:r>
              <w:rPr>
                <w:rFonts w:hint="eastAsia"/>
              </w:rPr>
              <w:t>基金管理人的股东</w:t>
            </w:r>
          </w:p>
        </w:tc>
      </w:tr>
      <w:tr w14:paraId="4315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CB74BF">
            <w:r>
              <w:rPr>
                <w:rFonts w:hint="eastAsia"/>
              </w:rPr>
              <w:t>厦门合泽吉企业管理合伙企业(有限合伙)</w:t>
            </w:r>
          </w:p>
        </w:tc>
        <w:tc>
          <w:tcPr>
            <w:tcW w:w="3322" w:type="dxa"/>
            <w:vAlign w:val="center"/>
          </w:tcPr>
          <w:p w14:paraId="5C09AA4D">
            <w:r>
              <w:rPr>
                <w:rFonts w:hint="eastAsia"/>
              </w:rPr>
              <w:t>基金管理人的股东</w:t>
            </w:r>
          </w:p>
        </w:tc>
      </w:tr>
      <w:tr w14:paraId="36E8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2A7AB9">
            <w:r>
              <w:rPr>
                <w:rFonts w:hint="eastAsia"/>
              </w:rPr>
              <w:t>厦门合泽祥企业管理合伙企业(有限合伙)</w:t>
            </w:r>
          </w:p>
        </w:tc>
        <w:tc>
          <w:tcPr>
            <w:tcW w:w="3322" w:type="dxa"/>
            <w:vAlign w:val="center"/>
          </w:tcPr>
          <w:p w14:paraId="01C8A9DC">
            <w:r>
              <w:rPr>
                <w:rFonts w:hint="eastAsia"/>
              </w:rPr>
              <w:t>基金管理人的股东</w:t>
            </w:r>
          </w:p>
        </w:tc>
      </w:tr>
      <w:tr w14:paraId="3E2F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C2FBC6">
            <w:r>
              <w:rPr>
                <w:rFonts w:hint="eastAsia"/>
              </w:rPr>
              <w:t>厦门合泽益企业管理合伙企业(有限合伙)</w:t>
            </w:r>
          </w:p>
        </w:tc>
        <w:tc>
          <w:tcPr>
            <w:tcW w:w="3322" w:type="dxa"/>
            <w:vAlign w:val="center"/>
          </w:tcPr>
          <w:p w14:paraId="57E273C1">
            <w:r>
              <w:rPr>
                <w:rFonts w:hint="eastAsia"/>
              </w:rPr>
              <w:t>基金管理人的股东</w:t>
            </w:r>
          </w:p>
        </w:tc>
      </w:tr>
      <w:tr w14:paraId="495D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2BB234">
            <w:r>
              <w:rPr>
                <w:rFonts w:hint="eastAsia"/>
              </w:rPr>
              <w:t>厦门合泽盈企业管理合伙企业(有限合伙)</w:t>
            </w:r>
          </w:p>
        </w:tc>
        <w:tc>
          <w:tcPr>
            <w:tcW w:w="3322" w:type="dxa"/>
            <w:vAlign w:val="center"/>
          </w:tcPr>
          <w:p w14:paraId="6DA890FE">
            <w:r>
              <w:rPr>
                <w:rFonts w:hint="eastAsia"/>
              </w:rPr>
              <w:t>基金管理人的股东</w:t>
            </w:r>
          </w:p>
        </w:tc>
      </w:tr>
      <w:tr w14:paraId="79B7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A147DA">
            <w:r>
              <w:rPr>
                <w:rFonts w:hint="eastAsia"/>
              </w:rPr>
              <w:t>南方资本管理有限公司(“南方资本”)</w:t>
            </w:r>
          </w:p>
        </w:tc>
        <w:tc>
          <w:tcPr>
            <w:tcW w:w="3322" w:type="dxa"/>
            <w:vAlign w:val="center"/>
          </w:tcPr>
          <w:p w14:paraId="3BE632A0">
            <w:r>
              <w:rPr>
                <w:rFonts w:hint="eastAsia"/>
              </w:rPr>
              <w:t>基金管理人的子公司</w:t>
            </w:r>
          </w:p>
        </w:tc>
      </w:tr>
      <w:tr w14:paraId="1A83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EFF4A6">
            <w:r>
              <w:rPr>
                <w:rFonts w:hint="eastAsia"/>
              </w:rPr>
              <w:t>南方东英资产管理有限公司(“南方东英”)</w:t>
            </w:r>
          </w:p>
        </w:tc>
        <w:tc>
          <w:tcPr>
            <w:tcW w:w="3322" w:type="dxa"/>
            <w:vAlign w:val="center"/>
          </w:tcPr>
          <w:p w14:paraId="65334DD1">
            <w:r>
              <w:rPr>
                <w:rFonts w:hint="eastAsia"/>
              </w:rPr>
              <w:t>基金管理人的子公司</w:t>
            </w:r>
          </w:p>
        </w:tc>
      </w:tr>
    </w:tbl>
    <w:p w14:paraId="0416B821">
      <w:pPr>
        <w:pStyle w:val="47"/>
        <w:rPr>
          <w:rFonts w:hint="eastAsia"/>
        </w:rPr>
      </w:pPr>
      <w:r>
        <w:rPr>
          <w:rFonts w:hint="eastAsia"/>
        </w:rPr>
        <w:t>注：下述关联交易均在正常业务范围内按一般商业条款订立。</w:t>
      </w:r>
    </w:p>
    <w:p w14:paraId="6F10D4BF">
      <w:pPr>
        <w:pStyle w:val="28"/>
      </w:pPr>
      <w:bookmarkStart w:id="102" w:name="_Toc102"/>
      <w:r>
        <w:t>本报告期及上年度可比期间的关联方交易</w:t>
      </w:r>
      <w:bookmarkEnd w:id="102"/>
    </w:p>
    <w:p w14:paraId="19E59F3A">
      <w:pPr>
        <w:pStyle w:val="35"/>
      </w:pPr>
      <w:bookmarkStart w:id="103" w:name="_Toc103"/>
      <w:r>
        <w:t>通过关联方交易单元进行的交易</w:t>
      </w:r>
      <w:bookmarkEnd w:id="103"/>
    </w:p>
    <w:p w14:paraId="2CB6D389">
      <w:pPr>
        <w:pStyle w:val="36"/>
      </w:pPr>
      <w:bookmarkStart w:id="104" w:name="_Toc104"/>
      <w:r>
        <w:t>股票交易</w:t>
      </w:r>
      <w:bookmarkEnd w:id="104"/>
    </w:p>
    <w:p w14:paraId="36B2F919">
      <w:pPr>
        <w:pStyle w:val="18"/>
        <w:rPr>
          <w:rFonts w:hint="eastAsia"/>
        </w:rPr>
      </w:pPr>
      <w:r>
        <w:rPr>
          <w:rFonts w:hint="eastAsia"/>
        </w:rPr>
        <w:t>无。</w:t>
      </w:r>
    </w:p>
    <w:p w14:paraId="78D082C7">
      <w:pPr>
        <w:pStyle w:val="36"/>
      </w:pPr>
      <w:bookmarkStart w:id="105" w:name="_Toc105"/>
      <w:r>
        <w:t>债券交易</w:t>
      </w:r>
      <w:bookmarkEnd w:id="105"/>
    </w:p>
    <w:p w14:paraId="614DB9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81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2991A9D">
            <w:pPr>
              <w:jc w:val="center"/>
            </w:pPr>
            <w:r>
              <w:rPr>
                <w:rFonts w:hint="eastAsia"/>
                <w:b/>
              </w:rPr>
              <w:t>关联方名称</w:t>
            </w:r>
          </w:p>
        </w:tc>
        <w:tc>
          <w:tcPr>
            <w:tcW w:w="1661" w:type="dxa"/>
            <w:gridSpan w:val="2"/>
            <w:shd w:val="clear" w:color="auto" w:fill="BFBFBF"/>
            <w:vAlign w:val="center"/>
          </w:tcPr>
          <w:p w14:paraId="792BF1E8">
            <w:pPr>
              <w:jc w:val="center"/>
            </w:pPr>
            <w:r>
              <w:rPr>
                <w:rFonts w:hint="eastAsia"/>
                <w:b/>
              </w:rPr>
              <w:t>本期2025年1月1日至2025年12月31日</w:t>
            </w:r>
          </w:p>
        </w:tc>
        <w:tc>
          <w:tcPr>
            <w:tcW w:w="1661" w:type="dxa"/>
            <w:gridSpan w:val="2"/>
            <w:shd w:val="clear" w:color="auto" w:fill="BFBFBF"/>
            <w:vAlign w:val="center"/>
          </w:tcPr>
          <w:p w14:paraId="3C4A8395">
            <w:pPr>
              <w:jc w:val="center"/>
            </w:pPr>
            <w:r>
              <w:rPr>
                <w:rFonts w:hint="eastAsia"/>
                <w:b/>
              </w:rPr>
              <w:t>上年度可比期间2024年1月1日至2024年12月31日</w:t>
            </w:r>
          </w:p>
        </w:tc>
      </w:tr>
      <w:tr w14:paraId="0247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C9EC15"/>
        </w:tc>
        <w:tc>
          <w:tcPr>
            <w:tcW w:w="1661" w:type="dxa"/>
            <w:shd w:val="clear" w:color="auto" w:fill="BFBFBF"/>
            <w:vAlign w:val="center"/>
          </w:tcPr>
          <w:p w14:paraId="53446DE2">
            <w:pPr>
              <w:jc w:val="center"/>
            </w:pPr>
            <w:r>
              <w:rPr>
                <w:rFonts w:hint="eastAsia"/>
                <w:b/>
              </w:rPr>
              <w:t>成交金额</w:t>
            </w:r>
          </w:p>
        </w:tc>
        <w:tc>
          <w:tcPr>
            <w:tcW w:w="1661" w:type="dxa"/>
            <w:shd w:val="clear" w:color="auto" w:fill="BFBFBF"/>
            <w:vAlign w:val="center"/>
          </w:tcPr>
          <w:p w14:paraId="09D762E6">
            <w:pPr>
              <w:jc w:val="center"/>
            </w:pPr>
            <w:r>
              <w:rPr>
                <w:rFonts w:hint="eastAsia"/>
                <w:b/>
              </w:rPr>
              <w:t>占当期债券成交总额的比例</w:t>
            </w:r>
          </w:p>
        </w:tc>
        <w:tc>
          <w:tcPr>
            <w:tcW w:w="1661" w:type="dxa"/>
            <w:shd w:val="clear" w:color="auto" w:fill="BFBFBF"/>
            <w:vAlign w:val="center"/>
          </w:tcPr>
          <w:p w14:paraId="0EC07E0D">
            <w:pPr>
              <w:jc w:val="center"/>
            </w:pPr>
            <w:r>
              <w:rPr>
                <w:rFonts w:hint="eastAsia"/>
                <w:b/>
              </w:rPr>
              <w:t>成交金额</w:t>
            </w:r>
          </w:p>
        </w:tc>
        <w:tc>
          <w:tcPr>
            <w:tcW w:w="1661" w:type="dxa"/>
            <w:shd w:val="clear" w:color="auto" w:fill="BFBFBF"/>
            <w:vAlign w:val="center"/>
          </w:tcPr>
          <w:p w14:paraId="3B78A44F">
            <w:pPr>
              <w:jc w:val="center"/>
            </w:pPr>
            <w:r>
              <w:rPr>
                <w:rFonts w:hint="eastAsia"/>
                <w:b/>
              </w:rPr>
              <w:t>占当期债券成交总额的比例</w:t>
            </w:r>
          </w:p>
        </w:tc>
      </w:tr>
      <w:tr w14:paraId="1989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DDB439">
            <w:r>
              <w:rPr>
                <w:rFonts w:hint="eastAsia"/>
              </w:rPr>
              <w:t>华泰证券</w:t>
            </w:r>
          </w:p>
        </w:tc>
        <w:tc>
          <w:tcPr>
            <w:tcW w:w="1661" w:type="dxa"/>
            <w:vAlign w:val="center"/>
          </w:tcPr>
          <w:p w14:paraId="48226987">
            <w:pPr>
              <w:jc w:val="right"/>
            </w:pPr>
            <w:r>
              <w:rPr>
                <w:rFonts w:hint="eastAsia"/>
              </w:rPr>
              <w:t>202,647,050.00</w:t>
            </w:r>
          </w:p>
        </w:tc>
        <w:tc>
          <w:tcPr>
            <w:tcW w:w="1661" w:type="dxa"/>
            <w:vAlign w:val="center"/>
          </w:tcPr>
          <w:p w14:paraId="609FEDB7">
            <w:pPr>
              <w:jc w:val="right"/>
            </w:pPr>
            <w:r>
              <w:rPr>
                <w:rFonts w:hint="eastAsia"/>
              </w:rPr>
              <w:t>9.04%</w:t>
            </w:r>
          </w:p>
        </w:tc>
        <w:tc>
          <w:tcPr>
            <w:tcW w:w="1661" w:type="dxa"/>
            <w:vAlign w:val="center"/>
          </w:tcPr>
          <w:p w14:paraId="0D7DB06B">
            <w:pPr>
              <w:jc w:val="right"/>
            </w:pPr>
            <w:r>
              <w:rPr>
                <w:rFonts w:hint="eastAsia"/>
              </w:rPr>
              <w:t>30,102,360.00</w:t>
            </w:r>
          </w:p>
        </w:tc>
        <w:tc>
          <w:tcPr>
            <w:tcW w:w="1661" w:type="dxa"/>
            <w:vAlign w:val="center"/>
          </w:tcPr>
          <w:p w14:paraId="065045A8">
            <w:pPr>
              <w:jc w:val="right"/>
            </w:pPr>
            <w:r>
              <w:rPr>
                <w:rFonts w:hint="eastAsia"/>
              </w:rPr>
              <w:t>0.90%</w:t>
            </w:r>
          </w:p>
        </w:tc>
      </w:tr>
    </w:tbl>
    <w:p w14:paraId="0EADF108">
      <w:pPr>
        <w:pStyle w:val="36"/>
      </w:pPr>
      <w:bookmarkStart w:id="106" w:name="_Toc106"/>
      <w:r>
        <w:t>债券回购交易</w:t>
      </w:r>
      <w:bookmarkEnd w:id="106"/>
    </w:p>
    <w:p w14:paraId="683812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9A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9176375">
            <w:pPr>
              <w:jc w:val="center"/>
            </w:pPr>
            <w:r>
              <w:rPr>
                <w:rFonts w:hint="eastAsia"/>
                <w:b/>
              </w:rPr>
              <w:t>关联方名称</w:t>
            </w:r>
          </w:p>
        </w:tc>
        <w:tc>
          <w:tcPr>
            <w:tcW w:w="1661" w:type="dxa"/>
            <w:gridSpan w:val="2"/>
            <w:shd w:val="clear" w:color="auto" w:fill="BFBFBF"/>
            <w:vAlign w:val="center"/>
          </w:tcPr>
          <w:p w14:paraId="2426C9B7">
            <w:pPr>
              <w:jc w:val="center"/>
            </w:pPr>
            <w:r>
              <w:rPr>
                <w:rFonts w:hint="eastAsia"/>
                <w:b/>
              </w:rPr>
              <w:t>本期2025年1月1日至2025年12月31日</w:t>
            </w:r>
          </w:p>
        </w:tc>
        <w:tc>
          <w:tcPr>
            <w:tcW w:w="1661" w:type="dxa"/>
            <w:gridSpan w:val="2"/>
            <w:shd w:val="clear" w:color="auto" w:fill="BFBFBF"/>
            <w:vAlign w:val="center"/>
          </w:tcPr>
          <w:p w14:paraId="09B8C6DE">
            <w:pPr>
              <w:jc w:val="center"/>
            </w:pPr>
            <w:r>
              <w:rPr>
                <w:rFonts w:hint="eastAsia"/>
                <w:b/>
              </w:rPr>
              <w:t>上年度可比期间2024年1月1日至2024年12月31日</w:t>
            </w:r>
          </w:p>
        </w:tc>
      </w:tr>
      <w:tr w14:paraId="58AD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B8E079"/>
        </w:tc>
        <w:tc>
          <w:tcPr>
            <w:tcW w:w="1661" w:type="dxa"/>
            <w:shd w:val="clear" w:color="auto" w:fill="BFBFBF"/>
            <w:vAlign w:val="center"/>
          </w:tcPr>
          <w:p w14:paraId="54E05C25">
            <w:pPr>
              <w:jc w:val="center"/>
            </w:pPr>
            <w:r>
              <w:rPr>
                <w:rFonts w:hint="eastAsia"/>
                <w:b/>
              </w:rPr>
              <w:t>成交金额</w:t>
            </w:r>
          </w:p>
        </w:tc>
        <w:tc>
          <w:tcPr>
            <w:tcW w:w="1661" w:type="dxa"/>
            <w:shd w:val="clear" w:color="auto" w:fill="BFBFBF"/>
            <w:vAlign w:val="center"/>
          </w:tcPr>
          <w:p w14:paraId="1986D27C">
            <w:pPr>
              <w:jc w:val="center"/>
            </w:pPr>
            <w:r>
              <w:rPr>
                <w:rFonts w:hint="eastAsia"/>
                <w:b/>
              </w:rPr>
              <w:t>占当期债券回购成交总额的比例</w:t>
            </w:r>
          </w:p>
        </w:tc>
        <w:tc>
          <w:tcPr>
            <w:tcW w:w="1661" w:type="dxa"/>
            <w:shd w:val="clear" w:color="auto" w:fill="BFBFBF"/>
            <w:vAlign w:val="center"/>
          </w:tcPr>
          <w:p w14:paraId="2759D9B8">
            <w:pPr>
              <w:jc w:val="center"/>
            </w:pPr>
            <w:r>
              <w:rPr>
                <w:rFonts w:hint="eastAsia"/>
                <w:b/>
              </w:rPr>
              <w:t>成交金额</w:t>
            </w:r>
          </w:p>
        </w:tc>
        <w:tc>
          <w:tcPr>
            <w:tcW w:w="1661" w:type="dxa"/>
            <w:shd w:val="clear" w:color="auto" w:fill="BFBFBF"/>
            <w:vAlign w:val="center"/>
          </w:tcPr>
          <w:p w14:paraId="30E33ACB">
            <w:pPr>
              <w:jc w:val="center"/>
            </w:pPr>
            <w:r>
              <w:rPr>
                <w:rFonts w:hint="eastAsia"/>
                <w:b/>
              </w:rPr>
              <w:t>占当期债券回购成交总额的比例</w:t>
            </w:r>
          </w:p>
        </w:tc>
      </w:tr>
      <w:tr w14:paraId="5A27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839E5">
            <w:r>
              <w:rPr>
                <w:rFonts w:hint="eastAsia"/>
              </w:rPr>
              <w:t>华泰证券</w:t>
            </w:r>
          </w:p>
        </w:tc>
        <w:tc>
          <w:tcPr>
            <w:tcW w:w="1661" w:type="dxa"/>
            <w:vAlign w:val="center"/>
          </w:tcPr>
          <w:p w14:paraId="4365FAD3">
            <w:pPr>
              <w:jc w:val="right"/>
            </w:pPr>
            <w:r>
              <w:rPr>
                <w:rFonts w:hint="eastAsia"/>
              </w:rPr>
              <w:t>471,740,000.00</w:t>
            </w:r>
          </w:p>
        </w:tc>
        <w:tc>
          <w:tcPr>
            <w:tcW w:w="1661" w:type="dxa"/>
            <w:vAlign w:val="center"/>
          </w:tcPr>
          <w:p w14:paraId="3344EE33">
            <w:pPr>
              <w:jc w:val="right"/>
            </w:pPr>
            <w:r>
              <w:rPr>
                <w:rFonts w:hint="eastAsia"/>
              </w:rPr>
              <w:t>0.55%</w:t>
            </w:r>
          </w:p>
        </w:tc>
        <w:tc>
          <w:tcPr>
            <w:tcW w:w="1661" w:type="dxa"/>
            <w:vAlign w:val="center"/>
          </w:tcPr>
          <w:p w14:paraId="30576B68">
            <w:pPr>
              <w:jc w:val="right"/>
            </w:pPr>
            <w:r>
              <w:rPr>
                <w:rFonts w:hint="eastAsia"/>
              </w:rPr>
              <w:t>74,800,000.00</w:t>
            </w:r>
          </w:p>
        </w:tc>
        <w:tc>
          <w:tcPr>
            <w:tcW w:w="1661" w:type="dxa"/>
            <w:vAlign w:val="center"/>
          </w:tcPr>
          <w:p w14:paraId="7BBCDC50">
            <w:pPr>
              <w:jc w:val="right"/>
            </w:pPr>
            <w:r>
              <w:rPr>
                <w:rFonts w:hint="eastAsia"/>
              </w:rPr>
              <w:t>0.05%</w:t>
            </w:r>
          </w:p>
        </w:tc>
      </w:tr>
    </w:tbl>
    <w:p w14:paraId="5F709DE6">
      <w:pPr>
        <w:pStyle w:val="36"/>
      </w:pPr>
      <w:bookmarkStart w:id="107" w:name="_Toc107"/>
      <w:r>
        <w:t>基金交易</w:t>
      </w:r>
      <w:bookmarkEnd w:id="107"/>
    </w:p>
    <w:p w14:paraId="0FC7E999">
      <w:pPr>
        <w:pStyle w:val="18"/>
        <w:rPr>
          <w:rFonts w:hint="eastAsia"/>
        </w:rPr>
      </w:pPr>
      <w:r>
        <w:rPr>
          <w:rFonts w:hint="eastAsia"/>
        </w:rPr>
        <w:t>无。</w:t>
      </w:r>
    </w:p>
    <w:p w14:paraId="4DA295DC">
      <w:pPr>
        <w:pStyle w:val="36"/>
      </w:pPr>
      <w:bookmarkStart w:id="108" w:name="_Toc108"/>
      <w:r>
        <w:t>权证交易</w:t>
      </w:r>
      <w:bookmarkEnd w:id="108"/>
    </w:p>
    <w:p w14:paraId="6A54F691">
      <w:pPr>
        <w:pStyle w:val="18"/>
        <w:rPr>
          <w:rFonts w:hint="eastAsia"/>
        </w:rPr>
      </w:pPr>
      <w:r>
        <w:rPr>
          <w:rFonts w:hint="eastAsia"/>
        </w:rPr>
        <w:t>无。</w:t>
      </w:r>
    </w:p>
    <w:p w14:paraId="253E5019">
      <w:pPr>
        <w:pStyle w:val="36"/>
      </w:pPr>
      <w:bookmarkStart w:id="109" w:name="_Toc109"/>
      <w:r>
        <w:t>应支付关联方的佣金</w:t>
      </w:r>
      <w:bookmarkEnd w:id="109"/>
    </w:p>
    <w:p w14:paraId="3AAB6A6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55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0E4C3C">
            <w:r>
              <w:rPr>
                <w:rFonts w:hint="eastAsia"/>
              </w:rPr>
              <w:t>关联方名称</w:t>
            </w:r>
          </w:p>
        </w:tc>
        <w:tc>
          <w:tcPr>
            <w:tcW w:w="1661" w:type="dxa"/>
            <w:gridSpan w:val="4"/>
            <w:vAlign w:val="center"/>
          </w:tcPr>
          <w:p w14:paraId="29E0556D">
            <w:r>
              <w:rPr>
                <w:rFonts w:hint="eastAsia"/>
              </w:rPr>
              <w:t>本期2025年1月1日至2025年12月31日</w:t>
            </w:r>
          </w:p>
        </w:tc>
      </w:tr>
      <w:tr w14:paraId="78DA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78C179"/>
        </w:tc>
        <w:tc>
          <w:tcPr>
            <w:tcW w:w="1661" w:type="dxa"/>
            <w:vAlign w:val="center"/>
          </w:tcPr>
          <w:p w14:paraId="12559BCB">
            <w:r>
              <w:rPr>
                <w:rFonts w:hint="eastAsia"/>
              </w:rPr>
              <w:t>当期佣金</w:t>
            </w:r>
          </w:p>
        </w:tc>
        <w:tc>
          <w:tcPr>
            <w:tcW w:w="1661" w:type="dxa"/>
            <w:vAlign w:val="center"/>
          </w:tcPr>
          <w:p w14:paraId="18B51959">
            <w:r>
              <w:rPr>
                <w:rFonts w:hint="eastAsia"/>
              </w:rPr>
              <w:t>占当期佣金总量的比例</w:t>
            </w:r>
          </w:p>
        </w:tc>
        <w:tc>
          <w:tcPr>
            <w:tcW w:w="1661" w:type="dxa"/>
            <w:vAlign w:val="center"/>
          </w:tcPr>
          <w:p w14:paraId="2757B136">
            <w:r>
              <w:rPr>
                <w:rFonts w:hint="eastAsia"/>
              </w:rPr>
              <w:t>期末应付佣金余额</w:t>
            </w:r>
          </w:p>
        </w:tc>
        <w:tc>
          <w:tcPr>
            <w:tcW w:w="1661" w:type="dxa"/>
            <w:vAlign w:val="center"/>
          </w:tcPr>
          <w:p w14:paraId="3F33B381">
            <w:r>
              <w:rPr>
                <w:rFonts w:hint="eastAsia"/>
              </w:rPr>
              <w:t>占期末应付佣金总额的比例</w:t>
            </w:r>
          </w:p>
        </w:tc>
      </w:tr>
      <w:tr w14:paraId="438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3D28E2">
            <w:r>
              <w:rPr>
                <w:rFonts w:hint="eastAsia"/>
              </w:rPr>
              <w:t>华泰证券</w:t>
            </w:r>
          </w:p>
        </w:tc>
        <w:tc>
          <w:tcPr>
            <w:tcW w:w="1661" w:type="dxa"/>
            <w:vAlign w:val="center"/>
          </w:tcPr>
          <w:p w14:paraId="21D28771">
            <w:pPr>
              <w:jc w:val="right"/>
            </w:pPr>
            <w:r>
              <w:rPr>
                <w:rFonts w:hint="eastAsia"/>
              </w:rPr>
              <w:t>-</w:t>
            </w:r>
          </w:p>
        </w:tc>
        <w:tc>
          <w:tcPr>
            <w:tcW w:w="1661" w:type="dxa"/>
            <w:vAlign w:val="center"/>
          </w:tcPr>
          <w:p w14:paraId="79B9E3A4">
            <w:pPr>
              <w:jc w:val="right"/>
            </w:pPr>
            <w:r>
              <w:rPr>
                <w:rFonts w:hint="eastAsia"/>
              </w:rPr>
              <w:t>-</w:t>
            </w:r>
          </w:p>
        </w:tc>
        <w:tc>
          <w:tcPr>
            <w:tcW w:w="1661" w:type="dxa"/>
            <w:vAlign w:val="center"/>
          </w:tcPr>
          <w:p w14:paraId="5075ACFB">
            <w:pPr>
              <w:jc w:val="right"/>
            </w:pPr>
            <w:r>
              <w:rPr>
                <w:rFonts w:hint="eastAsia"/>
              </w:rPr>
              <w:t>-2,705.16</w:t>
            </w:r>
          </w:p>
        </w:tc>
        <w:tc>
          <w:tcPr>
            <w:tcW w:w="1661" w:type="dxa"/>
            <w:vAlign w:val="center"/>
          </w:tcPr>
          <w:p w14:paraId="1FD32B72">
            <w:pPr>
              <w:jc w:val="right"/>
            </w:pPr>
            <w:r>
              <w:rPr>
                <w:rFonts w:hint="eastAsia"/>
              </w:rPr>
              <w:t>50.60%</w:t>
            </w:r>
          </w:p>
        </w:tc>
      </w:tr>
      <w:tr w14:paraId="1496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2F40BD">
            <w:r>
              <w:rPr>
                <w:rFonts w:hint="eastAsia"/>
              </w:rPr>
              <w:t>关联方名称</w:t>
            </w:r>
          </w:p>
        </w:tc>
        <w:tc>
          <w:tcPr>
            <w:tcW w:w="1661" w:type="dxa"/>
            <w:gridSpan w:val="4"/>
            <w:vAlign w:val="center"/>
          </w:tcPr>
          <w:p w14:paraId="06FE008B">
            <w:r>
              <w:rPr>
                <w:rFonts w:hint="eastAsia"/>
              </w:rPr>
              <w:t>上年度可比期间2024年1月1日至2024年12月31日</w:t>
            </w:r>
          </w:p>
        </w:tc>
      </w:tr>
      <w:tr w14:paraId="7B1C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1C893B"/>
        </w:tc>
        <w:tc>
          <w:tcPr>
            <w:tcW w:w="1661" w:type="dxa"/>
            <w:vAlign w:val="center"/>
          </w:tcPr>
          <w:p w14:paraId="1DA9FF11">
            <w:r>
              <w:rPr>
                <w:rFonts w:hint="eastAsia"/>
              </w:rPr>
              <w:t>当期佣金</w:t>
            </w:r>
          </w:p>
        </w:tc>
        <w:tc>
          <w:tcPr>
            <w:tcW w:w="1661" w:type="dxa"/>
            <w:vAlign w:val="center"/>
          </w:tcPr>
          <w:p w14:paraId="63D04B5A">
            <w:r>
              <w:rPr>
                <w:rFonts w:hint="eastAsia"/>
              </w:rPr>
              <w:t>占当期佣金总量的比例</w:t>
            </w:r>
          </w:p>
        </w:tc>
        <w:tc>
          <w:tcPr>
            <w:tcW w:w="1661" w:type="dxa"/>
            <w:vAlign w:val="center"/>
          </w:tcPr>
          <w:p w14:paraId="2C476358">
            <w:r>
              <w:rPr>
                <w:rFonts w:hint="eastAsia"/>
              </w:rPr>
              <w:t>期末应付佣金余额</w:t>
            </w:r>
          </w:p>
        </w:tc>
        <w:tc>
          <w:tcPr>
            <w:tcW w:w="1661" w:type="dxa"/>
            <w:vAlign w:val="center"/>
          </w:tcPr>
          <w:p w14:paraId="2805ED24">
            <w:r>
              <w:rPr>
                <w:rFonts w:hint="eastAsia"/>
              </w:rPr>
              <w:t>占期末应付佣金总额的比例</w:t>
            </w:r>
          </w:p>
        </w:tc>
      </w:tr>
      <w:tr w14:paraId="4A37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F7BA76">
            <w:r>
              <w:rPr>
                <w:rFonts w:hint="eastAsia"/>
              </w:rPr>
              <w:t>华泰证券</w:t>
            </w:r>
          </w:p>
        </w:tc>
        <w:tc>
          <w:tcPr>
            <w:tcW w:w="1661" w:type="dxa"/>
            <w:vAlign w:val="center"/>
          </w:tcPr>
          <w:p w14:paraId="1F2EA04A">
            <w:pPr>
              <w:jc w:val="right"/>
            </w:pPr>
            <w:r>
              <w:rPr>
                <w:rFonts w:hint="eastAsia"/>
              </w:rPr>
              <w:t>-</w:t>
            </w:r>
          </w:p>
        </w:tc>
        <w:tc>
          <w:tcPr>
            <w:tcW w:w="1661" w:type="dxa"/>
            <w:vAlign w:val="center"/>
          </w:tcPr>
          <w:p w14:paraId="58A770D0">
            <w:pPr>
              <w:jc w:val="right"/>
            </w:pPr>
            <w:r>
              <w:rPr>
                <w:rFonts w:hint="eastAsia"/>
              </w:rPr>
              <w:t>-</w:t>
            </w:r>
          </w:p>
        </w:tc>
        <w:tc>
          <w:tcPr>
            <w:tcW w:w="1661" w:type="dxa"/>
            <w:vAlign w:val="center"/>
          </w:tcPr>
          <w:p w14:paraId="2271DC36">
            <w:pPr>
              <w:jc w:val="right"/>
            </w:pPr>
            <w:r>
              <w:rPr>
                <w:rFonts w:hint="eastAsia"/>
              </w:rPr>
              <w:t>-2,705.16</w:t>
            </w:r>
          </w:p>
        </w:tc>
        <w:tc>
          <w:tcPr>
            <w:tcW w:w="1661" w:type="dxa"/>
            <w:vAlign w:val="center"/>
          </w:tcPr>
          <w:p w14:paraId="361879CE">
            <w:pPr>
              <w:jc w:val="right"/>
            </w:pPr>
            <w:r>
              <w:rPr>
                <w:rFonts w:hint="eastAsia"/>
              </w:rPr>
              <w:t>50.60%</w:t>
            </w:r>
          </w:p>
        </w:tc>
      </w:tr>
    </w:tbl>
    <w:p w14:paraId="5588134B">
      <w:pPr>
        <w:pStyle w:val="47"/>
        <w:rPr>
          <w:rFonts w:hint="eastAsia"/>
        </w:rPr>
      </w:pPr>
      <w:r>
        <w:rPr>
          <w:rFonts w:hint="eastAsia"/>
        </w:rPr>
        <w:t>注：1.上述佣金费率参考市场价格确定。</w:t>
      </w:r>
    </w:p>
    <w:p w14:paraId="7F55AE5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68EB7FA">
      <w:pPr>
        <w:pStyle w:val="35"/>
      </w:pPr>
      <w:bookmarkStart w:id="110" w:name="_Toc110"/>
      <w:r>
        <w:t>关联方报酬</w:t>
      </w:r>
      <w:bookmarkEnd w:id="110"/>
    </w:p>
    <w:p w14:paraId="02A3C999">
      <w:pPr>
        <w:pStyle w:val="36"/>
      </w:pPr>
      <w:bookmarkStart w:id="111" w:name="_Toc111"/>
      <w:r>
        <w:t>基金管理费</w:t>
      </w:r>
      <w:bookmarkEnd w:id="111"/>
    </w:p>
    <w:p w14:paraId="74973C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21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524BDE">
            <w:pPr>
              <w:jc w:val="center"/>
            </w:pPr>
            <w:r>
              <w:rPr>
                <w:rFonts w:hint="eastAsia"/>
                <w:b/>
              </w:rPr>
              <w:t>项目</w:t>
            </w:r>
          </w:p>
        </w:tc>
        <w:tc>
          <w:tcPr>
            <w:tcW w:w="2768" w:type="dxa"/>
            <w:shd w:val="clear" w:color="auto" w:fill="BFBFBF"/>
            <w:vAlign w:val="center"/>
          </w:tcPr>
          <w:p w14:paraId="65FEC5B6">
            <w:pPr>
              <w:jc w:val="center"/>
            </w:pPr>
            <w:r>
              <w:rPr>
                <w:rFonts w:hint="eastAsia"/>
                <w:b/>
              </w:rPr>
              <w:t>本期2025年1月1日至2025年12月31日</w:t>
            </w:r>
          </w:p>
        </w:tc>
        <w:tc>
          <w:tcPr>
            <w:tcW w:w="2768" w:type="dxa"/>
            <w:shd w:val="clear" w:color="auto" w:fill="BFBFBF"/>
            <w:vAlign w:val="center"/>
          </w:tcPr>
          <w:p w14:paraId="71924F9A">
            <w:pPr>
              <w:jc w:val="center"/>
            </w:pPr>
            <w:r>
              <w:rPr>
                <w:rFonts w:hint="eastAsia"/>
                <w:b/>
              </w:rPr>
              <w:t>上年度可比期间2024年1月1日至2024年12月31日</w:t>
            </w:r>
          </w:p>
        </w:tc>
      </w:tr>
      <w:tr w14:paraId="33D4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4A6C2">
            <w:r>
              <w:rPr>
                <w:rFonts w:hint="eastAsia"/>
              </w:rPr>
              <w:t>当期发生的基金应支付的管理费</w:t>
            </w:r>
          </w:p>
        </w:tc>
        <w:tc>
          <w:tcPr>
            <w:tcW w:w="2768" w:type="dxa"/>
            <w:vAlign w:val="center"/>
          </w:tcPr>
          <w:p w14:paraId="3CCE1065">
            <w:pPr>
              <w:jc w:val="right"/>
            </w:pPr>
            <w:r>
              <w:rPr>
                <w:rFonts w:hint="eastAsia"/>
              </w:rPr>
              <w:t>243,961,754.67</w:t>
            </w:r>
          </w:p>
        </w:tc>
        <w:tc>
          <w:tcPr>
            <w:tcW w:w="2768" w:type="dxa"/>
            <w:vAlign w:val="center"/>
          </w:tcPr>
          <w:p w14:paraId="3A141BEE">
            <w:pPr>
              <w:jc w:val="right"/>
            </w:pPr>
            <w:r>
              <w:rPr>
                <w:rFonts w:hint="eastAsia"/>
              </w:rPr>
              <w:t>236,807,419.19</w:t>
            </w:r>
          </w:p>
        </w:tc>
      </w:tr>
      <w:tr w14:paraId="3798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6A892">
            <w:r>
              <w:rPr>
                <w:rFonts w:hint="eastAsia"/>
              </w:rPr>
              <w:t>其中：应支付销售机构的客户维护费</w:t>
            </w:r>
          </w:p>
        </w:tc>
        <w:tc>
          <w:tcPr>
            <w:tcW w:w="2768" w:type="dxa"/>
            <w:vAlign w:val="center"/>
          </w:tcPr>
          <w:p w14:paraId="13280D19">
            <w:pPr>
              <w:jc w:val="right"/>
            </w:pPr>
            <w:r>
              <w:rPr>
                <w:rFonts w:hint="eastAsia"/>
              </w:rPr>
              <w:t>121,009,436.84</w:t>
            </w:r>
          </w:p>
        </w:tc>
        <w:tc>
          <w:tcPr>
            <w:tcW w:w="2768" w:type="dxa"/>
            <w:vAlign w:val="center"/>
          </w:tcPr>
          <w:p w14:paraId="44E7C6AB">
            <w:pPr>
              <w:jc w:val="right"/>
            </w:pPr>
            <w:r>
              <w:rPr>
                <w:rFonts w:hint="eastAsia"/>
              </w:rPr>
              <w:t>117,079,093.45</w:t>
            </w:r>
          </w:p>
        </w:tc>
      </w:tr>
      <w:tr w14:paraId="4AD4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473A7">
            <w:r>
              <w:rPr>
                <w:rFonts w:hint="eastAsia"/>
              </w:rPr>
              <w:t xml:space="preserve">      应支付基金管理人的净管理费</w:t>
            </w:r>
          </w:p>
        </w:tc>
        <w:tc>
          <w:tcPr>
            <w:tcW w:w="2768" w:type="dxa"/>
            <w:vAlign w:val="center"/>
          </w:tcPr>
          <w:p w14:paraId="59A2B4AA">
            <w:pPr>
              <w:jc w:val="right"/>
            </w:pPr>
            <w:r>
              <w:rPr>
                <w:rFonts w:hint="eastAsia"/>
              </w:rPr>
              <w:t>122,952,317.83</w:t>
            </w:r>
          </w:p>
        </w:tc>
        <w:tc>
          <w:tcPr>
            <w:tcW w:w="2768" w:type="dxa"/>
            <w:vAlign w:val="center"/>
          </w:tcPr>
          <w:p w14:paraId="632DFCE9">
            <w:pPr>
              <w:jc w:val="right"/>
            </w:pPr>
            <w:r>
              <w:rPr>
                <w:rFonts w:hint="eastAsia"/>
              </w:rPr>
              <w:t>119,728,325.74</w:t>
            </w:r>
          </w:p>
        </w:tc>
      </w:tr>
    </w:tbl>
    <w:p w14:paraId="76C1F034">
      <w:pPr>
        <w:pStyle w:val="47"/>
        <w:rPr>
          <w:rFonts w:hint="eastAsia"/>
        </w:rPr>
      </w:pPr>
      <w:r>
        <w:rPr>
          <w:rFonts w:hint="eastAsia"/>
        </w:rPr>
        <w:t>注：支付基金管理人南方基金的管理人报酬按前一日基金资产净值0.30%的年费率计提，逐日累计至每月月底，按月支付。其计算公式为：</w:t>
      </w:r>
    </w:p>
    <w:p w14:paraId="5B9DAEAF">
      <w:pPr>
        <w:pStyle w:val="47"/>
        <w:rPr>
          <w:rFonts w:hint="eastAsia"/>
        </w:rPr>
      </w:pPr>
      <w:r>
        <w:tab/>
      </w:r>
      <w:r>
        <w:rPr>
          <w:rFonts w:hint="eastAsia"/>
        </w:rPr>
        <w:t>日管理人报酬＝前一日基金资产净值×0.30%÷当年天数。</w:t>
      </w:r>
    </w:p>
    <w:p w14:paraId="6980684A">
      <w:pPr>
        <w:pStyle w:val="36"/>
      </w:pPr>
      <w:bookmarkStart w:id="112" w:name="_Toc112"/>
      <w:r>
        <w:t>基金托管费</w:t>
      </w:r>
      <w:bookmarkEnd w:id="112"/>
    </w:p>
    <w:p w14:paraId="4E90D0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E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690F7C">
            <w:pPr>
              <w:jc w:val="center"/>
            </w:pPr>
            <w:r>
              <w:rPr>
                <w:rFonts w:hint="eastAsia"/>
                <w:b/>
              </w:rPr>
              <w:t>项目</w:t>
            </w:r>
          </w:p>
        </w:tc>
        <w:tc>
          <w:tcPr>
            <w:tcW w:w="2768" w:type="dxa"/>
            <w:shd w:val="clear" w:color="auto" w:fill="BFBFBF"/>
            <w:vAlign w:val="center"/>
          </w:tcPr>
          <w:p w14:paraId="62FE9B84">
            <w:pPr>
              <w:jc w:val="center"/>
            </w:pPr>
            <w:r>
              <w:rPr>
                <w:rFonts w:hint="eastAsia"/>
                <w:b/>
              </w:rPr>
              <w:t>本期2025年1月1日至2025年12月31日</w:t>
            </w:r>
          </w:p>
        </w:tc>
        <w:tc>
          <w:tcPr>
            <w:tcW w:w="2768" w:type="dxa"/>
            <w:shd w:val="clear" w:color="auto" w:fill="BFBFBF"/>
            <w:vAlign w:val="center"/>
          </w:tcPr>
          <w:p w14:paraId="28F3AA78">
            <w:pPr>
              <w:jc w:val="center"/>
            </w:pPr>
            <w:r>
              <w:rPr>
                <w:rFonts w:hint="eastAsia"/>
                <w:b/>
              </w:rPr>
              <w:t>上年度可比期间2024年1月1日至2024年12月31日</w:t>
            </w:r>
          </w:p>
        </w:tc>
      </w:tr>
      <w:tr w14:paraId="52AC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F72FF">
            <w:r>
              <w:rPr>
                <w:rFonts w:hint="eastAsia"/>
              </w:rPr>
              <w:t>当期发生的基金应支付的托管费</w:t>
            </w:r>
          </w:p>
        </w:tc>
        <w:tc>
          <w:tcPr>
            <w:tcW w:w="2768" w:type="dxa"/>
            <w:vAlign w:val="center"/>
          </w:tcPr>
          <w:p w14:paraId="4F0EAF5D">
            <w:pPr>
              <w:jc w:val="right"/>
            </w:pPr>
            <w:r>
              <w:rPr>
                <w:rFonts w:hint="eastAsia"/>
              </w:rPr>
              <w:t>62,823,145.37</w:t>
            </w:r>
          </w:p>
        </w:tc>
        <w:tc>
          <w:tcPr>
            <w:tcW w:w="2768" w:type="dxa"/>
            <w:vAlign w:val="center"/>
          </w:tcPr>
          <w:p w14:paraId="1CE765EC">
            <w:pPr>
              <w:jc w:val="right"/>
            </w:pPr>
            <w:r>
              <w:rPr>
                <w:rFonts w:hint="eastAsia"/>
              </w:rPr>
              <w:t>78,935,806.35</w:t>
            </w:r>
          </w:p>
        </w:tc>
      </w:tr>
    </w:tbl>
    <w:p w14:paraId="03C2488B">
      <w:pPr>
        <w:pStyle w:val="47"/>
        <w:rPr>
          <w:rFonts w:hint="eastAsia"/>
        </w:rPr>
      </w:pPr>
      <w:r>
        <w:rPr>
          <w:rFonts w:hint="eastAsia"/>
        </w:rPr>
        <w:t>注：支付基金托管人的托管费按前一日基金资产净值0.05%的年费率计提，逐日累计至每月月底，按月支付。其计算公式为：</w:t>
      </w:r>
    </w:p>
    <w:p w14:paraId="3C5665B9">
      <w:pPr>
        <w:pStyle w:val="47"/>
        <w:rPr>
          <w:rFonts w:hint="eastAsia"/>
        </w:rPr>
      </w:pPr>
      <w:r>
        <w:tab/>
      </w:r>
      <w:r>
        <w:rPr>
          <w:rFonts w:hint="eastAsia"/>
        </w:rPr>
        <w:t>日托管费＝前一日基金资产净值×0.05%÷当年天数。</w:t>
      </w:r>
    </w:p>
    <w:p w14:paraId="1BC568D4">
      <w:pPr>
        <w:pStyle w:val="47"/>
        <w:rPr>
          <w:rFonts w:hint="eastAsia"/>
        </w:rPr>
      </w:pPr>
      <w:r>
        <w:tab/>
      </w:r>
      <w:r>
        <w:rPr>
          <w:rFonts w:hint="eastAsia"/>
        </w:rPr>
        <w:t>自2025年7月21日起本基金托管费年费率由0.10%调整为0.05%。</w:t>
      </w:r>
    </w:p>
    <w:p w14:paraId="1CB9BAB8">
      <w:pPr>
        <w:pStyle w:val="36"/>
      </w:pPr>
      <w:bookmarkStart w:id="113" w:name="_Toc113"/>
      <w:r>
        <w:t>销售服务费</w:t>
      </w:r>
      <w:bookmarkEnd w:id="113"/>
    </w:p>
    <w:p w14:paraId="2B5352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6B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0E25590">
            <w:r>
              <w:rPr>
                <w:rFonts w:hint="eastAsia"/>
              </w:rPr>
              <w:t>获得销售服务费的各关联方名称</w:t>
            </w:r>
          </w:p>
        </w:tc>
        <w:tc>
          <w:tcPr>
            <w:tcW w:w="1661" w:type="dxa"/>
            <w:gridSpan w:val="4"/>
            <w:vAlign w:val="center"/>
          </w:tcPr>
          <w:p w14:paraId="2F9729C0">
            <w:r>
              <w:rPr>
                <w:rFonts w:hint="eastAsia"/>
              </w:rPr>
              <w:t>本期2025年1月1日至2025年12月31日</w:t>
            </w:r>
          </w:p>
        </w:tc>
      </w:tr>
      <w:tr w14:paraId="4571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6DACA7"/>
        </w:tc>
        <w:tc>
          <w:tcPr>
            <w:tcW w:w="1661" w:type="dxa"/>
            <w:gridSpan w:val="4"/>
            <w:vAlign w:val="center"/>
          </w:tcPr>
          <w:p w14:paraId="1831EE7F">
            <w:r>
              <w:rPr>
                <w:rFonts w:hint="eastAsia"/>
              </w:rPr>
              <w:t>当期发生的基金应支付的销售服务费</w:t>
            </w:r>
          </w:p>
        </w:tc>
      </w:tr>
      <w:tr w14:paraId="5898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447578"/>
        </w:tc>
        <w:tc>
          <w:tcPr>
            <w:tcW w:w="1661" w:type="dxa"/>
            <w:vAlign w:val="center"/>
          </w:tcPr>
          <w:p w14:paraId="6F56325D">
            <w:r>
              <w:rPr>
                <w:rFonts w:hint="eastAsia"/>
              </w:rPr>
              <w:t>南方理财金货币A</w:t>
            </w:r>
          </w:p>
        </w:tc>
        <w:tc>
          <w:tcPr>
            <w:tcW w:w="1661" w:type="dxa"/>
            <w:vAlign w:val="center"/>
          </w:tcPr>
          <w:p w14:paraId="57555B2A">
            <w:r>
              <w:rPr>
                <w:rFonts w:hint="eastAsia"/>
              </w:rPr>
              <w:t>南方理财金货币E</w:t>
            </w:r>
          </w:p>
        </w:tc>
        <w:tc>
          <w:tcPr>
            <w:tcW w:w="1661" w:type="dxa"/>
            <w:vAlign w:val="center"/>
          </w:tcPr>
          <w:p w14:paraId="31F783BC">
            <w:r>
              <w:rPr>
                <w:rFonts w:hint="eastAsia"/>
              </w:rPr>
              <w:t>南方理财金货币ETF</w:t>
            </w:r>
          </w:p>
        </w:tc>
        <w:tc>
          <w:tcPr>
            <w:tcW w:w="1661" w:type="dxa"/>
            <w:vAlign w:val="center"/>
          </w:tcPr>
          <w:p w14:paraId="6D2AC293">
            <w:r>
              <w:rPr>
                <w:rFonts w:hint="eastAsia"/>
              </w:rPr>
              <w:t>合计</w:t>
            </w:r>
          </w:p>
        </w:tc>
      </w:tr>
      <w:tr w14:paraId="7260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B5EF53">
            <w:r>
              <w:rPr>
                <w:rFonts w:hint="eastAsia"/>
              </w:rPr>
              <w:t>华泰证券</w:t>
            </w:r>
          </w:p>
        </w:tc>
        <w:tc>
          <w:tcPr>
            <w:tcW w:w="1661" w:type="dxa"/>
            <w:vAlign w:val="center"/>
          </w:tcPr>
          <w:p w14:paraId="1FCBA906">
            <w:pPr>
              <w:jc w:val="right"/>
            </w:pPr>
            <w:r>
              <w:rPr>
                <w:rFonts w:hint="eastAsia"/>
              </w:rPr>
              <w:t>4,189.86</w:t>
            </w:r>
          </w:p>
        </w:tc>
        <w:tc>
          <w:tcPr>
            <w:tcW w:w="1661" w:type="dxa"/>
            <w:vAlign w:val="center"/>
          </w:tcPr>
          <w:p w14:paraId="3CD5801F">
            <w:pPr>
              <w:jc w:val="right"/>
            </w:pPr>
            <w:r>
              <w:rPr>
                <w:rFonts w:hint="eastAsia"/>
              </w:rPr>
              <w:t>-</w:t>
            </w:r>
          </w:p>
        </w:tc>
        <w:tc>
          <w:tcPr>
            <w:tcW w:w="1661" w:type="dxa"/>
            <w:vAlign w:val="center"/>
          </w:tcPr>
          <w:p w14:paraId="37634F69">
            <w:pPr>
              <w:jc w:val="right"/>
            </w:pPr>
            <w:r>
              <w:rPr>
                <w:rFonts w:hint="eastAsia"/>
              </w:rPr>
              <w:t>90,955.79</w:t>
            </w:r>
          </w:p>
        </w:tc>
        <w:tc>
          <w:tcPr>
            <w:tcW w:w="1661" w:type="dxa"/>
            <w:vAlign w:val="center"/>
          </w:tcPr>
          <w:p w14:paraId="70CBF2FA">
            <w:pPr>
              <w:jc w:val="right"/>
            </w:pPr>
            <w:r>
              <w:rPr>
                <w:rFonts w:hint="eastAsia"/>
              </w:rPr>
              <w:t>95,145.65</w:t>
            </w:r>
          </w:p>
        </w:tc>
      </w:tr>
      <w:tr w14:paraId="0E40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38EF9">
            <w:r>
              <w:rPr>
                <w:rFonts w:hint="eastAsia"/>
              </w:rPr>
              <w:t>南方基金</w:t>
            </w:r>
          </w:p>
        </w:tc>
        <w:tc>
          <w:tcPr>
            <w:tcW w:w="1661" w:type="dxa"/>
            <w:vAlign w:val="center"/>
          </w:tcPr>
          <w:p w14:paraId="69F8019A">
            <w:pPr>
              <w:jc w:val="right"/>
            </w:pPr>
            <w:r>
              <w:rPr>
                <w:rFonts w:hint="eastAsia"/>
              </w:rPr>
              <w:t>38,280.36</w:t>
            </w:r>
          </w:p>
        </w:tc>
        <w:tc>
          <w:tcPr>
            <w:tcW w:w="1661" w:type="dxa"/>
            <w:vAlign w:val="center"/>
          </w:tcPr>
          <w:p w14:paraId="0781981C">
            <w:pPr>
              <w:jc w:val="right"/>
            </w:pPr>
            <w:r>
              <w:rPr>
                <w:rFonts w:hint="eastAsia"/>
              </w:rPr>
              <w:t>1,539.42</w:t>
            </w:r>
          </w:p>
        </w:tc>
        <w:tc>
          <w:tcPr>
            <w:tcW w:w="1661" w:type="dxa"/>
            <w:vAlign w:val="center"/>
          </w:tcPr>
          <w:p w14:paraId="68AB56FA">
            <w:pPr>
              <w:jc w:val="right"/>
            </w:pPr>
            <w:r>
              <w:rPr>
                <w:rFonts w:hint="eastAsia"/>
              </w:rPr>
              <w:t>-</w:t>
            </w:r>
          </w:p>
        </w:tc>
        <w:tc>
          <w:tcPr>
            <w:tcW w:w="1661" w:type="dxa"/>
            <w:vAlign w:val="center"/>
          </w:tcPr>
          <w:p w14:paraId="1F3E9FFA">
            <w:pPr>
              <w:jc w:val="right"/>
            </w:pPr>
            <w:r>
              <w:rPr>
                <w:rFonts w:hint="eastAsia"/>
              </w:rPr>
              <w:t>39,819.78</w:t>
            </w:r>
          </w:p>
        </w:tc>
      </w:tr>
      <w:tr w14:paraId="6500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9C8713">
            <w:r>
              <w:rPr>
                <w:rFonts w:hint="eastAsia"/>
              </w:rPr>
              <w:t>农业银行</w:t>
            </w:r>
          </w:p>
        </w:tc>
        <w:tc>
          <w:tcPr>
            <w:tcW w:w="1661" w:type="dxa"/>
            <w:vAlign w:val="center"/>
          </w:tcPr>
          <w:p w14:paraId="4E921003">
            <w:pPr>
              <w:jc w:val="right"/>
            </w:pPr>
            <w:r>
              <w:rPr>
                <w:rFonts w:hint="eastAsia"/>
              </w:rPr>
              <w:t>60,808.28</w:t>
            </w:r>
          </w:p>
        </w:tc>
        <w:tc>
          <w:tcPr>
            <w:tcW w:w="1661" w:type="dxa"/>
            <w:vAlign w:val="center"/>
          </w:tcPr>
          <w:p w14:paraId="2918234F">
            <w:pPr>
              <w:jc w:val="right"/>
            </w:pPr>
            <w:r>
              <w:rPr>
                <w:rFonts w:hint="eastAsia"/>
              </w:rPr>
              <w:t>-</w:t>
            </w:r>
          </w:p>
        </w:tc>
        <w:tc>
          <w:tcPr>
            <w:tcW w:w="1661" w:type="dxa"/>
            <w:vAlign w:val="center"/>
          </w:tcPr>
          <w:p w14:paraId="263870DE">
            <w:pPr>
              <w:jc w:val="right"/>
            </w:pPr>
            <w:r>
              <w:rPr>
                <w:rFonts w:hint="eastAsia"/>
              </w:rPr>
              <w:t>-</w:t>
            </w:r>
          </w:p>
        </w:tc>
        <w:tc>
          <w:tcPr>
            <w:tcW w:w="1661" w:type="dxa"/>
            <w:vAlign w:val="center"/>
          </w:tcPr>
          <w:p w14:paraId="3677C25F">
            <w:pPr>
              <w:jc w:val="right"/>
            </w:pPr>
            <w:r>
              <w:rPr>
                <w:rFonts w:hint="eastAsia"/>
              </w:rPr>
              <w:t>60,808.28</w:t>
            </w:r>
          </w:p>
        </w:tc>
      </w:tr>
      <w:tr w14:paraId="29DC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B2D75">
            <w:r>
              <w:rPr>
                <w:rFonts w:hint="eastAsia"/>
              </w:rPr>
              <w:t>兴业证券</w:t>
            </w:r>
          </w:p>
        </w:tc>
        <w:tc>
          <w:tcPr>
            <w:tcW w:w="1661" w:type="dxa"/>
            <w:vAlign w:val="center"/>
          </w:tcPr>
          <w:p w14:paraId="45002494">
            <w:pPr>
              <w:jc w:val="right"/>
            </w:pPr>
            <w:r>
              <w:rPr>
                <w:rFonts w:hint="eastAsia"/>
              </w:rPr>
              <w:t>-</w:t>
            </w:r>
          </w:p>
        </w:tc>
        <w:tc>
          <w:tcPr>
            <w:tcW w:w="1661" w:type="dxa"/>
            <w:vAlign w:val="center"/>
          </w:tcPr>
          <w:p w14:paraId="38A8F966">
            <w:pPr>
              <w:jc w:val="right"/>
            </w:pPr>
            <w:r>
              <w:rPr>
                <w:rFonts w:hint="eastAsia"/>
              </w:rPr>
              <w:t>-</w:t>
            </w:r>
          </w:p>
        </w:tc>
        <w:tc>
          <w:tcPr>
            <w:tcW w:w="1661" w:type="dxa"/>
            <w:vAlign w:val="center"/>
          </w:tcPr>
          <w:p w14:paraId="37C3DB2A">
            <w:pPr>
              <w:jc w:val="right"/>
            </w:pPr>
            <w:r>
              <w:rPr>
                <w:rFonts w:hint="eastAsia"/>
              </w:rPr>
              <w:t>-</w:t>
            </w:r>
          </w:p>
        </w:tc>
        <w:tc>
          <w:tcPr>
            <w:tcW w:w="1661" w:type="dxa"/>
            <w:vAlign w:val="center"/>
          </w:tcPr>
          <w:p w14:paraId="4D5094CE">
            <w:pPr>
              <w:jc w:val="right"/>
            </w:pPr>
            <w:r>
              <w:rPr>
                <w:rFonts w:hint="eastAsia"/>
              </w:rPr>
              <w:t>-</w:t>
            </w:r>
          </w:p>
        </w:tc>
      </w:tr>
      <w:tr w14:paraId="3183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EB8943">
            <w:r>
              <w:rPr>
                <w:rFonts w:hint="eastAsia"/>
              </w:rPr>
              <w:t>合计</w:t>
            </w:r>
          </w:p>
        </w:tc>
        <w:tc>
          <w:tcPr>
            <w:tcW w:w="1661" w:type="dxa"/>
            <w:vAlign w:val="center"/>
          </w:tcPr>
          <w:p w14:paraId="0C70F4F0">
            <w:pPr>
              <w:jc w:val="right"/>
            </w:pPr>
            <w:r>
              <w:rPr>
                <w:rFonts w:hint="eastAsia"/>
              </w:rPr>
              <w:t>103,278.50</w:t>
            </w:r>
          </w:p>
        </w:tc>
        <w:tc>
          <w:tcPr>
            <w:tcW w:w="1661" w:type="dxa"/>
            <w:vAlign w:val="center"/>
          </w:tcPr>
          <w:p w14:paraId="40D7DACF">
            <w:pPr>
              <w:jc w:val="right"/>
            </w:pPr>
            <w:r>
              <w:rPr>
                <w:rFonts w:hint="eastAsia"/>
              </w:rPr>
              <w:t>1,539.42</w:t>
            </w:r>
          </w:p>
        </w:tc>
        <w:tc>
          <w:tcPr>
            <w:tcW w:w="1661" w:type="dxa"/>
            <w:vAlign w:val="center"/>
          </w:tcPr>
          <w:p w14:paraId="21EB0FCD">
            <w:pPr>
              <w:jc w:val="right"/>
            </w:pPr>
            <w:r>
              <w:rPr>
                <w:rFonts w:hint="eastAsia"/>
              </w:rPr>
              <w:t>90,955.79</w:t>
            </w:r>
          </w:p>
        </w:tc>
        <w:tc>
          <w:tcPr>
            <w:tcW w:w="1661" w:type="dxa"/>
            <w:vAlign w:val="center"/>
          </w:tcPr>
          <w:p w14:paraId="00711693">
            <w:pPr>
              <w:jc w:val="right"/>
            </w:pPr>
            <w:r>
              <w:rPr>
                <w:rFonts w:hint="eastAsia"/>
              </w:rPr>
              <w:t>195,773.71</w:t>
            </w:r>
          </w:p>
        </w:tc>
      </w:tr>
      <w:tr w14:paraId="5923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D281D2">
            <w:r>
              <w:rPr>
                <w:rFonts w:hint="eastAsia"/>
              </w:rPr>
              <w:t>获得销售服务费的各关联方名称</w:t>
            </w:r>
          </w:p>
        </w:tc>
        <w:tc>
          <w:tcPr>
            <w:tcW w:w="1661" w:type="dxa"/>
            <w:gridSpan w:val="4"/>
            <w:vAlign w:val="center"/>
          </w:tcPr>
          <w:p w14:paraId="55BE5729">
            <w:r>
              <w:rPr>
                <w:rFonts w:hint="eastAsia"/>
              </w:rPr>
              <w:t>上年度可比期间2024年1月1日至2024年12月31日</w:t>
            </w:r>
          </w:p>
        </w:tc>
      </w:tr>
      <w:tr w14:paraId="18AF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D79BE5"/>
        </w:tc>
        <w:tc>
          <w:tcPr>
            <w:tcW w:w="1661" w:type="dxa"/>
            <w:gridSpan w:val="4"/>
            <w:vAlign w:val="center"/>
          </w:tcPr>
          <w:p w14:paraId="6504B41E">
            <w:r>
              <w:rPr>
                <w:rFonts w:hint="eastAsia"/>
              </w:rPr>
              <w:t>当期发生的基金应支付的销售服务费</w:t>
            </w:r>
          </w:p>
        </w:tc>
      </w:tr>
      <w:tr w14:paraId="11D0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EF8DC7"/>
        </w:tc>
        <w:tc>
          <w:tcPr>
            <w:tcW w:w="1661" w:type="dxa"/>
            <w:vAlign w:val="center"/>
          </w:tcPr>
          <w:p w14:paraId="13ABDA59">
            <w:r>
              <w:rPr>
                <w:rFonts w:hint="eastAsia"/>
              </w:rPr>
              <w:t>南方理财金货币A</w:t>
            </w:r>
          </w:p>
        </w:tc>
        <w:tc>
          <w:tcPr>
            <w:tcW w:w="1661" w:type="dxa"/>
            <w:vAlign w:val="center"/>
          </w:tcPr>
          <w:p w14:paraId="67F64152">
            <w:r>
              <w:rPr>
                <w:rFonts w:hint="eastAsia"/>
              </w:rPr>
              <w:t>南方理财金货币E</w:t>
            </w:r>
          </w:p>
        </w:tc>
        <w:tc>
          <w:tcPr>
            <w:tcW w:w="1661" w:type="dxa"/>
            <w:vAlign w:val="center"/>
          </w:tcPr>
          <w:p w14:paraId="223A63C9">
            <w:r>
              <w:rPr>
                <w:rFonts w:hint="eastAsia"/>
              </w:rPr>
              <w:t>南方理财金货币ETF</w:t>
            </w:r>
          </w:p>
        </w:tc>
        <w:tc>
          <w:tcPr>
            <w:tcW w:w="1661" w:type="dxa"/>
            <w:vAlign w:val="center"/>
          </w:tcPr>
          <w:p w14:paraId="115407D6">
            <w:r>
              <w:rPr>
                <w:rFonts w:hint="eastAsia"/>
              </w:rPr>
              <w:t>合计</w:t>
            </w:r>
          </w:p>
        </w:tc>
      </w:tr>
      <w:tr w14:paraId="5580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2705DE">
            <w:r>
              <w:rPr>
                <w:rFonts w:hint="eastAsia"/>
              </w:rPr>
              <w:t>华泰证券</w:t>
            </w:r>
          </w:p>
        </w:tc>
        <w:tc>
          <w:tcPr>
            <w:tcW w:w="1661" w:type="dxa"/>
            <w:vAlign w:val="center"/>
          </w:tcPr>
          <w:p w14:paraId="3289B2F2">
            <w:pPr>
              <w:jc w:val="right"/>
            </w:pPr>
            <w:r>
              <w:rPr>
                <w:rFonts w:hint="eastAsia"/>
              </w:rPr>
              <w:t>5,382.13</w:t>
            </w:r>
          </w:p>
        </w:tc>
        <w:tc>
          <w:tcPr>
            <w:tcW w:w="1661" w:type="dxa"/>
            <w:vAlign w:val="center"/>
          </w:tcPr>
          <w:p w14:paraId="3975E6AC">
            <w:pPr>
              <w:jc w:val="right"/>
            </w:pPr>
            <w:r>
              <w:rPr>
                <w:rFonts w:hint="eastAsia"/>
              </w:rPr>
              <w:t>-</w:t>
            </w:r>
          </w:p>
        </w:tc>
        <w:tc>
          <w:tcPr>
            <w:tcW w:w="1661" w:type="dxa"/>
            <w:vAlign w:val="center"/>
          </w:tcPr>
          <w:p w14:paraId="02EF5046">
            <w:pPr>
              <w:jc w:val="right"/>
            </w:pPr>
            <w:r>
              <w:rPr>
                <w:rFonts w:hint="eastAsia"/>
              </w:rPr>
              <w:t>196,521.45</w:t>
            </w:r>
          </w:p>
        </w:tc>
        <w:tc>
          <w:tcPr>
            <w:tcW w:w="1661" w:type="dxa"/>
            <w:vAlign w:val="center"/>
          </w:tcPr>
          <w:p w14:paraId="4F8C32F4">
            <w:pPr>
              <w:jc w:val="right"/>
            </w:pPr>
            <w:r>
              <w:rPr>
                <w:rFonts w:hint="eastAsia"/>
              </w:rPr>
              <w:t>201,903.58</w:t>
            </w:r>
          </w:p>
        </w:tc>
      </w:tr>
      <w:tr w14:paraId="58F5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727FE7">
            <w:r>
              <w:rPr>
                <w:rFonts w:hint="eastAsia"/>
              </w:rPr>
              <w:t>南方基金</w:t>
            </w:r>
          </w:p>
        </w:tc>
        <w:tc>
          <w:tcPr>
            <w:tcW w:w="1661" w:type="dxa"/>
            <w:vAlign w:val="center"/>
          </w:tcPr>
          <w:p w14:paraId="09AD16AB">
            <w:pPr>
              <w:jc w:val="right"/>
            </w:pPr>
            <w:r>
              <w:rPr>
                <w:rFonts w:hint="eastAsia"/>
              </w:rPr>
              <w:t>47,547.22</w:t>
            </w:r>
          </w:p>
        </w:tc>
        <w:tc>
          <w:tcPr>
            <w:tcW w:w="1661" w:type="dxa"/>
            <w:vAlign w:val="center"/>
          </w:tcPr>
          <w:p w14:paraId="6403E53D">
            <w:pPr>
              <w:jc w:val="right"/>
            </w:pPr>
            <w:r>
              <w:rPr>
                <w:rFonts w:hint="eastAsia"/>
              </w:rPr>
              <w:t>3,445.19</w:t>
            </w:r>
          </w:p>
        </w:tc>
        <w:tc>
          <w:tcPr>
            <w:tcW w:w="1661" w:type="dxa"/>
            <w:vAlign w:val="center"/>
          </w:tcPr>
          <w:p w14:paraId="79E016AD">
            <w:pPr>
              <w:jc w:val="right"/>
            </w:pPr>
            <w:r>
              <w:rPr>
                <w:rFonts w:hint="eastAsia"/>
              </w:rPr>
              <w:t>-</w:t>
            </w:r>
          </w:p>
        </w:tc>
        <w:tc>
          <w:tcPr>
            <w:tcW w:w="1661" w:type="dxa"/>
            <w:vAlign w:val="center"/>
          </w:tcPr>
          <w:p w14:paraId="236611D7">
            <w:pPr>
              <w:jc w:val="right"/>
            </w:pPr>
            <w:r>
              <w:rPr>
                <w:rFonts w:hint="eastAsia"/>
              </w:rPr>
              <w:t>50,992.41</w:t>
            </w:r>
          </w:p>
        </w:tc>
      </w:tr>
      <w:tr w14:paraId="1352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92AE1F">
            <w:r>
              <w:rPr>
                <w:rFonts w:hint="eastAsia"/>
              </w:rPr>
              <w:t>农业银行</w:t>
            </w:r>
          </w:p>
        </w:tc>
        <w:tc>
          <w:tcPr>
            <w:tcW w:w="1661" w:type="dxa"/>
            <w:vAlign w:val="center"/>
          </w:tcPr>
          <w:p w14:paraId="657F49BA">
            <w:pPr>
              <w:jc w:val="right"/>
            </w:pPr>
            <w:r>
              <w:rPr>
                <w:rFonts w:hint="eastAsia"/>
              </w:rPr>
              <w:t>65,213.02</w:t>
            </w:r>
          </w:p>
        </w:tc>
        <w:tc>
          <w:tcPr>
            <w:tcW w:w="1661" w:type="dxa"/>
            <w:vAlign w:val="center"/>
          </w:tcPr>
          <w:p w14:paraId="40AF3170">
            <w:pPr>
              <w:jc w:val="right"/>
            </w:pPr>
            <w:r>
              <w:rPr>
                <w:rFonts w:hint="eastAsia"/>
              </w:rPr>
              <w:t>-</w:t>
            </w:r>
          </w:p>
        </w:tc>
        <w:tc>
          <w:tcPr>
            <w:tcW w:w="1661" w:type="dxa"/>
            <w:vAlign w:val="center"/>
          </w:tcPr>
          <w:p w14:paraId="22143CD1">
            <w:pPr>
              <w:jc w:val="right"/>
            </w:pPr>
            <w:r>
              <w:rPr>
                <w:rFonts w:hint="eastAsia"/>
              </w:rPr>
              <w:t>-</w:t>
            </w:r>
          </w:p>
        </w:tc>
        <w:tc>
          <w:tcPr>
            <w:tcW w:w="1661" w:type="dxa"/>
            <w:vAlign w:val="center"/>
          </w:tcPr>
          <w:p w14:paraId="145C7A55">
            <w:pPr>
              <w:jc w:val="right"/>
            </w:pPr>
            <w:r>
              <w:rPr>
                <w:rFonts w:hint="eastAsia"/>
              </w:rPr>
              <w:t>65,213.02</w:t>
            </w:r>
          </w:p>
        </w:tc>
      </w:tr>
      <w:tr w14:paraId="22AB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10EA9">
            <w:r>
              <w:rPr>
                <w:rFonts w:hint="eastAsia"/>
              </w:rPr>
              <w:t>兴业证券</w:t>
            </w:r>
          </w:p>
        </w:tc>
        <w:tc>
          <w:tcPr>
            <w:tcW w:w="1661" w:type="dxa"/>
            <w:vAlign w:val="center"/>
          </w:tcPr>
          <w:p w14:paraId="5E43C5C9">
            <w:pPr>
              <w:jc w:val="right"/>
            </w:pPr>
            <w:r>
              <w:rPr>
                <w:rFonts w:hint="eastAsia"/>
              </w:rPr>
              <w:t>4.35</w:t>
            </w:r>
          </w:p>
        </w:tc>
        <w:tc>
          <w:tcPr>
            <w:tcW w:w="1661" w:type="dxa"/>
            <w:vAlign w:val="center"/>
          </w:tcPr>
          <w:p w14:paraId="4881D744">
            <w:pPr>
              <w:jc w:val="right"/>
            </w:pPr>
            <w:r>
              <w:rPr>
                <w:rFonts w:hint="eastAsia"/>
              </w:rPr>
              <w:t>-</w:t>
            </w:r>
          </w:p>
        </w:tc>
        <w:tc>
          <w:tcPr>
            <w:tcW w:w="1661" w:type="dxa"/>
            <w:vAlign w:val="center"/>
          </w:tcPr>
          <w:p w14:paraId="4A3C0E62">
            <w:pPr>
              <w:jc w:val="right"/>
            </w:pPr>
            <w:r>
              <w:rPr>
                <w:rFonts w:hint="eastAsia"/>
              </w:rPr>
              <w:t>-</w:t>
            </w:r>
          </w:p>
        </w:tc>
        <w:tc>
          <w:tcPr>
            <w:tcW w:w="1661" w:type="dxa"/>
            <w:vAlign w:val="center"/>
          </w:tcPr>
          <w:p w14:paraId="2F8D77DA">
            <w:pPr>
              <w:jc w:val="right"/>
            </w:pPr>
            <w:r>
              <w:rPr>
                <w:rFonts w:hint="eastAsia"/>
              </w:rPr>
              <w:t>4.35</w:t>
            </w:r>
          </w:p>
        </w:tc>
      </w:tr>
      <w:tr w14:paraId="023D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BE209B">
            <w:r>
              <w:rPr>
                <w:rFonts w:hint="eastAsia"/>
              </w:rPr>
              <w:t>合计</w:t>
            </w:r>
          </w:p>
        </w:tc>
        <w:tc>
          <w:tcPr>
            <w:tcW w:w="1661" w:type="dxa"/>
            <w:vAlign w:val="center"/>
          </w:tcPr>
          <w:p w14:paraId="0705028D">
            <w:pPr>
              <w:jc w:val="right"/>
            </w:pPr>
            <w:r>
              <w:rPr>
                <w:rFonts w:hint="eastAsia"/>
              </w:rPr>
              <w:t>118,146.72</w:t>
            </w:r>
          </w:p>
        </w:tc>
        <w:tc>
          <w:tcPr>
            <w:tcW w:w="1661" w:type="dxa"/>
            <w:vAlign w:val="center"/>
          </w:tcPr>
          <w:p w14:paraId="041C6BCF">
            <w:pPr>
              <w:jc w:val="right"/>
            </w:pPr>
            <w:r>
              <w:rPr>
                <w:rFonts w:hint="eastAsia"/>
              </w:rPr>
              <w:t>3,445.19</w:t>
            </w:r>
          </w:p>
        </w:tc>
        <w:tc>
          <w:tcPr>
            <w:tcW w:w="1661" w:type="dxa"/>
            <w:vAlign w:val="center"/>
          </w:tcPr>
          <w:p w14:paraId="39672B52">
            <w:pPr>
              <w:jc w:val="right"/>
            </w:pPr>
            <w:r>
              <w:rPr>
                <w:rFonts w:hint="eastAsia"/>
              </w:rPr>
              <w:t>196,521.45</w:t>
            </w:r>
          </w:p>
        </w:tc>
        <w:tc>
          <w:tcPr>
            <w:tcW w:w="1661" w:type="dxa"/>
            <w:vAlign w:val="center"/>
          </w:tcPr>
          <w:p w14:paraId="11927C41">
            <w:pPr>
              <w:jc w:val="right"/>
            </w:pPr>
            <w:r>
              <w:rPr>
                <w:rFonts w:hint="eastAsia"/>
              </w:rPr>
              <w:t>318,113.36</w:t>
            </w:r>
          </w:p>
        </w:tc>
      </w:tr>
    </w:tbl>
    <w:p w14:paraId="535EE99B">
      <w:pPr>
        <w:pStyle w:val="47"/>
        <w:rPr>
          <w:rFonts w:hint="eastAsia"/>
        </w:rPr>
      </w:pPr>
      <w:r>
        <w:rPr>
          <w:rFonts w:hint="eastAsia"/>
        </w:rPr>
        <w:t>注：支付基金销售机构的销售服务费按前一日A类基金份额、E类基金份额和H类基金份额的基金资产净值的约定年费率计提，逐日累计至每月月底，按月支付给南方基金，再由南方基金计算并支付给各基金销售机构。A类基金份额、E类基金份额和H类基金份额约定的销售服务费年费率均为0.25%。其计算公式为：</w:t>
      </w:r>
    </w:p>
    <w:p w14:paraId="7CAF46DD">
      <w:pPr>
        <w:pStyle w:val="47"/>
        <w:rPr>
          <w:rFonts w:hint="eastAsia"/>
        </w:rPr>
      </w:pPr>
      <w:r>
        <w:tab/>
      </w:r>
      <w:r>
        <w:rPr>
          <w:rFonts w:hint="eastAsia"/>
        </w:rPr>
        <w:t>日销售服务费＝前一日各类基金份额的基金资产净值×约定年费率÷当年天数。</w:t>
      </w:r>
    </w:p>
    <w:p w14:paraId="4F3448AD">
      <w:pPr>
        <w:pStyle w:val="35"/>
      </w:pPr>
      <w:bookmarkStart w:id="114" w:name="_Toc114"/>
      <w:r>
        <w:t>与关联方进行银行间同业市场的债券（含回购）交易</w:t>
      </w:r>
      <w:bookmarkEnd w:id="114"/>
    </w:p>
    <w:p w14:paraId="32A637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A03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60F4064">
            <w:pPr>
              <w:jc w:val="center"/>
            </w:pPr>
            <w:r>
              <w:rPr>
                <w:rFonts w:hint="eastAsia"/>
                <w:b/>
              </w:rPr>
              <w:t>本期2025年1月1日至2025年12月31日</w:t>
            </w:r>
          </w:p>
        </w:tc>
      </w:tr>
      <w:tr w14:paraId="5BC1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3C4E116">
            <w:pPr>
              <w:jc w:val="center"/>
            </w:pPr>
            <w:r>
              <w:rPr>
                <w:rFonts w:hint="eastAsia"/>
                <w:b/>
              </w:rPr>
              <w:t>银行间市场交易的各关联方名称</w:t>
            </w:r>
          </w:p>
        </w:tc>
        <w:tc>
          <w:tcPr>
            <w:tcW w:w="1502" w:type="dxa"/>
            <w:gridSpan w:val="2"/>
            <w:shd w:val="clear" w:color="auto" w:fill="BFBFBF"/>
            <w:vAlign w:val="center"/>
          </w:tcPr>
          <w:p w14:paraId="78D3329E">
            <w:pPr>
              <w:jc w:val="center"/>
            </w:pPr>
            <w:r>
              <w:rPr>
                <w:rFonts w:hint="eastAsia"/>
                <w:b/>
              </w:rPr>
              <w:t>债券交易金额</w:t>
            </w:r>
          </w:p>
        </w:tc>
        <w:tc>
          <w:tcPr>
            <w:tcW w:w="1502" w:type="dxa"/>
            <w:gridSpan w:val="2"/>
            <w:shd w:val="clear" w:color="auto" w:fill="BFBFBF"/>
            <w:vAlign w:val="center"/>
          </w:tcPr>
          <w:p w14:paraId="7FA2D862">
            <w:pPr>
              <w:jc w:val="center"/>
            </w:pPr>
            <w:r>
              <w:rPr>
                <w:rFonts w:hint="eastAsia"/>
                <w:b/>
              </w:rPr>
              <w:t>基金逆回购</w:t>
            </w:r>
          </w:p>
        </w:tc>
        <w:tc>
          <w:tcPr>
            <w:tcW w:w="883" w:type="dxa"/>
            <w:gridSpan w:val="2"/>
            <w:shd w:val="clear" w:color="auto" w:fill="BFBFBF"/>
            <w:vAlign w:val="center"/>
          </w:tcPr>
          <w:p w14:paraId="11497C59">
            <w:pPr>
              <w:jc w:val="center"/>
            </w:pPr>
            <w:r>
              <w:rPr>
                <w:rFonts w:hint="eastAsia"/>
                <w:b/>
              </w:rPr>
              <w:t>基金正回购</w:t>
            </w:r>
          </w:p>
        </w:tc>
      </w:tr>
      <w:tr w14:paraId="48C5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7E9EBF5"/>
        </w:tc>
        <w:tc>
          <w:tcPr>
            <w:tcW w:w="1502" w:type="dxa"/>
            <w:shd w:val="clear" w:color="auto" w:fill="BFBFBF"/>
            <w:vAlign w:val="center"/>
          </w:tcPr>
          <w:p w14:paraId="3D1725AB">
            <w:pPr>
              <w:jc w:val="center"/>
            </w:pPr>
            <w:r>
              <w:rPr>
                <w:rFonts w:hint="eastAsia"/>
                <w:b/>
              </w:rPr>
              <w:t>基金买入</w:t>
            </w:r>
          </w:p>
        </w:tc>
        <w:tc>
          <w:tcPr>
            <w:tcW w:w="1502" w:type="dxa"/>
            <w:shd w:val="clear" w:color="auto" w:fill="BFBFBF"/>
            <w:vAlign w:val="center"/>
          </w:tcPr>
          <w:p w14:paraId="05611E67">
            <w:pPr>
              <w:jc w:val="center"/>
            </w:pPr>
            <w:r>
              <w:rPr>
                <w:rFonts w:hint="eastAsia"/>
                <w:b/>
              </w:rPr>
              <w:t>基金卖出</w:t>
            </w:r>
          </w:p>
        </w:tc>
        <w:tc>
          <w:tcPr>
            <w:tcW w:w="1502" w:type="dxa"/>
            <w:shd w:val="clear" w:color="auto" w:fill="BFBFBF"/>
            <w:vAlign w:val="center"/>
          </w:tcPr>
          <w:p w14:paraId="37BCA367">
            <w:pPr>
              <w:jc w:val="center"/>
            </w:pPr>
            <w:r>
              <w:rPr>
                <w:rFonts w:hint="eastAsia"/>
                <w:b/>
              </w:rPr>
              <w:t>交易金额</w:t>
            </w:r>
          </w:p>
        </w:tc>
        <w:tc>
          <w:tcPr>
            <w:tcW w:w="1502" w:type="dxa"/>
            <w:shd w:val="clear" w:color="auto" w:fill="BFBFBF"/>
            <w:vAlign w:val="center"/>
          </w:tcPr>
          <w:p w14:paraId="14F804E0">
            <w:pPr>
              <w:jc w:val="center"/>
            </w:pPr>
            <w:r>
              <w:rPr>
                <w:rFonts w:hint="eastAsia"/>
                <w:b/>
              </w:rPr>
              <w:t>利息收入</w:t>
            </w:r>
          </w:p>
        </w:tc>
        <w:tc>
          <w:tcPr>
            <w:tcW w:w="883" w:type="dxa"/>
            <w:shd w:val="clear" w:color="auto" w:fill="BFBFBF"/>
            <w:vAlign w:val="center"/>
          </w:tcPr>
          <w:p w14:paraId="2A7316E6">
            <w:pPr>
              <w:jc w:val="center"/>
            </w:pPr>
            <w:r>
              <w:rPr>
                <w:rFonts w:hint="eastAsia"/>
                <w:b/>
              </w:rPr>
              <w:t>交易金额</w:t>
            </w:r>
          </w:p>
        </w:tc>
        <w:tc>
          <w:tcPr>
            <w:tcW w:w="883" w:type="dxa"/>
            <w:shd w:val="clear" w:color="auto" w:fill="BFBFBF"/>
            <w:vAlign w:val="center"/>
          </w:tcPr>
          <w:p w14:paraId="1B5C3AFE">
            <w:pPr>
              <w:jc w:val="center"/>
            </w:pPr>
            <w:r>
              <w:rPr>
                <w:rFonts w:hint="eastAsia"/>
                <w:b/>
              </w:rPr>
              <w:t>利息支出</w:t>
            </w:r>
          </w:p>
        </w:tc>
      </w:tr>
      <w:tr w14:paraId="26A2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7EEF9DB">
            <w:r>
              <w:rPr>
                <w:rFonts w:hint="eastAsia"/>
              </w:rPr>
              <w:t>中国农业银行</w:t>
            </w:r>
          </w:p>
        </w:tc>
        <w:tc>
          <w:tcPr>
            <w:tcW w:w="1502" w:type="dxa"/>
            <w:vAlign w:val="center"/>
          </w:tcPr>
          <w:p w14:paraId="12C39BAE">
            <w:pPr>
              <w:jc w:val="right"/>
            </w:pPr>
            <w:r>
              <w:rPr>
                <w:rFonts w:hint="eastAsia"/>
              </w:rPr>
              <w:t>596,870,365.41</w:t>
            </w:r>
          </w:p>
        </w:tc>
        <w:tc>
          <w:tcPr>
            <w:tcW w:w="1502" w:type="dxa"/>
            <w:vAlign w:val="center"/>
          </w:tcPr>
          <w:p w14:paraId="1E1FB3F9">
            <w:pPr>
              <w:jc w:val="right"/>
            </w:pPr>
            <w:r>
              <w:rPr>
                <w:rFonts w:hint="eastAsia"/>
              </w:rPr>
              <w:t>2,933,148,877.79</w:t>
            </w:r>
          </w:p>
        </w:tc>
        <w:tc>
          <w:tcPr>
            <w:tcW w:w="1502" w:type="dxa"/>
            <w:vAlign w:val="center"/>
          </w:tcPr>
          <w:p w14:paraId="5A3363C6">
            <w:pPr>
              <w:jc w:val="right"/>
            </w:pPr>
            <w:r>
              <w:rPr>
                <w:rFonts w:hint="eastAsia"/>
              </w:rPr>
              <w:t>-</w:t>
            </w:r>
          </w:p>
        </w:tc>
        <w:tc>
          <w:tcPr>
            <w:tcW w:w="1502" w:type="dxa"/>
            <w:vAlign w:val="center"/>
          </w:tcPr>
          <w:p w14:paraId="0BA5D3D0">
            <w:pPr>
              <w:jc w:val="right"/>
            </w:pPr>
            <w:r>
              <w:rPr>
                <w:rFonts w:hint="eastAsia"/>
              </w:rPr>
              <w:t>-</w:t>
            </w:r>
          </w:p>
        </w:tc>
        <w:tc>
          <w:tcPr>
            <w:tcW w:w="883" w:type="dxa"/>
            <w:vAlign w:val="center"/>
          </w:tcPr>
          <w:p w14:paraId="3D05E82D">
            <w:pPr>
              <w:jc w:val="right"/>
            </w:pPr>
            <w:r>
              <w:rPr>
                <w:rFonts w:hint="eastAsia"/>
              </w:rPr>
              <w:t>68,019,200,000.00</w:t>
            </w:r>
          </w:p>
        </w:tc>
        <w:tc>
          <w:tcPr>
            <w:tcW w:w="883" w:type="dxa"/>
            <w:vAlign w:val="center"/>
          </w:tcPr>
          <w:p w14:paraId="755E8E0C">
            <w:pPr>
              <w:jc w:val="right"/>
            </w:pPr>
            <w:r>
              <w:rPr>
                <w:rFonts w:hint="eastAsia"/>
              </w:rPr>
              <w:t>4,036,265.66</w:t>
            </w:r>
          </w:p>
        </w:tc>
      </w:tr>
    </w:tbl>
    <w:p w14:paraId="5752CEB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0BF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8DBF941">
            <w:pPr>
              <w:jc w:val="center"/>
            </w:pPr>
            <w:r>
              <w:rPr>
                <w:rFonts w:hint="eastAsia"/>
                <w:b/>
              </w:rPr>
              <w:t>上年度可比期间2024年1月1日至2024年12月31日</w:t>
            </w:r>
          </w:p>
        </w:tc>
      </w:tr>
      <w:tr w14:paraId="36FD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712B03B">
            <w:pPr>
              <w:jc w:val="center"/>
            </w:pPr>
            <w:r>
              <w:rPr>
                <w:rFonts w:hint="eastAsia"/>
                <w:b/>
              </w:rPr>
              <w:t>银行间市场交易的各关联方名称</w:t>
            </w:r>
          </w:p>
        </w:tc>
        <w:tc>
          <w:tcPr>
            <w:tcW w:w="1502" w:type="dxa"/>
            <w:gridSpan w:val="2"/>
            <w:shd w:val="clear" w:color="auto" w:fill="BFBFBF"/>
            <w:vAlign w:val="center"/>
          </w:tcPr>
          <w:p w14:paraId="0FD53021">
            <w:pPr>
              <w:jc w:val="center"/>
            </w:pPr>
            <w:r>
              <w:rPr>
                <w:rFonts w:hint="eastAsia"/>
                <w:b/>
              </w:rPr>
              <w:t>债券交易金额</w:t>
            </w:r>
          </w:p>
        </w:tc>
        <w:tc>
          <w:tcPr>
            <w:tcW w:w="1502" w:type="dxa"/>
            <w:gridSpan w:val="2"/>
            <w:shd w:val="clear" w:color="auto" w:fill="BFBFBF"/>
            <w:vAlign w:val="center"/>
          </w:tcPr>
          <w:p w14:paraId="4CD2C558">
            <w:pPr>
              <w:jc w:val="center"/>
            </w:pPr>
            <w:r>
              <w:rPr>
                <w:rFonts w:hint="eastAsia"/>
                <w:b/>
              </w:rPr>
              <w:t>基金逆回购</w:t>
            </w:r>
          </w:p>
        </w:tc>
        <w:tc>
          <w:tcPr>
            <w:tcW w:w="883" w:type="dxa"/>
            <w:gridSpan w:val="2"/>
            <w:shd w:val="clear" w:color="auto" w:fill="BFBFBF"/>
            <w:vAlign w:val="center"/>
          </w:tcPr>
          <w:p w14:paraId="656F084C">
            <w:pPr>
              <w:jc w:val="center"/>
            </w:pPr>
            <w:r>
              <w:rPr>
                <w:rFonts w:hint="eastAsia"/>
                <w:b/>
              </w:rPr>
              <w:t>基金正回购</w:t>
            </w:r>
          </w:p>
        </w:tc>
      </w:tr>
      <w:tr w14:paraId="1085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FB4FDA3"/>
        </w:tc>
        <w:tc>
          <w:tcPr>
            <w:tcW w:w="1502" w:type="dxa"/>
            <w:shd w:val="clear" w:color="auto" w:fill="BFBFBF"/>
            <w:vAlign w:val="center"/>
          </w:tcPr>
          <w:p w14:paraId="6FC0ECEE">
            <w:pPr>
              <w:jc w:val="center"/>
            </w:pPr>
            <w:r>
              <w:rPr>
                <w:rFonts w:hint="eastAsia"/>
                <w:b/>
              </w:rPr>
              <w:t>基金买入</w:t>
            </w:r>
          </w:p>
        </w:tc>
        <w:tc>
          <w:tcPr>
            <w:tcW w:w="1502" w:type="dxa"/>
            <w:shd w:val="clear" w:color="auto" w:fill="BFBFBF"/>
            <w:vAlign w:val="center"/>
          </w:tcPr>
          <w:p w14:paraId="4910C409">
            <w:pPr>
              <w:jc w:val="center"/>
            </w:pPr>
            <w:r>
              <w:rPr>
                <w:rFonts w:hint="eastAsia"/>
                <w:b/>
              </w:rPr>
              <w:t>基金卖出</w:t>
            </w:r>
          </w:p>
        </w:tc>
        <w:tc>
          <w:tcPr>
            <w:tcW w:w="1502" w:type="dxa"/>
            <w:shd w:val="clear" w:color="auto" w:fill="BFBFBF"/>
            <w:vAlign w:val="center"/>
          </w:tcPr>
          <w:p w14:paraId="41050ED5">
            <w:pPr>
              <w:jc w:val="center"/>
            </w:pPr>
            <w:r>
              <w:rPr>
                <w:rFonts w:hint="eastAsia"/>
                <w:b/>
              </w:rPr>
              <w:t>交易金额</w:t>
            </w:r>
          </w:p>
        </w:tc>
        <w:tc>
          <w:tcPr>
            <w:tcW w:w="1502" w:type="dxa"/>
            <w:shd w:val="clear" w:color="auto" w:fill="BFBFBF"/>
            <w:vAlign w:val="center"/>
          </w:tcPr>
          <w:p w14:paraId="76968220">
            <w:pPr>
              <w:jc w:val="center"/>
            </w:pPr>
            <w:r>
              <w:rPr>
                <w:rFonts w:hint="eastAsia"/>
                <w:b/>
              </w:rPr>
              <w:t>利息收入</w:t>
            </w:r>
          </w:p>
        </w:tc>
        <w:tc>
          <w:tcPr>
            <w:tcW w:w="883" w:type="dxa"/>
            <w:shd w:val="clear" w:color="auto" w:fill="BFBFBF"/>
            <w:vAlign w:val="center"/>
          </w:tcPr>
          <w:p w14:paraId="71503BA9">
            <w:pPr>
              <w:jc w:val="center"/>
            </w:pPr>
            <w:r>
              <w:rPr>
                <w:rFonts w:hint="eastAsia"/>
                <w:b/>
              </w:rPr>
              <w:t>交易金额</w:t>
            </w:r>
          </w:p>
        </w:tc>
        <w:tc>
          <w:tcPr>
            <w:tcW w:w="883" w:type="dxa"/>
            <w:shd w:val="clear" w:color="auto" w:fill="BFBFBF"/>
            <w:vAlign w:val="center"/>
          </w:tcPr>
          <w:p w14:paraId="2EB01CE8">
            <w:pPr>
              <w:jc w:val="center"/>
            </w:pPr>
            <w:r>
              <w:rPr>
                <w:rFonts w:hint="eastAsia"/>
                <w:b/>
              </w:rPr>
              <w:t>利息支出</w:t>
            </w:r>
          </w:p>
        </w:tc>
      </w:tr>
      <w:tr w14:paraId="6351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AB62EFB">
            <w:r>
              <w:rPr>
                <w:rFonts w:hint="eastAsia"/>
              </w:rPr>
              <w:t>中国农业银行</w:t>
            </w:r>
          </w:p>
        </w:tc>
        <w:tc>
          <w:tcPr>
            <w:tcW w:w="1502" w:type="dxa"/>
            <w:vAlign w:val="center"/>
          </w:tcPr>
          <w:p w14:paraId="7CEAB236">
            <w:pPr>
              <w:jc w:val="right"/>
            </w:pPr>
            <w:r>
              <w:rPr>
                <w:rFonts w:hint="eastAsia"/>
              </w:rPr>
              <w:t>-</w:t>
            </w:r>
          </w:p>
        </w:tc>
        <w:tc>
          <w:tcPr>
            <w:tcW w:w="1502" w:type="dxa"/>
            <w:vAlign w:val="center"/>
          </w:tcPr>
          <w:p w14:paraId="6D6A3415">
            <w:pPr>
              <w:jc w:val="right"/>
            </w:pPr>
            <w:r>
              <w:rPr>
                <w:rFonts w:hint="eastAsia"/>
              </w:rPr>
              <w:t>99,493,169.40</w:t>
            </w:r>
          </w:p>
        </w:tc>
        <w:tc>
          <w:tcPr>
            <w:tcW w:w="1502" w:type="dxa"/>
            <w:vAlign w:val="center"/>
          </w:tcPr>
          <w:p w14:paraId="6D8BC289">
            <w:pPr>
              <w:jc w:val="right"/>
            </w:pPr>
            <w:r>
              <w:rPr>
                <w:rFonts w:hint="eastAsia"/>
              </w:rPr>
              <w:t>-</w:t>
            </w:r>
          </w:p>
        </w:tc>
        <w:tc>
          <w:tcPr>
            <w:tcW w:w="1502" w:type="dxa"/>
            <w:vAlign w:val="center"/>
          </w:tcPr>
          <w:p w14:paraId="1CC26931">
            <w:pPr>
              <w:jc w:val="right"/>
            </w:pPr>
            <w:r>
              <w:rPr>
                <w:rFonts w:hint="eastAsia"/>
              </w:rPr>
              <w:t>-</w:t>
            </w:r>
          </w:p>
        </w:tc>
        <w:tc>
          <w:tcPr>
            <w:tcW w:w="883" w:type="dxa"/>
            <w:vAlign w:val="center"/>
          </w:tcPr>
          <w:p w14:paraId="008A5931">
            <w:pPr>
              <w:jc w:val="right"/>
            </w:pPr>
            <w:r>
              <w:rPr>
                <w:rFonts w:hint="eastAsia"/>
              </w:rPr>
              <w:t>209,606,200,000.00</w:t>
            </w:r>
          </w:p>
        </w:tc>
        <w:tc>
          <w:tcPr>
            <w:tcW w:w="883" w:type="dxa"/>
            <w:vAlign w:val="center"/>
          </w:tcPr>
          <w:p w14:paraId="34D960FB">
            <w:pPr>
              <w:jc w:val="right"/>
            </w:pPr>
            <w:r>
              <w:rPr>
                <w:rFonts w:hint="eastAsia"/>
              </w:rPr>
              <w:t>15,153,468.09</w:t>
            </w:r>
          </w:p>
        </w:tc>
      </w:tr>
    </w:tbl>
    <w:p w14:paraId="3B61F4B4">
      <w:pPr>
        <w:pStyle w:val="35"/>
      </w:pPr>
      <w:bookmarkStart w:id="115" w:name="_Toc115"/>
      <w:r>
        <w:t>报告期内转融通证券出借业务发生重大关联交易事项的说明</w:t>
      </w:r>
      <w:bookmarkEnd w:id="115"/>
    </w:p>
    <w:p w14:paraId="574DC53A">
      <w:pPr>
        <w:pStyle w:val="36"/>
      </w:pPr>
      <w:bookmarkStart w:id="116" w:name="_Toc116"/>
      <w:r>
        <w:t>与关联方通过约定申报方式进行的适用固定期限费率的证券出借业务的情况</w:t>
      </w:r>
      <w:bookmarkEnd w:id="116"/>
    </w:p>
    <w:p w14:paraId="0BD05E64">
      <w:pPr>
        <w:pStyle w:val="18"/>
        <w:rPr>
          <w:rFonts w:hint="eastAsia"/>
        </w:rPr>
      </w:pPr>
      <w:r>
        <w:rPr>
          <w:rFonts w:hint="eastAsia"/>
        </w:rPr>
        <w:t>无。</w:t>
      </w:r>
    </w:p>
    <w:p w14:paraId="2308E37F">
      <w:pPr>
        <w:pStyle w:val="36"/>
      </w:pPr>
      <w:bookmarkStart w:id="117" w:name="_Toc117"/>
      <w:r>
        <w:t>与关联方通过约定申报方式进行的适用市场化期限费率的证券出借业务的情况</w:t>
      </w:r>
      <w:bookmarkEnd w:id="117"/>
    </w:p>
    <w:p w14:paraId="0C5049A3">
      <w:pPr>
        <w:pStyle w:val="18"/>
        <w:rPr>
          <w:rFonts w:hint="eastAsia"/>
        </w:rPr>
      </w:pPr>
      <w:r>
        <w:rPr>
          <w:rFonts w:hint="eastAsia"/>
        </w:rPr>
        <w:t>无。</w:t>
      </w:r>
    </w:p>
    <w:p w14:paraId="1AA580CC">
      <w:pPr>
        <w:pStyle w:val="35"/>
      </w:pPr>
      <w:bookmarkStart w:id="118" w:name="_Toc118"/>
      <w:r>
        <w:t>各关联方投资本基金的情况</w:t>
      </w:r>
      <w:bookmarkEnd w:id="118"/>
    </w:p>
    <w:p w14:paraId="201365B0">
      <w:pPr>
        <w:pStyle w:val="36"/>
      </w:pPr>
      <w:bookmarkStart w:id="119" w:name="_Toc119"/>
      <w:r>
        <w:t>报告期内基金管理人运用固有资金投资本基金的情况</w:t>
      </w:r>
      <w:bookmarkEnd w:id="119"/>
    </w:p>
    <w:p w14:paraId="3C36354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25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7FC5113">
            <w:pPr>
              <w:jc w:val="center"/>
            </w:pPr>
            <w:r>
              <w:rPr>
                <w:rFonts w:hint="eastAsia"/>
                <w:b/>
              </w:rPr>
              <w:t>项目</w:t>
            </w:r>
          </w:p>
        </w:tc>
        <w:tc>
          <w:tcPr>
            <w:tcW w:w="2076" w:type="dxa"/>
            <w:gridSpan w:val="3"/>
            <w:shd w:val="clear" w:color="auto" w:fill="BFBFBF"/>
            <w:vAlign w:val="center"/>
          </w:tcPr>
          <w:p w14:paraId="2BD8B6FC">
            <w:pPr>
              <w:jc w:val="center"/>
            </w:pPr>
            <w:r>
              <w:rPr>
                <w:rFonts w:hint="eastAsia"/>
                <w:b/>
              </w:rPr>
              <w:t>本期2025年1月1日至2025年12月31日</w:t>
            </w:r>
          </w:p>
        </w:tc>
      </w:tr>
      <w:tr w14:paraId="2117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6A13F9"/>
        </w:tc>
        <w:tc>
          <w:tcPr>
            <w:tcW w:w="2076" w:type="dxa"/>
            <w:shd w:val="clear" w:color="auto" w:fill="BFBFBF"/>
            <w:vAlign w:val="center"/>
          </w:tcPr>
          <w:p w14:paraId="39D33908">
            <w:pPr>
              <w:jc w:val="center"/>
            </w:pPr>
            <w:r>
              <w:rPr>
                <w:rFonts w:hint="eastAsia"/>
                <w:b/>
              </w:rPr>
              <w:t>南方理财金货币A</w:t>
            </w:r>
          </w:p>
        </w:tc>
        <w:tc>
          <w:tcPr>
            <w:tcW w:w="2076" w:type="dxa"/>
            <w:shd w:val="clear" w:color="auto" w:fill="BFBFBF"/>
            <w:vAlign w:val="center"/>
          </w:tcPr>
          <w:p w14:paraId="49F78CE1">
            <w:pPr>
              <w:jc w:val="center"/>
            </w:pPr>
            <w:r>
              <w:rPr>
                <w:rFonts w:hint="eastAsia"/>
                <w:b/>
              </w:rPr>
              <w:t>南方理财金货币E</w:t>
            </w:r>
          </w:p>
        </w:tc>
        <w:tc>
          <w:tcPr>
            <w:tcW w:w="2076" w:type="dxa"/>
            <w:shd w:val="clear" w:color="auto" w:fill="BFBFBF"/>
            <w:vAlign w:val="center"/>
          </w:tcPr>
          <w:p w14:paraId="2A58E487">
            <w:pPr>
              <w:jc w:val="center"/>
            </w:pPr>
            <w:r>
              <w:rPr>
                <w:rFonts w:hint="eastAsia"/>
                <w:b/>
              </w:rPr>
              <w:t>南方理财金货币ETF</w:t>
            </w:r>
          </w:p>
        </w:tc>
      </w:tr>
      <w:tr w14:paraId="4E0B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6A441">
            <w:r>
              <w:rPr>
                <w:rFonts w:hint="eastAsia"/>
              </w:rPr>
              <w:t>报告期初持有的基金份额</w:t>
            </w:r>
          </w:p>
        </w:tc>
        <w:tc>
          <w:tcPr>
            <w:tcW w:w="2076" w:type="dxa"/>
            <w:vAlign w:val="center"/>
          </w:tcPr>
          <w:p w14:paraId="76BD78DF">
            <w:pPr>
              <w:jc w:val="right"/>
            </w:pPr>
            <w:r>
              <w:rPr>
                <w:rFonts w:hint="eastAsia"/>
              </w:rPr>
              <w:t>121,480.09</w:t>
            </w:r>
          </w:p>
        </w:tc>
        <w:tc>
          <w:tcPr>
            <w:tcW w:w="2076" w:type="dxa"/>
            <w:vAlign w:val="center"/>
          </w:tcPr>
          <w:p w14:paraId="72CBDDFF">
            <w:pPr>
              <w:jc w:val="right"/>
            </w:pPr>
            <w:r>
              <w:rPr>
                <w:rFonts w:hint="eastAsia"/>
              </w:rPr>
              <w:t>-</w:t>
            </w:r>
          </w:p>
        </w:tc>
        <w:tc>
          <w:tcPr>
            <w:tcW w:w="2076" w:type="dxa"/>
            <w:vAlign w:val="center"/>
          </w:tcPr>
          <w:p w14:paraId="67984C38">
            <w:pPr>
              <w:jc w:val="right"/>
            </w:pPr>
            <w:r>
              <w:rPr>
                <w:rFonts w:hint="eastAsia"/>
              </w:rPr>
              <w:t>7.00</w:t>
            </w:r>
          </w:p>
        </w:tc>
      </w:tr>
      <w:tr w14:paraId="7FD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A4A554">
            <w:r>
              <w:rPr>
                <w:rFonts w:hint="eastAsia"/>
              </w:rPr>
              <w:t>报告期间申购/买入总份额</w:t>
            </w:r>
          </w:p>
        </w:tc>
        <w:tc>
          <w:tcPr>
            <w:tcW w:w="2076" w:type="dxa"/>
            <w:vAlign w:val="center"/>
          </w:tcPr>
          <w:p w14:paraId="7F327DE4">
            <w:pPr>
              <w:jc w:val="right"/>
            </w:pPr>
            <w:r>
              <w:rPr>
                <w:rFonts w:hint="eastAsia"/>
              </w:rPr>
              <w:t>11,495.04</w:t>
            </w:r>
          </w:p>
        </w:tc>
        <w:tc>
          <w:tcPr>
            <w:tcW w:w="2076" w:type="dxa"/>
            <w:vAlign w:val="center"/>
          </w:tcPr>
          <w:p w14:paraId="1D492FCC">
            <w:pPr>
              <w:jc w:val="right"/>
            </w:pPr>
            <w:r>
              <w:rPr>
                <w:rFonts w:hint="eastAsia"/>
              </w:rPr>
              <w:t>-</w:t>
            </w:r>
          </w:p>
        </w:tc>
        <w:tc>
          <w:tcPr>
            <w:tcW w:w="2076" w:type="dxa"/>
            <w:vAlign w:val="center"/>
          </w:tcPr>
          <w:p w14:paraId="55CF43FB">
            <w:pPr>
              <w:jc w:val="right"/>
            </w:pPr>
            <w:r>
              <w:rPr>
                <w:rFonts w:hint="eastAsia"/>
              </w:rPr>
              <w:t>-</w:t>
            </w:r>
          </w:p>
        </w:tc>
      </w:tr>
      <w:tr w14:paraId="4AAA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CC305">
            <w:r>
              <w:rPr>
                <w:rFonts w:hint="eastAsia"/>
              </w:rPr>
              <w:t>报告期间因拆分变动份额</w:t>
            </w:r>
          </w:p>
        </w:tc>
        <w:tc>
          <w:tcPr>
            <w:tcW w:w="2076" w:type="dxa"/>
            <w:vAlign w:val="center"/>
          </w:tcPr>
          <w:p w14:paraId="78BD4E36">
            <w:pPr>
              <w:jc w:val="right"/>
            </w:pPr>
            <w:r>
              <w:rPr>
                <w:rFonts w:hint="eastAsia"/>
              </w:rPr>
              <w:t>-</w:t>
            </w:r>
          </w:p>
        </w:tc>
        <w:tc>
          <w:tcPr>
            <w:tcW w:w="2076" w:type="dxa"/>
            <w:vAlign w:val="center"/>
          </w:tcPr>
          <w:p w14:paraId="1F85337A">
            <w:pPr>
              <w:jc w:val="right"/>
            </w:pPr>
            <w:r>
              <w:rPr>
                <w:rFonts w:hint="eastAsia"/>
              </w:rPr>
              <w:t>-</w:t>
            </w:r>
          </w:p>
        </w:tc>
        <w:tc>
          <w:tcPr>
            <w:tcW w:w="2076" w:type="dxa"/>
            <w:vAlign w:val="center"/>
          </w:tcPr>
          <w:p w14:paraId="645DBA9D">
            <w:pPr>
              <w:jc w:val="right"/>
            </w:pPr>
            <w:r>
              <w:rPr>
                <w:rFonts w:hint="eastAsia"/>
              </w:rPr>
              <w:t>-</w:t>
            </w:r>
          </w:p>
        </w:tc>
      </w:tr>
      <w:tr w14:paraId="5A7E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891587">
            <w:r>
              <w:rPr>
                <w:rFonts w:hint="eastAsia"/>
              </w:rPr>
              <w:t>减：报告期间赎回/卖出总份额</w:t>
            </w:r>
          </w:p>
        </w:tc>
        <w:tc>
          <w:tcPr>
            <w:tcW w:w="2076" w:type="dxa"/>
            <w:vAlign w:val="center"/>
          </w:tcPr>
          <w:p w14:paraId="070C73DB">
            <w:pPr>
              <w:jc w:val="right"/>
            </w:pPr>
            <w:r>
              <w:rPr>
                <w:rFonts w:hint="eastAsia"/>
              </w:rPr>
              <w:t>-</w:t>
            </w:r>
          </w:p>
        </w:tc>
        <w:tc>
          <w:tcPr>
            <w:tcW w:w="2076" w:type="dxa"/>
            <w:vAlign w:val="center"/>
          </w:tcPr>
          <w:p w14:paraId="451F3B36">
            <w:pPr>
              <w:jc w:val="right"/>
            </w:pPr>
            <w:r>
              <w:rPr>
                <w:rFonts w:hint="eastAsia"/>
              </w:rPr>
              <w:t>-</w:t>
            </w:r>
          </w:p>
        </w:tc>
        <w:tc>
          <w:tcPr>
            <w:tcW w:w="2076" w:type="dxa"/>
            <w:vAlign w:val="center"/>
          </w:tcPr>
          <w:p w14:paraId="684C26F9">
            <w:pPr>
              <w:jc w:val="right"/>
            </w:pPr>
            <w:r>
              <w:rPr>
                <w:rFonts w:hint="eastAsia"/>
              </w:rPr>
              <w:t>-</w:t>
            </w:r>
          </w:p>
        </w:tc>
      </w:tr>
      <w:tr w14:paraId="4315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402E2">
            <w:r>
              <w:rPr>
                <w:rFonts w:hint="eastAsia"/>
              </w:rPr>
              <w:t>报告期末持有的基金份额</w:t>
            </w:r>
          </w:p>
        </w:tc>
        <w:tc>
          <w:tcPr>
            <w:tcW w:w="2076" w:type="dxa"/>
            <w:vAlign w:val="center"/>
          </w:tcPr>
          <w:p w14:paraId="69A28C37">
            <w:pPr>
              <w:jc w:val="right"/>
            </w:pPr>
            <w:r>
              <w:rPr>
                <w:rFonts w:hint="eastAsia"/>
              </w:rPr>
              <w:t>132,975.13</w:t>
            </w:r>
          </w:p>
        </w:tc>
        <w:tc>
          <w:tcPr>
            <w:tcW w:w="2076" w:type="dxa"/>
            <w:vAlign w:val="center"/>
          </w:tcPr>
          <w:p w14:paraId="537ED88F">
            <w:pPr>
              <w:jc w:val="right"/>
            </w:pPr>
            <w:r>
              <w:rPr>
                <w:rFonts w:hint="eastAsia"/>
              </w:rPr>
              <w:t>-</w:t>
            </w:r>
          </w:p>
        </w:tc>
        <w:tc>
          <w:tcPr>
            <w:tcW w:w="2076" w:type="dxa"/>
            <w:vAlign w:val="center"/>
          </w:tcPr>
          <w:p w14:paraId="603A957C">
            <w:pPr>
              <w:jc w:val="right"/>
            </w:pPr>
            <w:r>
              <w:rPr>
                <w:rFonts w:hint="eastAsia"/>
              </w:rPr>
              <w:t>7.00</w:t>
            </w:r>
          </w:p>
        </w:tc>
      </w:tr>
      <w:tr w14:paraId="7760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6F7011">
            <w:r>
              <w:rPr>
                <w:rFonts w:hint="eastAsia"/>
              </w:rPr>
              <w:t>报告期末持有的基金份额占基金总份额比例</w:t>
            </w:r>
          </w:p>
        </w:tc>
        <w:tc>
          <w:tcPr>
            <w:tcW w:w="2076" w:type="dxa"/>
            <w:vAlign w:val="center"/>
          </w:tcPr>
          <w:p w14:paraId="67A4A802">
            <w:pPr>
              <w:jc w:val="right"/>
            </w:pPr>
            <w:r>
              <w:rPr>
                <w:rFonts w:hint="eastAsia"/>
              </w:rPr>
              <w:t>-</w:t>
            </w:r>
          </w:p>
        </w:tc>
        <w:tc>
          <w:tcPr>
            <w:tcW w:w="2076" w:type="dxa"/>
            <w:vAlign w:val="center"/>
          </w:tcPr>
          <w:p w14:paraId="3F079410">
            <w:pPr>
              <w:jc w:val="right"/>
            </w:pPr>
            <w:r>
              <w:rPr>
                <w:rFonts w:hint="eastAsia"/>
              </w:rPr>
              <w:t>-</w:t>
            </w:r>
          </w:p>
        </w:tc>
        <w:tc>
          <w:tcPr>
            <w:tcW w:w="2076" w:type="dxa"/>
            <w:vAlign w:val="center"/>
          </w:tcPr>
          <w:p w14:paraId="4CE4697D">
            <w:pPr>
              <w:jc w:val="right"/>
            </w:pPr>
            <w:r>
              <w:rPr>
                <w:rFonts w:hint="eastAsia"/>
              </w:rPr>
              <w:t>-</w:t>
            </w:r>
          </w:p>
        </w:tc>
      </w:tr>
    </w:tbl>
    <w:p w14:paraId="41D8E93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60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49B7A678">
            <w:pPr>
              <w:jc w:val="center"/>
            </w:pPr>
            <w:r>
              <w:rPr>
                <w:rFonts w:hint="eastAsia"/>
                <w:b/>
              </w:rPr>
              <w:t>项目</w:t>
            </w:r>
          </w:p>
        </w:tc>
        <w:tc>
          <w:tcPr>
            <w:tcW w:w="2076" w:type="dxa"/>
            <w:gridSpan w:val="3"/>
            <w:shd w:val="clear" w:color="auto" w:fill="BFBFBF"/>
            <w:vAlign w:val="center"/>
          </w:tcPr>
          <w:p w14:paraId="35BC1C26">
            <w:pPr>
              <w:jc w:val="center"/>
            </w:pPr>
            <w:r>
              <w:rPr>
                <w:rFonts w:hint="eastAsia"/>
                <w:b/>
              </w:rPr>
              <w:t>上年度可比期间2024年1月1日至2024年12月31日</w:t>
            </w:r>
          </w:p>
        </w:tc>
      </w:tr>
      <w:tr w14:paraId="6D26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D831B69"/>
        </w:tc>
        <w:tc>
          <w:tcPr>
            <w:tcW w:w="2076" w:type="dxa"/>
            <w:shd w:val="clear" w:color="auto" w:fill="BFBFBF"/>
            <w:vAlign w:val="center"/>
          </w:tcPr>
          <w:p w14:paraId="5528286A">
            <w:pPr>
              <w:jc w:val="center"/>
            </w:pPr>
            <w:r>
              <w:rPr>
                <w:rFonts w:hint="eastAsia"/>
                <w:b/>
              </w:rPr>
              <w:t>南方理财金货币A</w:t>
            </w:r>
          </w:p>
        </w:tc>
        <w:tc>
          <w:tcPr>
            <w:tcW w:w="2076" w:type="dxa"/>
            <w:shd w:val="clear" w:color="auto" w:fill="BFBFBF"/>
            <w:vAlign w:val="center"/>
          </w:tcPr>
          <w:p w14:paraId="02F043F4">
            <w:pPr>
              <w:jc w:val="center"/>
            </w:pPr>
            <w:r>
              <w:rPr>
                <w:rFonts w:hint="eastAsia"/>
                <w:b/>
              </w:rPr>
              <w:t>南方理财金货币E</w:t>
            </w:r>
          </w:p>
        </w:tc>
        <w:tc>
          <w:tcPr>
            <w:tcW w:w="2076" w:type="dxa"/>
            <w:shd w:val="clear" w:color="auto" w:fill="BFBFBF"/>
            <w:vAlign w:val="center"/>
          </w:tcPr>
          <w:p w14:paraId="11F02E39">
            <w:pPr>
              <w:jc w:val="center"/>
            </w:pPr>
            <w:r>
              <w:rPr>
                <w:rFonts w:hint="eastAsia"/>
                <w:b/>
              </w:rPr>
              <w:t>南方理财金货币ETF</w:t>
            </w:r>
          </w:p>
        </w:tc>
      </w:tr>
      <w:tr w14:paraId="7FBA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A9A0C2">
            <w:r>
              <w:rPr>
                <w:rFonts w:hint="eastAsia"/>
              </w:rPr>
              <w:t>报告期初持有的基金份额</w:t>
            </w:r>
          </w:p>
        </w:tc>
        <w:tc>
          <w:tcPr>
            <w:tcW w:w="2076" w:type="dxa"/>
            <w:vAlign w:val="center"/>
          </w:tcPr>
          <w:p w14:paraId="3BD1AB83">
            <w:pPr>
              <w:jc w:val="right"/>
            </w:pPr>
            <w:r>
              <w:rPr>
                <w:rFonts w:hint="eastAsia"/>
              </w:rPr>
              <w:t>119,467.26</w:t>
            </w:r>
          </w:p>
        </w:tc>
        <w:tc>
          <w:tcPr>
            <w:tcW w:w="2076" w:type="dxa"/>
            <w:vAlign w:val="center"/>
          </w:tcPr>
          <w:p w14:paraId="459F5298">
            <w:pPr>
              <w:jc w:val="right"/>
            </w:pPr>
            <w:r>
              <w:rPr>
                <w:rFonts w:hint="eastAsia"/>
              </w:rPr>
              <w:t>-</w:t>
            </w:r>
          </w:p>
        </w:tc>
        <w:tc>
          <w:tcPr>
            <w:tcW w:w="2076" w:type="dxa"/>
            <w:vAlign w:val="center"/>
          </w:tcPr>
          <w:p w14:paraId="56833B7D">
            <w:pPr>
              <w:jc w:val="right"/>
            </w:pPr>
            <w:r>
              <w:rPr>
                <w:rFonts w:hint="eastAsia"/>
              </w:rPr>
              <w:t>7.00</w:t>
            </w:r>
          </w:p>
        </w:tc>
      </w:tr>
      <w:tr w14:paraId="0A13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9EA60">
            <w:r>
              <w:rPr>
                <w:rFonts w:hint="eastAsia"/>
              </w:rPr>
              <w:t>报告期间申购/买入总份额</w:t>
            </w:r>
          </w:p>
        </w:tc>
        <w:tc>
          <w:tcPr>
            <w:tcW w:w="2076" w:type="dxa"/>
            <w:vAlign w:val="center"/>
          </w:tcPr>
          <w:p w14:paraId="00B0A76E">
            <w:pPr>
              <w:jc w:val="right"/>
            </w:pPr>
            <w:r>
              <w:rPr>
                <w:rFonts w:hint="eastAsia"/>
              </w:rPr>
              <w:t>2,012.83</w:t>
            </w:r>
          </w:p>
        </w:tc>
        <w:tc>
          <w:tcPr>
            <w:tcW w:w="2076" w:type="dxa"/>
            <w:vAlign w:val="center"/>
          </w:tcPr>
          <w:p w14:paraId="7C26C18C">
            <w:pPr>
              <w:jc w:val="right"/>
            </w:pPr>
            <w:r>
              <w:rPr>
                <w:rFonts w:hint="eastAsia"/>
              </w:rPr>
              <w:t>-</w:t>
            </w:r>
          </w:p>
        </w:tc>
        <w:tc>
          <w:tcPr>
            <w:tcW w:w="2076" w:type="dxa"/>
            <w:vAlign w:val="center"/>
          </w:tcPr>
          <w:p w14:paraId="03EA37AC">
            <w:pPr>
              <w:jc w:val="right"/>
            </w:pPr>
            <w:r>
              <w:rPr>
                <w:rFonts w:hint="eastAsia"/>
              </w:rPr>
              <w:t>-</w:t>
            </w:r>
          </w:p>
        </w:tc>
      </w:tr>
      <w:tr w14:paraId="50E5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61794">
            <w:r>
              <w:rPr>
                <w:rFonts w:hint="eastAsia"/>
              </w:rPr>
              <w:t>报告期间因拆分变动份额</w:t>
            </w:r>
          </w:p>
        </w:tc>
        <w:tc>
          <w:tcPr>
            <w:tcW w:w="2076" w:type="dxa"/>
            <w:vAlign w:val="center"/>
          </w:tcPr>
          <w:p w14:paraId="18AA9789">
            <w:pPr>
              <w:jc w:val="right"/>
            </w:pPr>
            <w:r>
              <w:rPr>
                <w:rFonts w:hint="eastAsia"/>
              </w:rPr>
              <w:t>-</w:t>
            </w:r>
          </w:p>
        </w:tc>
        <w:tc>
          <w:tcPr>
            <w:tcW w:w="2076" w:type="dxa"/>
            <w:vAlign w:val="center"/>
          </w:tcPr>
          <w:p w14:paraId="33F0D1C1">
            <w:pPr>
              <w:jc w:val="right"/>
            </w:pPr>
            <w:r>
              <w:rPr>
                <w:rFonts w:hint="eastAsia"/>
              </w:rPr>
              <w:t>-</w:t>
            </w:r>
          </w:p>
        </w:tc>
        <w:tc>
          <w:tcPr>
            <w:tcW w:w="2076" w:type="dxa"/>
            <w:vAlign w:val="center"/>
          </w:tcPr>
          <w:p w14:paraId="4379E8D5">
            <w:pPr>
              <w:jc w:val="right"/>
            </w:pPr>
            <w:r>
              <w:rPr>
                <w:rFonts w:hint="eastAsia"/>
              </w:rPr>
              <w:t>-</w:t>
            </w:r>
          </w:p>
        </w:tc>
      </w:tr>
      <w:tr w14:paraId="0D8C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69ADFB">
            <w:r>
              <w:rPr>
                <w:rFonts w:hint="eastAsia"/>
              </w:rPr>
              <w:t>减：报告期间赎回/卖出总份额</w:t>
            </w:r>
          </w:p>
        </w:tc>
        <w:tc>
          <w:tcPr>
            <w:tcW w:w="2076" w:type="dxa"/>
            <w:vAlign w:val="center"/>
          </w:tcPr>
          <w:p w14:paraId="7051379D">
            <w:pPr>
              <w:jc w:val="right"/>
            </w:pPr>
            <w:r>
              <w:rPr>
                <w:rFonts w:hint="eastAsia"/>
              </w:rPr>
              <w:t>-</w:t>
            </w:r>
          </w:p>
        </w:tc>
        <w:tc>
          <w:tcPr>
            <w:tcW w:w="2076" w:type="dxa"/>
            <w:vAlign w:val="center"/>
          </w:tcPr>
          <w:p w14:paraId="601EAD5B">
            <w:pPr>
              <w:jc w:val="right"/>
            </w:pPr>
            <w:r>
              <w:rPr>
                <w:rFonts w:hint="eastAsia"/>
              </w:rPr>
              <w:t>-</w:t>
            </w:r>
          </w:p>
        </w:tc>
        <w:tc>
          <w:tcPr>
            <w:tcW w:w="2076" w:type="dxa"/>
            <w:vAlign w:val="center"/>
          </w:tcPr>
          <w:p w14:paraId="146172A9">
            <w:pPr>
              <w:jc w:val="right"/>
            </w:pPr>
            <w:r>
              <w:rPr>
                <w:rFonts w:hint="eastAsia"/>
              </w:rPr>
              <w:t>-</w:t>
            </w:r>
          </w:p>
        </w:tc>
      </w:tr>
      <w:tr w14:paraId="6EC5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75043">
            <w:r>
              <w:rPr>
                <w:rFonts w:hint="eastAsia"/>
              </w:rPr>
              <w:t>报告期末持有的基金份额</w:t>
            </w:r>
          </w:p>
        </w:tc>
        <w:tc>
          <w:tcPr>
            <w:tcW w:w="2076" w:type="dxa"/>
            <w:vAlign w:val="center"/>
          </w:tcPr>
          <w:p w14:paraId="03AA726C">
            <w:pPr>
              <w:jc w:val="right"/>
            </w:pPr>
            <w:r>
              <w:rPr>
                <w:rFonts w:hint="eastAsia"/>
              </w:rPr>
              <w:t>121,480.09</w:t>
            </w:r>
          </w:p>
        </w:tc>
        <w:tc>
          <w:tcPr>
            <w:tcW w:w="2076" w:type="dxa"/>
            <w:vAlign w:val="center"/>
          </w:tcPr>
          <w:p w14:paraId="6FB699B3">
            <w:pPr>
              <w:jc w:val="right"/>
            </w:pPr>
            <w:r>
              <w:rPr>
                <w:rFonts w:hint="eastAsia"/>
              </w:rPr>
              <w:t>-</w:t>
            </w:r>
          </w:p>
        </w:tc>
        <w:tc>
          <w:tcPr>
            <w:tcW w:w="2076" w:type="dxa"/>
            <w:vAlign w:val="center"/>
          </w:tcPr>
          <w:p w14:paraId="003451BF">
            <w:pPr>
              <w:jc w:val="right"/>
            </w:pPr>
            <w:r>
              <w:rPr>
                <w:rFonts w:hint="eastAsia"/>
              </w:rPr>
              <w:t>7.00</w:t>
            </w:r>
          </w:p>
        </w:tc>
      </w:tr>
      <w:tr w14:paraId="1B72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641027">
            <w:r>
              <w:rPr>
                <w:rFonts w:hint="eastAsia"/>
              </w:rPr>
              <w:t>报告期末持有的基金份额占基金总份额比例</w:t>
            </w:r>
          </w:p>
        </w:tc>
        <w:tc>
          <w:tcPr>
            <w:tcW w:w="2076" w:type="dxa"/>
            <w:vAlign w:val="center"/>
          </w:tcPr>
          <w:p w14:paraId="7004832C">
            <w:pPr>
              <w:jc w:val="right"/>
            </w:pPr>
            <w:r>
              <w:rPr>
                <w:rFonts w:hint="eastAsia"/>
              </w:rPr>
              <w:t>0.00%</w:t>
            </w:r>
          </w:p>
        </w:tc>
        <w:tc>
          <w:tcPr>
            <w:tcW w:w="2076" w:type="dxa"/>
            <w:vAlign w:val="center"/>
          </w:tcPr>
          <w:p w14:paraId="7F30A240">
            <w:pPr>
              <w:jc w:val="right"/>
            </w:pPr>
            <w:r>
              <w:rPr>
                <w:rFonts w:hint="eastAsia"/>
              </w:rPr>
              <w:t>-</w:t>
            </w:r>
          </w:p>
        </w:tc>
        <w:tc>
          <w:tcPr>
            <w:tcW w:w="2076" w:type="dxa"/>
            <w:vAlign w:val="center"/>
          </w:tcPr>
          <w:p w14:paraId="3478E781">
            <w:pPr>
              <w:jc w:val="right"/>
            </w:pPr>
            <w:r>
              <w:rPr>
                <w:rFonts w:hint="eastAsia"/>
              </w:rPr>
              <w:t>-</w:t>
            </w:r>
          </w:p>
        </w:tc>
      </w:tr>
    </w:tbl>
    <w:p w14:paraId="2FA7D0C4">
      <w:pPr>
        <w:pStyle w:val="47"/>
        <w:rPr>
          <w:rFonts w:hint="eastAsia"/>
        </w:rPr>
      </w:pPr>
      <w:r>
        <w:rPr>
          <w:rFonts w:hint="eastAsia"/>
        </w:rPr>
        <w:t>注：基金管理人南方基金投资本基金适用的认(申)购/赎回费率按照本基金招募说明书的规定执行。</w:t>
      </w:r>
    </w:p>
    <w:p w14:paraId="159904CB">
      <w:pPr>
        <w:pStyle w:val="36"/>
      </w:pPr>
      <w:bookmarkStart w:id="120" w:name="_Toc120"/>
      <w:r>
        <w:t>报告期末除基金管理人之外的其他关联方投资本基金的情况</w:t>
      </w:r>
      <w:bookmarkEnd w:id="120"/>
    </w:p>
    <w:p w14:paraId="18A6BD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E4A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045AE716">
            <w:pPr>
              <w:jc w:val="center"/>
            </w:pPr>
            <w:r>
              <w:rPr>
                <w:rFonts w:hint="eastAsia"/>
                <w:b/>
              </w:rPr>
              <w:t>关联方名称</w:t>
            </w:r>
          </w:p>
        </w:tc>
        <w:tc>
          <w:tcPr>
            <w:tcW w:w="1467" w:type="dxa"/>
            <w:gridSpan w:val="4"/>
            <w:shd w:val="clear" w:color="auto" w:fill="BFBFBF"/>
            <w:vAlign w:val="center"/>
          </w:tcPr>
          <w:p w14:paraId="64028990">
            <w:pPr>
              <w:jc w:val="center"/>
            </w:pPr>
            <w:r>
              <w:rPr>
                <w:rFonts w:hint="eastAsia"/>
                <w:b/>
              </w:rPr>
              <w:t>南方理财金货币ETF</w:t>
            </w:r>
          </w:p>
        </w:tc>
      </w:tr>
      <w:tr w14:paraId="6F30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32793DD2"/>
        </w:tc>
        <w:tc>
          <w:tcPr>
            <w:tcW w:w="1467" w:type="dxa"/>
            <w:gridSpan w:val="2"/>
            <w:shd w:val="clear" w:color="auto" w:fill="BFBFBF"/>
            <w:vAlign w:val="center"/>
          </w:tcPr>
          <w:p w14:paraId="6CFFCCB7">
            <w:pPr>
              <w:jc w:val="center"/>
            </w:pPr>
            <w:r>
              <w:rPr>
                <w:rFonts w:hint="eastAsia"/>
                <w:b/>
              </w:rPr>
              <w:t>本期末2025年12月31日</w:t>
            </w:r>
          </w:p>
        </w:tc>
        <w:tc>
          <w:tcPr>
            <w:tcW w:w="1467" w:type="dxa"/>
            <w:gridSpan w:val="2"/>
            <w:shd w:val="clear" w:color="auto" w:fill="BFBFBF"/>
            <w:vAlign w:val="center"/>
          </w:tcPr>
          <w:p w14:paraId="03346CAD">
            <w:pPr>
              <w:jc w:val="center"/>
            </w:pPr>
            <w:r>
              <w:rPr>
                <w:rFonts w:hint="eastAsia"/>
                <w:b/>
              </w:rPr>
              <w:t>上年度末2024年12月31日</w:t>
            </w:r>
          </w:p>
        </w:tc>
      </w:tr>
      <w:tr w14:paraId="0344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AFC7414"/>
        </w:tc>
        <w:tc>
          <w:tcPr>
            <w:tcW w:w="1467" w:type="dxa"/>
            <w:shd w:val="clear" w:color="auto" w:fill="BFBFBF"/>
            <w:vAlign w:val="center"/>
          </w:tcPr>
          <w:p w14:paraId="7264F213">
            <w:pPr>
              <w:jc w:val="center"/>
            </w:pPr>
            <w:r>
              <w:rPr>
                <w:rFonts w:hint="eastAsia"/>
                <w:b/>
              </w:rPr>
              <w:t>持有的基金份额</w:t>
            </w:r>
          </w:p>
        </w:tc>
        <w:tc>
          <w:tcPr>
            <w:tcW w:w="1467" w:type="dxa"/>
            <w:shd w:val="clear" w:color="auto" w:fill="BFBFBF"/>
            <w:vAlign w:val="center"/>
          </w:tcPr>
          <w:p w14:paraId="6309B782">
            <w:pPr>
              <w:jc w:val="center"/>
            </w:pPr>
            <w:r>
              <w:rPr>
                <w:rFonts w:hint="eastAsia"/>
                <w:b/>
              </w:rPr>
              <w:t>持有的基金份额占基金总份额的比例</w:t>
            </w:r>
          </w:p>
        </w:tc>
        <w:tc>
          <w:tcPr>
            <w:tcW w:w="1467" w:type="dxa"/>
            <w:shd w:val="clear" w:color="auto" w:fill="BFBFBF"/>
            <w:vAlign w:val="center"/>
          </w:tcPr>
          <w:p w14:paraId="693A024F">
            <w:pPr>
              <w:jc w:val="center"/>
            </w:pPr>
            <w:r>
              <w:rPr>
                <w:rFonts w:hint="eastAsia"/>
                <w:b/>
              </w:rPr>
              <w:t>持有的基金份额</w:t>
            </w:r>
          </w:p>
        </w:tc>
        <w:tc>
          <w:tcPr>
            <w:tcW w:w="1467" w:type="dxa"/>
            <w:shd w:val="clear" w:color="auto" w:fill="BFBFBF"/>
            <w:vAlign w:val="center"/>
          </w:tcPr>
          <w:p w14:paraId="33858B9C">
            <w:pPr>
              <w:jc w:val="center"/>
            </w:pPr>
            <w:r>
              <w:rPr>
                <w:rFonts w:hint="eastAsia"/>
                <w:b/>
              </w:rPr>
              <w:t>持有的基金份额占基金总份额的比例</w:t>
            </w:r>
          </w:p>
        </w:tc>
      </w:tr>
      <w:tr w14:paraId="6AC3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AD9098A">
            <w:r>
              <w:rPr>
                <w:rFonts w:hint="eastAsia"/>
              </w:rPr>
              <w:t>华泰证券股份有限公司</w:t>
            </w:r>
          </w:p>
        </w:tc>
        <w:tc>
          <w:tcPr>
            <w:tcW w:w="1467" w:type="dxa"/>
            <w:vAlign w:val="center"/>
          </w:tcPr>
          <w:p w14:paraId="3DA7010A">
            <w:pPr>
              <w:jc w:val="right"/>
            </w:pPr>
            <w:r>
              <w:rPr>
                <w:rFonts w:hint="eastAsia"/>
              </w:rPr>
              <w:t>32,173.00</w:t>
            </w:r>
          </w:p>
        </w:tc>
        <w:tc>
          <w:tcPr>
            <w:tcW w:w="1467" w:type="dxa"/>
            <w:vAlign w:val="center"/>
          </w:tcPr>
          <w:p w14:paraId="7E17F9CF">
            <w:pPr>
              <w:jc w:val="right"/>
            </w:pPr>
            <w:r>
              <w:rPr>
                <w:rFonts w:hint="eastAsia"/>
              </w:rPr>
              <w:t>0.00%</w:t>
            </w:r>
          </w:p>
        </w:tc>
        <w:tc>
          <w:tcPr>
            <w:tcW w:w="1467" w:type="dxa"/>
            <w:vAlign w:val="center"/>
          </w:tcPr>
          <w:p w14:paraId="30447ED0">
            <w:pPr>
              <w:jc w:val="right"/>
            </w:pPr>
            <w:r>
              <w:rPr>
                <w:rFonts w:hint="eastAsia"/>
              </w:rPr>
              <w:t>26,780.00</w:t>
            </w:r>
          </w:p>
        </w:tc>
        <w:tc>
          <w:tcPr>
            <w:tcW w:w="1467" w:type="dxa"/>
            <w:vAlign w:val="center"/>
          </w:tcPr>
          <w:p w14:paraId="1A23067A">
            <w:pPr>
              <w:jc w:val="right"/>
            </w:pPr>
            <w:r>
              <w:rPr>
                <w:rFonts w:hint="eastAsia"/>
              </w:rPr>
              <w:t>0.00%</w:t>
            </w:r>
          </w:p>
        </w:tc>
      </w:tr>
    </w:tbl>
    <w:p w14:paraId="2BAAD29D">
      <w:pPr>
        <w:pStyle w:val="47"/>
        <w:rPr>
          <w:rFonts w:hint="eastAsia"/>
        </w:rPr>
      </w:pPr>
      <w:r>
        <w:rPr>
          <w:rFonts w:hint="eastAsia"/>
        </w:rPr>
        <w:t>注：本基金其他关联方投资本基金适用的认(申)购/赎回费率按照本基金招募说明书的规定执行。</w:t>
      </w:r>
    </w:p>
    <w:p w14:paraId="68CA15EB">
      <w:pPr>
        <w:pStyle w:val="35"/>
      </w:pPr>
      <w:bookmarkStart w:id="121" w:name="_Toc121"/>
      <w:r>
        <w:t>由关联方保管的银行存款余额及当期产生的利息收入</w:t>
      </w:r>
      <w:bookmarkEnd w:id="121"/>
    </w:p>
    <w:p w14:paraId="04AD19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F3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4D7FFF">
            <w:pPr>
              <w:jc w:val="center"/>
            </w:pPr>
            <w:r>
              <w:rPr>
                <w:rFonts w:hint="eastAsia"/>
                <w:b/>
              </w:rPr>
              <w:t>关联方名称</w:t>
            </w:r>
          </w:p>
        </w:tc>
        <w:tc>
          <w:tcPr>
            <w:tcW w:w="1661" w:type="dxa"/>
            <w:gridSpan w:val="2"/>
            <w:shd w:val="clear" w:color="auto" w:fill="BFBFBF"/>
            <w:vAlign w:val="center"/>
          </w:tcPr>
          <w:p w14:paraId="10317007">
            <w:pPr>
              <w:jc w:val="center"/>
            </w:pPr>
            <w:r>
              <w:rPr>
                <w:rFonts w:hint="eastAsia"/>
                <w:b/>
              </w:rPr>
              <w:t>本期2025年1月1日至2025年12月31日</w:t>
            </w:r>
          </w:p>
        </w:tc>
        <w:tc>
          <w:tcPr>
            <w:tcW w:w="1661" w:type="dxa"/>
            <w:gridSpan w:val="2"/>
            <w:shd w:val="clear" w:color="auto" w:fill="BFBFBF"/>
            <w:vAlign w:val="center"/>
          </w:tcPr>
          <w:p w14:paraId="4721A2EB">
            <w:pPr>
              <w:jc w:val="center"/>
            </w:pPr>
            <w:r>
              <w:rPr>
                <w:rFonts w:hint="eastAsia"/>
                <w:b/>
              </w:rPr>
              <w:t>上年度可比期间2024年1月1日至2024年12月31日</w:t>
            </w:r>
          </w:p>
        </w:tc>
      </w:tr>
      <w:tr w14:paraId="0CEA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0C38B5"/>
        </w:tc>
        <w:tc>
          <w:tcPr>
            <w:tcW w:w="1661" w:type="dxa"/>
            <w:shd w:val="clear" w:color="auto" w:fill="BFBFBF"/>
            <w:vAlign w:val="center"/>
          </w:tcPr>
          <w:p w14:paraId="320C1EF4">
            <w:pPr>
              <w:jc w:val="center"/>
            </w:pPr>
            <w:r>
              <w:rPr>
                <w:rFonts w:hint="eastAsia"/>
                <w:b/>
              </w:rPr>
              <w:t>期末余额</w:t>
            </w:r>
          </w:p>
        </w:tc>
        <w:tc>
          <w:tcPr>
            <w:tcW w:w="1661" w:type="dxa"/>
            <w:shd w:val="clear" w:color="auto" w:fill="BFBFBF"/>
            <w:vAlign w:val="center"/>
          </w:tcPr>
          <w:p w14:paraId="7B36479D">
            <w:pPr>
              <w:jc w:val="center"/>
            </w:pPr>
            <w:r>
              <w:rPr>
                <w:rFonts w:hint="eastAsia"/>
                <w:b/>
              </w:rPr>
              <w:t>当期利息收入</w:t>
            </w:r>
          </w:p>
        </w:tc>
        <w:tc>
          <w:tcPr>
            <w:tcW w:w="1661" w:type="dxa"/>
            <w:shd w:val="clear" w:color="auto" w:fill="BFBFBF"/>
            <w:vAlign w:val="center"/>
          </w:tcPr>
          <w:p w14:paraId="0BE7C535">
            <w:pPr>
              <w:jc w:val="center"/>
            </w:pPr>
            <w:r>
              <w:rPr>
                <w:rFonts w:hint="eastAsia"/>
                <w:b/>
              </w:rPr>
              <w:t>期末余额</w:t>
            </w:r>
          </w:p>
        </w:tc>
        <w:tc>
          <w:tcPr>
            <w:tcW w:w="1661" w:type="dxa"/>
            <w:shd w:val="clear" w:color="auto" w:fill="BFBFBF"/>
            <w:vAlign w:val="center"/>
          </w:tcPr>
          <w:p w14:paraId="457FD309">
            <w:pPr>
              <w:jc w:val="center"/>
            </w:pPr>
            <w:r>
              <w:rPr>
                <w:rFonts w:hint="eastAsia"/>
                <w:b/>
              </w:rPr>
              <w:t>当期利息收入</w:t>
            </w:r>
          </w:p>
        </w:tc>
      </w:tr>
      <w:tr w14:paraId="29A7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C4A61">
            <w:r>
              <w:rPr>
                <w:rFonts w:hint="eastAsia"/>
              </w:rPr>
              <w:t>中国农业银行</w:t>
            </w:r>
          </w:p>
        </w:tc>
        <w:tc>
          <w:tcPr>
            <w:tcW w:w="1661" w:type="dxa"/>
            <w:vAlign w:val="center"/>
          </w:tcPr>
          <w:p w14:paraId="7DA30A13">
            <w:pPr>
              <w:jc w:val="right"/>
            </w:pPr>
            <w:r>
              <w:rPr>
                <w:rFonts w:hint="eastAsia"/>
              </w:rPr>
              <w:t>12,179,981,524.94</w:t>
            </w:r>
          </w:p>
        </w:tc>
        <w:tc>
          <w:tcPr>
            <w:tcW w:w="1661" w:type="dxa"/>
            <w:vAlign w:val="center"/>
          </w:tcPr>
          <w:p w14:paraId="22E75C75">
            <w:pPr>
              <w:jc w:val="right"/>
            </w:pPr>
            <w:r>
              <w:rPr>
                <w:rFonts w:hint="eastAsia"/>
              </w:rPr>
              <w:t>162,038,415.85</w:t>
            </w:r>
          </w:p>
        </w:tc>
        <w:tc>
          <w:tcPr>
            <w:tcW w:w="1661" w:type="dxa"/>
            <w:vAlign w:val="center"/>
          </w:tcPr>
          <w:p w14:paraId="29A9DD6E">
            <w:pPr>
              <w:jc w:val="right"/>
            </w:pPr>
            <w:r>
              <w:rPr>
                <w:rFonts w:hint="eastAsia"/>
              </w:rPr>
              <w:t>10,825,207,007.96</w:t>
            </w:r>
          </w:p>
        </w:tc>
        <w:tc>
          <w:tcPr>
            <w:tcW w:w="1661" w:type="dxa"/>
            <w:vAlign w:val="center"/>
          </w:tcPr>
          <w:p w14:paraId="549E4C58">
            <w:pPr>
              <w:jc w:val="right"/>
            </w:pPr>
            <w:r>
              <w:rPr>
                <w:rFonts w:hint="eastAsia"/>
              </w:rPr>
              <w:t>617,647,053.37</w:t>
            </w:r>
          </w:p>
        </w:tc>
      </w:tr>
    </w:tbl>
    <w:p w14:paraId="24E5FDB9">
      <w:pPr>
        <w:pStyle w:val="47"/>
        <w:rPr>
          <w:rFonts w:hint="eastAsia"/>
        </w:rPr>
      </w:pPr>
      <w:r>
        <w:rPr>
          <w:rFonts w:hint="eastAsia"/>
        </w:rPr>
        <w:t>注：本基金的银行存款由基金托管人保管，按银行约定利率计息。</w:t>
      </w:r>
    </w:p>
    <w:p w14:paraId="07836035">
      <w:pPr>
        <w:pStyle w:val="35"/>
      </w:pPr>
      <w:bookmarkStart w:id="122" w:name="_Toc122"/>
      <w:r>
        <w:t>本基金在承销期内参与关联方承销证券的情况</w:t>
      </w:r>
      <w:bookmarkEnd w:id="122"/>
    </w:p>
    <w:p w14:paraId="02CEB7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A6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8D7C7CA">
            <w:pPr>
              <w:jc w:val="center"/>
            </w:pPr>
            <w:r>
              <w:rPr>
                <w:rFonts w:hint="eastAsia"/>
                <w:b/>
              </w:rPr>
              <w:t>本期2025年1月1日至2025年12月31日</w:t>
            </w:r>
          </w:p>
        </w:tc>
      </w:tr>
      <w:tr w14:paraId="376C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512F919">
            <w:pPr>
              <w:jc w:val="center"/>
            </w:pPr>
            <w:r>
              <w:rPr>
                <w:rFonts w:hint="eastAsia"/>
                <w:b/>
              </w:rPr>
              <w:t>关联方名称</w:t>
            </w:r>
          </w:p>
        </w:tc>
        <w:tc>
          <w:tcPr>
            <w:tcW w:w="1384" w:type="dxa"/>
            <w:vMerge w:val="restart"/>
            <w:shd w:val="clear" w:color="auto" w:fill="BFBFBF"/>
            <w:vAlign w:val="center"/>
          </w:tcPr>
          <w:p w14:paraId="076436BB">
            <w:pPr>
              <w:jc w:val="center"/>
            </w:pPr>
            <w:r>
              <w:rPr>
                <w:rFonts w:hint="eastAsia"/>
                <w:b/>
              </w:rPr>
              <w:t>证券代码</w:t>
            </w:r>
          </w:p>
        </w:tc>
        <w:tc>
          <w:tcPr>
            <w:tcW w:w="1384" w:type="dxa"/>
            <w:vMerge w:val="restart"/>
            <w:shd w:val="clear" w:color="auto" w:fill="BFBFBF"/>
            <w:vAlign w:val="center"/>
          </w:tcPr>
          <w:p w14:paraId="542274F5">
            <w:pPr>
              <w:jc w:val="center"/>
            </w:pPr>
            <w:r>
              <w:rPr>
                <w:rFonts w:hint="eastAsia"/>
                <w:b/>
              </w:rPr>
              <w:t>证券名称</w:t>
            </w:r>
          </w:p>
        </w:tc>
        <w:tc>
          <w:tcPr>
            <w:tcW w:w="1384" w:type="dxa"/>
            <w:vMerge w:val="restart"/>
            <w:shd w:val="clear" w:color="auto" w:fill="BFBFBF"/>
            <w:vAlign w:val="center"/>
          </w:tcPr>
          <w:p w14:paraId="5756ED33">
            <w:pPr>
              <w:jc w:val="center"/>
            </w:pPr>
            <w:r>
              <w:rPr>
                <w:rFonts w:hint="eastAsia"/>
                <w:b/>
              </w:rPr>
              <w:t>发行方式</w:t>
            </w:r>
          </w:p>
        </w:tc>
        <w:tc>
          <w:tcPr>
            <w:tcW w:w="1384" w:type="dxa"/>
            <w:gridSpan w:val="2"/>
            <w:shd w:val="clear" w:color="auto" w:fill="BFBFBF"/>
            <w:vAlign w:val="center"/>
          </w:tcPr>
          <w:p w14:paraId="58905228">
            <w:pPr>
              <w:jc w:val="center"/>
            </w:pPr>
            <w:r>
              <w:rPr>
                <w:rFonts w:hint="eastAsia"/>
                <w:b/>
              </w:rPr>
              <w:t>基金在承销期内买入</w:t>
            </w:r>
          </w:p>
        </w:tc>
      </w:tr>
      <w:tr w14:paraId="73A6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3B2A506"/>
        </w:tc>
        <w:tc>
          <w:tcPr>
            <w:tcW w:w="1384" w:type="dxa"/>
            <w:vMerge w:val="continue"/>
            <w:vAlign w:val="center"/>
          </w:tcPr>
          <w:p w14:paraId="2E7A3925"/>
        </w:tc>
        <w:tc>
          <w:tcPr>
            <w:tcW w:w="1384" w:type="dxa"/>
            <w:vMerge w:val="continue"/>
            <w:vAlign w:val="center"/>
          </w:tcPr>
          <w:p w14:paraId="2373353C"/>
        </w:tc>
        <w:tc>
          <w:tcPr>
            <w:tcW w:w="1384" w:type="dxa"/>
            <w:vMerge w:val="continue"/>
            <w:vAlign w:val="center"/>
          </w:tcPr>
          <w:p w14:paraId="215038EA"/>
        </w:tc>
        <w:tc>
          <w:tcPr>
            <w:tcW w:w="1384" w:type="dxa"/>
            <w:shd w:val="clear" w:color="auto" w:fill="BFBFBF"/>
            <w:vAlign w:val="center"/>
          </w:tcPr>
          <w:p w14:paraId="1521B036">
            <w:pPr>
              <w:jc w:val="center"/>
            </w:pPr>
            <w:r>
              <w:rPr>
                <w:rFonts w:hint="eastAsia"/>
                <w:b/>
              </w:rPr>
              <w:t>数量（单位：股/张）</w:t>
            </w:r>
          </w:p>
        </w:tc>
        <w:tc>
          <w:tcPr>
            <w:tcW w:w="1384" w:type="dxa"/>
            <w:shd w:val="clear" w:color="auto" w:fill="BFBFBF"/>
            <w:vAlign w:val="center"/>
          </w:tcPr>
          <w:p w14:paraId="7C6FF6FF">
            <w:pPr>
              <w:jc w:val="center"/>
            </w:pPr>
            <w:r>
              <w:rPr>
                <w:rFonts w:hint="eastAsia"/>
                <w:b/>
              </w:rPr>
              <w:t>总金额</w:t>
            </w:r>
          </w:p>
        </w:tc>
      </w:tr>
      <w:tr w14:paraId="72F6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A3738">
            <w:r>
              <w:rPr>
                <w:rFonts w:hint="eastAsia"/>
              </w:rPr>
              <w:t>中国农业银行</w:t>
            </w:r>
          </w:p>
        </w:tc>
        <w:tc>
          <w:tcPr>
            <w:tcW w:w="1384" w:type="dxa"/>
            <w:vAlign w:val="center"/>
          </w:tcPr>
          <w:p w14:paraId="769BD7EB">
            <w:r>
              <w:rPr>
                <w:rFonts w:hint="eastAsia"/>
              </w:rPr>
              <w:t>112503149</w:t>
            </w:r>
          </w:p>
        </w:tc>
        <w:tc>
          <w:tcPr>
            <w:tcW w:w="1384" w:type="dxa"/>
            <w:vAlign w:val="center"/>
          </w:tcPr>
          <w:p w14:paraId="6E55B42C">
            <w:r>
              <w:rPr>
                <w:rFonts w:hint="eastAsia"/>
              </w:rPr>
              <w:t>25农业银行CD149</w:t>
            </w:r>
          </w:p>
        </w:tc>
        <w:tc>
          <w:tcPr>
            <w:tcW w:w="1384" w:type="dxa"/>
            <w:vAlign w:val="center"/>
          </w:tcPr>
          <w:p w14:paraId="7C91F20C">
            <w:r>
              <w:rPr>
                <w:rFonts w:hint="eastAsia"/>
              </w:rPr>
              <w:t>报价发行</w:t>
            </w:r>
          </w:p>
        </w:tc>
        <w:tc>
          <w:tcPr>
            <w:tcW w:w="1384" w:type="dxa"/>
            <w:vAlign w:val="center"/>
          </w:tcPr>
          <w:p w14:paraId="5E39F0FD">
            <w:pPr>
              <w:jc w:val="right"/>
            </w:pPr>
            <w:r>
              <w:rPr>
                <w:rFonts w:hint="eastAsia"/>
              </w:rPr>
              <w:t>15,000,000</w:t>
            </w:r>
          </w:p>
        </w:tc>
        <w:tc>
          <w:tcPr>
            <w:tcW w:w="1384" w:type="dxa"/>
            <w:vAlign w:val="center"/>
          </w:tcPr>
          <w:p w14:paraId="05BAF5EE">
            <w:pPr>
              <w:jc w:val="right"/>
            </w:pPr>
            <w:r>
              <w:rPr>
                <w:rFonts w:hint="eastAsia"/>
              </w:rPr>
              <w:t>1,487,551,500.00</w:t>
            </w:r>
          </w:p>
        </w:tc>
      </w:tr>
      <w:tr w14:paraId="4C6B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73522">
            <w:r>
              <w:rPr>
                <w:rFonts w:hint="eastAsia"/>
              </w:rPr>
              <w:t>中国农业银行</w:t>
            </w:r>
          </w:p>
        </w:tc>
        <w:tc>
          <w:tcPr>
            <w:tcW w:w="1384" w:type="dxa"/>
            <w:vAlign w:val="center"/>
          </w:tcPr>
          <w:p w14:paraId="4751B685">
            <w:r>
              <w:rPr>
                <w:rFonts w:hint="eastAsia"/>
              </w:rPr>
              <w:t>112503274</w:t>
            </w:r>
          </w:p>
        </w:tc>
        <w:tc>
          <w:tcPr>
            <w:tcW w:w="1384" w:type="dxa"/>
            <w:vAlign w:val="center"/>
          </w:tcPr>
          <w:p w14:paraId="0CAC8218">
            <w:r>
              <w:rPr>
                <w:rFonts w:hint="eastAsia"/>
              </w:rPr>
              <w:t>25农业银行CD274</w:t>
            </w:r>
          </w:p>
        </w:tc>
        <w:tc>
          <w:tcPr>
            <w:tcW w:w="1384" w:type="dxa"/>
            <w:vAlign w:val="center"/>
          </w:tcPr>
          <w:p w14:paraId="60B9547C">
            <w:r>
              <w:rPr>
                <w:rFonts w:hint="eastAsia"/>
              </w:rPr>
              <w:t>报价发行</w:t>
            </w:r>
          </w:p>
        </w:tc>
        <w:tc>
          <w:tcPr>
            <w:tcW w:w="1384" w:type="dxa"/>
            <w:vAlign w:val="center"/>
          </w:tcPr>
          <w:p w14:paraId="1410480A">
            <w:pPr>
              <w:jc w:val="right"/>
            </w:pPr>
            <w:r>
              <w:rPr>
                <w:rFonts w:hint="eastAsia"/>
              </w:rPr>
              <w:t>5,000,000</w:t>
            </w:r>
          </w:p>
        </w:tc>
        <w:tc>
          <w:tcPr>
            <w:tcW w:w="1384" w:type="dxa"/>
            <w:vAlign w:val="center"/>
          </w:tcPr>
          <w:p w14:paraId="47C19665">
            <w:pPr>
              <w:jc w:val="right"/>
            </w:pPr>
            <w:r>
              <w:rPr>
                <w:rFonts w:hint="eastAsia"/>
              </w:rPr>
              <w:t>498,029,000.00</w:t>
            </w:r>
          </w:p>
        </w:tc>
      </w:tr>
      <w:tr w14:paraId="41E5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3D826">
            <w:r>
              <w:rPr>
                <w:rFonts w:hint="eastAsia"/>
              </w:rPr>
              <w:t>中国农业银行</w:t>
            </w:r>
          </w:p>
        </w:tc>
        <w:tc>
          <w:tcPr>
            <w:tcW w:w="1384" w:type="dxa"/>
            <w:vAlign w:val="center"/>
          </w:tcPr>
          <w:p w14:paraId="408904A6">
            <w:r>
              <w:rPr>
                <w:rFonts w:hint="eastAsia"/>
              </w:rPr>
              <w:t>112503130</w:t>
            </w:r>
          </w:p>
        </w:tc>
        <w:tc>
          <w:tcPr>
            <w:tcW w:w="1384" w:type="dxa"/>
            <w:vAlign w:val="center"/>
          </w:tcPr>
          <w:p w14:paraId="6880D0EA">
            <w:r>
              <w:rPr>
                <w:rFonts w:hint="eastAsia"/>
              </w:rPr>
              <w:t>25农业银行CD130</w:t>
            </w:r>
          </w:p>
        </w:tc>
        <w:tc>
          <w:tcPr>
            <w:tcW w:w="1384" w:type="dxa"/>
            <w:vAlign w:val="center"/>
          </w:tcPr>
          <w:p w14:paraId="25EF731C">
            <w:r>
              <w:rPr>
                <w:rFonts w:hint="eastAsia"/>
              </w:rPr>
              <w:t>报价发行</w:t>
            </w:r>
          </w:p>
        </w:tc>
        <w:tc>
          <w:tcPr>
            <w:tcW w:w="1384" w:type="dxa"/>
            <w:vAlign w:val="center"/>
          </w:tcPr>
          <w:p w14:paraId="1F9C32F5">
            <w:pPr>
              <w:jc w:val="right"/>
            </w:pPr>
            <w:r>
              <w:rPr>
                <w:rFonts w:hint="eastAsia"/>
              </w:rPr>
              <w:t>5,000,000</w:t>
            </w:r>
          </w:p>
        </w:tc>
        <w:tc>
          <w:tcPr>
            <w:tcW w:w="1384" w:type="dxa"/>
            <w:vAlign w:val="center"/>
          </w:tcPr>
          <w:p w14:paraId="0301A672">
            <w:pPr>
              <w:jc w:val="right"/>
            </w:pPr>
            <w:r>
              <w:rPr>
                <w:rFonts w:hint="eastAsia"/>
              </w:rPr>
              <w:t>497,828,000.00</w:t>
            </w:r>
          </w:p>
        </w:tc>
      </w:tr>
      <w:tr w14:paraId="3A3B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65791">
            <w:r>
              <w:rPr>
                <w:rFonts w:hint="eastAsia"/>
              </w:rPr>
              <w:t>中国农业银行</w:t>
            </w:r>
          </w:p>
        </w:tc>
        <w:tc>
          <w:tcPr>
            <w:tcW w:w="1384" w:type="dxa"/>
            <w:vAlign w:val="center"/>
          </w:tcPr>
          <w:p w14:paraId="58944937">
            <w:r>
              <w:rPr>
                <w:rFonts w:hint="eastAsia"/>
              </w:rPr>
              <w:t>112503132</w:t>
            </w:r>
          </w:p>
        </w:tc>
        <w:tc>
          <w:tcPr>
            <w:tcW w:w="1384" w:type="dxa"/>
            <w:vAlign w:val="center"/>
          </w:tcPr>
          <w:p w14:paraId="3220C621">
            <w:r>
              <w:rPr>
                <w:rFonts w:hint="eastAsia"/>
              </w:rPr>
              <w:t>25农业银行CD132</w:t>
            </w:r>
          </w:p>
        </w:tc>
        <w:tc>
          <w:tcPr>
            <w:tcW w:w="1384" w:type="dxa"/>
            <w:vAlign w:val="center"/>
          </w:tcPr>
          <w:p w14:paraId="4962B631">
            <w:r>
              <w:rPr>
                <w:rFonts w:hint="eastAsia"/>
              </w:rPr>
              <w:t>报价发行</w:t>
            </w:r>
          </w:p>
        </w:tc>
        <w:tc>
          <w:tcPr>
            <w:tcW w:w="1384" w:type="dxa"/>
            <w:vAlign w:val="center"/>
          </w:tcPr>
          <w:p w14:paraId="3CF0DDA3">
            <w:pPr>
              <w:jc w:val="right"/>
            </w:pPr>
            <w:r>
              <w:rPr>
                <w:rFonts w:hint="eastAsia"/>
              </w:rPr>
              <w:t>5,000,000</w:t>
            </w:r>
          </w:p>
        </w:tc>
        <w:tc>
          <w:tcPr>
            <w:tcW w:w="1384" w:type="dxa"/>
            <w:vAlign w:val="center"/>
          </w:tcPr>
          <w:p w14:paraId="543A242E">
            <w:pPr>
              <w:jc w:val="right"/>
            </w:pPr>
            <w:r>
              <w:rPr>
                <w:rFonts w:hint="eastAsia"/>
              </w:rPr>
              <w:t>497,828,000.00</w:t>
            </w:r>
          </w:p>
        </w:tc>
      </w:tr>
      <w:tr w14:paraId="5FD4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DD102">
            <w:r>
              <w:rPr>
                <w:rFonts w:hint="eastAsia"/>
              </w:rPr>
              <w:t>中国农业银行</w:t>
            </w:r>
          </w:p>
        </w:tc>
        <w:tc>
          <w:tcPr>
            <w:tcW w:w="1384" w:type="dxa"/>
            <w:vAlign w:val="center"/>
          </w:tcPr>
          <w:p w14:paraId="1B8028DC">
            <w:r>
              <w:rPr>
                <w:rFonts w:hint="eastAsia"/>
              </w:rPr>
              <w:t>112503125</w:t>
            </w:r>
          </w:p>
        </w:tc>
        <w:tc>
          <w:tcPr>
            <w:tcW w:w="1384" w:type="dxa"/>
            <w:vAlign w:val="center"/>
          </w:tcPr>
          <w:p w14:paraId="547E48AF">
            <w:r>
              <w:rPr>
                <w:rFonts w:hint="eastAsia"/>
              </w:rPr>
              <w:t>25农业银行CD125</w:t>
            </w:r>
          </w:p>
        </w:tc>
        <w:tc>
          <w:tcPr>
            <w:tcW w:w="1384" w:type="dxa"/>
            <w:vAlign w:val="center"/>
          </w:tcPr>
          <w:p w14:paraId="06D65466">
            <w:r>
              <w:rPr>
                <w:rFonts w:hint="eastAsia"/>
              </w:rPr>
              <w:t>报价发行</w:t>
            </w:r>
          </w:p>
        </w:tc>
        <w:tc>
          <w:tcPr>
            <w:tcW w:w="1384" w:type="dxa"/>
            <w:vAlign w:val="center"/>
          </w:tcPr>
          <w:p w14:paraId="596481E0">
            <w:pPr>
              <w:jc w:val="right"/>
            </w:pPr>
            <w:r>
              <w:rPr>
                <w:rFonts w:hint="eastAsia"/>
              </w:rPr>
              <w:t>5,000,000</w:t>
            </w:r>
          </w:p>
        </w:tc>
        <w:tc>
          <w:tcPr>
            <w:tcW w:w="1384" w:type="dxa"/>
            <w:vAlign w:val="center"/>
          </w:tcPr>
          <w:p w14:paraId="27DDEF9C">
            <w:pPr>
              <w:jc w:val="right"/>
            </w:pPr>
            <w:r>
              <w:rPr>
                <w:rFonts w:hint="eastAsia"/>
              </w:rPr>
              <w:t>497,815,500.00</w:t>
            </w:r>
          </w:p>
        </w:tc>
      </w:tr>
      <w:tr w14:paraId="64F7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D5640">
            <w:r>
              <w:rPr>
                <w:rFonts w:hint="eastAsia"/>
              </w:rPr>
              <w:t>中国农业银行</w:t>
            </w:r>
          </w:p>
        </w:tc>
        <w:tc>
          <w:tcPr>
            <w:tcW w:w="1384" w:type="dxa"/>
            <w:vAlign w:val="center"/>
          </w:tcPr>
          <w:p w14:paraId="0EAC2862">
            <w:r>
              <w:rPr>
                <w:rFonts w:hint="eastAsia"/>
              </w:rPr>
              <w:t>112503117</w:t>
            </w:r>
          </w:p>
        </w:tc>
        <w:tc>
          <w:tcPr>
            <w:tcW w:w="1384" w:type="dxa"/>
            <w:vAlign w:val="center"/>
          </w:tcPr>
          <w:p w14:paraId="56806B1E">
            <w:r>
              <w:rPr>
                <w:rFonts w:hint="eastAsia"/>
              </w:rPr>
              <w:t>25农业银行CD117</w:t>
            </w:r>
          </w:p>
        </w:tc>
        <w:tc>
          <w:tcPr>
            <w:tcW w:w="1384" w:type="dxa"/>
            <w:vAlign w:val="center"/>
          </w:tcPr>
          <w:p w14:paraId="3D8D7016">
            <w:r>
              <w:rPr>
                <w:rFonts w:hint="eastAsia"/>
              </w:rPr>
              <w:t>报价发行</w:t>
            </w:r>
          </w:p>
        </w:tc>
        <w:tc>
          <w:tcPr>
            <w:tcW w:w="1384" w:type="dxa"/>
            <w:vAlign w:val="center"/>
          </w:tcPr>
          <w:p w14:paraId="7D9DEF5B">
            <w:pPr>
              <w:jc w:val="right"/>
            </w:pPr>
            <w:r>
              <w:rPr>
                <w:rFonts w:hint="eastAsia"/>
              </w:rPr>
              <w:t>5,000,000</w:t>
            </w:r>
          </w:p>
        </w:tc>
        <w:tc>
          <w:tcPr>
            <w:tcW w:w="1384" w:type="dxa"/>
            <w:vAlign w:val="center"/>
          </w:tcPr>
          <w:p w14:paraId="7E631F9E">
            <w:pPr>
              <w:jc w:val="right"/>
            </w:pPr>
            <w:r>
              <w:rPr>
                <w:rFonts w:hint="eastAsia"/>
              </w:rPr>
              <w:t>497,667,500.00</w:t>
            </w:r>
          </w:p>
        </w:tc>
      </w:tr>
      <w:tr w14:paraId="572F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3B928">
            <w:r>
              <w:rPr>
                <w:rFonts w:hint="eastAsia"/>
              </w:rPr>
              <w:t>中国农业银行</w:t>
            </w:r>
          </w:p>
        </w:tc>
        <w:tc>
          <w:tcPr>
            <w:tcW w:w="1384" w:type="dxa"/>
            <w:vAlign w:val="center"/>
          </w:tcPr>
          <w:p w14:paraId="27C29167">
            <w:r>
              <w:rPr>
                <w:rFonts w:hint="eastAsia"/>
              </w:rPr>
              <w:t>112503038</w:t>
            </w:r>
          </w:p>
        </w:tc>
        <w:tc>
          <w:tcPr>
            <w:tcW w:w="1384" w:type="dxa"/>
            <w:vAlign w:val="center"/>
          </w:tcPr>
          <w:p w14:paraId="2855E9BF">
            <w:r>
              <w:rPr>
                <w:rFonts w:hint="eastAsia"/>
              </w:rPr>
              <w:t>25农业银行CD038</w:t>
            </w:r>
          </w:p>
        </w:tc>
        <w:tc>
          <w:tcPr>
            <w:tcW w:w="1384" w:type="dxa"/>
            <w:vAlign w:val="center"/>
          </w:tcPr>
          <w:p w14:paraId="37381B94">
            <w:r>
              <w:rPr>
                <w:rFonts w:hint="eastAsia"/>
              </w:rPr>
              <w:t>报价发行</w:t>
            </w:r>
          </w:p>
        </w:tc>
        <w:tc>
          <w:tcPr>
            <w:tcW w:w="1384" w:type="dxa"/>
            <w:vAlign w:val="center"/>
          </w:tcPr>
          <w:p w14:paraId="485B97CB">
            <w:pPr>
              <w:jc w:val="right"/>
            </w:pPr>
            <w:r>
              <w:rPr>
                <w:rFonts w:hint="eastAsia"/>
              </w:rPr>
              <w:t>5,000,000</w:t>
            </w:r>
          </w:p>
        </w:tc>
        <w:tc>
          <w:tcPr>
            <w:tcW w:w="1384" w:type="dxa"/>
            <w:vAlign w:val="center"/>
          </w:tcPr>
          <w:p w14:paraId="7E35A19A">
            <w:pPr>
              <w:jc w:val="right"/>
            </w:pPr>
            <w:r>
              <w:rPr>
                <w:rFonts w:hint="eastAsia"/>
              </w:rPr>
              <w:t>497,573,500.00</w:t>
            </w:r>
          </w:p>
        </w:tc>
      </w:tr>
      <w:tr w14:paraId="520F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05FFE">
            <w:r>
              <w:rPr>
                <w:rFonts w:hint="eastAsia"/>
              </w:rPr>
              <w:t>中国农业银行</w:t>
            </w:r>
          </w:p>
        </w:tc>
        <w:tc>
          <w:tcPr>
            <w:tcW w:w="1384" w:type="dxa"/>
            <w:vAlign w:val="center"/>
          </w:tcPr>
          <w:p w14:paraId="236C0BE8">
            <w:r>
              <w:rPr>
                <w:rFonts w:hint="eastAsia"/>
              </w:rPr>
              <w:t>112503086</w:t>
            </w:r>
          </w:p>
        </w:tc>
        <w:tc>
          <w:tcPr>
            <w:tcW w:w="1384" w:type="dxa"/>
            <w:vAlign w:val="center"/>
          </w:tcPr>
          <w:p w14:paraId="62AAC233">
            <w:r>
              <w:rPr>
                <w:rFonts w:hint="eastAsia"/>
              </w:rPr>
              <w:t>25农业银行CD086</w:t>
            </w:r>
          </w:p>
        </w:tc>
        <w:tc>
          <w:tcPr>
            <w:tcW w:w="1384" w:type="dxa"/>
            <w:vAlign w:val="center"/>
          </w:tcPr>
          <w:p w14:paraId="1098C962">
            <w:r>
              <w:rPr>
                <w:rFonts w:hint="eastAsia"/>
              </w:rPr>
              <w:t>报价发行</w:t>
            </w:r>
          </w:p>
        </w:tc>
        <w:tc>
          <w:tcPr>
            <w:tcW w:w="1384" w:type="dxa"/>
            <w:vAlign w:val="center"/>
          </w:tcPr>
          <w:p w14:paraId="3CFB8238">
            <w:pPr>
              <w:jc w:val="right"/>
            </w:pPr>
            <w:r>
              <w:rPr>
                <w:rFonts w:hint="eastAsia"/>
              </w:rPr>
              <w:t>5,000,000</w:t>
            </w:r>
          </w:p>
        </w:tc>
        <w:tc>
          <w:tcPr>
            <w:tcW w:w="1384" w:type="dxa"/>
            <w:vAlign w:val="center"/>
          </w:tcPr>
          <w:p w14:paraId="6F66F69F">
            <w:pPr>
              <w:jc w:val="right"/>
            </w:pPr>
            <w:r>
              <w:rPr>
                <w:rFonts w:hint="eastAsia"/>
              </w:rPr>
              <w:t>497,417,500.00</w:t>
            </w:r>
          </w:p>
        </w:tc>
      </w:tr>
      <w:tr w14:paraId="73EE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3118F">
            <w:r>
              <w:rPr>
                <w:rFonts w:hint="eastAsia"/>
              </w:rPr>
              <w:t>中国农业银行</w:t>
            </w:r>
          </w:p>
        </w:tc>
        <w:tc>
          <w:tcPr>
            <w:tcW w:w="1384" w:type="dxa"/>
            <w:vAlign w:val="center"/>
          </w:tcPr>
          <w:p w14:paraId="5A925F61">
            <w:r>
              <w:rPr>
                <w:rFonts w:hint="eastAsia"/>
              </w:rPr>
              <w:t>112503080</w:t>
            </w:r>
          </w:p>
        </w:tc>
        <w:tc>
          <w:tcPr>
            <w:tcW w:w="1384" w:type="dxa"/>
            <w:vAlign w:val="center"/>
          </w:tcPr>
          <w:p w14:paraId="632A08DC">
            <w:r>
              <w:rPr>
                <w:rFonts w:hint="eastAsia"/>
              </w:rPr>
              <w:t>25农业银行CD080</w:t>
            </w:r>
          </w:p>
        </w:tc>
        <w:tc>
          <w:tcPr>
            <w:tcW w:w="1384" w:type="dxa"/>
            <w:vAlign w:val="center"/>
          </w:tcPr>
          <w:p w14:paraId="15FD0937">
            <w:r>
              <w:rPr>
                <w:rFonts w:hint="eastAsia"/>
              </w:rPr>
              <w:t>报价发行</w:t>
            </w:r>
          </w:p>
        </w:tc>
        <w:tc>
          <w:tcPr>
            <w:tcW w:w="1384" w:type="dxa"/>
            <w:vAlign w:val="center"/>
          </w:tcPr>
          <w:p w14:paraId="549E9D18">
            <w:pPr>
              <w:jc w:val="right"/>
            </w:pPr>
            <w:r>
              <w:rPr>
                <w:rFonts w:hint="eastAsia"/>
              </w:rPr>
              <w:t>5,000,000</w:t>
            </w:r>
          </w:p>
        </w:tc>
        <w:tc>
          <w:tcPr>
            <w:tcW w:w="1384" w:type="dxa"/>
            <w:vAlign w:val="center"/>
          </w:tcPr>
          <w:p w14:paraId="7BAFDED5">
            <w:pPr>
              <w:jc w:val="right"/>
            </w:pPr>
            <w:r>
              <w:rPr>
                <w:rFonts w:hint="eastAsia"/>
              </w:rPr>
              <w:t>497,405,000.00</w:t>
            </w:r>
          </w:p>
        </w:tc>
      </w:tr>
      <w:tr w14:paraId="7461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D8EEF">
            <w:r>
              <w:rPr>
                <w:rFonts w:hint="eastAsia"/>
              </w:rPr>
              <w:t>中国农业银行</w:t>
            </w:r>
          </w:p>
        </w:tc>
        <w:tc>
          <w:tcPr>
            <w:tcW w:w="1384" w:type="dxa"/>
            <w:vAlign w:val="center"/>
          </w:tcPr>
          <w:p w14:paraId="0DBEA6D1">
            <w:r>
              <w:rPr>
                <w:rFonts w:hint="eastAsia"/>
              </w:rPr>
              <w:t>112503072</w:t>
            </w:r>
          </w:p>
        </w:tc>
        <w:tc>
          <w:tcPr>
            <w:tcW w:w="1384" w:type="dxa"/>
            <w:vAlign w:val="center"/>
          </w:tcPr>
          <w:p w14:paraId="72F3723F">
            <w:r>
              <w:rPr>
                <w:rFonts w:hint="eastAsia"/>
              </w:rPr>
              <w:t>25农业银行CD072</w:t>
            </w:r>
          </w:p>
        </w:tc>
        <w:tc>
          <w:tcPr>
            <w:tcW w:w="1384" w:type="dxa"/>
            <w:vAlign w:val="center"/>
          </w:tcPr>
          <w:p w14:paraId="494591D1">
            <w:r>
              <w:rPr>
                <w:rFonts w:hint="eastAsia"/>
              </w:rPr>
              <w:t>报价发行</w:t>
            </w:r>
          </w:p>
        </w:tc>
        <w:tc>
          <w:tcPr>
            <w:tcW w:w="1384" w:type="dxa"/>
            <w:vAlign w:val="center"/>
          </w:tcPr>
          <w:p w14:paraId="29E2FD5B">
            <w:pPr>
              <w:jc w:val="right"/>
            </w:pPr>
            <w:r>
              <w:rPr>
                <w:rFonts w:hint="eastAsia"/>
              </w:rPr>
              <w:t>5,000,000</w:t>
            </w:r>
          </w:p>
        </w:tc>
        <w:tc>
          <w:tcPr>
            <w:tcW w:w="1384" w:type="dxa"/>
            <w:vAlign w:val="center"/>
          </w:tcPr>
          <w:p w14:paraId="76C63BA2">
            <w:pPr>
              <w:jc w:val="right"/>
            </w:pPr>
            <w:r>
              <w:rPr>
                <w:rFonts w:hint="eastAsia"/>
              </w:rPr>
              <w:t>497,361,500.00</w:t>
            </w:r>
          </w:p>
        </w:tc>
      </w:tr>
      <w:tr w14:paraId="7848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D5C48">
            <w:r>
              <w:rPr>
                <w:rFonts w:hint="eastAsia"/>
              </w:rPr>
              <w:t>中国农业银行</w:t>
            </w:r>
          </w:p>
        </w:tc>
        <w:tc>
          <w:tcPr>
            <w:tcW w:w="1384" w:type="dxa"/>
            <w:vAlign w:val="center"/>
          </w:tcPr>
          <w:p w14:paraId="22209179">
            <w:r>
              <w:rPr>
                <w:rFonts w:hint="eastAsia"/>
              </w:rPr>
              <w:t>112503424</w:t>
            </w:r>
          </w:p>
        </w:tc>
        <w:tc>
          <w:tcPr>
            <w:tcW w:w="1384" w:type="dxa"/>
            <w:vAlign w:val="center"/>
          </w:tcPr>
          <w:p w14:paraId="08323D4C">
            <w:r>
              <w:rPr>
                <w:rFonts w:hint="eastAsia"/>
              </w:rPr>
              <w:t>25农业银行CD424</w:t>
            </w:r>
          </w:p>
        </w:tc>
        <w:tc>
          <w:tcPr>
            <w:tcW w:w="1384" w:type="dxa"/>
            <w:vAlign w:val="center"/>
          </w:tcPr>
          <w:p w14:paraId="319A4BFD">
            <w:r>
              <w:rPr>
                <w:rFonts w:hint="eastAsia"/>
              </w:rPr>
              <w:t>报价发行</w:t>
            </w:r>
          </w:p>
        </w:tc>
        <w:tc>
          <w:tcPr>
            <w:tcW w:w="1384" w:type="dxa"/>
            <w:vAlign w:val="center"/>
          </w:tcPr>
          <w:p w14:paraId="4D7D9F9C">
            <w:pPr>
              <w:jc w:val="right"/>
            </w:pPr>
            <w:r>
              <w:rPr>
                <w:rFonts w:hint="eastAsia"/>
              </w:rPr>
              <w:t>5,000,000</w:t>
            </w:r>
          </w:p>
        </w:tc>
        <w:tc>
          <w:tcPr>
            <w:tcW w:w="1384" w:type="dxa"/>
            <w:vAlign w:val="center"/>
          </w:tcPr>
          <w:p w14:paraId="75894F71">
            <w:pPr>
              <w:jc w:val="right"/>
            </w:pPr>
            <w:r>
              <w:rPr>
                <w:rFonts w:hint="eastAsia"/>
              </w:rPr>
              <w:t>495,932,000.00</w:t>
            </w:r>
          </w:p>
        </w:tc>
      </w:tr>
      <w:tr w14:paraId="3942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EA316">
            <w:r>
              <w:rPr>
                <w:rFonts w:hint="eastAsia"/>
              </w:rPr>
              <w:t>中国农业银行</w:t>
            </w:r>
          </w:p>
        </w:tc>
        <w:tc>
          <w:tcPr>
            <w:tcW w:w="1384" w:type="dxa"/>
            <w:vAlign w:val="center"/>
          </w:tcPr>
          <w:p w14:paraId="077A8ADC">
            <w:r>
              <w:rPr>
                <w:rFonts w:hint="eastAsia"/>
              </w:rPr>
              <w:t>112503327</w:t>
            </w:r>
          </w:p>
        </w:tc>
        <w:tc>
          <w:tcPr>
            <w:tcW w:w="1384" w:type="dxa"/>
            <w:vAlign w:val="center"/>
          </w:tcPr>
          <w:p w14:paraId="339BB909">
            <w:r>
              <w:rPr>
                <w:rFonts w:hint="eastAsia"/>
              </w:rPr>
              <w:t>25农业银行CD327</w:t>
            </w:r>
          </w:p>
        </w:tc>
        <w:tc>
          <w:tcPr>
            <w:tcW w:w="1384" w:type="dxa"/>
            <w:vAlign w:val="center"/>
          </w:tcPr>
          <w:p w14:paraId="3C99134B">
            <w:r>
              <w:rPr>
                <w:rFonts w:hint="eastAsia"/>
              </w:rPr>
              <w:t>报价发行</w:t>
            </w:r>
          </w:p>
        </w:tc>
        <w:tc>
          <w:tcPr>
            <w:tcW w:w="1384" w:type="dxa"/>
            <w:vAlign w:val="center"/>
          </w:tcPr>
          <w:p w14:paraId="31367494">
            <w:pPr>
              <w:jc w:val="right"/>
            </w:pPr>
            <w:r>
              <w:rPr>
                <w:rFonts w:hint="eastAsia"/>
              </w:rPr>
              <w:t>5,000,000</w:t>
            </w:r>
          </w:p>
        </w:tc>
        <w:tc>
          <w:tcPr>
            <w:tcW w:w="1384" w:type="dxa"/>
            <w:vAlign w:val="center"/>
          </w:tcPr>
          <w:p w14:paraId="1DA396E6">
            <w:pPr>
              <w:jc w:val="right"/>
            </w:pPr>
            <w:r>
              <w:rPr>
                <w:rFonts w:hint="eastAsia"/>
              </w:rPr>
              <w:t>495,918,000.00</w:t>
            </w:r>
          </w:p>
        </w:tc>
      </w:tr>
    </w:tbl>
    <w:p w14:paraId="250D50A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4F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FC98581">
            <w:pPr>
              <w:jc w:val="center"/>
            </w:pPr>
            <w:r>
              <w:rPr>
                <w:rFonts w:hint="eastAsia"/>
                <w:b/>
              </w:rPr>
              <w:t>上年度可比期间2024年1月1日至2024年12月31日</w:t>
            </w:r>
          </w:p>
        </w:tc>
      </w:tr>
      <w:tr w14:paraId="2087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18D72E8">
            <w:pPr>
              <w:jc w:val="center"/>
            </w:pPr>
            <w:r>
              <w:rPr>
                <w:rFonts w:hint="eastAsia"/>
                <w:b/>
              </w:rPr>
              <w:t>关联方名称</w:t>
            </w:r>
          </w:p>
        </w:tc>
        <w:tc>
          <w:tcPr>
            <w:tcW w:w="1384" w:type="dxa"/>
            <w:vMerge w:val="restart"/>
            <w:shd w:val="clear" w:color="auto" w:fill="BFBFBF"/>
            <w:vAlign w:val="center"/>
          </w:tcPr>
          <w:p w14:paraId="741A989B">
            <w:pPr>
              <w:jc w:val="center"/>
            </w:pPr>
            <w:r>
              <w:rPr>
                <w:rFonts w:hint="eastAsia"/>
                <w:b/>
              </w:rPr>
              <w:t>证券代码</w:t>
            </w:r>
          </w:p>
        </w:tc>
        <w:tc>
          <w:tcPr>
            <w:tcW w:w="1384" w:type="dxa"/>
            <w:vMerge w:val="restart"/>
            <w:shd w:val="clear" w:color="auto" w:fill="BFBFBF"/>
            <w:vAlign w:val="center"/>
          </w:tcPr>
          <w:p w14:paraId="03100489">
            <w:pPr>
              <w:jc w:val="center"/>
            </w:pPr>
            <w:r>
              <w:rPr>
                <w:rFonts w:hint="eastAsia"/>
                <w:b/>
              </w:rPr>
              <w:t>证券名称</w:t>
            </w:r>
          </w:p>
        </w:tc>
        <w:tc>
          <w:tcPr>
            <w:tcW w:w="1384" w:type="dxa"/>
            <w:vMerge w:val="restart"/>
            <w:shd w:val="clear" w:color="auto" w:fill="BFBFBF"/>
            <w:vAlign w:val="center"/>
          </w:tcPr>
          <w:p w14:paraId="4B2AB964">
            <w:pPr>
              <w:jc w:val="center"/>
            </w:pPr>
            <w:r>
              <w:rPr>
                <w:rFonts w:hint="eastAsia"/>
                <w:b/>
              </w:rPr>
              <w:t>发行方式</w:t>
            </w:r>
          </w:p>
        </w:tc>
        <w:tc>
          <w:tcPr>
            <w:tcW w:w="1384" w:type="dxa"/>
            <w:gridSpan w:val="2"/>
            <w:shd w:val="clear" w:color="auto" w:fill="BFBFBF"/>
            <w:vAlign w:val="center"/>
          </w:tcPr>
          <w:p w14:paraId="033DFF99">
            <w:pPr>
              <w:jc w:val="center"/>
            </w:pPr>
            <w:r>
              <w:rPr>
                <w:rFonts w:hint="eastAsia"/>
                <w:b/>
              </w:rPr>
              <w:t>基金在承销期内买入</w:t>
            </w:r>
          </w:p>
        </w:tc>
      </w:tr>
      <w:tr w14:paraId="3FD7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EC59748"/>
        </w:tc>
        <w:tc>
          <w:tcPr>
            <w:tcW w:w="1384" w:type="dxa"/>
            <w:vMerge w:val="continue"/>
            <w:vAlign w:val="center"/>
          </w:tcPr>
          <w:p w14:paraId="0F5919AE"/>
        </w:tc>
        <w:tc>
          <w:tcPr>
            <w:tcW w:w="1384" w:type="dxa"/>
            <w:vMerge w:val="continue"/>
            <w:vAlign w:val="center"/>
          </w:tcPr>
          <w:p w14:paraId="104DB495"/>
        </w:tc>
        <w:tc>
          <w:tcPr>
            <w:tcW w:w="1384" w:type="dxa"/>
            <w:vMerge w:val="continue"/>
            <w:vAlign w:val="center"/>
          </w:tcPr>
          <w:p w14:paraId="4B61C0A3"/>
        </w:tc>
        <w:tc>
          <w:tcPr>
            <w:tcW w:w="1384" w:type="dxa"/>
            <w:shd w:val="clear" w:color="auto" w:fill="BFBFBF"/>
            <w:vAlign w:val="center"/>
          </w:tcPr>
          <w:p w14:paraId="1B91AAA3">
            <w:pPr>
              <w:jc w:val="center"/>
            </w:pPr>
            <w:r>
              <w:rPr>
                <w:rFonts w:hint="eastAsia"/>
                <w:b/>
              </w:rPr>
              <w:t>数量（单位：股/张）</w:t>
            </w:r>
          </w:p>
        </w:tc>
        <w:tc>
          <w:tcPr>
            <w:tcW w:w="1384" w:type="dxa"/>
            <w:shd w:val="clear" w:color="auto" w:fill="BFBFBF"/>
            <w:vAlign w:val="center"/>
          </w:tcPr>
          <w:p w14:paraId="36FEFBAD">
            <w:pPr>
              <w:jc w:val="center"/>
            </w:pPr>
            <w:r>
              <w:rPr>
                <w:rFonts w:hint="eastAsia"/>
                <w:b/>
              </w:rPr>
              <w:t>总金额</w:t>
            </w:r>
          </w:p>
        </w:tc>
      </w:tr>
      <w:tr w14:paraId="36C6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BD048">
            <w:r>
              <w:rPr>
                <w:rFonts w:hint="eastAsia"/>
              </w:rPr>
              <w:t>中国农业银行</w:t>
            </w:r>
          </w:p>
        </w:tc>
        <w:tc>
          <w:tcPr>
            <w:tcW w:w="1384" w:type="dxa"/>
            <w:vAlign w:val="center"/>
          </w:tcPr>
          <w:p w14:paraId="3F07C518">
            <w:r>
              <w:rPr>
                <w:rFonts w:hint="eastAsia"/>
              </w:rPr>
              <w:t>112403061</w:t>
            </w:r>
          </w:p>
        </w:tc>
        <w:tc>
          <w:tcPr>
            <w:tcW w:w="1384" w:type="dxa"/>
            <w:vAlign w:val="center"/>
          </w:tcPr>
          <w:p w14:paraId="03AB12CA">
            <w:r>
              <w:rPr>
                <w:rFonts w:hint="eastAsia"/>
              </w:rPr>
              <w:t>24农业银行CD061</w:t>
            </w:r>
          </w:p>
        </w:tc>
        <w:tc>
          <w:tcPr>
            <w:tcW w:w="1384" w:type="dxa"/>
            <w:vAlign w:val="center"/>
          </w:tcPr>
          <w:p w14:paraId="6045FD91">
            <w:r>
              <w:rPr>
                <w:rFonts w:hint="eastAsia"/>
              </w:rPr>
              <w:t>报价发行</w:t>
            </w:r>
          </w:p>
        </w:tc>
        <w:tc>
          <w:tcPr>
            <w:tcW w:w="1384" w:type="dxa"/>
            <w:vAlign w:val="center"/>
          </w:tcPr>
          <w:p w14:paraId="689DAE47">
            <w:pPr>
              <w:jc w:val="right"/>
            </w:pPr>
            <w:r>
              <w:rPr>
                <w:rFonts w:hint="eastAsia"/>
              </w:rPr>
              <w:t>32,000,000</w:t>
            </w:r>
          </w:p>
        </w:tc>
        <w:tc>
          <w:tcPr>
            <w:tcW w:w="1384" w:type="dxa"/>
            <w:vAlign w:val="center"/>
          </w:tcPr>
          <w:p w14:paraId="2D82A955">
            <w:pPr>
              <w:jc w:val="right"/>
            </w:pPr>
            <w:r>
              <w:rPr>
                <w:rFonts w:hint="eastAsia"/>
              </w:rPr>
              <w:t>3,184,518,400.00</w:t>
            </w:r>
          </w:p>
        </w:tc>
      </w:tr>
      <w:tr w14:paraId="78AF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34E01">
            <w:r>
              <w:rPr>
                <w:rFonts w:hint="eastAsia"/>
              </w:rPr>
              <w:t>中国农业银行</w:t>
            </w:r>
          </w:p>
        </w:tc>
        <w:tc>
          <w:tcPr>
            <w:tcW w:w="1384" w:type="dxa"/>
            <w:vAlign w:val="center"/>
          </w:tcPr>
          <w:p w14:paraId="67F7699A">
            <w:r>
              <w:rPr>
                <w:rFonts w:hint="eastAsia"/>
              </w:rPr>
              <w:t>112403021</w:t>
            </w:r>
          </w:p>
        </w:tc>
        <w:tc>
          <w:tcPr>
            <w:tcW w:w="1384" w:type="dxa"/>
            <w:vAlign w:val="center"/>
          </w:tcPr>
          <w:p w14:paraId="66739443">
            <w:r>
              <w:rPr>
                <w:rFonts w:hint="eastAsia"/>
              </w:rPr>
              <w:t>24农业银行CD021</w:t>
            </w:r>
          </w:p>
        </w:tc>
        <w:tc>
          <w:tcPr>
            <w:tcW w:w="1384" w:type="dxa"/>
            <w:vAlign w:val="center"/>
          </w:tcPr>
          <w:p w14:paraId="3E9C3EAD">
            <w:r>
              <w:rPr>
                <w:rFonts w:hint="eastAsia"/>
              </w:rPr>
              <w:t>报价发行</w:t>
            </w:r>
          </w:p>
        </w:tc>
        <w:tc>
          <w:tcPr>
            <w:tcW w:w="1384" w:type="dxa"/>
            <w:vAlign w:val="center"/>
          </w:tcPr>
          <w:p w14:paraId="3E444172">
            <w:pPr>
              <w:jc w:val="right"/>
            </w:pPr>
            <w:r>
              <w:rPr>
                <w:rFonts w:hint="eastAsia"/>
              </w:rPr>
              <w:t>30,000,000</w:t>
            </w:r>
          </w:p>
        </w:tc>
        <w:tc>
          <w:tcPr>
            <w:tcW w:w="1384" w:type="dxa"/>
            <w:vAlign w:val="center"/>
          </w:tcPr>
          <w:p w14:paraId="216772DD">
            <w:pPr>
              <w:jc w:val="right"/>
            </w:pPr>
            <w:r>
              <w:rPr>
                <w:rFonts w:hint="eastAsia"/>
              </w:rPr>
              <w:t>2,984,223,000.00</w:t>
            </w:r>
          </w:p>
        </w:tc>
      </w:tr>
      <w:tr w14:paraId="1028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921E7">
            <w:r>
              <w:rPr>
                <w:rFonts w:hint="eastAsia"/>
              </w:rPr>
              <w:t>中国农业银行</w:t>
            </w:r>
          </w:p>
        </w:tc>
        <w:tc>
          <w:tcPr>
            <w:tcW w:w="1384" w:type="dxa"/>
            <w:vAlign w:val="center"/>
          </w:tcPr>
          <w:p w14:paraId="3F8A6517">
            <w:r>
              <w:rPr>
                <w:rFonts w:hint="eastAsia"/>
              </w:rPr>
              <w:t>112403164</w:t>
            </w:r>
          </w:p>
        </w:tc>
        <w:tc>
          <w:tcPr>
            <w:tcW w:w="1384" w:type="dxa"/>
            <w:vAlign w:val="center"/>
          </w:tcPr>
          <w:p w14:paraId="5F65A007">
            <w:r>
              <w:rPr>
                <w:rFonts w:hint="eastAsia"/>
              </w:rPr>
              <w:t>24农业银行CD164</w:t>
            </w:r>
          </w:p>
        </w:tc>
        <w:tc>
          <w:tcPr>
            <w:tcW w:w="1384" w:type="dxa"/>
            <w:vAlign w:val="center"/>
          </w:tcPr>
          <w:p w14:paraId="0E7F4CE4">
            <w:r>
              <w:rPr>
                <w:rFonts w:hint="eastAsia"/>
              </w:rPr>
              <w:t>报价发行</w:t>
            </w:r>
          </w:p>
        </w:tc>
        <w:tc>
          <w:tcPr>
            <w:tcW w:w="1384" w:type="dxa"/>
            <w:vAlign w:val="center"/>
          </w:tcPr>
          <w:p w14:paraId="2C4DEAF4">
            <w:pPr>
              <w:jc w:val="right"/>
            </w:pPr>
            <w:r>
              <w:rPr>
                <w:rFonts w:hint="eastAsia"/>
              </w:rPr>
              <w:t>7,500,000</w:t>
            </w:r>
          </w:p>
        </w:tc>
        <w:tc>
          <w:tcPr>
            <w:tcW w:w="1384" w:type="dxa"/>
            <w:vAlign w:val="center"/>
          </w:tcPr>
          <w:p w14:paraId="29BFAC27">
            <w:pPr>
              <w:jc w:val="right"/>
            </w:pPr>
            <w:r>
              <w:rPr>
                <w:rFonts w:hint="eastAsia"/>
              </w:rPr>
              <w:t>746,500,500.00</w:t>
            </w:r>
          </w:p>
        </w:tc>
      </w:tr>
      <w:tr w14:paraId="0881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C457F">
            <w:r>
              <w:rPr>
                <w:rFonts w:hint="eastAsia"/>
              </w:rPr>
              <w:t>中国农业银行</w:t>
            </w:r>
          </w:p>
        </w:tc>
        <w:tc>
          <w:tcPr>
            <w:tcW w:w="1384" w:type="dxa"/>
            <w:vAlign w:val="center"/>
          </w:tcPr>
          <w:p w14:paraId="5F4E5428">
            <w:r>
              <w:rPr>
                <w:rFonts w:hint="eastAsia"/>
              </w:rPr>
              <w:t>112403107</w:t>
            </w:r>
          </w:p>
        </w:tc>
        <w:tc>
          <w:tcPr>
            <w:tcW w:w="1384" w:type="dxa"/>
            <w:vAlign w:val="center"/>
          </w:tcPr>
          <w:p w14:paraId="10A91882">
            <w:r>
              <w:rPr>
                <w:rFonts w:hint="eastAsia"/>
              </w:rPr>
              <w:t>24农业银行CD107</w:t>
            </w:r>
          </w:p>
        </w:tc>
        <w:tc>
          <w:tcPr>
            <w:tcW w:w="1384" w:type="dxa"/>
            <w:vAlign w:val="center"/>
          </w:tcPr>
          <w:p w14:paraId="5BD50014">
            <w:r>
              <w:rPr>
                <w:rFonts w:hint="eastAsia"/>
              </w:rPr>
              <w:t>报价发行</w:t>
            </w:r>
          </w:p>
        </w:tc>
        <w:tc>
          <w:tcPr>
            <w:tcW w:w="1384" w:type="dxa"/>
            <w:vAlign w:val="center"/>
          </w:tcPr>
          <w:p w14:paraId="63B1CF83">
            <w:pPr>
              <w:jc w:val="right"/>
            </w:pPr>
            <w:r>
              <w:rPr>
                <w:rFonts w:hint="eastAsia"/>
              </w:rPr>
              <w:t>4,000,000</w:t>
            </w:r>
          </w:p>
        </w:tc>
        <w:tc>
          <w:tcPr>
            <w:tcW w:w="1384" w:type="dxa"/>
            <w:vAlign w:val="center"/>
          </w:tcPr>
          <w:p w14:paraId="13414853">
            <w:pPr>
              <w:jc w:val="right"/>
            </w:pPr>
            <w:r>
              <w:rPr>
                <w:rFonts w:hint="eastAsia"/>
              </w:rPr>
              <w:t>396,046,800.00</w:t>
            </w:r>
          </w:p>
        </w:tc>
      </w:tr>
    </w:tbl>
    <w:p w14:paraId="6232F536">
      <w:pPr>
        <w:pStyle w:val="35"/>
      </w:pPr>
      <w:bookmarkStart w:id="123" w:name="_Toc123"/>
      <w:r>
        <w:t>其他关联交易事项的说明</w:t>
      </w:r>
      <w:bookmarkEnd w:id="123"/>
    </w:p>
    <w:p w14:paraId="63B5D646">
      <w:pPr>
        <w:pStyle w:val="18"/>
        <w:rPr>
          <w:rFonts w:hint="eastAsia"/>
        </w:rPr>
      </w:pPr>
      <w:r>
        <w:rPr>
          <w:rFonts w:hint="eastAsia"/>
        </w:rPr>
        <w:t>于本期末，本基金持有关联方中国农业银行发行的同业存单，账面价值为人民币2,929,587,733.61元，占基金净资产的比例为3.51%（于上期末，本基金持有关联方中国农业银行发行的同业存单，账面价值为人民币1,390,712,296.08元，占基金净资产的比例为1.74%）。</w:t>
      </w:r>
    </w:p>
    <w:p w14:paraId="6243B51C">
      <w:pPr>
        <w:pStyle w:val="28"/>
      </w:pPr>
      <w:bookmarkStart w:id="124" w:name="_Toc124"/>
      <w:r>
        <w:t>利润分配情况——固定净值型货币市场基金</w:t>
      </w:r>
      <w:bookmarkEnd w:id="124"/>
    </w:p>
    <w:p w14:paraId="75617CF3">
      <w:pPr>
        <w:jc w:val="right"/>
        <w:rPr>
          <w:rFonts w:hint="eastAsia"/>
        </w:rPr>
      </w:pPr>
      <w:r>
        <w:rPr>
          <w:rFonts w:hint="eastAsia"/>
        </w:rPr>
        <w:t>单位：人民币元</w:t>
      </w:r>
    </w:p>
    <w:p w14:paraId="600A3B13">
      <w:pPr>
        <w:pStyle w:val="18"/>
        <w:rPr>
          <w:rFonts w:hint="eastAsia"/>
        </w:rPr>
      </w:pPr>
      <w:r>
        <w:rPr>
          <w:rFonts w:hint="eastAsia"/>
        </w:rPr>
        <w:t>南方理财金货币A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B97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1A93E81B">
            <w:pPr>
              <w:jc w:val="center"/>
            </w:pPr>
            <w:r>
              <w:rPr>
                <w:rFonts w:hint="eastAsia"/>
                <w:b/>
              </w:rPr>
              <w:t>已按再投资形式转实收基金</w:t>
            </w:r>
          </w:p>
        </w:tc>
        <w:tc>
          <w:tcPr>
            <w:tcW w:w="1577" w:type="dxa"/>
            <w:shd w:val="clear" w:color="auto" w:fill="BFBFBF"/>
            <w:vAlign w:val="center"/>
          </w:tcPr>
          <w:p w14:paraId="10BCB85C">
            <w:pPr>
              <w:jc w:val="center"/>
            </w:pPr>
            <w:r>
              <w:rPr>
                <w:rFonts w:hint="eastAsia"/>
                <w:b/>
              </w:rPr>
              <w:t>直接通过应付赎回款转出金额</w:t>
            </w:r>
          </w:p>
        </w:tc>
        <w:tc>
          <w:tcPr>
            <w:tcW w:w="1577" w:type="dxa"/>
            <w:shd w:val="clear" w:color="auto" w:fill="BFBFBF"/>
            <w:vAlign w:val="center"/>
          </w:tcPr>
          <w:p w14:paraId="1074F9C7">
            <w:pPr>
              <w:jc w:val="center"/>
            </w:pPr>
            <w:r>
              <w:rPr>
                <w:rFonts w:hint="eastAsia"/>
                <w:b/>
              </w:rPr>
              <w:t>应付利润本年变动</w:t>
            </w:r>
          </w:p>
        </w:tc>
        <w:tc>
          <w:tcPr>
            <w:tcW w:w="1787" w:type="dxa"/>
            <w:shd w:val="clear" w:color="auto" w:fill="BFBFBF"/>
            <w:vAlign w:val="center"/>
          </w:tcPr>
          <w:p w14:paraId="11DD329C">
            <w:pPr>
              <w:jc w:val="center"/>
            </w:pPr>
            <w:r>
              <w:rPr>
                <w:rFonts w:hint="eastAsia"/>
                <w:b/>
              </w:rPr>
              <w:t>本期利润分配合计</w:t>
            </w:r>
          </w:p>
        </w:tc>
        <w:tc>
          <w:tcPr>
            <w:tcW w:w="1577" w:type="dxa"/>
            <w:shd w:val="clear" w:color="auto" w:fill="BFBFBF"/>
            <w:vAlign w:val="center"/>
          </w:tcPr>
          <w:p w14:paraId="065F13AD">
            <w:pPr>
              <w:jc w:val="center"/>
            </w:pPr>
            <w:r>
              <w:rPr>
                <w:rFonts w:hint="eastAsia"/>
                <w:b/>
              </w:rPr>
              <w:t>备注</w:t>
            </w:r>
          </w:p>
        </w:tc>
      </w:tr>
      <w:tr w14:paraId="0E4C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5708B5F3">
            <w:pPr>
              <w:jc w:val="right"/>
            </w:pPr>
            <w:r>
              <w:rPr>
                <w:rFonts w:hint="eastAsia"/>
              </w:rPr>
              <w:t>926,458,567.45</w:t>
            </w:r>
          </w:p>
        </w:tc>
        <w:tc>
          <w:tcPr>
            <w:tcW w:w="1577" w:type="dxa"/>
            <w:vAlign w:val="center"/>
          </w:tcPr>
          <w:p w14:paraId="63802F6D">
            <w:pPr>
              <w:jc w:val="right"/>
            </w:pPr>
            <w:r>
              <w:rPr>
                <w:rFonts w:hint="eastAsia"/>
              </w:rPr>
              <w:t>-</w:t>
            </w:r>
          </w:p>
        </w:tc>
        <w:tc>
          <w:tcPr>
            <w:tcW w:w="1577" w:type="dxa"/>
            <w:vAlign w:val="center"/>
          </w:tcPr>
          <w:p w14:paraId="4CA23F0D">
            <w:pPr>
              <w:jc w:val="right"/>
            </w:pPr>
            <w:r>
              <w:rPr>
                <w:rFonts w:hint="eastAsia"/>
              </w:rPr>
              <w:t>-</w:t>
            </w:r>
          </w:p>
        </w:tc>
        <w:tc>
          <w:tcPr>
            <w:tcW w:w="1787" w:type="dxa"/>
            <w:vAlign w:val="center"/>
          </w:tcPr>
          <w:p w14:paraId="27452662">
            <w:pPr>
              <w:jc w:val="right"/>
            </w:pPr>
            <w:r>
              <w:rPr>
                <w:rFonts w:hint="eastAsia"/>
              </w:rPr>
              <w:t>926,458,567.45</w:t>
            </w:r>
          </w:p>
        </w:tc>
        <w:tc>
          <w:tcPr>
            <w:tcW w:w="1577" w:type="dxa"/>
            <w:vAlign w:val="center"/>
          </w:tcPr>
          <w:p w14:paraId="1DF784A6">
            <w:pPr>
              <w:jc w:val="right"/>
            </w:pPr>
            <w:r>
              <w:rPr>
                <w:rFonts w:hint="eastAsia"/>
              </w:rPr>
              <w:t>-</w:t>
            </w:r>
          </w:p>
        </w:tc>
      </w:tr>
    </w:tbl>
    <w:p w14:paraId="3833909B">
      <w:pPr>
        <w:pStyle w:val="18"/>
        <w:rPr>
          <w:rFonts w:hint="eastAsia"/>
        </w:rPr>
      </w:pPr>
      <w:r>
        <w:rPr>
          <w:rFonts w:hint="eastAsia"/>
        </w:rPr>
        <w:t>南方理财金货币E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71D6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6315E43B">
            <w:pPr>
              <w:jc w:val="center"/>
            </w:pPr>
            <w:r>
              <w:rPr>
                <w:rFonts w:hint="eastAsia"/>
                <w:b/>
              </w:rPr>
              <w:t>已按再投资形式转实收基金</w:t>
            </w:r>
          </w:p>
        </w:tc>
        <w:tc>
          <w:tcPr>
            <w:tcW w:w="1577" w:type="dxa"/>
            <w:shd w:val="clear" w:color="auto" w:fill="BFBFBF"/>
            <w:vAlign w:val="center"/>
          </w:tcPr>
          <w:p w14:paraId="2CBF89A8">
            <w:pPr>
              <w:jc w:val="center"/>
            </w:pPr>
            <w:r>
              <w:rPr>
                <w:rFonts w:hint="eastAsia"/>
                <w:b/>
              </w:rPr>
              <w:t>直接通过应付赎回款转出金额</w:t>
            </w:r>
          </w:p>
        </w:tc>
        <w:tc>
          <w:tcPr>
            <w:tcW w:w="1577" w:type="dxa"/>
            <w:shd w:val="clear" w:color="auto" w:fill="BFBFBF"/>
            <w:vAlign w:val="center"/>
          </w:tcPr>
          <w:p w14:paraId="3443CB23">
            <w:pPr>
              <w:jc w:val="center"/>
            </w:pPr>
            <w:r>
              <w:rPr>
                <w:rFonts w:hint="eastAsia"/>
                <w:b/>
              </w:rPr>
              <w:t>应付利润本年变动</w:t>
            </w:r>
          </w:p>
        </w:tc>
        <w:tc>
          <w:tcPr>
            <w:tcW w:w="1787" w:type="dxa"/>
            <w:shd w:val="clear" w:color="auto" w:fill="BFBFBF"/>
            <w:vAlign w:val="center"/>
          </w:tcPr>
          <w:p w14:paraId="492B14FE">
            <w:pPr>
              <w:jc w:val="center"/>
            </w:pPr>
            <w:r>
              <w:rPr>
                <w:rFonts w:hint="eastAsia"/>
                <w:b/>
              </w:rPr>
              <w:t>本期利润分配合计</w:t>
            </w:r>
          </w:p>
        </w:tc>
        <w:tc>
          <w:tcPr>
            <w:tcW w:w="1577" w:type="dxa"/>
            <w:shd w:val="clear" w:color="auto" w:fill="BFBFBF"/>
            <w:vAlign w:val="center"/>
          </w:tcPr>
          <w:p w14:paraId="728BABB0">
            <w:pPr>
              <w:jc w:val="center"/>
            </w:pPr>
            <w:r>
              <w:rPr>
                <w:rFonts w:hint="eastAsia"/>
                <w:b/>
              </w:rPr>
              <w:t>备注</w:t>
            </w:r>
          </w:p>
        </w:tc>
      </w:tr>
      <w:tr w14:paraId="07EC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63632109">
            <w:pPr>
              <w:jc w:val="right"/>
            </w:pPr>
            <w:r>
              <w:rPr>
                <w:rFonts w:hint="eastAsia"/>
              </w:rPr>
              <w:t>7,140.44</w:t>
            </w:r>
          </w:p>
        </w:tc>
        <w:tc>
          <w:tcPr>
            <w:tcW w:w="1577" w:type="dxa"/>
            <w:vAlign w:val="center"/>
          </w:tcPr>
          <w:p w14:paraId="65FD881F">
            <w:pPr>
              <w:jc w:val="right"/>
            </w:pPr>
            <w:r>
              <w:rPr>
                <w:rFonts w:hint="eastAsia"/>
              </w:rPr>
              <w:t>-</w:t>
            </w:r>
          </w:p>
        </w:tc>
        <w:tc>
          <w:tcPr>
            <w:tcW w:w="1577" w:type="dxa"/>
            <w:vAlign w:val="center"/>
          </w:tcPr>
          <w:p w14:paraId="0516D0B7">
            <w:pPr>
              <w:jc w:val="right"/>
            </w:pPr>
            <w:r>
              <w:rPr>
                <w:rFonts w:hint="eastAsia"/>
              </w:rPr>
              <w:t>-</w:t>
            </w:r>
          </w:p>
        </w:tc>
        <w:tc>
          <w:tcPr>
            <w:tcW w:w="1787" w:type="dxa"/>
            <w:vAlign w:val="center"/>
          </w:tcPr>
          <w:p w14:paraId="0A4BD58F">
            <w:pPr>
              <w:jc w:val="right"/>
            </w:pPr>
            <w:r>
              <w:rPr>
                <w:rFonts w:hint="eastAsia"/>
              </w:rPr>
              <w:t>7,140.44</w:t>
            </w:r>
          </w:p>
        </w:tc>
        <w:tc>
          <w:tcPr>
            <w:tcW w:w="1577" w:type="dxa"/>
            <w:vAlign w:val="center"/>
          </w:tcPr>
          <w:p w14:paraId="65C14F0E">
            <w:pPr>
              <w:jc w:val="right"/>
            </w:pPr>
            <w:r>
              <w:rPr>
                <w:rFonts w:hint="eastAsia"/>
              </w:rPr>
              <w:t>-</w:t>
            </w:r>
          </w:p>
        </w:tc>
      </w:tr>
    </w:tbl>
    <w:p w14:paraId="36975331">
      <w:pPr>
        <w:pStyle w:val="18"/>
        <w:rPr>
          <w:rFonts w:hint="eastAsia"/>
        </w:rPr>
      </w:pPr>
      <w:r>
        <w:rPr>
          <w:rFonts w:hint="eastAsia"/>
        </w:rPr>
        <w:t>南方理财金货币ETF</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3C14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0E566350">
            <w:pPr>
              <w:jc w:val="center"/>
            </w:pPr>
            <w:r>
              <w:rPr>
                <w:rFonts w:hint="eastAsia"/>
                <w:b/>
              </w:rPr>
              <w:t>已按再投资形式转实收基金</w:t>
            </w:r>
          </w:p>
        </w:tc>
        <w:tc>
          <w:tcPr>
            <w:tcW w:w="1577" w:type="dxa"/>
            <w:shd w:val="clear" w:color="auto" w:fill="BFBFBF"/>
            <w:vAlign w:val="center"/>
          </w:tcPr>
          <w:p w14:paraId="1E61039D">
            <w:pPr>
              <w:jc w:val="center"/>
            </w:pPr>
            <w:r>
              <w:rPr>
                <w:rFonts w:hint="eastAsia"/>
                <w:b/>
              </w:rPr>
              <w:t>直接通过应付赎回款转出金额</w:t>
            </w:r>
          </w:p>
        </w:tc>
        <w:tc>
          <w:tcPr>
            <w:tcW w:w="1577" w:type="dxa"/>
            <w:shd w:val="clear" w:color="auto" w:fill="BFBFBF"/>
            <w:vAlign w:val="center"/>
          </w:tcPr>
          <w:p w14:paraId="4039837A">
            <w:pPr>
              <w:jc w:val="center"/>
            </w:pPr>
            <w:r>
              <w:rPr>
                <w:rFonts w:hint="eastAsia"/>
                <w:b/>
              </w:rPr>
              <w:t>应付利润本年变动</w:t>
            </w:r>
          </w:p>
        </w:tc>
        <w:tc>
          <w:tcPr>
            <w:tcW w:w="1787" w:type="dxa"/>
            <w:shd w:val="clear" w:color="auto" w:fill="BFBFBF"/>
            <w:vAlign w:val="center"/>
          </w:tcPr>
          <w:p w14:paraId="72951B70">
            <w:pPr>
              <w:jc w:val="center"/>
            </w:pPr>
            <w:r>
              <w:rPr>
                <w:rFonts w:hint="eastAsia"/>
                <w:b/>
              </w:rPr>
              <w:t>本期利润分配合计</w:t>
            </w:r>
          </w:p>
        </w:tc>
        <w:tc>
          <w:tcPr>
            <w:tcW w:w="1577" w:type="dxa"/>
            <w:shd w:val="clear" w:color="auto" w:fill="BFBFBF"/>
            <w:vAlign w:val="center"/>
          </w:tcPr>
          <w:p w14:paraId="7254B37A">
            <w:pPr>
              <w:jc w:val="center"/>
            </w:pPr>
            <w:r>
              <w:rPr>
                <w:rFonts w:hint="eastAsia"/>
                <w:b/>
              </w:rPr>
              <w:t>备注</w:t>
            </w:r>
          </w:p>
        </w:tc>
      </w:tr>
      <w:tr w14:paraId="760C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3F26E362">
            <w:pPr>
              <w:jc w:val="right"/>
            </w:pPr>
            <w:r>
              <w:rPr>
                <w:rFonts w:hint="eastAsia"/>
              </w:rPr>
              <w:t>6,125,367.15</w:t>
            </w:r>
          </w:p>
        </w:tc>
        <w:tc>
          <w:tcPr>
            <w:tcW w:w="1577" w:type="dxa"/>
            <w:vAlign w:val="center"/>
          </w:tcPr>
          <w:p w14:paraId="76157BB1">
            <w:pPr>
              <w:jc w:val="right"/>
            </w:pPr>
            <w:r>
              <w:rPr>
                <w:rFonts w:hint="eastAsia"/>
              </w:rPr>
              <w:t>-</w:t>
            </w:r>
          </w:p>
        </w:tc>
        <w:tc>
          <w:tcPr>
            <w:tcW w:w="1577" w:type="dxa"/>
            <w:vAlign w:val="center"/>
          </w:tcPr>
          <w:p w14:paraId="4789B2EB">
            <w:pPr>
              <w:jc w:val="right"/>
            </w:pPr>
            <w:r>
              <w:rPr>
                <w:rFonts w:hint="eastAsia"/>
              </w:rPr>
              <w:t>-</w:t>
            </w:r>
          </w:p>
        </w:tc>
        <w:tc>
          <w:tcPr>
            <w:tcW w:w="1787" w:type="dxa"/>
            <w:vAlign w:val="center"/>
          </w:tcPr>
          <w:p w14:paraId="2A4D6768">
            <w:pPr>
              <w:jc w:val="right"/>
            </w:pPr>
            <w:r>
              <w:rPr>
                <w:rFonts w:hint="eastAsia"/>
              </w:rPr>
              <w:t>6,125,367.15</w:t>
            </w:r>
          </w:p>
        </w:tc>
        <w:tc>
          <w:tcPr>
            <w:tcW w:w="1577" w:type="dxa"/>
            <w:vAlign w:val="center"/>
          </w:tcPr>
          <w:p w14:paraId="7D94396D">
            <w:pPr>
              <w:jc w:val="right"/>
            </w:pPr>
            <w:r>
              <w:rPr>
                <w:rFonts w:hint="eastAsia"/>
              </w:rPr>
              <w:t>-</w:t>
            </w:r>
          </w:p>
        </w:tc>
      </w:tr>
    </w:tbl>
    <w:p w14:paraId="1BFB6234">
      <w:pPr>
        <w:pStyle w:val="47"/>
        <w:rPr>
          <w:rFonts w:hint="eastAsia"/>
        </w:rPr>
      </w:pPr>
      <w:r>
        <w:rPr>
          <w:rFonts w:hint="eastAsia"/>
        </w:rPr>
        <w:t>注：本基金报告期后分红情况（如有）详见本报告“资产负债表日后事项”部分内容。</w:t>
      </w:r>
    </w:p>
    <w:p w14:paraId="05D4D29E">
      <w:pPr>
        <w:pStyle w:val="28"/>
      </w:pPr>
      <w:bookmarkStart w:id="125" w:name="_Toc125"/>
      <w:r>
        <w:t>期末（2025年12月31日）本基金持有的流通受限证券</w:t>
      </w:r>
      <w:bookmarkEnd w:id="125"/>
    </w:p>
    <w:p w14:paraId="60512E80">
      <w:pPr>
        <w:pStyle w:val="35"/>
      </w:pPr>
      <w:bookmarkStart w:id="126" w:name="_Toc126"/>
      <w:r>
        <w:t>因认购新发/增发证券而于期末持有的流通受限证券</w:t>
      </w:r>
      <w:bookmarkEnd w:id="126"/>
    </w:p>
    <w:p w14:paraId="05327940">
      <w:pPr>
        <w:pStyle w:val="18"/>
        <w:rPr>
          <w:rFonts w:hint="eastAsia"/>
        </w:rPr>
      </w:pPr>
      <w:r>
        <w:rPr>
          <w:rFonts w:hint="eastAsia"/>
        </w:rPr>
        <w:t>无。</w:t>
      </w:r>
    </w:p>
    <w:p w14:paraId="495C033B">
      <w:pPr>
        <w:pStyle w:val="35"/>
      </w:pPr>
      <w:bookmarkStart w:id="127" w:name="_Toc127"/>
      <w:r>
        <w:t>期末持有的暂时停牌等流通受限股票</w:t>
      </w:r>
      <w:bookmarkEnd w:id="127"/>
    </w:p>
    <w:p w14:paraId="024B0CD3">
      <w:pPr>
        <w:pStyle w:val="18"/>
        <w:rPr>
          <w:rFonts w:hint="eastAsia"/>
        </w:rPr>
      </w:pPr>
      <w:r>
        <w:rPr>
          <w:rFonts w:hint="eastAsia"/>
        </w:rPr>
        <w:t>无。</w:t>
      </w:r>
    </w:p>
    <w:p w14:paraId="0E1CADD1">
      <w:pPr>
        <w:pStyle w:val="35"/>
      </w:pPr>
      <w:bookmarkStart w:id="128" w:name="_Toc128"/>
      <w:r>
        <w:t>期末债券正回购交易中作为抵押的债券</w:t>
      </w:r>
      <w:bookmarkEnd w:id="128"/>
    </w:p>
    <w:p w14:paraId="51594DB5">
      <w:pPr>
        <w:pStyle w:val="36"/>
      </w:pPr>
      <w:bookmarkStart w:id="129" w:name="_Toc129"/>
      <w:r>
        <w:t>银行间市场债券正回购</w:t>
      </w:r>
      <w:bookmarkEnd w:id="129"/>
    </w:p>
    <w:p w14:paraId="632D87ED">
      <w:pPr>
        <w:pStyle w:val="18"/>
        <w:rPr>
          <w:rFonts w:hint="eastAsia"/>
        </w:rPr>
      </w:pPr>
      <w:r>
        <w:rPr>
          <w:rFonts w:hint="eastAsia"/>
        </w:rPr>
        <w:t>截至本报告期末2025年12月31日止，本基金从事银行间市场债券正回购交易形成的卖出回购证券款余额900,033,296.54元，是以如下债券作为质押：</w:t>
      </w:r>
    </w:p>
    <w:p w14:paraId="356314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2472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0428A8E">
            <w:pPr>
              <w:jc w:val="center"/>
            </w:pPr>
            <w:r>
              <w:rPr>
                <w:rFonts w:hint="eastAsia"/>
                <w:b/>
              </w:rPr>
              <w:t>债券代码</w:t>
            </w:r>
          </w:p>
        </w:tc>
        <w:tc>
          <w:tcPr>
            <w:tcW w:w="1218" w:type="dxa"/>
            <w:shd w:val="clear" w:color="auto" w:fill="BFBFBF"/>
            <w:vAlign w:val="center"/>
          </w:tcPr>
          <w:p w14:paraId="215D672E">
            <w:pPr>
              <w:jc w:val="center"/>
            </w:pPr>
            <w:r>
              <w:rPr>
                <w:rFonts w:hint="eastAsia"/>
                <w:b/>
              </w:rPr>
              <w:t>债券名称</w:t>
            </w:r>
          </w:p>
        </w:tc>
        <w:tc>
          <w:tcPr>
            <w:tcW w:w="1328" w:type="dxa"/>
            <w:shd w:val="clear" w:color="auto" w:fill="BFBFBF"/>
            <w:vAlign w:val="center"/>
          </w:tcPr>
          <w:p w14:paraId="78D4F4F3">
            <w:pPr>
              <w:jc w:val="center"/>
            </w:pPr>
            <w:r>
              <w:rPr>
                <w:rFonts w:hint="eastAsia"/>
                <w:b/>
              </w:rPr>
              <w:t>回购到期日</w:t>
            </w:r>
          </w:p>
        </w:tc>
        <w:tc>
          <w:tcPr>
            <w:tcW w:w="1328" w:type="dxa"/>
            <w:shd w:val="clear" w:color="auto" w:fill="BFBFBF"/>
            <w:vAlign w:val="center"/>
          </w:tcPr>
          <w:p w14:paraId="0D0E93D7">
            <w:pPr>
              <w:jc w:val="center"/>
            </w:pPr>
            <w:r>
              <w:rPr>
                <w:rFonts w:hint="eastAsia"/>
                <w:b/>
              </w:rPr>
              <w:t>期末估值单价</w:t>
            </w:r>
          </w:p>
        </w:tc>
        <w:tc>
          <w:tcPr>
            <w:tcW w:w="1495" w:type="dxa"/>
            <w:shd w:val="clear" w:color="auto" w:fill="BFBFBF"/>
            <w:vAlign w:val="center"/>
          </w:tcPr>
          <w:p w14:paraId="7252651D">
            <w:pPr>
              <w:jc w:val="center"/>
            </w:pPr>
            <w:r>
              <w:rPr>
                <w:rFonts w:hint="eastAsia"/>
                <w:b/>
              </w:rPr>
              <w:t>数量（张）</w:t>
            </w:r>
          </w:p>
        </w:tc>
        <w:tc>
          <w:tcPr>
            <w:tcW w:w="1827" w:type="dxa"/>
            <w:shd w:val="clear" w:color="auto" w:fill="BFBFBF"/>
            <w:vAlign w:val="center"/>
          </w:tcPr>
          <w:p w14:paraId="39C740C3">
            <w:pPr>
              <w:jc w:val="center"/>
            </w:pPr>
            <w:r>
              <w:rPr>
                <w:rFonts w:hint="eastAsia"/>
                <w:b/>
              </w:rPr>
              <w:t>期末估值总额</w:t>
            </w:r>
          </w:p>
        </w:tc>
      </w:tr>
      <w:tr w14:paraId="733E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A2769B">
            <w:r>
              <w:rPr>
                <w:rFonts w:hint="eastAsia"/>
              </w:rPr>
              <w:t>250214</w:t>
            </w:r>
          </w:p>
        </w:tc>
        <w:tc>
          <w:tcPr>
            <w:tcW w:w="1218" w:type="dxa"/>
            <w:vAlign w:val="center"/>
          </w:tcPr>
          <w:p w14:paraId="2C265B19">
            <w:r>
              <w:rPr>
                <w:rFonts w:hint="eastAsia"/>
              </w:rPr>
              <w:t>25国开14</w:t>
            </w:r>
          </w:p>
        </w:tc>
        <w:tc>
          <w:tcPr>
            <w:tcW w:w="1328" w:type="dxa"/>
            <w:vAlign w:val="center"/>
          </w:tcPr>
          <w:p w14:paraId="5BA8C613">
            <w:r>
              <w:rPr>
                <w:rFonts w:hint="eastAsia"/>
              </w:rPr>
              <w:t>2026年1月5日</w:t>
            </w:r>
          </w:p>
        </w:tc>
        <w:tc>
          <w:tcPr>
            <w:tcW w:w="1328" w:type="dxa"/>
            <w:vAlign w:val="center"/>
          </w:tcPr>
          <w:p w14:paraId="2BE2DCE0">
            <w:pPr>
              <w:jc w:val="right"/>
            </w:pPr>
            <w:r>
              <w:rPr>
                <w:rFonts w:hint="eastAsia"/>
              </w:rPr>
              <w:t>99.86</w:t>
            </w:r>
          </w:p>
        </w:tc>
        <w:tc>
          <w:tcPr>
            <w:tcW w:w="1495" w:type="dxa"/>
            <w:vAlign w:val="center"/>
          </w:tcPr>
          <w:p w14:paraId="129C51A8">
            <w:pPr>
              <w:jc w:val="right"/>
            </w:pPr>
            <w:r>
              <w:rPr>
                <w:rFonts w:hint="eastAsia"/>
              </w:rPr>
              <w:t>7,500,000</w:t>
            </w:r>
          </w:p>
        </w:tc>
        <w:tc>
          <w:tcPr>
            <w:tcW w:w="1827" w:type="dxa"/>
            <w:vAlign w:val="center"/>
          </w:tcPr>
          <w:p w14:paraId="6FA1A132">
            <w:pPr>
              <w:jc w:val="right"/>
            </w:pPr>
            <w:r>
              <w:rPr>
                <w:rFonts w:hint="eastAsia"/>
              </w:rPr>
              <w:t>748,964,185.50</w:t>
            </w:r>
          </w:p>
        </w:tc>
      </w:tr>
      <w:tr w14:paraId="16FC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26AACB">
            <w:r>
              <w:rPr>
                <w:rFonts w:hint="eastAsia"/>
              </w:rPr>
              <w:t>09250409</w:t>
            </w:r>
          </w:p>
        </w:tc>
        <w:tc>
          <w:tcPr>
            <w:tcW w:w="1218" w:type="dxa"/>
            <w:vAlign w:val="center"/>
          </w:tcPr>
          <w:p w14:paraId="22392317">
            <w:r>
              <w:rPr>
                <w:rFonts w:hint="eastAsia"/>
              </w:rPr>
              <w:t>25农发清发09</w:t>
            </w:r>
          </w:p>
        </w:tc>
        <w:tc>
          <w:tcPr>
            <w:tcW w:w="1328" w:type="dxa"/>
            <w:vAlign w:val="center"/>
          </w:tcPr>
          <w:p w14:paraId="6795BC36">
            <w:r>
              <w:rPr>
                <w:rFonts w:hint="eastAsia"/>
              </w:rPr>
              <w:t>2026年1月5日</w:t>
            </w:r>
          </w:p>
        </w:tc>
        <w:tc>
          <w:tcPr>
            <w:tcW w:w="1328" w:type="dxa"/>
            <w:vAlign w:val="center"/>
          </w:tcPr>
          <w:p w14:paraId="488BDF37">
            <w:pPr>
              <w:jc w:val="right"/>
            </w:pPr>
            <w:r>
              <w:rPr>
                <w:rFonts w:hint="eastAsia"/>
              </w:rPr>
              <w:t>99.74</w:t>
            </w:r>
          </w:p>
        </w:tc>
        <w:tc>
          <w:tcPr>
            <w:tcW w:w="1495" w:type="dxa"/>
            <w:vAlign w:val="center"/>
          </w:tcPr>
          <w:p w14:paraId="5BBE1361">
            <w:pPr>
              <w:jc w:val="right"/>
            </w:pPr>
            <w:r>
              <w:rPr>
                <w:rFonts w:hint="eastAsia"/>
              </w:rPr>
              <w:t>1,490,000</w:t>
            </w:r>
          </w:p>
        </w:tc>
        <w:tc>
          <w:tcPr>
            <w:tcW w:w="1827" w:type="dxa"/>
            <w:vAlign w:val="center"/>
          </w:tcPr>
          <w:p w14:paraId="1302CCE0">
            <w:pPr>
              <w:jc w:val="right"/>
            </w:pPr>
            <w:r>
              <w:rPr>
                <w:rFonts w:hint="eastAsia"/>
              </w:rPr>
              <w:t>148,605,770.98</w:t>
            </w:r>
          </w:p>
        </w:tc>
      </w:tr>
      <w:tr w14:paraId="1150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FA581BB">
            <w:r>
              <w:rPr>
                <w:rFonts w:hint="eastAsia"/>
              </w:rPr>
              <w:t>230202</w:t>
            </w:r>
          </w:p>
        </w:tc>
        <w:tc>
          <w:tcPr>
            <w:tcW w:w="1218" w:type="dxa"/>
            <w:vAlign w:val="center"/>
          </w:tcPr>
          <w:p w14:paraId="21FA0A81">
            <w:r>
              <w:rPr>
                <w:rFonts w:hint="eastAsia"/>
              </w:rPr>
              <w:t>23国开02</w:t>
            </w:r>
          </w:p>
        </w:tc>
        <w:tc>
          <w:tcPr>
            <w:tcW w:w="1328" w:type="dxa"/>
            <w:vAlign w:val="center"/>
          </w:tcPr>
          <w:p w14:paraId="77D92CF5">
            <w:r>
              <w:rPr>
                <w:rFonts w:hint="eastAsia"/>
              </w:rPr>
              <w:t>2026年1月5日</w:t>
            </w:r>
          </w:p>
        </w:tc>
        <w:tc>
          <w:tcPr>
            <w:tcW w:w="1328" w:type="dxa"/>
            <w:vAlign w:val="center"/>
          </w:tcPr>
          <w:p w14:paraId="1E2B3459">
            <w:pPr>
              <w:jc w:val="right"/>
            </w:pPr>
            <w:r>
              <w:rPr>
                <w:rFonts w:hint="eastAsia"/>
              </w:rPr>
              <w:t>102.55</w:t>
            </w:r>
          </w:p>
        </w:tc>
        <w:tc>
          <w:tcPr>
            <w:tcW w:w="1495" w:type="dxa"/>
            <w:vAlign w:val="center"/>
          </w:tcPr>
          <w:p w14:paraId="54C74478">
            <w:pPr>
              <w:jc w:val="right"/>
            </w:pPr>
            <w:r>
              <w:rPr>
                <w:rFonts w:hint="eastAsia"/>
              </w:rPr>
              <w:t>586,000</w:t>
            </w:r>
          </w:p>
        </w:tc>
        <w:tc>
          <w:tcPr>
            <w:tcW w:w="1827" w:type="dxa"/>
            <w:vAlign w:val="center"/>
          </w:tcPr>
          <w:p w14:paraId="0002C883">
            <w:pPr>
              <w:jc w:val="right"/>
            </w:pPr>
            <w:r>
              <w:rPr>
                <w:rFonts w:hint="eastAsia"/>
              </w:rPr>
              <w:t>60,092,303.68</w:t>
            </w:r>
          </w:p>
        </w:tc>
      </w:tr>
      <w:tr w14:paraId="3719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76099D">
            <w:r>
              <w:rPr>
                <w:rFonts w:hint="eastAsia"/>
              </w:rPr>
              <w:t>合计</w:t>
            </w:r>
          </w:p>
        </w:tc>
        <w:tc>
          <w:tcPr>
            <w:tcW w:w="1218" w:type="dxa"/>
            <w:vAlign w:val="center"/>
          </w:tcPr>
          <w:p w14:paraId="7B7853AF">
            <w:pPr>
              <w:jc w:val="right"/>
            </w:pPr>
            <w:r>
              <w:rPr>
                <w:rFonts w:hint="eastAsia"/>
              </w:rPr>
              <w:t>-</w:t>
            </w:r>
          </w:p>
        </w:tc>
        <w:tc>
          <w:tcPr>
            <w:tcW w:w="1328" w:type="dxa"/>
            <w:vAlign w:val="center"/>
          </w:tcPr>
          <w:p w14:paraId="7773C919">
            <w:pPr>
              <w:jc w:val="right"/>
            </w:pPr>
            <w:r>
              <w:rPr>
                <w:rFonts w:hint="eastAsia"/>
              </w:rPr>
              <w:t>-</w:t>
            </w:r>
          </w:p>
        </w:tc>
        <w:tc>
          <w:tcPr>
            <w:tcW w:w="1328" w:type="dxa"/>
            <w:vAlign w:val="center"/>
          </w:tcPr>
          <w:p w14:paraId="303C8D19">
            <w:pPr>
              <w:jc w:val="right"/>
            </w:pPr>
            <w:r>
              <w:rPr>
                <w:rFonts w:hint="eastAsia"/>
              </w:rPr>
              <w:t>-</w:t>
            </w:r>
          </w:p>
        </w:tc>
        <w:tc>
          <w:tcPr>
            <w:tcW w:w="1495" w:type="dxa"/>
            <w:vAlign w:val="center"/>
          </w:tcPr>
          <w:p w14:paraId="5E86A69A">
            <w:pPr>
              <w:jc w:val="right"/>
            </w:pPr>
            <w:r>
              <w:rPr>
                <w:rFonts w:hint="eastAsia"/>
              </w:rPr>
              <w:t>9,576,000</w:t>
            </w:r>
          </w:p>
        </w:tc>
        <w:tc>
          <w:tcPr>
            <w:tcW w:w="1827" w:type="dxa"/>
            <w:vAlign w:val="center"/>
          </w:tcPr>
          <w:p w14:paraId="5D2EA71C">
            <w:pPr>
              <w:jc w:val="right"/>
            </w:pPr>
            <w:r>
              <w:rPr>
                <w:rFonts w:hint="eastAsia"/>
              </w:rPr>
              <w:t>957,662,260.16</w:t>
            </w:r>
          </w:p>
        </w:tc>
      </w:tr>
    </w:tbl>
    <w:p w14:paraId="01CEBEFB">
      <w:pPr>
        <w:pStyle w:val="36"/>
      </w:pPr>
      <w:bookmarkStart w:id="130" w:name="_Toc130"/>
      <w:r>
        <w:t>交易所市场债券正回购</w:t>
      </w:r>
      <w:bookmarkEnd w:id="130"/>
    </w:p>
    <w:p w14:paraId="7F910B6A">
      <w:pPr>
        <w:pStyle w:val="18"/>
        <w:rPr>
          <w:rFonts w:hint="eastAsia"/>
        </w:rPr>
      </w:pPr>
      <w:r>
        <w:rPr>
          <w:rFonts w:hint="eastAsia"/>
        </w:rPr>
        <w:t>无。</w:t>
      </w:r>
    </w:p>
    <w:p w14:paraId="36E51FB4">
      <w:pPr>
        <w:pStyle w:val="35"/>
      </w:pPr>
      <w:bookmarkStart w:id="131" w:name="_Toc131"/>
      <w:r>
        <w:t>期末参与转融通证券出借业务的证券</w:t>
      </w:r>
      <w:bookmarkEnd w:id="131"/>
    </w:p>
    <w:p w14:paraId="2254D4D3">
      <w:pPr>
        <w:pStyle w:val="18"/>
        <w:rPr>
          <w:rFonts w:hint="eastAsia"/>
        </w:rPr>
      </w:pPr>
      <w:r>
        <w:rPr>
          <w:rFonts w:hint="eastAsia"/>
        </w:rPr>
        <w:t>无。</w:t>
      </w:r>
    </w:p>
    <w:p w14:paraId="52699B87">
      <w:pPr>
        <w:pStyle w:val="28"/>
      </w:pPr>
      <w:bookmarkStart w:id="132" w:name="_Toc132"/>
      <w:r>
        <w:t>金融工具风险及管理</w:t>
      </w:r>
      <w:bookmarkEnd w:id="132"/>
    </w:p>
    <w:p w14:paraId="32ABC24B">
      <w:pPr>
        <w:pStyle w:val="35"/>
      </w:pPr>
      <w:bookmarkStart w:id="133" w:name="_Toc133"/>
      <w:r>
        <w:t>风险管理政策和组织架构</w:t>
      </w:r>
      <w:bookmarkEnd w:id="133"/>
    </w:p>
    <w:p w14:paraId="2327AE34">
      <w:pPr>
        <w:pStyle w:val="18"/>
        <w:rPr>
          <w:rFonts w:hint="eastAsia"/>
        </w:rPr>
      </w:pPr>
      <w:r>
        <w:rPr>
          <w:rFonts w:hint="eastAsia"/>
        </w:rPr>
        <w:t>本基金为货币市场基金，投资于各类货币市场工具，其长期平均风险和预期收益率低于股票型基金、混合型基金和债券型基金。本基金的基金管理人从事风险管理的主要目标是争取将以上风险控制在限定的范围之内，使本基金在风险和收益之间取得最佳的平衡以实现“低风险、高流动性和持续稳定收益”的风险收益目标。</w:t>
      </w:r>
    </w:p>
    <w:p w14:paraId="3D7A0EB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20BC29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5C09593">
      <w:pPr>
        <w:pStyle w:val="35"/>
      </w:pPr>
      <w:bookmarkStart w:id="134" w:name="_Toc134"/>
      <w:r>
        <w:t>信用风险</w:t>
      </w:r>
      <w:bookmarkEnd w:id="134"/>
    </w:p>
    <w:p w14:paraId="4F492AD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6F9CEA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19C1D63">
      <w:pPr>
        <w:pStyle w:val="18"/>
        <w:rPr>
          <w:rFonts w:hint="eastAsia"/>
        </w:rPr>
      </w:pPr>
      <w:r>
        <w:rPr>
          <w:rFonts w:hint="eastAsia"/>
        </w:rPr>
        <w:t>本基金的基金管理人建立了信用风险管理流程，不投资于信用等级在AA+级以下的债券与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51856296">
      <w:pPr>
        <w:pStyle w:val="18"/>
        <w:rPr>
          <w:rFonts w:hint="eastAsia"/>
        </w:rPr>
      </w:pPr>
      <w:r>
        <w:rPr>
          <w:rFonts w:hint="eastAsia"/>
        </w:rPr>
        <w:t>于本期末，本基金持有的除国债、央行票据和政策性金融债以外的债券占基金净资产的比例为38.49%（上期末：本基金持有的除国债、央行票据和政策性金融债以外的债券占基金净资产的比例为41.14%）。</w:t>
      </w:r>
    </w:p>
    <w:p w14:paraId="4D50CDB7">
      <w:pPr>
        <w:pStyle w:val="35"/>
      </w:pPr>
      <w:bookmarkStart w:id="135" w:name="_Toc135"/>
      <w:r>
        <w:t>流动性风险</w:t>
      </w:r>
      <w:bookmarkEnd w:id="135"/>
    </w:p>
    <w:p w14:paraId="3C7DD3A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1F61D4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65AFA5D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CF0711B">
      <w:pPr>
        <w:pStyle w:val="36"/>
      </w:pPr>
      <w:bookmarkStart w:id="136" w:name="_Toc136"/>
      <w:r>
        <w:t>报告期内本基金组合资产的流动性风险分析</w:t>
      </w:r>
      <w:bookmarkEnd w:id="136"/>
    </w:p>
    <w:p w14:paraId="7F13E9F4">
      <w:pPr>
        <w:pStyle w:val="18"/>
        <w:rPr>
          <w:rFonts w:hint="eastAsia"/>
        </w:rPr>
      </w:pPr>
      <w:r>
        <w:rPr>
          <w:rFonts w:hint="eastAsia"/>
        </w:rPr>
        <w:t>本基金的基金管理人在基金运作过程中严格按照《公开募集证券投资基金运作管理办法》、《货币市场基金监督管理办法》、《公开募集开放式证券投资基金流动性风险管理规定》及《重要货币市场基金监管暂行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3176DA5B">
      <w:pPr>
        <w:pStyle w:val="18"/>
        <w:rPr>
          <w:rFonts w:hint="eastAsia"/>
        </w:rPr>
      </w:pPr>
      <w:r>
        <w:rPr>
          <w:rFonts w:hint="eastAsia"/>
        </w:rPr>
        <w:t>一般情况下，本基金投资组合的平均剩余期限在每个交易日不得超过90天，平均剩余存续期不得超过180天；投资组合中现金、国债、中央银行票据、政策性金融债券以及5个交易日内到期的其他金融工具占基金资产净值的比例合计不得低于20%；当本基金前10名份额持有人的持有份额合计超过基金总份额的50%时，本基金除投资组合的平均剩余期限在每个交易日均不得超过60天外，平均剩余存续期在每个交易日均不得超过120天；投资组合中现金、国债、中央银行票据、政策性金融债券以及5个交易日内到期的其他金融工具占基金资产净值的比例合计不得低于30%。</w:t>
      </w:r>
    </w:p>
    <w:p w14:paraId="1E2AA915">
      <w:pPr>
        <w:pStyle w:val="18"/>
        <w:rPr>
          <w:rFonts w:hint="eastAsia"/>
        </w:rPr>
      </w:pPr>
      <w:r>
        <w:rPr>
          <w:rFonts w:hint="eastAsia"/>
        </w:rPr>
        <w:t>本基金投资于一家公司发行的证券市值不超过基金资产净值的5%，且本基金与由本基金的基金管理人管理的其他基金共同持有一家公司发行的证券不得超过该证券的10%。本基金投资于具有基金托管人资格的同一商业银行发行的金融工具占基金资产净值的比例不得超过15%，且本基金与由本基金的基金管理人管理的其他货币市场基金投资同一商业银行的银行存款及其发行的同业存单与债券不得超过该商业银行最近一个季度末净资产的10%。</w:t>
      </w:r>
    </w:p>
    <w:p w14:paraId="6DF1B63D">
      <w:pPr>
        <w:pStyle w:val="18"/>
        <w:rPr>
          <w:rFonts w:hint="eastAsia"/>
        </w:rPr>
      </w:pPr>
      <w:r>
        <w:rPr>
          <w:rFonts w:hint="eastAsia"/>
        </w:rPr>
        <w:t>本基金主动投资于流动性受限资产的市值合计不得超过基金资产净值的5%。于本期末，本基金持有的流动性受限资产的估值占基金资产净值的比例符合该要求。</w:t>
      </w:r>
    </w:p>
    <w:p w14:paraId="20E7527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此外，本基金与私募资管产品的债券逆回购交易余额合计不得超过基金资产净值的10%，相关质押券等担保品计入本基金投资于一家公司发行的证券市值不超过基金资产净值5%的比例且其内部信用评级应当为较高级；其中，涉及同一私募资管产品的债券逆回购交易余额不得超过基金资产净值的1%；投资组合的杠杆比例不得超过110%。</w:t>
      </w:r>
    </w:p>
    <w:p w14:paraId="62F4511E">
      <w:pPr>
        <w:pStyle w:val="35"/>
      </w:pPr>
      <w:bookmarkStart w:id="137" w:name="_Toc137"/>
      <w:r>
        <w:t>市场风险</w:t>
      </w:r>
      <w:bookmarkEnd w:id="137"/>
    </w:p>
    <w:p w14:paraId="765B075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8C1C0E8">
      <w:pPr>
        <w:pStyle w:val="36"/>
      </w:pPr>
      <w:bookmarkStart w:id="138" w:name="_Toc138"/>
      <w:r>
        <w:t>利率风险</w:t>
      </w:r>
      <w:bookmarkEnd w:id="138"/>
    </w:p>
    <w:p w14:paraId="3E1D3E2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6A1655E">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4BC23E9A">
      <w:pPr>
        <w:pStyle w:val="37"/>
      </w:pPr>
      <w:bookmarkStart w:id="139" w:name="_Toc139"/>
      <w:r>
        <w:t>利率风险敞口</w:t>
      </w:r>
      <w:bookmarkEnd w:id="139"/>
    </w:p>
    <w:p w14:paraId="32C3E6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E6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3D510">
            <w:r>
              <w:rPr>
                <w:rFonts w:hint="eastAsia"/>
              </w:rPr>
              <w:t>本期末2025年12月31日</w:t>
            </w:r>
          </w:p>
        </w:tc>
        <w:tc>
          <w:tcPr>
            <w:tcW w:w="1384" w:type="dxa"/>
            <w:vAlign w:val="center"/>
          </w:tcPr>
          <w:p w14:paraId="7A51DDFD">
            <w:r>
              <w:rPr>
                <w:rFonts w:hint="eastAsia"/>
              </w:rPr>
              <w:t>6个月以内</w:t>
            </w:r>
          </w:p>
        </w:tc>
        <w:tc>
          <w:tcPr>
            <w:tcW w:w="1384" w:type="dxa"/>
            <w:vAlign w:val="center"/>
          </w:tcPr>
          <w:p w14:paraId="0CB5C35A">
            <w:r>
              <w:rPr>
                <w:rFonts w:hint="eastAsia"/>
              </w:rPr>
              <w:t>6个月-1年</w:t>
            </w:r>
          </w:p>
        </w:tc>
        <w:tc>
          <w:tcPr>
            <w:tcW w:w="1384" w:type="dxa"/>
            <w:vAlign w:val="center"/>
          </w:tcPr>
          <w:p w14:paraId="0F89E3FF">
            <w:r>
              <w:rPr>
                <w:rFonts w:hint="eastAsia"/>
              </w:rPr>
              <w:t>1-5年</w:t>
            </w:r>
          </w:p>
        </w:tc>
        <w:tc>
          <w:tcPr>
            <w:tcW w:w="1384" w:type="dxa"/>
            <w:vAlign w:val="center"/>
          </w:tcPr>
          <w:p w14:paraId="5BE5C7CE">
            <w:r>
              <w:rPr>
                <w:rFonts w:hint="eastAsia"/>
              </w:rPr>
              <w:t>不计息</w:t>
            </w:r>
          </w:p>
        </w:tc>
        <w:tc>
          <w:tcPr>
            <w:tcW w:w="1384" w:type="dxa"/>
            <w:vAlign w:val="center"/>
          </w:tcPr>
          <w:p w14:paraId="71419D56">
            <w:r>
              <w:rPr>
                <w:rFonts w:hint="eastAsia"/>
              </w:rPr>
              <w:t>合计</w:t>
            </w:r>
          </w:p>
        </w:tc>
      </w:tr>
      <w:tr w14:paraId="28B1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A48F1">
            <w:r>
              <w:rPr>
                <w:rFonts w:hint="eastAsia"/>
              </w:rPr>
              <w:t>资产</w:t>
            </w:r>
          </w:p>
        </w:tc>
        <w:tc>
          <w:tcPr>
            <w:tcW w:w="1384" w:type="dxa"/>
            <w:vAlign w:val="center"/>
          </w:tcPr>
          <w:p w14:paraId="38B7F77F"/>
        </w:tc>
        <w:tc>
          <w:tcPr>
            <w:tcW w:w="1384" w:type="dxa"/>
            <w:vAlign w:val="center"/>
          </w:tcPr>
          <w:p w14:paraId="09B8DF66"/>
        </w:tc>
        <w:tc>
          <w:tcPr>
            <w:tcW w:w="1384" w:type="dxa"/>
            <w:vAlign w:val="center"/>
          </w:tcPr>
          <w:p w14:paraId="25364469"/>
        </w:tc>
        <w:tc>
          <w:tcPr>
            <w:tcW w:w="1384" w:type="dxa"/>
            <w:vAlign w:val="center"/>
          </w:tcPr>
          <w:p w14:paraId="36190105"/>
        </w:tc>
        <w:tc>
          <w:tcPr>
            <w:tcW w:w="1384" w:type="dxa"/>
            <w:vAlign w:val="center"/>
          </w:tcPr>
          <w:p w14:paraId="51F11F73"/>
        </w:tc>
      </w:tr>
      <w:tr w14:paraId="4D672549">
        <w:tblPrEx>
          <w:tblCellMar>
            <w:top w:w="0" w:type="dxa"/>
            <w:left w:w="108" w:type="dxa"/>
            <w:bottom w:w="0" w:type="dxa"/>
            <w:right w:w="108" w:type="dxa"/>
          </w:tblCellMar>
        </w:tblPrEx>
        <w:trPr>
          <w:jc w:val="center"/>
        </w:trPr>
        <w:tc>
          <w:tcPr>
            <w:tcW w:w="1384" w:type="dxa"/>
            <w:vAlign w:val="center"/>
          </w:tcPr>
          <w:p w14:paraId="04389716">
            <w:r>
              <w:rPr>
                <w:rFonts w:hint="eastAsia"/>
              </w:rPr>
              <w:t>货币资金</w:t>
            </w:r>
          </w:p>
        </w:tc>
        <w:tc>
          <w:tcPr>
            <w:tcW w:w="1384" w:type="dxa"/>
            <w:vAlign w:val="center"/>
          </w:tcPr>
          <w:p w14:paraId="0C818967">
            <w:pPr>
              <w:jc w:val="right"/>
            </w:pPr>
            <w:r>
              <w:rPr>
                <w:rFonts w:hint="eastAsia"/>
              </w:rPr>
              <w:t>45,119,893,866.08</w:t>
            </w:r>
          </w:p>
        </w:tc>
        <w:tc>
          <w:tcPr>
            <w:tcW w:w="1384" w:type="dxa"/>
            <w:vAlign w:val="center"/>
          </w:tcPr>
          <w:p w14:paraId="643CBC91">
            <w:pPr>
              <w:jc w:val="right"/>
            </w:pPr>
            <w:r>
              <w:rPr>
                <w:rFonts w:hint="eastAsia"/>
              </w:rPr>
              <w:t>100,013,833.33</w:t>
            </w:r>
          </w:p>
        </w:tc>
        <w:tc>
          <w:tcPr>
            <w:tcW w:w="1384" w:type="dxa"/>
            <w:vAlign w:val="center"/>
          </w:tcPr>
          <w:p w14:paraId="7681F470">
            <w:pPr>
              <w:jc w:val="right"/>
            </w:pPr>
            <w:r>
              <w:rPr>
                <w:rFonts w:hint="eastAsia"/>
              </w:rPr>
              <w:t>-</w:t>
            </w:r>
          </w:p>
        </w:tc>
        <w:tc>
          <w:tcPr>
            <w:tcW w:w="1384" w:type="dxa"/>
            <w:vAlign w:val="center"/>
          </w:tcPr>
          <w:p w14:paraId="56607470">
            <w:pPr>
              <w:jc w:val="right"/>
            </w:pPr>
            <w:r>
              <w:rPr>
                <w:rFonts w:hint="eastAsia"/>
              </w:rPr>
              <w:t>-</w:t>
            </w:r>
          </w:p>
        </w:tc>
        <w:tc>
          <w:tcPr>
            <w:tcW w:w="1384" w:type="dxa"/>
            <w:vAlign w:val="center"/>
          </w:tcPr>
          <w:p w14:paraId="538D0877">
            <w:pPr>
              <w:jc w:val="right"/>
            </w:pPr>
            <w:r>
              <w:rPr>
                <w:rFonts w:hint="eastAsia"/>
              </w:rPr>
              <w:t>45,219,907,699.41</w:t>
            </w:r>
          </w:p>
        </w:tc>
      </w:tr>
      <w:tr w14:paraId="1C25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83B45">
            <w:r>
              <w:rPr>
                <w:rFonts w:hint="eastAsia"/>
              </w:rPr>
              <w:t>结算备付金</w:t>
            </w:r>
          </w:p>
        </w:tc>
        <w:tc>
          <w:tcPr>
            <w:tcW w:w="1384" w:type="dxa"/>
            <w:vAlign w:val="center"/>
          </w:tcPr>
          <w:p w14:paraId="63B40137">
            <w:pPr>
              <w:jc w:val="right"/>
            </w:pPr>
            <w:r>
              <w:rPr>
                <w:rFonts w:hint="eastAsia"/>
              </w:rPr>
              <w:t>46,421,907.40</w:t>
            </w:r>
          </w:p>
        </w:tc>
        <w:tc>
          <w:tcPr>
            <w:tcW w:w="1384" w:type="dxa"/>
            <w:vAlign w:val="center"/>
          </w:tcPr>
          <w:p w14:paraId="4345A454">
            <w:pPr>
              <w:jc w:val="right"/>
            </w:pPr>
            <w:r>
              <w:rPr>
                <w:rFonts w:hint="eastAsia"/>
              </w:rPr>
              <w:t>-</w:t>
            </w:r>
          </w:p>
        </w:tc>
        <w:tc>
          <w:tcPr>
            <w:tcW w:w="1384" w:type="dxa"/>
            <w:vAlign w:val="center"/>
          </w:tcPr>
          <w:p w14:paraId="49A644A9">
            <w:pPr>
              <w:jc w:val="right"/>
            </w:pPr>
            <w:r>
              <w:rPr>
                <w:rFonts w:hint="eastAsia"/>
              </w:rPr>
              <w:t>-</w:t>
            </w:r>
          </w:p>
        </w:tc>
        <w:tc>
          <w:tcPr>
            <w:tcW w:w="1384" w:type="dxa"/>
            <w:vAlign w:val="center"/>
          </w:tcPr>
          <w:p w14:paraId="103261C4">
            <w:pPr>
              <w:jc w:val="right"/>
            </w:pPr>
            <w:r>
              <w:rPr>
                <w:rFonts w:hint="eastAsia"/>
              </w:rPr>
              <w:t>-</w:t>
            </w:r>
          </w:p>
        </w:tc>
        <w:tc>
          <w:tcPr>
            <w:tcW w:w="1384" w:type="dxa"/>
            <w:vAlign w:val="center"/>
          </w:tcPr>
          <w:p w14:paraId="3522089B">
            <w:pPr>
              <w:jc w:val="right"/>
            </w:pPr>
            <w:r>
              <w:rPr>
                <w:rFonts w:hint="eastAsia"/>
              </w:rPr>
              <w:t>46,421,907.40</w:t>
            </w:r>
          </w:p>
        </w:tc>
      </w:tr>
      <w:tr w14:paraId="50FB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7EA17">
            <w:r>
              <w:rPr>
                <w:rFonts w:hint="eastAsia"/>
              </w:rPr>
              <w:t>存出保证金</w:t>
            </w:r>
          </w:p>
        </w:tc>
        <w:tc>
          <w:tcPr>
            <w:tcW w:w="1384" w:type="dxa"/>
            <w:vAlign w:val="center"/>
          </w:tcPr>
          <w:p w14:paraId="718C65A3">
            <w:pPr>
              <w:jc w:val="right"/>
            </w:pPr>
            <w:r>
              <w:rPr>
                <w:rFonts w:hint="eastAsia"/>
              </w:rPr>
              <w:t>218,915.74</w:t>
            </w:r>
          </w:p>
        </w:tc>
        <w:tc>
          <w:tcPr>
            <w:tcW w:w="1384" w:type="dxa"/>
            <w:vAlign w:val="center"/>
          </w:tcPr>
          <w:p w14:paraId="17808CB8">
            <w:pPr>
              <w:jc w:val="right"/>
            </w:pPr>
            <w:r>
              <w:rPr>
                <w:rFonts w:hint="eastAsia"/>
              </w:rPr>
              <w:t>-</w:t>
            </w:r>
          </w:p>
        </w:tc>
        <w:tc>
          <w:tcPr>
            <w:tcW w:w="1384" w:type="dxa"/>
            <w:vAlign w:val="center"/>
          </w:tcPr>
          <w:p w14:paraId="403FF5F7">
            <w:pPr>
              <w:jc w:val="right"/>
            </w:pPr>
            <w:r>
              <w:rPr>
                <w:rFonts w:hint="eastAsia"/>
              </w:rPr>
              <w:t>-</w:t>
            </w:r>
          </w:p>
        </w:tc>
        <w:tc>
          <w:tcPr>
            <w:tcW w:w="1384" w:type="dxa"/>
            <w:vAlign w:val="center"/>
          </w:tcPr>
          <w:p w14:paraId="6706F653">
            <w:pPr>
              <w:jc w:val="right"/>
            </w:pPr>
            <w:r>
              <w:rPr>
                <w:rFonts w:hint="eastAsia"/>
              </w:rPr>
              <w:t>-</w:t>
            </w:r>
          </w:p>
        </w:tc>
        <w:tc>
          <w:tcPr>
            <w:tcW w:w="1384" w:type="dxa"/>
            <w:vAlign w:val="center"/>
          </w:tcPr>
          <w:p w14:paraId="772358E3">
            <w:pPr>
              <w:jc w:val="right"/>
            </w:pPr>
            <w:r>
              <w:rPr>
                <w:rFonts w:hint="eastAsia"/>
              </w:rPr>
              <w:t>218,915.74</w:t>
            </w:r>
          </w:p>
        </w:tc>
      </w:tr>
      <w:tr w14:paraId="47CF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36EE6">
            <w:r>
              <w:rPr>
                <w:rFonts w:hint="eastAsia"/>
              </w:rPr>
              <w:t>交易性金融资产</w:t>
            </w:r>
          </w:p>
        </w:tc>
        <w:tc>
          <w:tcPr>
            <w:tcW w:w="1384" w:type="dxa"/>
            <w:vAlign w:val="center"/>
          </w:tcPr>
          <w:p w14:paraId="6D86AE90">
            <w:pPr>
              <w:jc w:val="right"/>
            </w:pPr>
            <w:r>
              <w:rPr>
                <w:rFonts w:hint="eastAsia"/>
              </w:rPr>
              <w:t>28,726,180,770.42</w:t>
            </w:r>
          </w:p>
        </w:tc>
        <w:tc>
          <w:tcPr>
            <w:tcW w:w="1384" w:type="dxa"/>
            <w:vAlign w:val="center"/>
          </w:tcPr>
          <w:p w14:paraId="09218E25">
            <w:pPr>
              <w:jc w:val="right"/>
            </w:pPr>
            <w:r>
              <w:rPr>
                <w:rFonts w:hint="eastAsia"/>
              </w:rPr>
              <w:t>4,449,754,427.93</w:t>
            </w:r>
          </w:p>
        </w:tc>
        <w:tc>
          <w:tcPr>
            <w:tcW w:w="1384" w:type="dxa"/>
            <w:vAlign w:val="center"/>
          </w:tcPr>
          <w:p w14:paraId="706478B6">
            <w:pPr>
              <w:jc w:val="right"/>
            </w:pPr>
            <w:r>
              <w:rPr>
                <w:rFonts w:hint="eastAsia"/>
              </w:rPr>
              <w:t>-</w:t>
            </w:r>
          </w:p>
        </w:tc>
        <w:tc>
          <w:tcPr>
            <w:tcW w:w="1384" w:type="dxa"/>
            <w:vAlign w:val="center"/>
          </w:tcPr>
          <w:p w14:paraId="106039E5">
            <w:pPr>
              <w:jc w:val="right"/>
            </w:pPr>
            <w:r>
              <w:rPr>
                <w:rFonts w:hint="eastAsia"/>
              </w:rPr>
              <w:t>-</w:t>
            </w:r>
          </w:p>
        </w:tc>
        <w:tc>
          <w:tcPr>
            <w:tcW w:w="1384" w:type="dxa"/>
            <w:vAlign w:val="center"/>
          </w:tcPr>
          <w:p w14:paraId="7143989C">
            <w:pPr>
              <w:jc w:val="right"/>
            </w:pPr>
            <w:r>
              <w:rPr>
                <w:rFonts w:hint="eastAsia"/>
              </w:rPr>
              <w:t>33,175,935,198.35</w:t>
            </w:r>
          </w:p>
        </w:tc>
      </w:tr>
      <w:tr w14:paraId="204A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2C3DA">
            <w:r>
              <w:rPr>
                <w:rFonts w:hint="eastAsia"/>
              </w:rPr>
              <w:t>衍生金融资产</w:t>
            </w:r>
          </w:p>
        </w:tc>
        <w:tc>
          <w:tcPr>
            <w:tcW w:w="1384" w:type="dxa"/>
            <w:vAlign w:val="center"/>
          </w:tcPr>
          <w:p w14:paraId="479C0F1B">
            <w:pPr>
              <w:jc w:val="right"/>
            </w:pPr>
            <w:r>
              <w:rPr>
                <w:rFonts w:hint="eastAsia"/>
              </w:rPr>
              <w:t>-</w:t>
            </w:r>
          </w:p>
        </w:tc>
        <w:tc>
          <w:tcPr>
            <w:tcW w:w="1384" w:type="dxa"/>
            <w:vAlign w:val="center"/>
          </w:tcPr>
          <w:p w14:paraId="59B2A9DE">
            <w:pPr>
              <w:jc w:val="right"/>
            </w:pPr>
            <w:r>
              <w:rPr>
                <w:rFonts w:hint="eastAsia"/>
              </w:rPr>
              <w:t>-</w:t>
            </w:r>
          </w:p>
        </w:tc>
        <w:tc>
          <w:tcPr>
            <w:tcW w:w="1384" w:type="dxa"/>
            <w:vAlign w:val="center"/>
          </w:tcPr>
          <w:p w14:paraId="0050DBE7">
            <w:pPr>
              <w:jc w:val="right"/>
            </w:pPr>
            <w:r>
              <w:rPr>
                <w:rFonts w:hint="eastAsia"/>
              </w:rPr>
              <w:t>-</w:t>
            </w:r>
          </w:p>
        </w:tc>
        <w:tc>
          <w:tcPr>
            <w:tcW w:w="1384" w:type="dxa"/>
            <w:vAlign w:val="center"/>
          </w:tcPr>
          <w:p w14:paraId="0DAFCD01">
            <w:pPr>
              <w:jc w:val="right"/>
            </w:pPr>
            <w:r>
              <w:rPr>
                <w:rFonts w:hint="eastAsia"/>
              </w:rPr>
              <w:t>-</w:t>
            </w:r>
          </w:p>
        </w:tc>
        <w:tc>
          <w:tcPr>
            <w:tcW w:w="1384" w:type="dxa"/>
            <w:vAlign w:val="center"/>
          </w:tcPr>
          <w:p w14:paraId="54FF3D12">
            <w:pPr>
              <w:jc w:val="right"/>
            </w:pPr>
            <w:r>
              <w:rPr>
                <w:rFonts w:hint="eastAsia"/>
              </w:rPr>
              <w:t>-</w:t>
            </w:r>
          </w:p>
        </w:tc>
      </w:tr>
      <w:tr w14:paraId="2251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4A2EF">
            <w:r>
              <w:rPr>
                <w:rFonts w:hint="eastAsia"/>
              </w:rPr>
              <w:t>买入返售金融资产</w:t>
            </w:r>
          </w:p>
        </w:tc>
        <w:tc>
          <w:tcPr>
            <w:tcW w:w="1384" w:type="dxa"/>
            <w:vAlign w:val="center"/>
          </w:tcPr>
          <w:p w14:paraId="7A3F66F7">
            <w:pPr>
              <w:jc w:val="right"/>
            </w:pPr>
            <w:r>
              <w:rPr>
                <w:rFonts w:hint="eastAsia"/>
              </w:rPr>
              <w:t>10,146,288,669.49</w:t>
            </w:r>
          </w:p>
        </w:tc>
        <w:tc>
          <w:tcPr>
            <w:tcW w:w="1384" w:type="dxa"/>
            <w:vAlign w:val="center"/>
          </w:tcPr>
          <w:p w14:paraId="51589A3E">
            <w:pPr>
              <w:jc w:val="right"/>
            </w:pPr>
            <w:r>
              <w:rPr>
                <w:rFonts w:hint="eastAsia"/>
              </w:rPr>
              <w:t>-</w:t>
            </w:r>
          </w:p>
        </w:tc>
        <w:tc>
          <w:tcPr>
            <w:tcW w:w="1384" w:type="dxa"/>
            <w:vAlign w:val="center"/>
          </w:tcPr>
          <w:p w14:paraId="1E2262ED">
            <w:pPr>
              <w:jc w:val="right"/>
            </w:pPr>
            <w:r>
              <w:rPr>
                <w:rFonts w:hint="eastAsia"/>
              </w:rPr>
              <w:t>-</w:t>
            </w:r>
          </w:p>
        </w:tc>
        <w:tc>
          <w:tcPr>
            <w:tcW w:w="1384" w:type="dxa"/>
            <w:vAlign w:val="center"/>
          </w:tcPr>
          <w:p w14:paraId="6860E84E">
            <w:pPr>
              <w:jc w:val="right"/>
            </w:pPr>
            <w:r>
              <w:rPr>
                <w:rFonts w:hint="eastAsia"/>
              </w:rPr>
              <w:t>-</w:t>
            </w:r>
          </w:p>
        </w:tc>
        <w:tc>
          <w:tcPr>
            <w:tcW w:w="1384" w:type="dxa"/>
            <w:vAlign w:val="center"/>
          </w:tcPr>
          <w:p w14:paraId="279EB443">
            <w:pPr>
              <w:jc w:val="right"/>
            </w:pPr>
            <w:r>
              <w:rPr>
                <w:rFonts w:hint="eastAsia"/>
              </w:rPr>
              <w:t>10,146,288,669.49</w:t>
            </w:r>
          </w:p>
        </w:tc>
      </w:tr>
      <w:tr w14:paraId="60F6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90DD5">
            <w:r>
              <w:rPr>
                <w:rFonts w:hint="eastAsia"/>
              </w:rPr>
              <w:t>债权投资</w:t>
            </w:r>
          </w:p>
        </w:tc>
        <w:tc>
          <w:tcPr>
            <w:tcW w:w="1384" w:type="dxa"/>
            <w:vAlign w:val="center"/>
          </w:tcPr>
          <w:p w14:paraId="6A316CF1">
            <w:pPr>
              <w:jc w:val="right"/>
            </w:pPr>
            <w:r>
              <w:rPr>
                <w:rFonts w:hint="eastAsia"/>
              </w:rPr>
              <w:t>-</w:t>
            </w:r>
          </w:p>
        </w:tc>
        <w:tc>
          <w:tcPr>
            <w:tcW w:w="1384" w:type="dxa"/>
            <w:vAlign w:val="center"/>
          </w:tcPr>
          <w:p w14:paraId="0D173DBA">
            <w:pPr>
              <w:jc w:val="right"/>
            </w:pPr>
            <w:r>
              <w:rPr>
                <w:rFonts w:hint="eastAsia"/>
              </w:rPr>
              <w:t>-</w:t>
            </w:r>
          </w:p>
        </w:tc>
        <w:tc>
          <w:tcPr>
            <w:tcW w:w="1384" w:type="dxa"/>
            <w:vAlign w:val="center"/>
          </w:tcPr>
          <w:p w14:paraId="2F302DE9">
            <w:pPr>
              <w:jc w:val="right"/>
            </w:pPr>
            <w:r>
              <w:rPr>
                <w:rFonts w:hint="eastAsia"/>
              </w:rPr>
              <w:t>-</w:t>
            </w:r>
          </w:p>
        </w:tc>
        <w:tc>
          <w:tcPr>
            <w:tcW w:w="1384" w:type="dxa"/>
            <w:vAlign w:val="center"/>
          </w:tcPr>
          <w:p w14:paraId="27E0D0CD">
            <w:pPr>
              <w:jc w:val="right"/>
            </w:pPr>
            <w:r>
              <w:rPr>
                <w:rFonts w:hint="eastAsia"/>
              </w:rPr>
              <w:t>-</w:t>
            </w:r>
          </w:p>
        </w:tc>
        <w:tc>
          <w:tcPr>
            <w:tcW w:w="1384" w:type="dxa"/>
            <w:vAlign w:val="center"/>
          </w:tcPr>
          <w:p w14:paraId="2211D95F">
            <w:pPr>
              <w:jc w:val="right"/>
            </w:pPr>
            <w:r>
              <w:rPr>
                <w:rFonts w:hint="eastAsia"/>
              </w:rPr>
              <w:t>-</w:t>
            </w:r>
          </w:p>
        </w:tc>
      </w:tr>
      <w:tr w14:paraId="3DCF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D5482">
            <w:r>
              <w:rPr>
                <w:rFonts w:hint="eastAsia"/>
              </w:rPr>
              <w:t>其他债权投资</w:t>
            </w:r>
          </w:p>
        </w:tc>
        <w:tc>
          <w:tcPr>
            <w:tcW w:w="1384" w:type="dxa"/>
            <w:vAlign w:val="center"/>
          </w:tcPr>
          <w:p w14:paraId="25582AAA">
            <w:pPr>
              <w:jc w:val="right"/>
            </w:pPr>
            <w:r>
              <w:rPr>
                <w:rFonts w:hint="eastAsia"/>
              </w:rPr>
              <w:t>-</w:t>
            </w:r>
          </w:p>
        </w:tc>
        <w:tc>
          <w:tcPr>
            <w:tcW w:w="1384" w:type="dxa"/>
            <w:vAlign w:val="center"/>
          </w:tcPr>
          <w:p w14:paraId="1C8444FF">
            <w:pPr>
              <w:jc w:val="right"/>
            </w:pPr>
            <w:r>
              <w:rPr>
                <w:rFonts w:hint="eastAsia"/>
              </w:rPr>
              <w:t>-</w:t>
            </w:r>
          </w:p>
        </w:tc>
        <w:tc>
          <w:tcPr>
            <w:tcW w:w="1384" w:type="dxa"/>
            <w:vAlign w:val="center"/>
          </w:tcPr>
          <w:p w14:paraId="3CD5D6B8">
            <w:pPr>
              <w:jc w:val="right"/>
            </w:pPr>
            <w:r>
              <w:rPr>
                <w:rFonts w:hint="eastAsia"/>
              </w:rPr>
              <w:t>-</w:t>
            </w:r>
          </w:p>
        </w:tc>
        <w:tc>
          <w:tcPr>
            <w:tcW w:w="1384" w:type="dxa"/>
            <w:vAlign w:val="center"/>
          </w:tcPr>
          <w:p w14:paraId="5820BA58">
            <w:pPr>
              <w:jc w:val="right"/>
            </w:pPr>
            <w:r>
              <w:rPr>
                <w:rFonts w:hint="eastAsia"/>
              </w:rPr>
              <w:t>-</w:t>
            </w:r>
          </w:p>
        </w:tc>
        <w:tc>
          <w:tcPr>
            <w:tcW w:w="1384" w:type="dxa"/>
            <w:vAlign w:val="center"/>
          </w:tcPr>
          <w:p w14:paraId="7885AC50">
            <w:pPr>
              <w:jc w:val="right"/>
            </w:pPr>
            <w:r>
              <w:rPr>
                <w:rFonts w:hint="eastAsia"/>
              </w:rPr>
              <w:t>-</w:t>
            </w:r>
          </w:p>
        </w:tc>
      </w:tr>
      <w:tr w14:paraId="5EC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FF3F9">
            <w:r>
              <w:rPr>
                <w:rFonts w:hint="eastAsia"/>
              </w:rPr>
              <w:t>其他权益工具投资</w:t>
            </w:r>
          </w:p>
        </w:tc>
        <w:tc>
          <w:tcPr>
            <w:tcW w:w="1384" w:type="dxa"/>
            <w:vAlign w:val="center"/>
          </w:tcPr>
          <w:p w14:paraId="59FC65CA">
            <w:pPr>
              <w:jc w:val="right"/>
            </w:pPr>
            <w:r>
              <w:rPr>
                <w:rFonts w:hint="eastAsia"/>
              </w:rPr>
              <w:t>-</w:t>
            </w:r>
          </w:p>
        </w:tc>
        <w:tc>
          <w:tcPr>
            <w:tcW w:w="1384" w:type="dxa"/>
            <w:vAlign w:val="center"/>
          </w:tcPr>
          <w:p w14:paraId="08191492">
            <w:pPr>
              <w:jc w:val="right"/>
            </w:pPr>
            <w:r>
              <w:rPr>
                <w:rFonts w:hint="eastAsia"/>
              </w:rPr>
              <w:t>-</w:t>
            </w:r>
          </w:p>
        </w:tc>
        <w:tc>
          <w:tcPr>
            <w:tcW w:w="1384" w:type="dxa"/>
            <w:vAlign w:val="center"/>
          </w:tcPr>
          <w:p w14:paraId="30559A5D">
            <w:pPr>
              <w:jc w:val="right"/>
            </w:pPr>
            <w:r>
              <w:rPr>
                <w:rFonts w:hint="eastAsia"/>
              </w:rPr>
              <w:t>-</w:t>
            </w:r>
          </w:p>
        </w:tc>
        <w:tc>
          <w:tcPr>
            <w:tcW w:w="1384" w:type="dxa"/>
            <w:vAlign w:val="center"/>
          </w:tcPr>
          <w:p w14:paraId="5DC29BEF">
            <w:pPr>
              <w:jc w:val="right"/>
            </w:pPr>
            <w:r>
              <w:rPr>
                <w:rFonts w:hint="eastAsia"/>
              </w:rPr>
              <w:t>-</w:t>
            </w:r>
          </w:p>
        </w:tc>
        <w:tc>
          <w:tcPr>
            <w:tcW w:w="1384" w:type="dxa"/>
            <w:vAlign w:val="center"/>
          </w:tcPr>
          <w:p w14:paraId="081A75EF">
            <w:pPr>
              <w:jc w:val="right"/>
            </w:pPr>
            <w:r>
              <w:rPr>
                <w:rFonts w:hint="eastAsia"/>
              </w:rPr>
              <w:t>-</w:t>
            </w:r>
          </w:p>
        </w:tc>
      </w:tr>
      <w:tr w14:paraId="2BAA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D1963">
            <w:r>
              <w:rPr>
                <w:rFonts w:hint="eastAsia"/>
              </w:rPr>
              <w:t>应收清算款</w:t>
            </w:r>
          </w:p>
        </w:tc>
        <w:tc>
          <w:tcPr>
            <w:tcW w:w="1384" w:type="dxa"/>
            <w:vAlign w:val="center"/>
          </w:tcPr>
          <w:p w14:paraId="6DE3CEEA">
            <w:pPr>
              <w:jc w:val="right"/>
            </w:pPr>
            <w:r>
              <w:rPr>
                <w:rFonts w:hint="eastAsia"/>
              </w:rPr>
              <w:t>-</w:t>
            </w:r>
          </w:p>
        </w:tc>
        <w:tc>
          <w:tcPr>
            <w:tcW w:w="1384" w:type="dxa"/>
            <w:vAlign w:val="center"/>
          </w:tcPr>
          <w:p w14:paraId="283055B6">
            <w:pPr>
              <w:jc w:val="right"/>
            </w:pPr>
            <w:r>
              <w:rPr>
                <w:rFonts w:hint="eastAsia"/>
              </w:rPr>
              <w:t>-</w:t>
            </w:r>
          </w:p>
        </w:tc>
        <w:tc>
          <w:tcPr>
            <w:tcW w:w="1384" w:type="dxa"/>
            <w:vAlign w:val="center"/>
          </w:tcPr>
          <w:p w14:paraId="5D095698">
            <w:pPr>
              <w:jc w:val="right"/>
            </w:pPr>
            <w:r>
              <w:rPr>
                <w:rFonts w:hint="eastAsia"/>
              </w:rPr>
              <w:t>-</w:t>
            </w:r>
          </w:p>
        </w:tc>
        <w:tc>
          <w:tcPr>
            <w:tcW w:w="1384" w:type="dxa"/>
            <w:vAlign w:val="center"/>
          </w:tcPr>
          <w:p w14:paraId="73F1B4DF">
            <w:pPr>
              <w:jc w:val="right"/>
            </w:pPr>
            <w:r>
              <w:rPr>
                <w:rFonts w:hint="eastAsia"/>
              </w:rPr>
              <w:t>-</w:t>
            </w:r>
          </w:p>
        </w:tc>
        <w:tc>
          <w:tcPr>
            <w:tcW w:w="1384" w:type="dxa"/>
            <w:vAlign w:val="center"/>
          </w:tcPr>
          <w:p w14:paraId="1A7A3FE3">
            <w:pPr>
              <w:jc w:val="right"/>
            </w:pPr>
            <w:r>
              <w:rPr>
                <w:rFonts w:hint="eastAsia"/>
              </w:rPr>
              <w:t>-</w:t>
            </w:r>
          </w:p>
        </w:tc>
      </w:tr>
      <w:tr w14:paraId="7393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C9335">
            <w:r>
              <w:rPr>
                <w:rFonts w:hint="eastAsia"/>
              </w:rPr>
              <w:t>应收股利</w:t>
            </w:r>
          </w:p>
        </w:tc>
        <w:tc>
          <w:tcPr>
            <w:tcW w:w="1384" w:type="dxa"/>
            <w:vAlign w:val="center"/>
          </w:tcPr>
          <w:p w14:paraId="2FF84916">
            <w:pPr>
              <w:jc w:val="right"/>
            </w:pPr>
            <w:r>
              <w:rPr>
                <w:rFonts w:hint="eastAsia"/>
              </w:rPr>
              <w:t>-</w:t>
            </w:r>
          </w:p>
        </w:tc>
        <w:tc>
          <w:tcPr>
            <w:tcW w:w="1384" w:type="dxa"/>
            <w:vAlign w:val="center"/>
          </w:tcPr>
          <w:p w14:paraId="22C091F4">
            <w:pPr>
              <w:jc w:val="right"/>
            </w:pPr>
            <w:r>
              <w:rPr>
                <w:rFonts w:hint="eastAsia"/>
              </w:rPr>
              <w:t>-</w:t>
            </w:r>
          </w:p>
        </w:tc>
        <w:tc>
          <w:tcPr>
            <w:tcW w:w="1384" w:type="dxa"/>
            <w:vAlign w:val="center"/>
          </w:tcPr>
          <w:p w14:paraId="1E4F436D">
            <w:pPr>
              <w:jc w:val="right"/>
            </w:pPr>
            <w:r>
              <w:rPr>
                <w:rFonts w:hint="eastAsia"/>
              </w:rPr>
              <w:t>-</w:t>
            </w:r>
          </w:p>
        </w:tc>
        <w:tc>
          <w:tcPr>
            <w:tcW w:w="1384" w:type="dxa"/>
            <w:vAlign w:val="center"/>
          </w:tcPr>
          <w:p w14:paraId="22E1B837">
            <w:pPr>
              <w:jc w:val="right"/>
            </w:pPr>
            <w:r>
              <w:rPr>
                <w:rFonts w:hint="eastAsia"/>
              </w:rPr>
              <w:t>-</w:t>
            </w:r>
          </w:p>
        </w:tc>
        <w:tc>
          <w:tcPr>
            <w:tcW w:w="1384" w:type="dxa"/>
            <w:vAlign w:val="center"/>
          </w:tcPr>
          <w:p w14:paraId="34B6D78C">
            <w:pPr>
              <w:jc w:val="right"/>
            </w:pPr>
            <w:r>
              <w:rPr>
                <w:rFonts w:hint="eastAsia"/>
              </w:rPr>
              <w:t>-</w:t>
            </w:r>
          </w:p>
        </w:tc>
      </w:tr>
      <w:tr w14:paraId="269B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502FD">
            <w:r>
              <w:rPr>
                <w:rFonts w:hint="eastAsia"/>
              </w:rPr>
              <w:t>应收申购款</w:t>
            </w:r>
          </w:p>
        </w:tc>
        <w:tc>
          <w:tcPr>
            <w:tcW w:w="1384" w:type="dxa"/>
            <w:vAlign w:val="center"/>
          </w:tcPr>
          <w:p w14:paraId="55F6C394">
            <w:pPr>
              <w:jc w:val="right"/>
            </w:pPr>
            <w:r>
              <w:rPr>
                <w:rFonts w:hint="eastAsia"/>
              </w:rPr>
              <w:t>-</w:t>
            </w:r>
          </w:p>
        </w:tc>
        <w:tc>
          <w:tcPr>
            <w:tcW w:w="1384" w:type="dxa"/>
            <w:vAlign w:val="center"/>
          </w:tcPr>
          <w:p w14:paraId="6C65E5ED">
            <w:pPr>
              <w:jc w:val="right"/>
            </w:pPr>
            <w:r>
              <w:rPr>
                <w:rFonts w:hint="eastAsia"/>
              </w:rPr>
              <w:t>-</w:t>
            </w:r>
          </w:p>
        </w:tc>
        <w:tc>
          <w:tcPr>
            <w:tcW w:w="1384" w:type="dxa"/>
            <w:vAlign w:val="center"/>
          </w:tcPr>
          <w:p w14:paraId="13D1E816">
            <w:pPr>
              <w:jc w:val="right"/>
            </w:pPr>
            <w:r>
              <w:rPr>
                <w:rFonts w:hint="eastAsia"/>
              </w:rPr>
              <w:t>-</w:t>
            </w:r>
          </w:p>
        </w:tc>
        <w:tc>
          <w:tcPr>
            <w:tcW w:w="1384" w:type="dxa"/>
            <w:vAlign w:val="center"/>
          </w:tcPr>
          <w:p w14:paraId="4B0AC619">
            <w:pPr>
              <w:jc w:val="right"/>
            </w:pPr>
            <w:r>
              <w:rPr>
                <w:rFonts w:hint="eastAsia"/>
              </w:rPr>
              <w:t>75,984.02</w:t>
            </w:r>
          </w:p>
        </w:tc>
        <w:tc>
          <w:tcPr>
            <w:tcW w:w="1384" w:type="dxa"/>
            <w:vAlign w:val="center"/>
          </w:tcPr>
          <w:p w14:paraId="5B33EDB3">
            <w:pPr>
              <w:jc w:val="right"/>
            </w:pPr>
            <w:r>
              <w:rPr>
                <w:rFonts w:hint="eastAsia"/>
              </w:rPr>
              <w:t>75,984.02</w:t>
            </w:r>
          </w:p>
        </w:tc>
      </w:tr>
      <w:tr w14:paraId="44AF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9F12A">
            <w:r>
              <w:rPr>
                <w:rFonts w:hint="eastAsia"/>
              </w:rPr>
              <w:t>递延所得税资产</w:t>
            </w:r>
          </w:p>
        </w:tc>
        <w:tc>
          <w:tcPr>
            <w:tcW w:w="1384" w:type="dxa"/>
            <w:vAlign w:val="center"/>
          </w:tcPr>
          <w:p w14:paraId="1FBEF4AF">
            <w:pPr>
              <w:jc w:val="right"/>
            </w:pPr>
            <w:r>
              <w:rPr>
                <w:rFonts w:hint="eastAsia"/>
              </w:rPr>
              <w:t>-</w:t>
            </w:r>
          </w:p>
        </w:tc>
        <w:tc>
          <w:tcPr>
            <w:tcW w:w="1384" w:type="dxa"/>
            <w:vAlign w:val="center"/>
          </w:tcPr>
          <w:p w14:paraId="5735D720">
            <w:pPr>
              <w:jc w:val="right"/>
            </w:pPr>
            <w:r>
              <w:rPr>
                <w:rFonts w:hint="eastAsia"/>
              </w:rPr>
              <w:t>-</w:t>
            </w:r>
          </w:p>
        </w:tc>
        <w:tc>
          <w:tcPr>
            <w:tcW w:w="1384" w:type="dxa"/>
            <w:vAlign w:val="center"/>
          </w:tcPr>
          <w:p w14:paraId="26D0C0C4">
            <w:pPr>
              <w:jc w:val="right"/>
            </w:pPr>
            <w:r>
              <w:rPr>
                <w:rFonts w:hint="eastAsia"/>
              </w:rPr>
              <w:t>-</w:t>
            </w:r>
          </w:p>
        </w:tc>
        <w:tc>
          <w:tcPr>
            <w:tcW w:w="1384" w:type="dxa"/>
            <w:vAlign w:val="center"/>
          </w:tcPr>
          <w:p w14:paraId="3D55DBB6">
            <w:pPr>
              <w:jc w:val="right"/>
            </w:pPr>
            <w:r>
              <w:rPr>
                <w:rFonts w:hint="eastAsia"/>
              </w:rPr>
              <w:t>-</w:t>
            </w:r>
          </w:p>
        </w:tc>
        <w:tc>
          <w:tcPr>
            <w:tcW w:w="1384" w:type="dxa"/>
            <w:vAlign w:val="center"/>
          </w:tcPr>
          <w:p w14:paraId="45A7692A">
            <w:pPr>
              <w:jc w:val="right"/>
            </w:pPr>
            <w:r>
              <w:rPr>
                <w:rFonts w:hint="eastAsia"/>
              </w:rPr>
              <w:t>-</w:t>
            </w:r>
          </w:p>
        </w:tc>
      </w:tr>
      <w:tr w14:paraId="4880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BAF1F8">
            <w:r>
              <w:rPr>
                <w:rFonts w:hint="eastAsia"/>
              </w:rPr>
              <w:t>其他资产</w:t>
            </w:r>
          </w:p>
        </w:tc>
        <w:tc>
          <w:tcPr>
            <w:tcW w:w="1384" w:type="dxa"/>
            <w:vAlign w:val="center"/>
          </w:tcPr>
          <w:p w14:paraId="17160B8E">
            <w:pPr>
              <w:jc w:val="right"/>
            </w:pPr>
            <w:r>
              <w:rPr>
                <w:rFonts w:hint="eastAsia"/>
              </w:rPr>
              <w:t>-</w:t>
            </w:r>
          </w:p>
        </w:tc>
        <w:tc>
          <w:tcPr>
            <w:tcW w:w="1384" w:type="dxa"/>
            <w:vAlign w:val="center"/>
          </w:tcPr>
          <w:p w14:paraId="4FA0B759">
            <w:pPr>
              <w:jc w:val="right"/>
            </w:pPr>
            <w:r>
              <w:rPr>
                <w:rFonts w:hint="eastAsia"/>
              </w:rPr>
              <w:t>-</w:t>
            </w:r>
          </w:p>
        </w:tc>
        <w:tc>
          <w:tcPr>
            <w:tcW w:w="1384" w:type="dxa"/>
            <w:vAlign w:val="center"/>
          </w:tcPr>
          <w:p w14:paraId="2D8C3882">
            <w:pPr>
              <w:jc w:val="right"/>
            </w:pPr>
            <w:r>
              <w:rPr>
                <w:rFonts w:hint="eastAsia"/>
              </w:rPr>
              <w:t>-</w:t>
            </w:r>
          </w:p>
        </w:tc>
        <w:tc>
          <w:tcPr>
            <w:tcW w:w="1384" w:type="dxa"/>
            <w:vAlign w:val="center"/>
          </w:tcPr>
          <w:p w14:paraId="01B4AC36">
            <w:pPr>
              <w:jc w:val="right"/>
            </w:pPr>
            <w:r>
              <w:rPr>
                <w:rFonts w:hint="eastAsia"/>
              </w:rPr>
              <w:t>-</w:t>
            </w:r>
          </w:p>
        </w:tc>
        <w:tc>
          <w:tcPr>
            <w:tcW w:w="1384" w:type="dxa"/>
            <w:vAlign w:val="center"/>
          </w:tcPr>
          <w:p w14:paraId="21DA3282">
            <w:pPr>
              <w:jc w:val="right"/>
            </w:pPr>
            <w:r>
              <w:rPr>
                <w:rFonts w:hint="eastAsia"/>
              </w:rPr>
              <w:t>-</w:t>
            </w:r>
          </w:p>
        </w:tc>
      </w:tr>
      <w:tr w14:paraId="62B1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3BE87">
            <w:r>
              <w:rPr>
                <w:rFonts w:hint="eastAsia"/>
              </w:rPr>
              <w:t>资产总计</w:t>
            </w:r>
          </w:p>
        </w:tc>
        <w:tc>
          <w:tcPr>
            <w:tcW w:w="1384" w:type="dxa"/>
            <w:vAlign w:val="center"/>
          </w:tcPr>
          <w:p w14:paraId="0D8DB5BE">
            <w:pPr>
              <w:jc w:val="right"/>
            </w:pPr>
            <w:r>
              <w:rPr>
                <w:rFonts w:hint="eastAsia"/>
              </w:rPr>
              <w:t>84,039,004,129.13</w:t>
            </w:r>
          </w:p>
        </w:tc>
        <w:tc>
          <w:tcPr>
            <w:tcW w:w="1384" w:type="dxa"/>
            <w:vAlign w:val="center"/>
          </w:tcPr>
          <w:p w14:paraId="18D4DFEB">
            <w:pPr>
              <w:jc w:val="right"/>
            </w:pPr>
            <w:r>
              <w:rPr>
                <w:rFonts w:hint="eastAsia"/>
              </w:rPr>
              <w:t>4,549,768,261.26</w:t>
            </w:r>
          </w:p>
        </w:tc>
        <w:tc>
          <w:tcPr>
            <w:tcW w:w="1384" w:type="dxa"/>
            <w:vAlign w:val="center"/>
          </w:tcPr>
          <w:p w14:paraId="3D194F3F">
            <w:pPr>
              <w:jc w:val="right"/>
            </w:pPr>
            <w:r>
              <w:rPr>
                <w:rFonts w:hint="eastAsia"/>
              </w:rPr>
              <w:t>-</w:t>
            </w:r>
          </w:p>
        </w:tc>
        <w:tc>
          <w:tcPr>
            <w:tcW w:w="1384" w:type="dxa"/>
            <w:vAlign w:val="center"/>
          </w:tcPr>
          <w:p w14:paraId="0C02A759">
            <w:pPr>
              <w:jc w:val="right"/>
            </w:pPr>
            <w:r>
              <w:rPr>
                <w:rFonts w:hint="eastAsia"/>
              </w:rPr>
              <w:t>75,984.02</w:t>
            </w:r>
          </w:p>
        </w:tc>
        <w:tc>
          <w:tcPr>
            <w:tcW w:w="1384" w:type="dxa"/>
            <w:vAlign w:val="center"/>
          </w:tcPr>
          <w:p w14:paraId="4D8C7939">
            <w:pPr>
              <w:jc w:val="right"/>
            </w:pPr>
            <w:r>
              <w:rPr>
                <w:rFonts w:hint="eastAsia"/>
              </w:rPr>
              <w:t>88,588,848,374.41</w:t>
            </w:r>
          </w:p>
        </w:tc>
      </w:tr>
      <w:tr w14:paraId="76E3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02ED4">
            <w:r>
              <w:rPr>
                <w:rFonts w:hint="eastAsia"/>
              </w:rPr>
              <w:t>负债</w:t>
            </w:r>
          </w:p>
        </w:tc>
        <w:tc>
          <w:tcPr>
            <w:tcW w:w="1384" w:type="dxa"/>
            <w:vAlign w:val="center"/>
          </w:tcPr>
          <w:p w14:paraId="590DEAAE"/>
        </w:tc>
        <w:tc>
          <w:tcPr>
            <w:tcW w:w="1384" w:type="dxa"/>
            <w:vAlign w:val="center"/>
          </w:tcPr>
          <w:p w14:paraId="3158E0F2"/>
        </w:tc>
        <w:tc>
          <w:tcPr>
            <w:tcW w:w="1384" w:type="dxa"/>
            <w:vAlign w:val="center"/>
          </w:tcPr>
          <w:p w14:paraId="2467156C"/>
        </w:tc>
        <w:tc>
          <w:tcPr>
            <w:tcW w:w="1384" w:type="dxa"/>
            <w:vAlign w:val="center"/>
          </w:tcPr>
          <w:p w14:paraId="0293EA93"/>
        </w:tc>
        <w:tc>
          <w:tcPr>
            <w:tcW w:w="1384" w:type="dxa"/>
            <w:vAlign w:val="center"/>
          </w:tcPr>
          <w:p w14:paraId="47EDDDCC"/>
        </w:tc>
      </w:tr>
      <w:tr w14:paraId="4C14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87FD0">
            <w:r>
              <w:rPr>
                <w:rFonts w:hint="eastAsia"/>
              </w:rPr>
              <w:t>短期借款</w:t>
            </w:r>
          </w:p>
        </w:tc>
        <w:tc>
          <w:tcPr>
            <w:tcW w:w="1384" w:type="dxa"/>
            <w:vAlign w:val="center"/>
          </w:tcPr>
          <w:p w14:paraId="5C4CC7AD">
            <w:pPr>
              <w:jc w:val="right"/>
            </w:pPr>
            <w:r>
              <w:rPr>
                <w:rFonts w:hint="eastAsia"/>
              </w:rPr>
              <w:t>-</w:t>
            </w:r>
          </w:p>
        </w:tc>
        <w:tc>
          <w:tcPr>
            <w:tcW w:w="1384" w:type="dxa"/>
            <w:vAlign w:val="center"/>
          </w:tcPr>
          <w:p w14:paraId="1B59B79A">
            <w:pPr>
              <w:jc w:val="right"/>
            </w:pPr>
            <w:r>
              <w:rPr>
                <w:rFonts w:hint="eastAsia"/>
              </w:rPr>
              <w:t>-</w:t>
            </w:r>
          </w:p>
        </w:tc>
        <w:tc>
          <w:tcPr>
            <w:tcW w:w="1384" w:type="dxa"/>
            <w:vAlign w:val="center"/>
          </w:tcPr>
          <w:p w14:paraId="694D9A60">
            <w:pPr>
              <w:jc w:val="right"/>
            </w:pPr>
            <w:r>
              <w:rPr>
                <w:rFonts w:hint="eastAsia"/>
              </w:rPr>
              <w:t>-</w:t>
            </w:r>
          </w:p>
        </w:tc>
        <w:tc>
          <w:tcPr>
            <w:tcW w:w="1384" w:type="dxa"/>
            <w:vAlign w:val="center"/>
          </w:tcPr>
          <w:p w14:paraId="4A526223">
            <w:pPr>
              <w:jc w:val="right"/>
            </w:pPr>
            <w:r>
              <w:rPr>
                <w:rFonts w:hint="eastAsia"/>
              </w:rPr>
              <w:t>-</w:t>
            </w:r>
          </w:p>
        </w:tc>
        <w:tc>
          <w:tcPr>
            <w:tcW w:w="1384" w:type="dxa"/>
            <w:vAlign w:val="center"/>
          </w:tcPr>
          <w:p w14:paraId="0C7242CF">
            <w:pPr>
              <w:jc w:val="right"/>
            </w:pPr>
            <w:r>
              <w:rPr>
                <w:rFonts w:hint="eastAsia"/>
              </w:rPr>
              <w:t>-</w:t>
            </w:r>
          </w:p>
        </w:tc>
      </w:tr>
      <w:tr w14:paraId="3287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4785B">
            <w:r>
              <w:rPr>
                <w:rFonts w:hint="eastAsia"/>
              </w:rPr>
              <w:t>交易性金融负债</w:t>
            </w:r>
          </w:p>
        </w:tc>
        <w:tc>
          <w:tcPr>
            <w:tcW w:w="1384" w:type="dxa"/>
            <w:vAlign w:val="center"/>
          </w:tcPr>
          <w:p w14:paraId="2DED4E89">
            <w:pPr>
              <w:jc w:val="right"/>
            </w:pPr>
            <w:r>
              <w:rPr>
                <w:rFonts w:hint="eastAsia"/>
              </w:rPr>
              <w:t>-</w:t>
            </w:r>
          </w:p>
        </w:tc>
        <w:tc>
          <w:tcPr>
            <w:tcW w:w="1384" w:type="dxa"/>
            <w:vAlign w:val="center"/>
          </w:tcPr>
          <w:p w14:paraId="75676430">
            <w:pPr>
              <w:jc w:val="right"/>
            </w:pPr>
            <w:r>
              <w:rPr>
                <w:rFonts w:hint="eastAsia"/>
              </w:rPr>
              <w:t>-</w:t>
            </w:r>
          </w:p>
        </w:tc>
        <w:tc>
          <w:tcPr>
            <w:tcW w:w="1384" w:type="dxa"/>
            <w:vAlign w:val="center"/>
          </w:tcPr>
          <w:p w14:paraId="525E386B">
            <w:pPr>
              <w:jc w:val="right"/>
            </w:pPr>
            <w:r>
              <w:rPr>
                <w:rFonts w:hint="eastAsia"/>
              </w:rPr>
              <w:t>-</w:t>
            </w:r>
          </w:p>
        </w:tc>
        <w:tc>
          <w:tcPr>
            <w:tcW w:w="1384" w:type="dxa"/>
            <w:vAlign w:val="center"/>
          </w:tcPr>
          <w:p w14:paraId="43D94F3C">
            <w:pPr>
              <w:jc w:val="right"/>
            </w:pPr>
            <w:r>
              <w:rPr>
                <w:rFonts w:hint="eastAsia"/>
              </w:rPr>
              <w:t>-</w:t>
            </w:r>
          </w:p>
        </w:tc>
        <w:tc>
          <w:tcPr>
            <w:tcW w:w="1384" w:type="dxa"/>
            <w:vAlign w:val="center"/>
          </w:tcPr>
          <w:p w14:paraId="44623D86">
            <w:pPr>
              <w:jc w:val="right"/>
            </w:pPr>
            <w:r>
              <w:rPr>
                <w:rFonts w:hint="eastAsia"/>
              </w:rPr>
              <w:t>-</w:t>
            </w:r>
          </w:p>
        </w:tc>
      </w:tr>
      <w:tr w14:paraId="65F1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05810">
            <w:r>
              <w:rPr>
                <w:rFonts w:hint="eastAsia"/>
              </w:rPr>
              <w:t>衍生金融负债</w:t>
            </w:r>
          </w:p>
        </w:tc>
        <w:tc>
          <w:tcPr>
            <w:tcW w:w="1384" w:type="dxa"/>
            <w:vAlign w:val="center"/>
          </w:tcPr>
          <w:p w14:paraId="5946578A">
            <w:pPr>
              <w:jc w:val="right"/>
            </w:pPr>
            <w:r>
              <w:rPr>
                <w:rFonts w:hint="eastAsia"/>
              </w:rPr>
              <w:t>-</w:t>
            </w:r>
          </w:p>
        </w:tc>
        <w:tc>
          <w:tcPr>
            <w:tcW w:w="1384" w:type="dxa"/>
            <w:vAlign w:val="center"/>
          </w:tcPr>
          <w:p w14:paraId="38AE5D6F">
            <w:pPr>
              <w:jc w:val="right"/>
            </w:pPr>
            <w:r>
              <w:rPr>
                <w:rFonts w:hint="eastAsia"/>
              </w:rPr>
              <w:t>-</w:t>
            </w:r>
          </w:p>
        </w:tc>
        <w:tc>
          <w:tcPr>
            <w:tcW w:w="1384" w:type="dxa"/>
            <w:vAlign w:val="center"/>
          </w:tcPr>
          <w:p w14:paraId="271D5918">
            <w:pPr>
              <w:jc w:val="right"/>
            </w:pPr>
            <w:r>
              <w:rPr>
                <w:rFonts w:hint="eastAsia"/>
              </w:rPr>
              <w:t>-</w:t>
            </w:r>
          </w:p>
        </w:tc>
        <w:tc>
          <w:tcPr>
            <w:tcW w:w="1384" w:type="dxa"/>
            <w:vAlign w:val="center"/>
          </w:tcPr>
          <w:p w14:paraId="08F1EE81">
            <w:pPr>
              <w:jc w:val="right"/>
            </w:pPr>
            <w:r>
              <w:rPr>
                <w:rFonts w:hint="eastAsia"/>
              </w:rPr>
              <w:t>-</w:t>
            </w:r>
          </w:p>
        </w:tc>
        <w:tc>
          <w:tcPr>
            <w:tcW w:w="1384" w:type="dxa"/>
            <w:vAlign w:val="center"/>
          </w:tcPr>
          <w:p w14:paraId="2BF613E9">
            <w:pPr>
              <w:jc w:val="right"/>
            </w:pPr>
            <w:r>
              <w:rPr>
                <w:rFonts w:hint="eastAsia"/>
              </w:rPr>
              <w:t>-</w:t>
            </w:r>
          </w:p>
        </w:tc>
      </w:tr>
      <w:tr w14:paraId="66B7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5C211">
            <w:r>
              <w:rPr>
                <w:rFonts w:hint="eastAsia"/>
              </w:rPr>
              <w:t>卖出回购金融资产款</w:t>
            </w:r>
          </w:p>
        </w:tc>
        <w:tc>
          <w:tcPr>
            <w:tcW w:w="1384" w:type="dxa"/>
            <w:vAlign w:val="center"/>
          </w:tcPr>
          <w:p w14:paraId="300714CF">
            <w:pPr>
              <w:jc w:val="right"/>
            </w:pPr>
            <w:r>
              <w:rPr>
                <w:rFonts w:hint="eastAsia"/>
              </w:rPr>
              <w:t>900,033,296.54</w:t>
            </w:r>
          </w:p>
        </w:tc>
        <w:tc>
          <w:tcPr>
            <w:tcW w:w="1384" w:type="dxa"/>
            <w:vAlign w:val="center"/>
          </w:tcPr>
          <w:p w14:paraId="45E56676">
            <w:pPr>
              <w:jc w:val="right"/>
            </w:pPr>
            <w:r>
              <w:rPr>
                <w:rFonts w:hint="eastAsia"/>
              </w:rPr>
              <w:t>-</w:t>
            </w:r>
          </w:p>
        </w:tc>
        <w:tc>
          <w:tcPr>
            <w:tcW w:w="1384" w:type="dxa"/>
            <w:vAlign w:val="center"/>
          </w:tcPr>
          <w:p w14:paraId="7C74497D">
            <w:pPr>
              <w:jc w:val="right"/>
            </w:pPr>
            <w:r>
              <w:rPr>
                <w:rFonts w:hint="eastAsia"/>
              </w:rPr>
              <w:t>-</w:t>
            </w:r>
          </w:p>
        </w:tc>
        <w:tc>
          <w:tcPr>
            <w:tcW w:w="1384" w:type="dxa"/>
            <w:vAlign w:val="center"/>
          </w:tcPr>
          <w:p w14:paraId="5B19A9F8">
            <w:pPr>
              <w:jc w:val="right"/>
            </w:pPr>
            <w:r>
              <w:rPr>
                <w:rFonts w:hint="eastAsia"/>
              </w:rPr>
              <w:t>-</w:t>
            </w:r>
          </w:p>
        </w:tc>
        <w:tc>
          <w:tcPr>
            <w:tcW w:w="1384" w:type="dxa"/>
            <w:vAlign w:val="center"/>
          </w:tcPr>
          <w:p w14:paraId="1B41B226">
            <w:pPr>
              <w:jc w:val="right"/>
            </w:pPr>
            <w:r>
              <w:rPr>
                <w:rFonts w:hint="eastAsia"/>
              </w:rPr>
              <w:t>900,033,296.54</w:t>
            </w:r>
          </w:p>
        </w:tc>
      </w:tr>
      <w:tr w14:paraId="43C0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0F525C">
            <w:r>
              <w:rPr>
                <w:rFonts w:hint="eastAsia"/>
              </w:rPr>
              <w:t>应付清算款</w:t>
            </w:r>
          </w:p>
        </w:tc>
        <w:tc>
          <w:tcPr>
            <w:tcW w:w="1384" w:type="dxa"/>
            <w:vAlign w:val="center"/>
          </w:tcPr>
          <w:p w14:paraId="55DF67EB">
            <w:pPr>
              <w:jc w:val="right"/>
            </w:pPr>
            <w:r>
              <w:rPr>
                <w:rFonts w:hint="eastAsia"/>
              </w:rPr>
              <w:t>-</w:t>
            </w:r>
          </w:p>
        </w:tc>
        <w:tc>
          <w:tcPr>
            <w:tcW w:w="1384" w:type="dxa"/>
            <w:vAlign w:val="center"/>
          </w:tcPr>
          <w:p w14:paraId="30EEC566">
            <w:pPr>
              <w:jc w:val="right"/>
            </w:pPr>
            <w:r>
              <w:rPr>
                <w:rFonts w:hint="eastAsia"/>
              </w:rPr>
              <w:t>-</w:t>
            </w:r>
          </w:p>
        </w:tc>
        <w:tc>
          <w:tcPr>
            <w:tcW w:w="1384" w:type="dxa"/>
            <w:vAlign w:val="center"/>
          </w:tcPr>
          <w:p w14:paraId="356CAB75">
            <w:pPr>
              <w:jc w:val="right"/>
            </w:pPr>
            <w:r>
              <w:rPr>
                <w:rFonts w:hint="eastAsia"/>
              </w:rPr>
              <w:t>-</w:t>
            </w:r>
          </w:p>
        </w:tc>
        <w:tc>
          <w:tcPr>
            <w:tcW w:w="1384" w:type="dxa"/>
            <w:vAlign w:val="center"/>
          </w:tcPr>
          <w:p w14:paraId="1124591C">
            <w:pPr>
              <w:jc w:val="right"/>
            </w:pPr>
            <w:r>
              <w:rPr>
                <w:rFonts w:hint="eastAsia"/>
              </w:rPr>
              <w:t>4,100,589,630.15</w:t>
            </w:r>
          </w:p>
        </w:tc>
        <w:tc>
          <w:tcPr>
            <w:tcW w:w="1384" w:type="dxa"/>
            <w:vAlign w:val="center"/>
          </w:tcPr>
          <w:p w14:paraId="00E2F66D">
            <w:pPr>
              <w:jc w:val="right"/>
            </w:pPr>
            <w:r>
              <w:rPr>
                <w:rFonts w:hint="eastAsia"/>
              </w:rPr>
              <w:t>4,100,589,630.15</w:t>
            </w:r>
          </w:p>
        </w:tc>
      </w:tr>
      <w:tr w14:paraId="3355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33FC5">
            <w:r>
              <w:rPr>
                <w:rFonts w:hint="eastAsia"/>
              </w:rPr>
              <w:t>应付赎回款</w:t>
            </w:r>
          </w:p>
        </w:tc>
        <w:tc>
          <w:tcPr>
            <w:tcW w:w="1384" w:type="dxa"/>
            <w:vAlign w:val="center"/>
          </w:tcPr>
          <w:p w14:paraId="045BB39A">
            <w:pPr>
              <w:jc w:val="right"/>
            </w:pPr>
            <w:r>
              <w:rPr>
                <w:rFonts w:hint="eastAsia"/>
              </w:rPr>
              <w:t>-</w:t>
            </w:r>
          </w:p>
        </w:tc>
        <w:tc>
          <w:tcPr>
            <w:tcW w:w="1384" w:type="dxa"/>
            <w:vAlign w:val="center"/>
          </w:tcPr>
          <w:p w14:paraId="5B4B3719">
            <w:pPr>
              <w:jc w:val="right"/>
            </w:pPr>
            <w:r>
              <w:rPr>
                <w:rFonts w:hint="eastAsia"/>
              </w:rPr>
              <w:t>-</w:t>
            </w:r>
          </w:p>
        </w:tc>
        <w:tc>
          <w:tcPr>
            <w:tcW w:w="1384" w:type="dxa"/>
            <w:vAlign w:val="center"/>
          </w:tcPr>
          <w:p w14:paraId="0CBCD820">
            <w:pPr>
              <w:jc w:val="right"/>
            </w:pPr>
            <w:r>
              <w:rPr>
                <w:rFonts w:hint="eastAsia"/>
              </w:rPr>
              <w:t>-</w:t>
            </w:r>
          </w:p>
        </w:tc>
        <w:tc>
          <w:tcPr>
            <w:tcW w:w="1384" w:type="dxa"/>
            <w:vAlign w:val="center"/>
          </w:tcPr>
          <w:p w14:paraId="396D9292">
            <w:pPr>
              <w:jc w:val="right"/>
            </w:pPr>
            <w:r>
              <w:rPr>
                <w:rFonts w:hint="eastAsia"/>
              </w:rPr>
              <w:t>-</w:t>
            </w:r>
          </w:p>
        </w:tc>
        <w:tc>
          <w:tcPr>
            <w:tcW w:w="1384" w:type="dxa"/>
            <w:vAlign w:val="center"/>
          </w:tcPr>
          <w:p w14:paraId="7F54D9C8">
            <w:pPr>
              <w:jc w:val="right"/>
            </w:pPr>
            <w:r>
              <w:rPr>
                <w:rFonts w:hint="eastAsia"/>
              </w:rPr>
              <w:t>-</w:t>
            </w:r>
          </w:p>
        </w:tc>
      </w:tr>
      <w:tr w14:paraId="04C7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BAB47">
            <w:r>
              <w:rPr>
                <w:rFonts w:hint="eastAsia"/>
              </w:rPr>
              <w:t>应付管理人报酬</w:t>
            </w:r>
          </w:p>
        </w:tc>
        <w:tc>
          <w:tcPr>
            <w:tcW w:w="1384" w:type="dxa"/>
            <w:vAlign w:val="center"/>
          </w:tcPr>
          <w:p w14:paraId="15956C64">
            <w:pPr>
              <w:jc w:val="right"/>
            </w:pPr>
            <w:r>
              <w:rPr>
                <w:rFonts w:hint="eastAsia"/>
              </w:rPr>
              <w:t>-</w:t>
            </w:r>
          </w:p>
        </w:tc>
        <w:tc>
          <w:tcPr>
            <w:tcW w:w="1384" w:type="dxa"/>
            <w:vAlign w:val="center"/>
          </w:tcPr>
          <w:p w14:paraId="55AEFBB6">
            <w:pPr>
              <w:jc w:val="right"/>
            </w:pPr>
            <w:r>
              <w:rPr>
                <w:rFonts w:hint="eastAsia"/>
              </w:rPr>
              <w:t>-</w:t>
            </w:r>
          </w:p>
        </w:tc>
        <w:tc>
          <w:tcPr>
            <w:tcW w:w="1384" w:type="dxa"/>
            <w:vAlign w:val="center"/>
          </w:tcPr>
          <w:p w14:paraId="1E5E6171">
            <w:pPr>
              <w:jc w:val="right"/>
            </w:pPr>
            <w:r>
              <w:rPr>
                <w:rFonts w:hint="eastAsia"/>
              </w:rPr>
              <w:t>-</w:t>
            </w:r>
          </w:p>
        </w:tc>
        <w:tc>
          <w:tcPr>
            <w:tcW w:w="1384" w:type="dxa"/>
            <w:vAlign w:val="center"/>
          </w:tcPr>
          <w:p w14:paraId="08BA7A5B">
            <w:pPr>
              <w:jc w:val="right"/>
            </w:pPr>
            <w:r>
              <w:rPr>
                <w:rFonts w:hint="eastAsia"/>
              </w:rPr>
              <w:t>21,295,383.52</w:t>
            </w:r>
          </w:p>
        </w:tc>
        <w:tc>
          <w:tcPr>
            <w:tcW w:w="1384" w:type="dxa"/>
            <w:vAlign w:val="center"/>
          </w:tcPr>
          <w:p w14:paraId="17093EE6">
            <w:pPr>
              <w:jc w:val="right"/>
            </w:pPr>
            <w:r>
              <w:rPr>
                <w:rFonts w:hint="eastAsia"/>
              </w:rPr>
              <w:t>21,295,383.52</w:t>
            </w:r>
          </w:p>
        </w:tc>
      </w:tr>
      <w:tr w14:paraId="1E24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AEE1C">
            <w:r>
              <w:rPr>
                <w:rFonts w:hint="eastAsia"/>
              </w:rPr>
              <w:t>应付托管费</w:t>
            </w:r>
          </w:p>
        </w:tc>
        <w:tc>
          <w:tcPr>
            <w:tcW w:w="1384" w:type="dxa"/>
            <w:vAlign w:val="center"/>
          </w:tcPr>
          <w:p w14:paraId="6D4DE488">
            <w:pPr>
              <w:jc w:val="right"/>
            </w:pPr>
            <w:r>
              <w:rPr>
                <w:rFonts w:hint="eastAsia"/>
              </w:rPr>
              <w:t>-</w:t>
            </w:r>
          </w:p>
        </w:tc>
        <w:tc>
          <w:tcPr>
            <w:tcW w:w="1384" w:type="dxa"/>
            <w:vAlign w:val="center"/>
          </w:tcPr>
          <w:p w14:paraId="51542A29">
            <w:pPr>
              <w:jc w:val="right"/>
            </w:pPr>
            <w:r>
              <w:rPr>
                <w:rFonts w:hint="eastAsia"/>
              </w:rPr>
              <w:t>-</w:t>
            </w:r>
          </w:p>
        </w:tc>
        <w:tc>
          <w:tcPr>
            <w:tcW w:w="1384" w:type="dxa"/>
            <w:vAlign w:val="center"/>
          </w:tcPr>
          <w:p w14:paraId="058FC7B2">
            <w:pPr>
              <w:jc w:val="right"/>
            </w:pPr>
            <w:r>
              <w:rPr>
                <w:rFonts w:hint="eastAsia"/>
              </w:rPr>
              <w:t>-</w:t>
            </w:r>
          </w:p>
        </w:tc>
        <w:tc>
          <w:tcPr>
            <w:tcW w:w="1384" w:type="dxa"/>
            <w:vAlign w:val="center"/>
          </w:tcPr>
          <w:p w14:paraId="736B9684">
            <w:pPr>
              <w:jc w:val="right"/>
            </w:pPr>
            <w:r>
              <w:rPr>
                <w:rFonts w:hint="eastAsia"/>
              </w:rPr>
              <w:t>3,549,230.59</w:t>
            </w:r>
          </w:p>
        </w:tc>
        <w:tc>
          <w:tcPr>
            <w:tcW w:w="1384" w:type="dxa"/>
            <w:vAlign w:val="center"/>
          </w:tcPr>
          <w:p w14:paraId="34D1279F">
            <w:pPr>
              <w:jc w:val="right"/>
            </w:pPr>
            <w:r>
              <w:rPr>
                <w:rFonts w:hint="eastAsia"/>
              </w:rPr>
              <w:t>3,549,230.59</w:t>
            </w:r>
          </w:p>
        </w:tc>
      </w:tr>
      <w:tr w14:paraId="7698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0013D">
            <w:r>
              <w:rPr>
                <w:rFonts w:hint="eastAsia"/>
              </w:rPr>
              <w:t>应付销售服务费</w:t>
            </w:r>
          </w:p>
        </w:tc>
        <w:tc>
          <w:tcPr>
            <w:tcW w:w="1384" w:type="dxa"/>
            <w:vAlign w:val="center"/>
          </w:tcPr>
          <w:p w14:paraId="2782C5F1">
            <w:pPr>
              <w:jc w:val="right"/>
            </w:pPr>
            <w:r>
              <w:rPr>
                <w:rFonts w:hint="eastAsia"/>
              </w:rPr>
              <w:t>-</w:t>
            </w:r>
          </w:p>
        </w:tc>
        <w:tc>
          <w:tcPr>
            <w:tcW w:w="1384" w:type="dxa"/>
            <w:vAlign w:val="center"/>
          </w:tcPr>
          <w:p w14:paraId="51A86B0D">
            <w:pPr>
              <w:jc w:val="right"/>
            </w:pPr>
            <w:r>
              <w:rPr>
                <w:rFonts w:hint="eastAsia"/>
              </w:rPr>
              <w:t>-</w:t>
            </w:r>
          </w:p>
        </w:tc>
        <w:tc>
          <w:tcPr>
            <w:tcW w:w="1384" w:type="dxa"/>
            <w:vAlign w:val="center"/>
          </w:tcPr>
          <w:p w14:paraId="240B3911">
            <w:pPr>
              <w:jc w:val="right"/>
            </w:pPr>
            <w:r>
              <w:rPr>
                <w:rFonts w:hint="eastAsia"/>
              </w:rPr>
              <w:t>-</w:t>
            </w:r>
          </w:p>
        </w:tc>
        <w:tc>
          <w:tcPr>
            <w:tcW w:w="1384" w:type="dxa"/>
            <w:vAlign w:val="center"/>
          </w:tcPr>
          <w:p w14:paraId="26C04A04">
            <w:pPr>
              <w:jc w:val="right"/>
            </w:pPr>
            <w:r>
              <w:rPr>
                <w:rFonts w:hint="eastAsia"/>
              </w:rPr>
              <w:t>17,746,152.89</w:t>
            </w:r>
          </w:p>
        </w:tc>
        <w:tc>
          <w:tcPr>
            <w:tcW w:w="1384" w:type="dxa"/>
            <w:vAlign w:val="center"/>
          </w:tcPr>
          <w:p w14:paraId="107BE6C4">
            <w:pPr>
              <w:jc w:val="right"/>
            </w:pPr>
            <w:r>
              <w:rPr>
                <w:rFonts w:hint="eastAsia"/>
              </w:rPr>
              <w:t>17,746,152.89</w:t>
            </w:r>
          </w:p>
        </w:tc>
      </w:tr>
      <w:tr w14:paraId="5D79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F97F2">
            <w:r>
              <w:rPr>
                <w:rFonts w:hint="eastAsia"/>
              </w:rPr>
              <w:t>应付投资顾问费</w:t>
            </w:r>
          </w:p>
        </w:tc>
        <w:tc>
          <w:tcPr>
            <w:tcW w:w="1384" w:type="dxa"/>
            <w:vAlign w:val="center"/>
          </w:tcPr>
          <w:p w14:paraId="54DE99DF">
            <w:pPr>
              <w:jc w:val="right"/>
            </w:pPr>
            <w:r>
              <w:rPr>
                <w:rFonts w:hint="eastAsia"/>
              </w:rPr>
              <w:t>-</w:t>
            </w:r>
          </w:p>
        </w:tc>
        <w:tc>
          <w:tcPr>
            <w:tcW w:w="1384" w:type="dxa"/>
            <w:vAlign w:val="center"/>
          </w:tcPr>
          <w:p w14:paraId="2CF6D72B">
            <w:pPr>
              <w:jc w:val="right"/>
            </w:pPr>
            <w:r>
              <w:rPr>
                <w:rFonts w:hint="eastAsia"/>
              </w:rPr>
              <w:t>-</w:t>
            </w:r>
          </w:p>
        </w:tc>
        <w:tc>
          <w:tcPr>
            <w:tcW w:w="1384" w:type="dxa"/>
            <w:vAlign w:val="center"/>
          </w:tcPr>
          <w:p w14:paraId="26D76C8A">
            <w:pPr>
              <w:jc w:val="right"/>
            </w:pPr>
            <w:r>
              <w:rPr>
                <w:rFonts w:hint="eastAsia"/>
              </w:rPr>
              <w:t>-</w:t>
            </w:r>
          </w:p>
        </w:tc>
        <w:tc>
          <w:tcPr>
            <w:tcW w:w="1384" w:type="dxa"/>
            <w:vAlign w:val="center"/>
          </w:tcPr>
          <w:p w14:paraId="0626ED1C">
            <w:pPr>
              <w:jc w:val="right"/>
            </w:pPr>
            <w:r>
              <w:rPr>
                <w:rFonts w:hint="eastAsia"/>
              </w:rPr>
              <w:t>-</w:t>
            </w:r>
          </w:p>
        </w:tc>
        <w:tc>
          <w:tcPr>
            <w:tcW w:w="1384" w:type="dxa"/>
            <w:vAlign w:val="center"/>
          </w:tcPr>
          <w:p w14:paraId="5403462A">
            <w:pPr>
              <w:jc w:val="right"/>
            </w:pPr>
            <w:r>
              <w:rPr>
                <w:rFonts w:hint="eastAsia"/>
              </w:rPr>
              <w:t>-</w:t>
            </w:r>
          </w:p>
        </w:tc>
      </w:tr>
      <w:tr w14:paraId="3436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72341">
            <w:r>
              <w:rPr>
                <w:rFonts w:hint="eastAsia"/>
              </w:rPr>
              <w:t>应交税费</w:t>
            </w:r>
          </w:p>
        </w:tc>
        <w:tc>
          <w:tcPr>
            <w:tcW w:w="1384" w:type="dxa"/>
            <w:vAlign w:val="center"/>
          </w:tcPr>
          <w:p w14:paraId="4AEED1AE">
            <w:pPr>
              <w:jc w:val="right"/>
            </w:pPr>
            <w:r>
              <w:rPr>
                <w:rFonts w:hint="eastAsia"/>
              </w:rPr>
              <w:t>-</w:t>
            </w:r>
          </w:p>
        </w:tc>
        <w:tc>
          <w:tcPr>
            <w:tcW w:w="1384" w:type="dxa"/>
            <w:vAlign w:val="center"/>
          </w:tcPr>
          <w:p w14:paraId="14AB5CB8">
            <w:pPr>
              <w:jc w:val="right"/>
            </w:pPr>
            <w:r>
              <w:rPr>
                <w:rFonts w:hint="eastAsia"/>
              </w:rPr>
              <w:t>-</w:t>
            </w:r>
          </w:p>
        </w:tc>
        <w:tc>
          <w:tcPr>
            <w:tcW w:w="1384" w:type="dxa"/>
            <w:vAlign w:val="center"/>
          </w:tcPr>
          <w:p w14:paraId="5FAD60DD">
            <w:pPr>
              <w:jc w:val="right"/>
            </w:pPr>
            <w:r>
              <w:rPr>
                <w:rFonts w:hint="eastAsia"/>
              </w:rPr>
              <w:t>-</w:t>
            </w:r>
          </w:p>
        </w:tc>
        <w:tc>
          <w:tcPr>
            <w:tcW w:w="1384" w:type="dxa"/>
            <w:vAlign w:val="center"/>
          </w:tcPr>
          <w:p w14:paraId="4DC05E35">
            <w:pPr>
              <w:jc w:val="right"/>
            </w:pPr>
            <w:r>
              <w:rPr>
                <w:rFonts w:hint="eastAsia"/>
              </w:rPr>
              <w:t>45,842.84</w:t>
            </w:r>
          </w:p>
        </w:tc>
        <w:tc>
          <w:tcPr>
            <w:tcW w:w="1384" w:type="dxa"/>
            <w:vAlign w:val="center"/>
          </w:tcPr>
          <w:p w14:paraId="36D7384C">
            <w:pPr>
              <w:jc w:val="right"/>
            </w:pPr>
            <w:r>
              <w:rPr>
                <w:rFonts w:hint="eastAsia"/>
              </w:rPr>
              <w:t>45,842.84</w:t>
            </w:r>
          </w:p>
        </w:tc>
      </w:tr>
      <w:tr w14:paraId="2DA6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EBB6A">
            <w:r>
              <w:rPr>
                <w:rFonts w:hint="eastAsia"/>
              </w:rPr>
              <w:t>应付利润</w:t>
            </w:r>
          </w:p>
        </w:tc>
        <w:tc>
          <w:tcPr>
            <w:tcW w:w="1384" w:type="dxa"/>
            <w:vAlign w:val="center"/>
          </w:tcPr>
          <w:p w14:paraId="119EF223">
            <w:pPr>
              <w:jc w:val="right"/>
            </w:pPr>
            <w:r>
              <w:rPr>
                <w:rFonts w:hint="eastAsia"/>
              </w:rPr>
              <w:t>-</w:t>
            </w:r>
          </w:p>
        </w:tc>
        <w:tc>
          <w:tcPr>
            <w:tcW w:w="1384" w:type="dxa"/>
            <w:vAlign w:val="center"/>
          </w:tcPr>
          <w:p w14:paraId="4C914044">
            <w:pPr>
              <w:jc w:val="right"/>
            </w:pPr>
            <w:r>
              <w:rPr>
                <w:rFonts w:hint="eastAsia"/>
              </w:rPr>
              <w:t>-</w:t>
            </w:r>
          </w:p>
        </w:tc>
        <w:tc>
          <w:tcPr>
            <w:tcW w:w="1384" w:type="dxa"/>
            <w:vAlign w:val="center"/>
          </w:tcPr>
          <w:p w14:paraId="06A080D4">
            <w:pPr>
              <w:jc w:val="right"/>
            </w:pPr>
            <w:r>
              <w:rPr>
                <w:rFonts w:hint="eastAsia"/>
              </w:rPr>
              <w:t>-</w:t>
            </w:r>
          </w:p>
        </w:tc>
        <w:tc>
          <w:tcPr>
            <w:tcW w:w="1384" w:type="dxa"/>
            <w:vAlign w:val="center"/>
          </w:tcPr>
          <w:p w14:paraId="051F402B">
            <w:pPr>
              <w:jc w:val="right"/>
            </w:pPr>
            <w:r>
              <w:rPr>
                <w:rFonts w:hint="eastAsia"/>
              </w:rPr>
              <w:t>-</w:t>
            </w:r>
          </w:p>
        </w:tc>
        <w:tc>
          <w:tcPr>
            <w:tcW w:w="1384" w:type="dxa"/>
            <w:vAlign w:val="center"/>
          </w:tcPr>
          <w:p w14:paraId="3B1A91B7">
            <w:pPr>
              <w:jc w:val="right"/>
            </w:pPr>
            <w:r>
              <w:rPr>
                <w:rFonts w:hint="eastAsia"/>
              </w:rPr>
              <w:t>-</w:t>
            </w:r>
          </w:p>
        </w:tc>
      </w:tr>
      <w:tr w14:paraId="562E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1C01C">
            <w:r>
              <w:rPr>
                <w:rFonts w:hint="eastAsia"/>
              </w:rPr>
              <w:t>递延所得税负债</w:t>
            </w:r>
          </w:p>
        </w:tc>
        <w:tc>
          <w:tcPr>
            <w:tcW w:w="1384" w:type="dxa"/>
            <w:vAlign w:val="center"/>
          </w:tcPr>
          <w:p w14:paraId="7880F49C">
            <w:pPr>
              <w:jc w:val="right"/>
            </w:pPr>
            <w:r>
              <w:rPr>
                <w:rFonts w:hint="eastAsia"/>
              </w:rPr>
              <w:t>-</w:t>
            </w:r>
          </w:p>
        </w:tc>
        <w:tc>
          <w:tcPr>
            <w:tcW w:w="1384" w:type="dxa"/>
            <w:vAlign w:val="center"/>
          </w:tcPr>
          <w:p w14:paraId="1CB4DD93">
            <w:pPr>
              <w:jc w:val="right"/>
            </w:pPr>
            <w:r>
              <w:rPr>
                <w:rFonts w:hint="eastAsia"/>
              </w:rPr>
              <w:t>-</w:t>
            </w:r>
          </w:p>
        </w:tc>
        <w:tc>
          <w:tcPr>
            <w:tcW w:w="1384" w:type="dxa"/>
            <w:vAlign w:val="center"/>
          </w:tcPr>
          <w:p w14:paraId="724D66C5">
            <w:pPr>
              <w:jc w:val="right"/>
            </w:pPr>
            <w:r>
              <w:rPr>
                <w:rFonts w:hint="eastAsia"/>
              </w:rPr>
              <w:t>-</w:t>
            </w:r>
          </w:p>
        </w:tc>
        <w:tc>
          <w:tcPr>
            <w:tcW w:w="1384" w:type="dxa"/>
            <w:vAlign w:val="center"/>
          </w:tcPr>
          <w:p w14:paraId="3D3D4809">
            <w:pPr>
              <w:jc w:val="right"/>
            </w:pPr>
            <w:r>
              <w:rPr>
                <w:rFonts w:hint="eastAsia"/>
              </w:rPr>
              <w:t>-</w:t>
            </w:r>
          </w:p>
        </w:tc>
        <w:tc>
          <w:tcPr>
            <w:tcW w:w="1384" w:type="dxa"/>
            <w:vAlign w:val="center"/>
          </w:tcPr>
          <w:p w14:paraId="42CD7270">
            <w:pPr>
              <w:jc w:val="right"/>
            </w:pPr>
            <w:r>
              <w:rPr>
                <w:rFonts w:hint="eastAsia"/>
              </w:rPr>
              <w:t>-</w:t>
            </w:r>
          </w:p>
        </w:tc>
      </w:tr>
      <w:tr w14:paraId="36B6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1DFBA">
            <w:r>
              <w:rPr>
                <w:rFonts w:hint="eastAsia"/>
              </w:rPr>
              <w:t>其他负债</w:t>
            </w:r>
          </w:p>
        </w:tc>
        <w:tc>
          <w:tcPr>
            <w:tcW w:w="1384" w:type="dxa"/>
            <w:vAlign w:val="center"/>
          </w:tcPr>
          <w:p w14:paraId="66DFF6CE">
            <w:pPr>
              <w:jc w:val="right"/>
            </w:pPr>
            <w:r>
              <w:rPr>
                <w:rFonts w:hint="eastAsia"/>
              </w:rPr>
              <w:t>-</w:t>
            </w:r>
          </w:p>
        </w:tc>
        <w:tc>
          <w:tcPr>
            <w:tcW w:w="1384" w:type="dxa"/>
            <w:vAlign w:val="center"/>
          </w:tcPr>
          <w:p w14:paraId="546934ED">
            <w:pPr>
              <w:jc w:val="right"/>
            </w:pPr>
            <w:r>
              <w:rPr>
                <w:rFonts w:hint="eastAsia"/>
              </w:rPr>
              <w:t>-</w:t>
            </w:r>
          </w:p>
        </w:tc>
        <w:tc>
          <w:tcPr>
            <w:tcW w:w="1384" w:type="dxa"/>
            <w:vAlign w:val="center"/>
          </w:tcPr>
          <w:p w14:paraId="1617652F">
            <w:pPr>
              <w:jc w:val="right"/>
            </w:pPr>
            <w:r>
              <w:rPr>
                <w:rFonts w:hint="eastAsia"/>
              </w:rPr>
              <w:t>-</w:t>
            </w:r>
          </w:p>
        </w:tc>
        <w:tc>
          <w:tcPr>
            <w:tcW w:w="1384" w:type="dxa"/>
            <w:vAlign w:val="center"/>
          </w:tcPr>
          <w:p w14:paraId="4C6D4892">
            <w:pPr>
              <w:jc w:val="right"/>
            </w:pPr>
            <w:r>
              <w:rPr>
                <w:rFonts w:hint="eastAsia"/>
              </w:rPr>
              <w:t>693,100.56</w:t>
            </w:r>
          </w:p>
        </w:tc>
        <w:tc>
          <w:tcPr>
            <w:tcW w:w="1384" w:type="dxa"/>
            <w:vAlign w:val="center"/>
          </w:tcPr>
          <w:p w14:paraId="206B4833">
            <w:pPr>
              <w:jc w:val="right"/>
            </w:pPr>
            <w:r>
              <w:rPr>
                <w:rFonts w:hint="eastAsia"/>
              </w:rPr>
              <w:t>693,100.56</w:t>
            </w:r>
          </w:p>
        </w:tc>
      </w:tr>
      <w:tr w14:paraId="4443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55CC4">
            <w:r>
              <w:rPr>
                <w:rFonts w:hint="eastAsia"/>
              </w:rPr>
              <w:t>负债总计</w:t>
            </w:r>
          </w:p>
        </w:tc>
        <w:tc>
          <w:tcPr>
            <w:tcW w:w="1384" w:type="dxa"/>
            <w:vAlign w:val="center"/>
          </w:tcPr>
          <w:p w14:paraId="76A0B4D0">
            <w:pPr>
              <w:jc w:val="right"/>
            </w:pPr>
            <w:r>
              <w:rPr>
                <w:rFonts w:hint="eastAsia"/>
              </w:rPr>
              <w:t>900,033,296.54</w:t>
            </w:r>
          </w:p>
        </w:tc>
        <w:tc>
          <w:tcPr>
            <w:tcW w:w="1384" w:type="dxa"/>
            <w:vAlign w:val="center"/>
          </w:tcPr>
          <w:p w14:paraId="7E7A1EF1">
            <w:pPr>
              <w:jc w:val="right"/>
            </w:pPr>
            <w:r>
              <w:rPr>
                <w:rFonts w:hint="eastAsia"/>
              </w:rPr>
              <w:t>-</w:t>
            </w:r>
          </w:p>
        </w:tc>
        <w:tc>
          <w:tcPr>
            <w:tcW w:w="1384" w:type="dxa"/>
            <w:vAlign w:val="center"/>
          </w:tcPr>
          <w:p w14:paraId="00288D09">
            <w:pPr>
              <w:jc w:val="right"/>
            </w:pPr>
            <w:r>
              <w:rPr>
                <w:rFonts w:hint="eastAsia"/>
              </w:rPr>
              <w:t>-</w:t>
            </w:r>
          </w:p>
        </w:tc>
        <w:tc>
          <w:tcPr>
            <w:tcW w:w="1384" w:type="dxa"/>
            <w:vAlign w:val="center"/>
          </w:tcPr>
          <w:p w14:paraId="46F96D66">
            <w:pPr>
              <w:jc w:val="right"/>
            </w:pPr>
            <w:r>
              <w:rPr>
                <w:rFonts w:hint="eastAsia"/>
              </w:rPr>
              <w:t>4,143,919,340.55</w:t>
            </w:r>
          </w:p>
        </w:tc>
        <w:tc>
          <w:tcPr>
            <w:tcW w:w="1384" w:type="dxa"/>
            <w:vAlign w:val="center"/>
          </w:tcPr>
          <w:p w14:paraId="1BE30B03">
            <w:pPr>
              <w:jc w:val="right"/>
            </w:pPr>
            <w:r>
              <w:rPr>
                <w:rFonts w:hint="eastAsia"/>
              </w:rPr>
              <w:t>5,043,952,637.09</w:t>
            </w:r>
          </w:p>
        </w:tc>
      </w:tr>
      <w:tr w14:paraId="573F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82B11">
            <w:r>
              <w:rPr>
                <w:rFonts w:hint="eastAsia"/>
              </w:rPr>
              <w:t>利率敏感度缺口</w:t>
            </w:r>
          </w:p>
        </w:tc>
        <w:tc>
          <w:tcPr>
            <w:tcW w:w="1384" w:type="dxa"/>
            <w:vAlign w:val="center"/>
          </w:tcPr>
          <w:p w14:paraId="7DDA422A">
            <w:pPr>
              <w:jc w:val="right"/>
            </w:pPr>
            <w:r>
              <w:rPr>
                <w:rFonts w:hint="eastAsia"/>
              </w:rPr>
              <w:t>83,138,970,832.59</w:t>
            </w:r>
          </w:p>
        </w:tc>
        <w:tc>
          <w:tcPr>
            <w:tcW w:w="1384" w:type="dxa"/>
            <w:vAlign w:val="center"/>
          </w:tcPr>
          <w:p w14:paraId="2874FB9C">
            <w:pPr>
              <w:jc w:val="right"/>
            </w:pPr>
            <w:r>
              <w:rPr>
                <w:rFonts w:hint="eastAsia"/>
              </w:rPr>
              <w:t>4,549,768,261.26</w:t>
            </w:r>
          </w:p>
        </w:tc>
        <w:tc>
          <w:tcPr>
            <w:tcW w:w="1384" w:type="dxa"/>
            <w:vAlign w:val="center"/>
          </w:tcPr>
          <w:p w14:paraId="5BAF1EAB">
            <w:pPr>
              <w:jc w:val="right"/>
            </w:pPr>
            <w:r>
              <w:rPr>
                <w:rFonts w:hint="eastAsia"/>
              </w:rPr>
              <w:t>-</w:t>
            </w:r>
          </w:p>
        </w:tc>
        <w:tc>
          <w:tcPr>
            <w:tcW w:w="1384" w:type="dxa"/>
            <w:vAlign w:val="center"/>
          </w:tcPr>
          <w:p w14:paraId="0040A41F">
            <w:pPr>
              <w:jc w:val="right"/>
            </w:pPr>
            <w:r>
              <w:rPr>
                <w:rFonts w:hint="eastAsia"/>
              </w:rPr>
              <w:t>-4,143,843,356.53</w:t>
            </w:r>
          </w:p>
        </w:tc>
        <w:tc>
          <w:tcPr>
            <w:tcW w:w="1384" w:type="dxa"/>
            <w:vAlign w:val="center"/>
          </w:tcPr>
          <w:p w14:paraId="58EF511C">
            <w:pPr>
              <w:jc w:val="right"/>
            </w:pPr>
            <w:r>
              <w:rPr>
                <w:rFonts w:hint="eastAsia"/>
              </w:rPr>
              <w:t>83,544,895,737.32</w:t>
            </w:r>
          </w:p>
        </w:tc>
      </w:tr>
      <w:tr w14:paraId="6630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8B9DC">
            <w:r>
              <w:rPr>
                <w:rFonts w:hint="eastAsia"/>
              </w:rPr>
              <w:t>上年度末2024年12月31日</w:t>
            </w:r>
          </w:p>
        </w:tc>
        <w:tc>
          <w:tcPr>
            <w:tcW w:w="1384" w:type="dxa"/>
            <w:vAlign w:val="center"/>
          </w:tcPr>
          <w:p w14:paraId="6E6F347D">
            <w:r>
              <w:rPr>
                <w:rFonts w:hint="eastAsia"/>
              </w:rPr>
              <w:t>6个月以内</w:t>
            </w:r>
          </w:p>
        </w:tc>
        <w:tc>
          <w:tcPr>
            <w:tcW w:w="1384" w:type="dxa"/>
            <w:vAlign w:val="center"/>
          </w:tcPr>
          <w:p w14:paraId="4A9352C6">
            <w:r>
              <w:rPr>
                <w:rFonts w:hint="eastAsia"/>
              </w:rPr>
              <w:t>6个月-1年</w:t>
            </w:r>
          </w:p>
        </w:tc>
        <w:tc>
          <w:tcPr>
            <w:tcW w:w="1384" w:type="dxa"/>
            <w:vAlign w:val="center"/>
          </w:tcPr>
          <w:p w14:paraId="4A772444">
            <w:r>
              <w:rPr>
                <w:rFonts w:hint="eastAsia"/>
              </w:rPr>
              <w:t>1-5年</w:t>
            </w:r>
          </w:p>
        </w:tc>
        <w:tc>
          <w:tcPr>
            <w:tcW w:w="1384" w:type="dxa"/>
            <w:vAlign w:val="center"/>
          </w:tcPr>
          <w:p w14:paraId="70F442AC">
            <w:r>
              <w:rPr>
                <w:rFonts w:hint="eastAsia"/>
              </w:rPr>
              <w:t>不计息</w:t>
            </w:r>
          </w:p>
        </w:tc>
        <w:tc>
          <w:tcPr>
            <w:tcW w:w="1384" w:type="dxa"/>
            <w:vAlign w:val="center"/>
          </w:tcPr>
          <w:p w14:paraId="7FE26F50">
            <w:r>
              <w:rPr>
                <w:rFonts w:hint="eastAsia"/>
              </w:rPr>
              <w:t>合计</w:t>
            </w:r>
          </w:p>
        </w:tc>
      </w:tr>
      <w:tr w14:paraId="42C5FF6F">
        <w:tblPrEx>
          <w:tblCellMar>
            <w:top w:w="0" w:type="dxa"/>
            <w:left w:w="108" w:type="dxa"/>
            <w:bottom w:w="0" w:type="dxa"/>
            <w:right w:w="108" w:type="dxa"/>
          </w:tblCellMar>
        </w:tblPrEx>
        <w:trPr>
          <w:jc w:val="center"/>
        </w:trPr>
        <w:tc>
          <w:tcPr>
            <w:tcW w:w="1384" w:type="dxa"/>
            <w:vAlign w:val="center"/>
          </w:tcPr>
          <w:p w14:paraId="5EA043C4">
            <w:r>
              <w:rPr>
                <w:rFonts w:hint="eastAsia"/>
              </w:rPr>
              <w:t>资产</w:t>
            </w:r>
          </w:p>
        </w:tc>
        <w:tc>
          <w:tcPr>
            <w:tcW w:w="1384" w:type="dxa"/>
            <w:vAlign w:val="center"/>
          </w:tcPr>
          <w:p w14:paraId="5BE37E79"/>
        </w:tc>
        <w:tc>
          <w:tcPr>
            <w:tcW w:w="1384" w:type="dxa"/>
            <w:vAlign w:val="center"/>
          </w:tcPr>
          <w:p w14:paraId="35AAFC2B"/>
        </w:tc>
        <w:tc>
          <w:tcPr>
            <w:tcW w:w="1384" w:type="dxa"/>
            <w:vAlign w:val="center"/>
          </w:tcPr>
          <w:p w14:paraId="1DC4CE22"/>
        </w:tc>
        <w:tc>
          <w:tcPr>
            <w:tcW w:w="1384" w:type="dxa"/>
            <w:vAlign w:val="center"/>
          </w:tcPr>
          <w:p w14:paraId="0572748D"/>
        </w:tc>
        <w:tc>
          <w:tcPr>
            <w:tcW w:w="1384" w:type="dxa"/>
            <w:vAlign w:val="center"/>
          </w:tcPr>
          <w:p w14:paraId="080F1619"/>
        </w:tc>
      </w:tr>
      <w:tr w14:paraId="27AC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080E2">
            <w:r>
              <w:rPr>
                <w:rFonts w:hint="eastAsia"/>
              </w:rPr>
              <w:t>货币资金</w:t>
            </w:r>
          </w:p>
        </w:tc>
        <w:tc>
          <w:tcPr>
            <w:tcW w:w="1384" w:type="dxa"/>
            <w:vAlign w:val="center"/>
          </w:tcPr>
          <w:p w14:paraId="6E2039D6">
            <w:pPr>
              <w:jc w:val="right"/>
            </w:pPr>
            <w:r>
              <w:rPr>
                <w:rFonts w:hint="eastAsia"/>
              </w:rPr>
              <w:t>24,467,394,729.39</w:t>
            </w:r>
          </w:p>
        </w:tc>
        <w:tc>
          <w:tcPr>
            <w:tcW w:w="1384" w:type="dxa"/>
            <w:vAlign w:val="center"/>
          </w:tcPr>
          <w:p w14:paraId="0AC85BC7">
            <w:pPr>
              <w:jc w:val="right"/>
            </w:pPr>
            <w:r>
              <w:rPr>
                <w:rFonts w:hint="eastAsia"/>
              </w:rPr>
              <w:t>-</w:t>
            </w:r>
          </w:p>
        </w:tc>
        <w:tc>
          <w:tcPr>
            <w:tcW w:w="1384" w:type="dxa"/>
            <w:vAlign w:val="center"/>
          </w:tcPr>
          <w:p w14:paraId="2A9C6A3B">
            <w:pPr>
              <w:jc w:val="right"/>
            </w:pPr>
            <w:r>
              <w:rPr>
                <w:rFonts w:hint="eastAsia"/>
              </w:rPr>
              <w:t>-</w:t>
            </w:r>
          </w:p>
        </w:tc>
        <w:tc>
          <w:tcPr>
            <w:tcW w:w="1384" w:type="dxa"/>
            <w:vAlign w:val="center"/>
          </w:tcPr>
          <w:p w14:paraId="31490D63">
            <w:pPr>
              <w:jc w:val="right"/>
            </w:pPr>
            <w:r>
              <w:rPr>
                <w:rFonts w:hint="eastAsia"/>
              </w:rPr>
              <w:t>-</w:t>
            </w:r>
          </w:p>
        </w:tc>
        <w:tc>
          <w:tcPr>
            <w:tcW w:w="1384" w:type="dxa"/>
            <w:vAlign w:val="center"/>
          </w:tcPr>
          <w:p w14:paraId="24B6A46A">
            <w:pPr>
              <w:jc w:val="right"/>
            </w:pPr>
            <w:r>
              <w:rPr>
                <w:rFonts w:hint="eastAsia"/>
              </w:rPr>
              <w:t>24,467,394,729.39</w:t>
            </w:r>
          </w:p>
        </w:tc>
      </w:tr>
      <w:tr w14:paraId="4AB4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F9062">
            <w:r>
              <w:rPr>
                <w:rFonts w:hint="eastAsia"/>
              </w:rPr>
              <w:t>结算备付金</w:t>
            </w:r>
          </w:p>
        </w:tc>
        <w:tc>
          <w:tcPr>
            <w:tcW w:w="1384" w:type="dxa"/>
            <w:vAlign w:val="center"/>
          </w:tcPr>
          <w:p w14:paraId="3EF92980">
            <w:pPr>
              <w:jc w:val="right"/>
            </w:pPr>
            <w:r>
              <w:rPr>
                <w:rFonts w:hint="eastAsia"/>
              </w:rPr>
              <w:t>111,708,764.45</w:t>
            </w:r>
          </w:p>
        </w:tc>
        <w:tc>
          <w:tcPr>
            <w:tcW w:w="1384" w:type="dxa"/>
            <w:vAlign w:val="center"/>
          </w:tcPr>
          <w:p w14:paraId="446B23BD">
            <w:pPr>
              <w:jc w:val="right"/>
            </w:pPr>
            <w:r>
              <w:rPr>
                <w:rFonts w:hint="eastAsia"/>
              </w:rPr>
              <w:t>-</w:t>
            </w:r>
          </w:p>
        </w:tc>
        <w:tc>
          <w:tcPr>
            <w:tcW w:w="1384" w:type="dxa"/>
            <w:vAlign w:val="center"/>
          </w:tcPr>
          <w:p w14:paraId="742FC9B6">
            <w:pPr>
              <w:jc w:val="right"/>
            </w:pPr>
            <w:r>
              <w:rPr>
                <w:rFonts w:hint="eastAsia"/>
              </w:rPr>
              <w:t>-</w:t>
            </w:r>
          </w:p>
        </w:tc>
        <w:tc>
          <w:tcPr>
            <w:tcW w:w="1384" w:type="dxa"/>
            <w:vAlign w:val="center"/>
          </w:tcPr>
          <w:p w14:paraId="40B6E32A">
            <w:pPr>
              <w:jc w:val="right"/>
            </w:pPr>
            <w:r>
              <w:rPr>
                <w:rFonts w:hint="eastAsia"/>
              </w:rPr>
              <w:t>-</w:t>
            </w:r>
          </w:p>
        </w:tc>
        <w:tc>
          <w:tcPr>
            <w:tcW w:w="1384" w:type="dxa"/>
            <w:vAlign w:val="center"/>
          </w:tcPr>
          <w:p w14:paraId="106D33AC">
            <w:pPr>
              <w:jc w:val="right"/>
            </w:pPr>
            <w:r>
              <w:rPr>
                <w:rFonts w:hint="eastAsia"/>
              </w:rPr>
              <w:t>111,708,764.45</w:t>
            </w:r>
          </w:p>
        </w:tc>
      </w:tr>
      <w:tr w14:paraId="2D9F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E87A0">
            <w:r>
              <w:rPr>
                <w:rFonts w:hint="eastAsia"/>
              </w:rPr>
              <w:t>存出保证金</w:t>
            </w:r>
          </w:p>
        </w:tc>
        <w:tc>
          <w:tcPr>
            <w:tcW w:w="1384" w:type="dxa"/>
            <w:vAlign w:val="center"/>
          </w:tcPr>
          <w:p w14:paraId="7C091548">
            <w:pPr>
              <w:jc w:val="right"/>
            </w:pPr>
            <w:r>
              <w:rPr>
                <w:rFonts w:hint="eastAsia"/>
              </w:rPr>
              <w:t>129,051.59</w:t>
            </w:r>
          </w:p>
        </w:tc>
        <w:tc>
          <w:tcPr>
            <w:tcW w:w="1384" w:type="dxa"/>
            <w:vAlign w:val="center"/>
          </w:tcPr>
          <w:p w14:paraId="1EB26B9A">
            <w:pPr>
              <w:jc w:val="right"/>
            </w:pPr>
            <w:r>
              <w:rPr>
                <w:rFonts w:hint="eastAsia"/>
              </w:rPr>
              <w:t>-</w:t>
            </w:r>
          </w:p>
        </w:tc>
        <w:tc>
          <w:tcPr>
            <w:tcW w:w="1384" w:type="dxa"/>
            <w:vAlign w:val="center"/>
          </w:tcPr>
          <w:p w14:paraId="430C7985">
            <w:pPr>
              <w:jc w:val="right"/>
            </w:pPr>
            <w:r>
              <w:rPr>
                <w:rFonts w:hint="eastAsia"/>
              </w:rPr>
              <w:t>-</w:t>
            </w:r>
          </w:p>
        </w:tc>
        <w:tc>
          <w:tcPr>
            <w:tcW w:w="1384" w:type="dxa"/>
            <w:vAlign w:val="center"/>
          </w:tcPr>
          <w:p w14:paraId="14F13B67">
            <w:pPr>
              <w:jc w:val="right"/>
            </w:pPr>
            <w:r>
              <w:rPr>
                <w:rFonts w:hint="eastAsia"/>
              </w:rPr>
              <w:t>-</w:t>
            </w:r>
          </w:p>
        </w:tc>
        <w:tc>
          <w:tcPr>
            <w:tcW w:w="1384" w:type="dxa"/>
            <w:vAlign w:val="center"/>
          </w:tcPr>
          <w:p w14:paraId="69F8D827">
            <w:pPr>
              <w:jc w:val="right"/>
            </w:pPr>
            <w:r>
              <w:rPr>
                <w:rFonts w:hint="eastAsia"/>
              </w:rPr>
              <w:t>129,051.59</w:t>
            </w:r>
          </w:p>
        </w:tc>
      </w:tr>
      <w:tr w14:paraId="1855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80A82">
            <w:r>
              <w:rPr>
                <w:rFonts w:hint="eastAsia"/>
              </w:rPr>
              <w:t>交易性金融资产</w:t>
            </w:r>
          </w:p>
        </w:tc>
        <w:tc>
          <w:tcPr>
            <w:tcW w:w="1384" w:type="dxa"/>
            <w:vAlign w:val="center"/>
          </w:tcPr>
          <w:p w14:paraId="7B7EF614">
            <w:pPr>
              <w:jc w:val="right"/>
            </w:pPr>
            <w:r>
              <w:rPr>
                <w:rFonts w:hint="eastAsia"/>
              </w:rPr>
              <w:t>26,517,357,743.57</w:t>
            </w:r>
          </w:p>
        </w:tc>
        <w:tc>
          <w:tcPr>
            <w:tcW w:w="1384" w:type="dxa"/>
            <w:vAlign w:val="center"/>
          </w:tcPr>
          <w:p w14:paraId="44B5E113">
            <w:pPr>
              <w:jc w:val="right"/>
            </w:pPr>
            <w:r>
              <w:rPr>
                <w:rFonts w:hint="eastAsia"/>
              </w:rPr>
              <w:t>7,604,811,570.72</w:t>
            </w:r>
          </w:p>
        </w:tc>
        <w:tc>
          <w:tcPr>
            <w:tcW w:w="1384" w:type="dxa"/>
            <w:vAlign w:val="center"/>
          </w:tcPr>
          <w:p w14:paraId="60EB8EC7">
            <w:pPr>
              <w:jc w:val="right"/>
            </w:pPr>
            <w:r>
              <w:rPr>
                <w:rFonts w:hint="eastAsia"/>
              </w:rPr>
              <w:t>-</w:t>
            </w:r>
          </w:p>
        </w:tc>
        <w:tc>
          <w:tcPr>
            <w:tcW w:w="1384" w:type="dxa"/>
            <w:vAlign w:val="center"/>
          </w:tcPr>
          <w:p w14:paraId="6A1EC004">
            <w:pPr>
              <w:jc w:val="right"/>
            </w:pPr>
            <w:r>
              <w:rPr>
                <w:rFonts w:hint="eastAsia"/>
              </w:rPr>
              <w:t>-</w:t>
            </w:r>
          </w:p>
        </w:tc>
        <w:tc>
          <w:tcPr>
            <w:tcW w:w="1384" w:type="dxa"/>
            <w:vAlign w:val="center"/>
          </w:tcPr>
          <w:p w14:paraId="153C2162">
            <w:pPr>
              <w:jc w:val="right"/>
            </w:pPr>
            <w:r>
              <w:rPr>
                <w:rFonts w:hint="eastAsia"/>
              </w:rPr>
              <w:t>34,122,169,314.29</w:t>
            </w:r>
          </w:p>
        </w:tc>
      </w:tr>
      <w:tr w14:paraId="3228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7ABBA">
            <w:r>
              <w:rPr>
                <w:rFonts w:hint="eastAsia"/>
              </w:rPr>
              <w:t>衍生金融资产</w:t>
            </w:r>
          </w:p>
        </w:tc>
        <w:tc>
          <w:tcPr>
            <w:tcW w:w="1384" w:type="dxa"/>
            <w:vAlign w:val="center"/>
          </w:tcPr>
          <w:p w14:paraId="44AB4181">
            <w:pPr>
              <w:jc w:val="right"/>
            </w:pPr>
            <w:r>
              <w:rPr>
                <w:rFonts w:hint="eastAsia"/>
              </w:rPr>
              <w:t>-</w:t>
            </w:r>
          </w:p>
        </w:tc>
        <w:tc>
          <w:tcPr>
            <w:tcW w:w="1384" w:type="dxa"/>
            <w:vAlign w:val="center"/>
          </w:tcPr>
          <w:p w14:paraId="0375EFF5">
            <w:pPr>
              <w:jc w:val="right"/>
            </w:pPr>
            <w:r>
              <w:rPr>
                <w:rFonts w:hint="eastAsia"/>
              </w:rPr>
              <w:t>-</w:t>
            </w:r>
          </w:p>
        </w:tc>
        <w:tc>
          <w:tcPr>
            <w:tcW w:w="1384" w:type="dxa"/>
            <w:vAlign w:val="center"/>
          </w:tcPr>
          <w:p w14:paraId="05FBB877">
            <w:pPr>
              <w:jc w:val="right"/>
            </w:pPr>
            <w:r>
              <w:rPr>
                <w:rFonts w:hint="eastAsia"/>
              </w:rPr>
              <w:t>-</w:t>
            </w:r>
          </w:p>
        </w:tc>
        <w:tc>
          <w:tcPr>
            <w:tcW w:w="1384" w:type="dxa"/>
            <w:vAlign w:val="center"/>
          </w:tcPr>
          <w:p w14:paraId="76039A53">
            <w:pPr>
              <w:jc w:val="right"/>
            </w:pPr>
            <w:r>
              <w:rPr>
                <w:rFonts w:hint="eastAsia"/>
              </w:rPr>
              <w:t>-</w:t>
            </w:r>
          </w:p>
        </w:tc>
        <w:tc>
          <w:tcPr>
            <w:tcW w:w="1384" w:type="dxa"/>
            <w:vAlign w:val="center"/>
          </w:tcPr>
          <w:p w14:paraId="089F06FF">
            <w:pPr>
              <w:jc w:val="right"/>
            </w:pPr>
            <w:r>
              <w:rPr>
                <w:rFonts w:hint="eastAsia"/>
              </w:rPr>
              <w:t>-</w:t>
            </w:r>
          </w:p>
        </w:tc>
      </w:tr>
      <w:tr w14:paraId="3C39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AA612">
            <w:r>
              <w:rPr>
                <w:rFonts w:hint="eastAsia"/>
              </w:rPr>
              <w:t>买入返售金融资产</w:t>
            </w:r>
          </w:p>
        </w:tc>
        <w:tc>
          <w:tcPr>
            <w:tcW w:w="1384" w:type="dxa"/>
            <w:vAlign w:val="center"/>
          </w:tcPr>
          <w:p w14:paraId="4C487FA0">
            <w:pPr>
              <w:jc w:val="right"/>
            </w:pPr>
            <w:r>
              <w:rPr>
                <w:rFonts w:hint="eastAsia"/>
              </w:rPr>
              <w:t>28,640,215,635.58</w:t>
            </w:r>
          </w:p>
        </w:tc>
        <w:tc>
          <w:tcPr>
            <w:tcW w:w="1384" w:type="dxa"/>
            <w:vAlign w:val="center"/>
          </w:tcPr>
          <w:p w14:paraId="658DCC6A">
            <w:pPr>
              <w:jc w:val="right"/>
            </w:pPr>
            <w:r>
              <w:rPr>
                <w:rFonts w:hint="eastAsia"/>
              </w:rPr>
              <w:t>-</w:t>
            </w:r>
          </w:p>
        </w:tc>
        <w:tc>
          <w:tcPr>
            <w:tcW w:w="1384" w:type="dxa"/>
            <w:vAlign w:val="center"/>
          </w:tcPr>
          <w:p w14:paraId="32048023">
            <w:pPr>
              <w:jc w:val="right"/>
            </w:pPr>
            <w:r>
              <w:rPr>
                <w:rFonts w:hint="eastAsia"/>
              </w:rPr>
              <w:t>-</w:t>
            </w:r>
          </w:p>
        </w:tc>
        <w:tc>
          <w:tcPr>
            <w:tcW w:w="1384" w:type="dxa"/>
            <w:vAlign w:val="center"/>
          </w:tcPr>
          <w:p w14:paraId="5317B969">
            <w:pPr>
              <w:jc w:val="right"/>
            </w:pPr>
            <w:r>
              <w:rPr>
                <w:rFonts w:hint="eastAsia"/>
              </w:rPr>
              <w:t>-</w:t>
            </w:r>
          </w:p>
        </w:tc>
        <w:tc>
          <w:tcPr>
            <w:tcW w:w="1384" w:type="dxa"/>
            <w:vAlign w:val="center"/>
          </w:tcPr>
          <w:p w14:paraId="3A1E9DAA">
            <w:pPr>
              <w:jc w:val="right"/>
            </w:pPr>
            <w:r>
              <w:rPr>
                <w:rFonts w:hint="eastAsia"/>
              </w:rPr>
              <w:t>28,640,215,635.58</w:t>
            </w:r>
          </w:p>
        </w:tc>
      </w:tr>
      <w:tr w14:paraId="7996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D0AFF">
            <w:r>
              <w:rPr>
                <w:rFonts w:hint="eastAsia"/>
              </w:rPr>
              <w:t>债权投资</w:t>
            </w:r>
          </w:p>
        </w:tc>
        <w:tc>
          <w:tcPr>
            <w:tcW w:w="1384" w:type="dxa"/>
            <w:vAlign w:val="center"/>
          </w:tcPr>
          <w:p w14:paraId="0709FD98">
            <w:pPr>
              <w:jc w:val="right"/>
            </w:pPr>
            <w:r>
              <w:rPr>
                <w:rFonts w:hint="eastAsia"/>
              </w:rPr>
              <w:t>-</w:t>
            </w:r>
          </w:p>
        </w:tc>
        <w:tc>
          <w:tcPr>
            <w:tcW w:w="1384" w:type="dxa"/>
            <w:vAlign w:val="center"/>
          </w:tcPr>
          <w:p w14:paraId="7F1CDEEE">
            <w:pPr>
              <w:jc w:val="right"/>
            </w:pPr>
            <w:r>
              <w:rPr>
                <w:rFonts w:hint="eastAsia"/>
              </w:rPr>
              <w:t>-</w:t>
            </w:r>
          </w:p>
        </w:tc>
        <w:tc>
          <w:tcPr>
            <w:tcW w:w="1384" w:type="dxa"/>
            <w:vAlign w:val="center"/>
          </w:tcPr>
          <w:p w14:paraId="09F13CF9">
            <w:pPr>
              <w:jc w:val="right"/>
            </w:pPr>
            <w:r>
              <w:rPr>
                <w:rFonts w:hint="eastAsia"/>
              </w:rPr>
              <w:t>-</w:t>
            </w:r>
          </w:p>
        </w:tc>
        <w:tc>
          <w:tcPr>
            <w:tcW w:w="1384" w:type="dxa"/>
            <w:vAlign w:val="center"/>
          </w:tcPr>
          <w:p w14:paraId="6A65A942">
            <w:pPr>
              <w:jc w:val="right"/>
            </w:pPr>
            <w:r>
              <w:rPr>
                <w:rFonts w:hint="eastAsia"/>
              </w:rPr>
              <w:t>-</w:t>
            </w:r>
          </w:p>
        </w:tc>
        <w:tc>
          <w:tcPr>
            <w:tcW w:w="1384" w:type="dxa"/>
            <w:vAlign w:val="center"/>
          </w:tcPr>
          <w:p w14:paraId="19D9BA1F">
            <w:pPr>
              <w:jc w:val="right"/>
            </w:pPr>
            <w:r>
              <w:rPr>
                <w:rFonts w:hint="eastAsia"/>
              </w:rPr>
              <w:t>-</w:t>
            </w:r>
          </w:p>
        </w:tc>
      </w:tr>
      <w:tr w14:paraId="40BF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0C8A5">
            <w:r>
              <w:rPr>
                <w:rFonts w:hint="eastAsia"/>
              </w:rPr>
              <w:t>其他债权投资</w:t>
            </w:r>
          </w:p>
        </w:tc>
        <w:tc>
          <w:tcPr>
            <w:tcW w:w="1384" w:type="dxa"/>
            <w:vAlign w:val="center"/>
          </w:tcPr>
          <w:p w14:paraId="16B4E892">
            <w:pPr>
              <w:jc w:val="right"/>
            </w:pPr>
            <w:r>
              <w:rPr>
                <w:rFonts w:hint="eastAsia"/>
              </w:rPr>
              <w:t>-</w:t>
            </w:r>
          </w:p>
        </w:tc>
        <w:tc>
          <w:tcPr>
            <w:tcW w:w="1384" w:type="dxa"/>
            <w:vAlign w:val="center"/>
          </w:tcPr>
          <w:p w14:paraId="32DE842E">
            <w:pPr>
              <w:jc w:val="right"/>
            </w:pPr>
            <w:r>
              <w:rPr>
                <w:rFonts w:hint="eastAsia"/>
              </w:rPr>
              <w:t>-</w:t>
            </w:r>
          </w:p>
        </w:tc>
        <w:tc>
          <w:tcPr>
            <w:tcW w:w="1384" w:type="dxa"/>
            <w:vAlign w:val="center"/>
          </w:tcPr>
          <w:p w14:paraId="17E235C0">
            <w:pPr>
              <w:jc w:val="right"/>
            </w:pPr>
            <w:r>
              <w:rPr>
                <w:rFonts w:hint="eastAsia"/>
              </w:rPr>
              <w:t>-</w:t>
            </w:r>
          </w:p>
        </w:tc>
        <w:tc>
          <w:tcPr>
            <w:tcW w:w="1384" w:type="dxa"/>
            <w:vAlign w:val="center"/>
          </w:tcPr>
          <w:p w14:paraId="034A3182">
            <w:pPr>
              <w:jc w:val="right"/>
            </w:pPr>
            <w:r>
              <w:rPr>
                <w:rFonts w:hint="eastAsia"/>
              </w:rPr>
              <w:t>-</w:t>
            </w:r>
          </w:p>
        </w:tc>
        <w:tc>
          <w:tcPr>
            <w:tcW w:w="1384" w:type="dxa"/>
            <w:vAlign w:val="center"/>
          </w:tcPr>
          <w:p w14:paraId="00F4590E">
            <w:pPr>
              <w:jc w:val="right"/>
            </w:pPr>
            <w:r>
              <w:rPr>
                <w:rFonts w:hint="eastAsia"/>
              </w:rPr>
              <w:t>-</w:t>
            </w:r>
          </w:p>
        </w:tc>
      </w:tr>
      <w:tr w14:paraId="5469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B8E50">
            <w:r>
              <w:rPr>
                <w:rFonts w:hint="eastAsia"/>
              </w:rPr>
              <w:t>其他权益工具投资</w:t>
            </w:r>
          </w:p>
        </w:tc>
        <w:tc>
          <w:tcPr>
            <w:tcW w:w="1384" w:type="dxa"/>
            <w:vAlign w:val="center"/>
          </w:tcPr>
          <w:p w14:paraId="42750B8D">
            <w:pPr>
              <w:jc w:val="right"/>
            </w:pPr>
            <w:r>
              <w:rPr>
                <w:rFonts w:hint="eastAsia"/>
              </w:rPr>
              <w:t>-</w:t>
            </w:r>
          </w:p>
        </w:tc>
        <w:tc>
          <w:tcPr>
            <w:tcW w:w="1384" w:type="dxa"/>
            <w:vAlign w:val="center"/>
          </w:tcPr>
          <w:p w14:paraId="55306664">
            <w:pPr>
              <w:jc w:val="right"/>
            </w:pPr>
            <w:r>
              <w:rPr>
                <w:rFonts w:hint="eastAsia"/>
              </w:rPr>
              <w:t>-</w:t>
            </w:r>
          </w:p>
        </w:tc>
        <w:tc>
          <w:tcPr>
            <w:tcW w:w="1384" w:type="dxa"/>
            <w:vAlign w:val="center"/>
          </w:tcPr>
          <w:p w14:paraId="1448968E">
            <w:pPr>
              <w:jc w:val="right"/>
            </w:pPr>
            <w:r>
              <w:rPr>
                <w:rFonts w:hint="eastAsia"/>
              </w:rPr>
              <w:t>-</w:t>
            </w:r>
          </w:p>
        </w:tc>
        <w:tc>
          <w:tcPr>
            <w:tcW w:w="1384" w:type="dxa"/>
            <w:vAlign w:val="center"/>
          </w:tcPr>
          <w:p w14:paraId="5CAE234A">
            <w:pPr>
              <w:jc w:val="right"/>
            </w:pPr>
            <w:r>
              <w:rPr>
                <w:rFonts w:hint="eastAsia"/>
              </w:rPr>
              <w:t>-</w:t>
            </w:r>
          </w:p>
        </w:tc>
        <w:tc>
          <w:tcPr>
            <w:tcW w:w="1384" w:type="dxa"/>
            <w:vAlign w:val="center"/>
          </w:tcPr>
          <w:p w14:paraId="1C263C74">
            <w:pPr>
              <w:jc w:val="right"/>
            </w:pPr>
            <w:r>
              <w:rPr>
                <w:rFonts w:hint="eastAsia"/>
              </w:rPr>
              <w:t>-</w:t>
            </w:r>
          </w:p>
        </w:tc>
      </w:tr>
      <w:tr w14:paraId="6438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E8241">
            <w:r>
              <w:rPr>
                <w:rFonts w:hint="eastAsia"/>
              </w:rPr>
              <w:t>应收清算款</w:t>
            </w:r>
          </w:p>
        </w:tc>
        <w:tc>
          <w:tcPr>
            <w:tcW w:w="1384" w:type="dxa"/>
            <w:vAlign w:val="center"/>
          </w:tcPr>
          <w:p w14:paraId="6F236240">
            <w:pPr>
              <w:jc w:val="right"/>
            </w:pPr>
            <w:r>
              <w:rPr>
                <w:rFonts w:hint="eastAsia"/>
              </w:rPr>
              <w:t>-</w:t>
            </w:r>
          </w:p>
        </w:tc>
        <w:tc>
          <w:tcPr>
            <w:tcW w:w="1384" w:type="dxa"/>
            <w:vAlign w:val="center"/>
          </w:tcPr>
          <w:p w14:paraId="4DDD1348">
            <w:pPr>
              <w:jc w:val="right"/>
            </w:pPr>
            <w:r>
              <w:rPr>
                <w:rFonts w:hint="eastAsia"/>
              </w:rPr>
              <w:t>-</w:t>
            </w:r>
          </w:p>
        </w:tc>
        <w:tc>
          <w:tcPr>
            <w:tcW w:w="1384" w:type="dxa"/>
            <w:vAlign w:val="center"/>
          </w:tcPr>
          <w:p w14:paraId="541462DF">
            <w:pPr>
              <w:jc w:val="right"/>
            </w:pPr>
            <w:r>
              <w:rPr>
                <w:rFonts w:hint="eastAsia"/>
              </w:rPr>
              <w:t>-</w:t>
            </w:r>
          </w:p>
        </w:tc>
        <w:tc>
          <w:tcPr>
            <w:tcW w:w="1384" w:type="dxa"/>
            <w:vAlign w:val="center"/>
          </w:tcPr>
          <w:p w14:paraId="4AE3BE56">
            <w:pPr>
              <w:jc w:val="right"/>
            </w:pPr>
            <w:r>
              <w:rPr>
                <w:rFonts w:hint="eastAsia"/>
              </w:rPr>
              <w:t>-</w:t>
            </w:r>
          </w:p>
        </w:tc>
        <w:tc>
          <w:tcPr>
            <w:tcW w:w="1384" w:type="dxa"/>
            <w:vAlign w:val="center"/>
          </w:tcPr>
          <w:p w14:paraId="12F1ECF9">
            <w:pPr>
              <w:jc w:val="right"/>
            </w:pPr>
            <w:r>
              <w:rPr>
                <w:rFonts w:hint="eastAsia"/>
              </w:rPr>
              <w:t>-</w:t>
            </w:r>
          </w:p>
        </w:tc>
      </w:tr>
      <w:tr w14:paraId="23E2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7DCAC">
            <w:r>
              <w:rPr>
                <w:rFonts w:hint="eastAsia"/>
              </w:rPr>
              <w:t>应收股利</w:t>
            </w:r>
          </w:p>
        </w:tc>
        <w:tc>
          <w:tcPr>
            <w:tcW w:w="1384" w:type="dxa"/>
            <w:vAlign w:val="center"/>
          </w:tcPr>
          <w:p w14:paraId="196FD6F0">
            <w:pPr>
              <w:jc w:val="right"/>
            </w:pPr>
            <w:r>
              <w:rPr>
                <w:rFonts w:hint="eastAsia"/>
              </w:rPr>
              <w:t>-</w:t>
            </w:r>
          </w:p>
        </w:tc>
        <w:tc>
          <w:tcPr>
            <w:tcW w:w="1384" w:type="dxa"/>
            <w:vAlign w:val="center"/>
          </w:tcPr>
          <w:p w14:paraId="6AB4A352">
            <w:pPr>
              <w:jc w:val="right"/>
            </w:pPr>
            <w:r>
              <w:rPr>
                <w:rFonts w:hint="eastAsia"/>
              </w:rPr>
              <w:t>-</w:t>
            </w:r>
          </w:p>
        </w:tc>
        <w:tc>
          <w:tcPr>
            <w:tcW w:w="1384" w:type="dxa"/>
            <w:vAlign w:val="center"/>
          </w:tcPr>
          <w:p w14:paraId="471AEF9B">
            <w:pPr>
              <w:jc w:val="right"/>
            </w:pPr>
            <w:r>
              <w:rPr>
                <w:rFonts w:hint="eastAsia"/>
              </w:rPr>
              <w:t>-</w:t>
            </w:r>
          </w:p>
        </w:tc>
        <w:tc>
          <w:tcPr>
            <w:tcW w:w="1384" w:type="dxa"/>
            <w:vAlign w:val="center"/>
          </w:tcPr>
          <w:p w14:paraId="4C6247EF">
            <w:pPr>
              <w:jc w:val="right"/>
            </w:pPr>
            <w:r>
              <w:rPr>
                <w:rFonts w:hint="eastAsia"/>
              </w:rPr>
              <w:t>-</w:t>
            </w:r>
          </w:p>
        </w:tc>
        <w:tc>
          <w:tcPr>
            <w:tcW w:w="1384" w:type="dxa"/>
            <w:vAlign w:val="center"/>
          </w:tcPr>
          <w:p w14:paraId="5C16F817">
            <w:pPr>
              <w:jc w:val="right"/>
            </w:pPr>
            <w:r>
              <w:rPr>
                <w:rFonts w:hint="eastAsia"/>
              </w:rPr>
              <w:t>-</w:t>
            </w:r>
          </w:p>
        </w:tc>
      </w:tr>
      <w:tr w14:paraId="66D5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0C592">
            <w:r>
              <w:rPr>
                <w:rFonts w:hint="eastAsia"/>
              </w:rPr>
              <w:t>应收申购款</w:t>
            </w:r>
          </w:p>
        </w:tc>
        <w:tc>
          <w:tcPr>
            <w:tcW w:w="1384" w:type="dxa"/>
            <w:vAlign w:val="center"/>
          </w:tcPr>
          <w:p w14:paraId="1ABFF1D0">
            <w:pPr>
              <w:jc w:val="right"/>
            </w:pPr>
            <w:r>
              <w:rPr>
                <w:rFonts w:hint="eastAsia"/>
              </w:rPr>
              <w:t>-</w:t>
            </w:r>
          </w:p>
        </w:tc>
        <w:tc>
          <w:tcPr>
            <w:tcW w:w="1384" w:type="dxa"/>
            <w:vAlign w:val="center"/>
          </w:tcPr>
          <w:p w14:paraId="212C9E65">
            <w:pPr>
              <w:jc w:val="right"/>
            </w:pPr>
            <w:r>
              <w:rPr>
                <w:rFonts w:hint="eastAsia"/>
              </w:rPr>
              <w:t>-</w:t>
            </w:r>
          </w:p>
        </w:tc>
        <w:tc>
          <w:tcPr>
            <w:tcW w:w="1384" w:type="dxa"/>
            <w:vAlign w:val="center"/>
          </w:tcPr>
          <w:p w14:paraId="18D1C350">
            <w:pPr>
              <w:jc w:val="right"/>
            </w:pPr>
            <w:r>
              <w:rPr>
                <w:rFonts w:hint="eastAsia"/>
              </w:rPr>
              <w:t>-</w:t>
            </w:r>
          </w:p>
        </w:tc>
        <w:tc>
          <w:tcPr>
            <w:tcW w:w="1384" w:type="dxa"/>
            <w:vAlign w:val="center"/>
          </w:tcPr>
          <w:p w14:paraId="7BD31EC4">
            <w:pPr>
              <w:jc w:val="right"/>
            </w:pPr>
            <w:r>
              <w:rPr>
                <w:rFonts w:hint="eastAsia"/>
              </w:rPr>
              <w:t>7,257,980.48</w:t>
            </w:r>
          </w:p>
        </w:tc>
        <w:tc>
          <w:tcPr>
            <w:tcW w:w="1384" w:type="dxa"/>
            <w:vAlign w:val="center"/>
          </w:tcPr>
          <w:p w14:paraId="1C0F97F5">
            <w:pPr>
              <w:jc w:val="right"/>
            </w:pPr>
            <w:r>
              <w:rPr>
                <w:rFonts w:hint="eastAsia"/>
              </w:rPr>
              <w:t>7,257,980.48</w:t>
            </w:r>
          </w:p>
        </w:tc>
      </w:tr>
      <w:tr w14:paraId="38F1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BC9F3">
            <w:r>
              <w:rPr>
                <w:rFonts w:hint="eastAsia"/>
              </w:rPr>
              <w:t>递延所得税资产</w:t>
            </w:r>
          </w:p>
        </w:tc>
        <w:tc>
          <w:tcPr>
            <w:tcW w:w="1384" w:type="dxa"/>
            <w:vAlign w:val="center"/>
          </w:tcPr>
          <w:p w14:paraId="40407CB3">
            <w:pPr>
              <w:jc w:val="right"/>
            </w:pPr>
            <w:r>
              <w:rPr>
                <w:rFonts w:hint="eastAsia"/>
              </w:rPr>
              <w:t>-</w:t>
            </w:r>
          </w:p>
        </w:tc>
        <w:tc>
          <w:tcPr>
            <w:tcW w:w="1384" w:type="dxa"/>
            <w:vAlign w:val="center"/>
          </w:tcPr>
          <w:p w14:paraId="72FDE47B">
            <w:pPr>
              <w:jc w:val="right"/>
            </w:pPr>
            <w:r>
              <w:rPr>
                <w:rFonts w:hint="eastAsia"/>
              </w:rPr>
              <w:t>-</w:t>
            </w:r>
          </w:p>
        </w:tc>
        <w:tc>
          <w:tcPr>
            <w:tcW w:w="1384" w:type="dxa"/>
            <w:vAlign w:val="center"/>
          </w:tcPr>
          <w:p w14:paraId="58220251">
            <w:pPr>
              <w:jc w:val="right"/>
            </w:pPr>
            <w:r>
              <w:rPr>
                <w:rFonts w:hint="eastAsia"/>
              </w:rPr>
              <w:t>-</w:t>
            </w:r>
          </w:p>
        </w:tc>
        <w:tc>
          <w:tcPr>
            <w:tcW w:w="1384" w:type="dxa"/>
            <w:vAlign w:val="center"/>
          </w:tcPr>
          <w:p w14:paraId="5CE8B410">
            <w:pPr>
              <w:jc w:val="right"/>
            </w:pPr>
            <w:r>
              <w:rPr>
                <w:rFonts w:hint="eastAsia"/>
              </w:rPr>
              <w:t>-</w:t>
            </w:r>
          </w:p>
        </w:tc>
        <w:tc>
          <w:tcPr>
            <w:tcW w:w="1384" w:type="dxa"/>
            <w:vAlign w:val="center"/>
          </w:tcPr>
          <w:p w14:paraId="43CC90A4">
            <w:pPr>
              <w:jc w:val="right"/>
            </w:pPr>
            <w:r>
              <w:rPr>
                <w:rFonts w:hint="eastAsia"/>
              </w:rPr>
              <w:t>-</w:t>
            </w:r>
          </w:p>
        </w:tc>
      </w:tr>
      <w:tr w14:paraId="6D43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537CF">
            <w:r>
              <w:rPr>
                <w:rFonts w:hint="eastAsia"/>
              </w:rPr>
              <w:t>其他资产</w:t>
            </w:r>
          </w:p>
        </w:tc>
        <w:tc>
          <w:tcPr>
            <w:tcW w:w="1384" w:type="dxa"/>
            <w:vAlign w:val="center"/>
          </w:tcPr>
          <w:p w14:paraId="7BED5DC4">
            <w:pPr>
              <w:jc w:val="right"/>
            </w:pPr>
            <w:r>
              <w:rPr>
                <w:rFonts w:hint="eastAsia"/>
              </w:rPr>
              <w:t>-</w:t>
            </w:r>
          </w:p>
        </w:tc>
        <w:tc>
          <w:tcPr>
            <w:tcW w:w="1384" w:type="dxa"/>
            <w:vAlign w:val="center"/>
          </w:tcPr>
          <w:p w14:paraId="23A0E8D5">
            <w:pPr>
              <w:jc w:val="right"/>
            </w:pPr>
            <w:r>
              <w:rPr>
                <w:rFonts w:hint="eastAsia"/>
              </w:rPr>
              <w:t>-</w:t>
            </w:r>
          </w:p>
        </w:tc>
        <w:tc>
          <w:tcPr>
            <w:tcW w:w="1384" w:type="dxa"/>
            <w:vAlign w:val="center"/>
          </w:tcPr>
          <w:p w14:paraId="6C0F2B6D">
            <w:pPr>
              <w:jc w:val="right"/>
            </w:pPr>
            <w:r>
              <w:rPr>
                <w:rFonts w:hint="eastAsia"/>
              </w:rPr>
              <w:t>-</w:t>
            </w:r>
          </w:p>
        </w:tc>
        <w:tc>
          <w:tcPr>
            <w:tcW w:w="1384" w:type="dxa"/>
            <w:vAlign w:val="center"/>
          </w:tcPr>
          <w:p w14:paraId="502C3905">
            <w:pPr>
              <w:jc w:val="right"/>
            </w:pPr>
            <w:r>
              <w:rPr>
                <w:rFonts w:hint="eastAsia"/>
              </w:rPr>
              <w:t>-</w:t>
            </w:r>
          </w:p>
        </w:tc>
        <w:tc>
          <w:tcPr>
            <w:tcW w:w="1384" w:type="dxa"/>
            <w:vAlign w:val="center"/>
          </w:tcPr>
          <w:p w14:paraId="31624899">
            <w:pPr>
              <w:jc w:val="right"/>
            </w:pPr>
            <w:r>
              <w:rPr>
                <w:rFonts w:hint="eastAsia"/>
              </w:rPr>
              <w:t>-</w:t>
            </w:r>
          </w:p>
        </w:tc>
      </w:tr>
      <w:tr w14:paraId="2917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237DE">
            <w:r>
              <w:rPr>
                <w:rFonts w:hint="eastAsia"/>
              </w:rPr>
              <w:t>资产总计</w:t>
            </w:r>
          </w:p>
        </w:tc>
        <w:tc>
          <w:tcPr>
            <w:tcW w:w="1384" w:type="dxa"/>
            <w:vAlign w:val="center"/>
          </w:tcPr>
          <w:p w14:paraId="7E9420CB">
            <w:pPr>
              <w:jc w:val="right"/>
            </w:pPr>
            <w:r>
              <w:rPr>
                <w:rFonts w:hint="eastAsia"/>
              </w:rPr>
              <w:t>79,736,805,924.58</w:t>
            </w:r>
          </w:p>
        </w:tc>
        <w:tc>
          <w:tcPr>
            <w:tcW w:w="1384" w:type="dxa"/>
            <w:vAlign w:val="center"/>
          </w:tcPr>
          <w:p w14:paraId="5179D8C5">
            <w:pPr>
              <w:jc w:val="right"/>
            </w:pPr>
            <w:r>
              <w:rPr>
                <w:rFonts w:hint="eastAsia"/>
              </w:rPr>
              <w:t>7,604,811,570.72</w:t>
            </w:r>
          </w:p>
        </w:tc>
        <w:tc>
          <w:tcPr>
            <w:tcW w:w="1384" w:type="dxa"/>
            <w:vAlign w:val="center"/>
          </w:tcPr>
          <w:p w14:paraId="70497816">
            <w:pPr>
              <w:jc w:val="right"/>
            </w:pPr>
            <w:r>
              <w:rPr>
                <w:rFonts w:hint="eastAsia"/>
              </w:rPr>
              <w:t>-</w:t>
            </w:r>
          </w:p>
        </w:tc>
        <w:tc>
          <w:tcPr>
            <w:tcW w:w="1384" w:type="dxa"/>
            <w:vAlign w:val="center"/>
          </w:tcPr>
          <w:p w14:paraId="5DC050CE">
            <w:pPr>
              <w:jc w:val="right"/>
            </w:pPr>
            <w:r>
              <w:rPr>
                <w:rFonts w:hint="eastAsia"/>
              </w:rPr>
              <w:t>7,257,980.48</w:t>
            </w:r>
          </w:p>
        </w:tc>
        <w:tc>
          <w:tcPr>
            <w:tcW w:w="1384" w:type="dxa"/>
            <w:vAlign w:val="center"/>
          </w:tcPr>
          <w:p w14:paraId="05370854">
            <w:pPr>
              <w:jc w:val="right"/>
            </w:pPr>
            <w:r>
              <w:rPr>
                <w:rFonts w:hint="eastAsia"/>
              </w:rPr>
              <w:t>87,348,875,475.78</w:t>
            </w:r>
          </w:p>
        </w:tc>
      </w:tr>
      <w:tr w14:paraId="2F63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DDBC8">
            <w:r>
              <w:rPr>
                <w:rFonts w:hint="eastAsia"/>
              </w:rPr>
              <w:t>负债</w:t>
            </w:r>
          </w:p>
        </w:tc>
        <w:tc>
          <w:tcPr>
            <w:tcW w:w="1384" w:type="dxa"/>
            <w:vAlign w:val="center"/>
          </w:tcPr>
          <w:p w14:paraId="7BD652D4"/>
        </w:tc>
        <w:tc>
          <w:tcPr>
            <w:tcW w:w="1384" w:type="dxa"/>
            <w:vAlign w:val="center"/>
          </w:tcPr>
          <w:p w14:paraId="348E5DF3"/>
        </w:tc>
        <w:tc>
          <w:tcPr>
            <w:tcW w:w="1384" w:type="dxa"/>
            <w:vAlign w:val="center"/>
          </w:tcPr>
          <w:p w14:paraId="79F97113"/>
        </w:tc>
        <w:tc>
          <w:tcPr>
            <w:tcW w:w="1384" w:type="dxa"/>
            <w:vAlign w:val="center"/>
          </w:tcPr>
          <w:p w14:paraId="387AB690"/>
        </w:tc>
        <w:tc>
          <w:tcPr>
            <w:tcW w:w="1384" w:type="dxa"/>
            <w:vAlign w:val="center"/>
          </w:tcPr>
          <w:p w14:paraId="3B24D89A"/>
        </w:tc>
      </w:tr>
      <w:tr w14:paraId="6042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F97A">
            <w:r>
              <w:rPr>
                <w:rFonts w:hint="eastAsia"/>
              </w:rPr>
              <w:t>短期借款</w:t>
            </w:r>
          </w:p>
        </w:tc>
        <w:tc>
          <w:tcPr>
            <w:tcW w:w="1384" w:type="dxa"/>
            <w:vAlign w:val="center"/>
          </w:tcPr>
          <w:p w14:paraId="2DFE0345">
            <w:pPr>
              <w:jc w:val="right"/>
            </w:pPr>
            <w:r>
              <w:rPr>
                <w:rFonts w:hint="eastAsia"/>
              </w:rPr>
              <w:t>-</w:t>
            </w:r>
          </w:p>
        </w:tc>
        <w:tc>
          <w:tcPr>
            <w:tcW w:w="1384" w:type="dxa"/>
            <w:vAlign w:val="center"/>
          </w:tcPr>
          <w:p w14:paraId="5FB24563">
            <w:pPr>
              <w:jc w:val="right"/>
            </w:pPr>
            <w:r>
              <w:rPr>
                <w:rFonts w:hint="eastAsia"/>
              </w:rPr>
              <w:t>-</w:t>
            </w:r>
          </w:p>
        </w:tc>
        <w:tc>
          <w:tcPr>
            <w:tcW w:w="1384" w:type="dxa"/>
            <w:vAlign w:val="center"/>
          </w:tcPr>
          <w:p w14:paraId="6DA28999">
            <w:pPr>
              <w:jc w:val="right"/>
            </w:pPr>
            <w:r>
              <w:rPr>
                <w:rFonts w:hint="eastAsia"/>
              </w:rPr>
              <w:t>-</w:t>
            </w:r>
          </w:p>
        </w:tc>
        <w:tc>
          <w:tcPr>
            <w:tcW w:w="1384" w:type="dxa"/>
            <w:vAlign w:val="center"/>
          </w:tcPr>
          <w:p w14:paraId="3EC0ECD9">
            <w:pPr>
              <w:jc w:val="right"/>
            </w:pPr>
            <w:r>
              <w:rPr>
                <w:rFonts w:hint="eastAsia"/>
              </w:rPr>
              <w:t>-</w:t>
            </w:r>
          </w:p>
        </w:tc>
        <w:tc>
          <w:tcPr>
            <w:tcW w:w="1384" w:type="dxa"/>
            <w:vAlign w:val="center"/>
          </w:tcPr>
          <w:p w14:paraId="1B0654C7">
            <w:pPr>
              <w:jc w:val="right"/>
            </w:pPr>
            <w:r>
              <w:rPr>
                <w:rFonts w:hint="eastAsia"/>
              </w:rPr>
              <w:t>-</w:t>
            </w:r>
          </w:p>
        </w:tc>
      </w:tr>
      <w:tr w14:paraId="15C6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35242">
            <w:r>
              <w:rPr>
                <w:rFonts w:hint="eastAsia"/>
              </w:rPr>
              <w:t>交易性金融负债</w:t>
            </w:r>
          </w:p>
        </w:tc>
        <w:tc>
          <w:tcPr>
            <w:tcW w:w="1384" w:type="dxa"/>
            <w:vAlign w:val="center"/>
          </w:tcPr>
          <w:p w14:paraId="002EC4BD">
            <w:pPr>
              <w:jc w:val="right"/>
            </w:pPr>
            <w:r>
              <w:rPr>
                <w:rFonts w:hint="eastAsia"/>
              </w:rPr>
              <w:t>-</w:t>
            </w:r>
          </w:p>
        </w:tc>
        <w:tc>
          <w:tcPr>
            <w:tcW w:w="1384" w:type="dxa"/>
            <w:vAlign w:val="center"/>
          </w:tcPr>
          <w:p w14:paraId="512B41F3">
            <w:pPr>
              <w:jc w:val="right"/>
            </w:pPr>
            <w:r>
              <w:rPr>
                <w:rFonts w:hint="eastAsia"/>
              </w:rPr>
              <w:t>-</w:t>
            </w:r>
          </w:p>
        </w:tc>
        <w:tc>
          <w:tcPr>
            <w:tcW w:w="1384" w:type="dxa"/>
            <w:vAlign w:val="center"/>
          </w:tcPr>
          <w:p w14:paraId="28D563FA">
            <w:pPr>
              <w:jc w:val="right"/>
            </w:pPr>
            <w:r>
              <w:rPr>
                <w:rFonts w:hint="eastAsia"/>
              </w:rPr>
              <w:t>-</w:t>
            </w:r>
          </w:p>
        </w:tc>
        <w:tc>
          <w:tcPr>
            <w:tcW w:w="1384" w:type="dxa"/>
            <w:vAlign w:val="center"/>
          </w:tcPr>
          <w:p w14:paraId="27A10BE8">
            <w:pPr>
              <w:jc w:val="right"/>
            </w:pPr>
            <w:r>
              <w:rPr>
                <w:rFonts w:hint="eastAsia"/>
              </w:rPr>
              <w:t>-</w:t>
            </w:r>
          </w:p>
        </w:tc>
        <w:tc>
          <w:tcPr>
            <w:tcW w:w="1384" w:type="dxa"/>
            <w:vAlign w:val="center"/>
          </w:tcPr>
          <w:p w14:paraId="24628398">
            <w:pPr>
              <w:jc w:val="right"/>
            </w:pPr>
            <w:r>
              <w:rPr>
                <w:rFonts w:hint="eastAsia"/>
              </w:rPr>
              <w:t>-</w:t>
            </w:r>
          </w:p>
        </w:tc>
      </w:tr>
      <w:tr w14:paraId="57C8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B3954">
            <w:r>
              <w:rPr>
                <w:rFonts w:hint="eastAsia"/>
              </w:rPr>
              <w:t>衍生金融负债</w:t>
            </w:r>
          </w:p>
        </w:tc>
        <w:tc>
          <w:tcPr>
            <w:tcW w:w="1384" w:type="dxa"/>
            <w:vAlign w:val="center"/>
          </w:tcPr>
          <w:p w14:paraId="7BC3D1AE">
            <w:pPr>
              <w:jc w:val="right"/>
            </w:pPr>
            <w:r>
              <w:rPr>
                <w:rFonts w:hint="eastAsia"/>
              </w:rPr>
              <w:t>-</w:t>
            </w:r>
          </w:p>
        </w:tc>
        <w:tc>
          <w:tcPr>
            <w:tcW w:w="1384" w:type="dxa"/>
            <w:vAlign w:val="center"/>
          </w:tcPr>
          <w:p w14:paraId="6520CD82">
            <w:pPr>
              <w:jc w:val="right"/>
            </w:pPr>
            <w:r>
              <w:rPr>
                <w:rFonts w:hint="eastAsia"/>
              </w:rPr>
              <w:t>-</w:t>
            </w:r>
          </w:p>
        </w:tc>
        <w:tc>
          <w:tcPr>
            <w:tcW w:w="1384" w:type="dxa"/>
            <w:vAlign w:val="center"/>
          </w:tcPr>
          <w:p w14:paraId="44841186">
            <w:pPr>
              <w:jc w:val="right"/>
            </w:pPr>
            <w:r>
              <w:rPr>
                <w:rFonts w:hint="eastAsia"/>
              </w:rPr>
              <w:t>-</w:t>
            </w:r>
          </w:p>
        </w:tc>
        <w:tc>
          <w:tcPr>
            <w:tcW w:w="1384" w:type="dxa"/>
            <w:vAlign w:val="center"/>
          </w:tcPr>
          <w:p w14:paraId="5C49B6AE">
            <w:pPr>
              <w:jc w:val="right"/>
            </w:pPr>
            <w:r>
              <w:rPr>
                <w:rFonts w:hint="eastAsia"/>
              </w:rPr>
              <w:t>-</w:t>
            </w:r>
          </w:p>
        </w:tc>
        <w:tc>
          <w:tcPr>
            <w:tcW w:w="1384" w:type="dxa"/>
            <w:vAlign w:val="center"/>
          </w:tcPr>
          <w:p w14:paraId="7F01F569">
            <w:pPr>
              <w:jc w:val="right"/>
            </w:pPr>
            <w:r>
              <w:rPr>
                <w:rFonts w:hint="eastAsia"/>
              </w:rPr>
              <w:t>-</w:t>
            </w:r>
          </w:p>
        </w:tc>
      </w:tr>
      <w:tr w14:paraId="675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243BC">
            <w:r>
              <w:rPr>
                <w:rFonts w:hint="eastAsia"/>
              </w:rPr>
              <w:t>卖出回购金融资产款</w:t>
            </w:r>
          </w:p>
        </w:tc>
        <w:tc>
          <w:tcPr>
            <w:tcW w:w="1384" w:type="dxa"/>
            <w:vAlign w:val="center"/>
          </w:tcPr>
          <w:p w14:paraId="2B5E6F35">
            <w:pPr>
              <w:jc w:val="right"/>
            </w:pPr>
            <w:r>
              <w:rPr>
                <w:rFonts w:hint="eastAsia"/>
              </w:rPr>
              <w:t>4,634,324,318.48</w:t>
            </w:r>
          </w:p>
        </w:tc>
        <w:tc>
          <w:tcPr>
            <w:tcW w:w="1384" w:type="dxa"/>
            <w:vAlign w:val="center"/>
          </w:tcPr>
          <w:p w14:paraId="47752E03">
            <w:pPr>
              <w:jc w:val="right"/>
            </w:pPr>
            <w:r>
              <w:rPr>
                <w:rFonts w:hint="eastAsia"/>
              </w:rPr>
              <w:t>-</w:t>
            </w:r>
          </w:p>
        </w:tc>
        <w:tc>
          <w:tcPr>
            <w:tcW w:w="1384" w:type="dxa"/>
            <w:vAlign w:val="center"/>
          </w:tcPr>
          <w:p w14:paraId="2EE4403E">
            <w:pPr>
              <w:jc w:val="right"/>
            </w:pPr>
            <w:r>
              <w:rPr>
                <w:rFonts w:hint="eastAsia"/>
              </w:rPr>
              <w:t>-</w:t>
            </w:r>
          </w:p>
        </w:tc>
        <w:tc>
          <w:tcPr>
            <w:tcW w:w="1384" w:type="dxa"/>
            <w:vAlign w:val="center"/>
          </w:tcPr>
          <w:p w14:paraId="0F72DABF">
            <w:pPr>
              <w:jc w:val="right"/>
            </w:pPr>
            <w:r>
              <w:rPr>
                <w:rFonts w:hint="eastAsia"/>
              </w:rPr>
              <w:t>-</w:t>
            </w:r>
          </w:p>
        </w:tc>
        <w:tc>
          <w:tcPr>
            <w:tcW w:w="1384" w:type="dxa"/>
            <w:vAlign w:val="center"/>
          </w:tcPr>
          <w:p w14:paraId="6EA67F7E">
            <w:pPr>
              <w:jc w:val="right"/>
            </w:pPr>
            <w:r>
              <w:rPr>
                <w:rFonts w:hint="eastAsia"/>
              </w:rPr>
              <w:t>4,634,324,318.48</w:t>
            </w:r>
          </w:p>
        </w:tc>
      </w:tr>
      <w:tr w14:paraId="3E7B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A4133">
            <w:r>
              <w:rPr>
                <w:rFonts w:hint="eastAsia"/>
              </w:rPr>
              <w:t>应付清算款</w:t>
            </w:r>
          </w:p>
        </w:tc>
        <w:tc>
          <w:tcPr>
            <w:tcW w:w="1384" w:type="dxa"/>
            <w:vAlign w:val="center"/>
          </w:tcPr>
          <w:p w14:paraId="116AECD9">
            <w:pPr>
              <w:jc w:val="right"/>
            </w:pPr>
            <w:r>
              <w:rPr>
                <w:rFonts w:hint="eastAsia"/>
              </w:rPr>
              <w:t>-</w:t>
            </w:r>
          </w:p>
        </w:tc>
        <w:tc>
          <w:tcPr>
            <w:tcW w:w="1384" w:type="dxa"/>
            <w:vAlign w:val="center"/>
          </w:tcPr>
          <w:p w14:paraId="09AACAAB">
            <w:pPr>
              <w:jc w:val="right"/>
            </w:pPr>
            <w:r>
              <w:rPr>
                <w:rFonts w:hint="eastAsia"/>
              </w:rPr>
              <w:t>-</w:t>
            </w:r>
          </w:p>
        </w:tc>
        <w:tc>
          <w:tcPr>
            <w:tcW w:w="1384" w:type="dxa"/>
            <w:vAlign w:val="center"/>
          </w:tcPr>
          <w:p w14:paraId="2F34C257">
            <w:pPr>
              <w:jc w:val="right"/>
            </w:pPr>
            <w:r>
              <w:rPr>
                <w:rFonts w:hint="eastAsia"/>
              </w:rPr>
              <w:t>-</w:t>
            </w:r>
          </w:p>
        </w:tc>
        <w:tc>
          <w:tcPr>
            <w:tcW w:w="1384" w:type="dxa"/>
            <w:vAlign w:val="center"/>
          </w:tcPr>
          <w:p w14:paraId="714805CA">
            <w:pPr>
              <w:jc w:val="right"/>
            </w:pPr>
            <w:r>
              <w:rPr>
                <w:rFonts w:hint="eastAsia"/>
              </w:rPr>
              <w:t>2,800,000,000.00</w:t>
            </w:r>
          </w:p>
        </w:tc>
        <w:tc>
          <w:tcPr>
            <w:tcW w:w="1384" w:type="dxa"/>
            <w:vAlign w:val="center"/>
          </w:tcPr>
          <w:p w14:paraId="4565649F">
            <w:pPr>
              <w:jc w:val="right"/>
            </w:pPr>
            <w:r>
              <w:rPr>
                <w:rFonts w:hint="eastAsia"/>
              </w:rPr>
              <w:t>2,800,000,000.00</w:t>
            </w:r>
          </w:p>
        </w:tc>
      </w:tr>
      <w:tr w14:paraId="5873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BE8E9">
            <w:r>
              <w:rPr>
                <w:rFonts w:hint="eastAsia"/>
              </w:rPr>
              <w:t>应付赎回款</w:t>
            </w:r>
          </w:p>
        </w:tc>
        <w:tc>
          <w:tcPr>
            <w:tcW w:w="1384" w:type="dxa"/>
            <w:vAlign w:val="center"/>
          </w:tcPr>
          <w:p w14:paraId="15BEAAEE">
            <w:pPr>
              <w:jc w:val="right"/>
            </w:pPr>
            <w:r>
              <w:rPr>
                <w:rFonts w:hint="eastAsia"/>
              </w:rPr>
              <w:t>-</w:t>
            </w:r>
          </w:p>
        </w:tc>
        <w:tc>
          <w:tcPr>
            <w:tcW w:w="1384" w:type="dxa"/>
            <w:vAlign w:val="center"/>
          </w:tcPr>
          <w:p w14:paraId="2043B453">
            <w:pPr>
              <w:jc w:val="right"/>
            </w:pPr>
            <w:r>
              <w:rPr>
                <w:rFonts w:hint="eastAsia"/>
              </w:rPr>
              <w:t>-</w:t>
            </w:r>
          </w:p>
        </w:tc>
        <w:tc>
          <w:tcPr>
            <w:tcW w:w="1384" w:type="dxa"/>
            <w:vAlign w:val="center"/>
          </w:tcPr>
          <w:p w14:paraId="429FFF02">
            <w:pPr>
              <w:jc w:val="right"/>
            </w:pPr>
            <w:r>
              <w:rPr>
                <w:rFonts w:hint="eastAsia"/>
              </w:rPr>
              <w:t>-</w:t>
            </w:r>
          </w:p>
        </w:tc>
        <w:tc>
          <w:tcPr>
            <w:tcW w:w="1384" w:type="dxa"/>
            <w:vAlign w:val="center"/>
          </w:tcPr>
          <w:p w14:paraId="11455721">
            <w:pPr>
              <w:jc w:val="right"/>
            </w:pPr>
            <w:r>
              <w:rPr>
                <w:rFonts w:hint="eastAsia"/>
              </w:rPr>
              <w:t>-</w:t>
            </w:r>
          </w:p>
        </w:tc>
        <w:tc>
          <w:tcPr>
            <w:tcW w:w="1384" w:type="dxa"/>
            <w:vAlign w:val="center"/>
          </w:tcPr>
          <w:p w14:paraId="04F31A0B">
            <w:pPr>
              <w:jc w:val="right"/>
            </w:pPr>
            <w:r>
              <w:rPr>
                <w:rFonts w:hint="eastAsia"/>
              </w:rPr>
              <w:t>-</w:t>
            </w:r>
          </w:p>
        </w:tc>
      </w:tr>
      <w:tr w14:paraId="561B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6E28D">
            <w:r>
              <w:rPr>
                <w:rFonts w:hint="eastAsia"/>
              </w:rPr>
              <w:t>应付管理人报酬</w:t>
            </w:r>
          </w:p>
        </w:tc>
        <w:tc>
          <w:tcPr>
            <w:tcW w:w="1384" w:type="dxa"/>
            <w:vAlign w:val="center"/>
          </w:tcPr>
          <w:p w14:paraId="76CA5AE1">
            <w:pPr>
              <w:jc w:val="right"/>
            </w:pPr>
            <w:r>
              <w:rPr>
                <w:rFonts w:hint="eastAsia"/>
              </w:rPr>
              <w:t>-</w:t>
            </w:r>
          </w:p>
        </w:tc>
        <w:tc>
          <w:tcPr>
            <w:tcW w:w="1384" w:type="dxa"/>
            <w:vAlign w:val="center"/>
          </w:tcPr>
          <w:p w14:paraId="14694DC8">
            <w:pPr>
              <w:jc w:val="right"/>
            </w:pPr>
            <w:r>
              <w:rPr>
                <w:rFonts w:hint="eastAsia"/>
              </w:rPr>
              <w:t>-</w:t>
            </w:r>
          </w:p>
        </w:tc>
        <w:tc>
          <w:tcPr>
            <w:tcW w:w="1384" w:type="dxa"/>
            <w:vAlign w:val="center"/>
          </w:tcPr>
          <w:p w14:paraId="22EF4183">
            <w:pPr>
              <w:jc w:val="right"/>
            </w:pPr>
            <w:r>
              <w:rPr>
                <w:rFonts w:hint="eastAsia"/>
              </w:rPr>
              <w:t>-</w:t>
            </w:r>
          </w:p>
        </w:tc>
        <w:tc>
          <w:tcPr>
            <w:tcW w:w="1384" w:type="dxa"/>
            <w:vAlign w:val="center"/>
          </w:tcPr>
          <w:p w14:paraId="0FE123DC">
            <w:pPr>
              <w:jc w:val="right"/>
            </w:pPr>
            <w:r>
              <w:rPr>
                <w:rFonts w:hint="eastAsia"/>
              </w:rPr>
              <w:t>19,890,003.67</w:t>
            </w:r>
          </w:p>
        </w:tc>
        <w:tc>
          <w:tcPr>
            <w:tcW w:w="1384" w:type="dxa"/>
            <w:vAlign w:val="center"/>
          </w:tcPr>
          <w:p w14:paraId="0CCF5343">
            <w:pPr>
              <w:jc w:val="right"/>
            </w:pPr>
            <w:r>
              <w:rPr>
                <w:rFonts w:hint="eastAsia"/>
              </w:rPr>
              <w:t>19,890,003.67</w:t>
            </w:r>
          </w:p>
        </w:tc>
      </w:tr>
      <w:tr w14:paraId="4B3F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27030">
            <w:r>
              <w:rPr>
                <w:rFonts w:hint="eastAsia"/>
              </w:rPr>
              <w:t>应付托管费</w:t>
            </w:r>
          </w:p>
        </w:tc>
        <w:tc>
          <w:tcPr>
            <w:tcW w:w="1384" w:type="dxa"/>
            <w:vAlign w:val="center"/>
          </w:tcPr>
          <w:p w14:paraId="3DE27427">
            <w:pPr>
              <w:jc w:val="right"/>
            </w:pPr>
            <w:r>
              <w:rPr>
                <w:rFonts w:hint="eastAsia"/>
              </w:rPr>
              <w:t>-</w:t>
            </w:r>
          </w:p>
        </w:tc>
        <w:tc>
          <w:tcPr>
            <w:tcW w:w="1384" w:type="dxa"/>
            <w:vAlign w:val="center"/>
          </w:tcPr>
          <w:p w14:paraId="0698F2E3">
            <w:pPr>
              <w:jc w:val="right"/>
            </w:pPr>
            <w:r>
              <w:rPr>
                <w:rFonts w:hint="eastAsia"/>
              </w:rPr>
              <w:t>-</w:t>
            </w:r>
          </w:p>
        </w:tc>
        <w:tc>
          <w:tcPr>
            <w:tcW w:w="1384" w:type="dxa"/>
            <w:vAlign w:val="center"/>
          </w:tcPr>
          <w:p w14:paraId="23A9FD1C">
            <w:pPr>
              <w:jc w:val="right"/>
            </w:pPr>
            <w:r>
              <w:rPr>
                <w:rFonts w:hint="eastAsia"/>
              </w:rPr>
              <w:t>-</w:t>
            </w:r>
          </w:p>
        </w:tc>
        <w:tc>
          <w:tcPr>
            <w:tcW w:w="1384" w:type="dxa"/>
            <w:vAlign w:val="center"/>
          </w:tcPr>
          <w:p w14:paraId="6FFF512B">
            <w:pPr>
              <w:jc w:val="right"/>
            </w:pPr>
            <w:r>
              <w:rPr>
                <w:rFonts w:hint="eastAsia"/>
              </w:rPr>
              <w:t>6,630,001.23</w:t>
            </w:r>
          </w:p>
        </w:tc>
        <w:tc>
          <w:tcPr>
            <w:tcW w:w="1384" w:type="dxa"/>
            <w:vAlign w:val="center"/>
          </w:tcPr>
          <w:p w14:paraId="22705527">
            <w:pPr>
              <w:jc w:val="right"/>
            </w:pPr>
            <w:r>
              <w:rPr>
                <w:rFonts w:hint="eastAsia"/>
              </w:rPr>
              <w:t>6,630,001.23</w:t>
            </w:r>
          </w:p>
        </w:tc>
      </w:tr>
      <w:tr w14:paraId="78DC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90771">
            <w:r>
              <w:rPr>
                <w:rFonts w:hint="eastAsia"/>
              </w:rPr>
              <w:t>应付销售服务费</w:t>
            </w:r>
          </w:p>
        </w:tc>
        <w:tc>
          <w:tcPr>
            <w:tcW w:w="1384" w:type="dxa"/>
            <w:vAlign w:val="center"/>
          </w:tcPr>
          <w:p w14:paraId="47D95499">
            <w:pPr>
              <w:jc w:val="right"/>
            </w:pPr>
            <w:r>
              <w:rPr>
                <w:rFonts w:hint="eastAsia"/>
              </w:rPr>
              <w:t>-</w:t>
            </w:r>
          </w:p>
        </w:tc>
        <w:tc>
          <w:tcPr>
            <w:tcW w:w="1384" w:type="dxa"/>
            <w:vAlign w:val="center"/>
          </w:tcPr>
          <w:p w14:paraId="249965D9">
            <w:pPr>
              <w:jc w:val="right"/>
            </w:pPr>
            <w:r>
              <w:rPr>
                <w:rFonts w:hint="eastAsia"/>
              </w:rPr>
              <w:t>-</w:t>
            </w:r>
          </w:p>
        </w:tc>
        <w:tc>
          <w:tcPr>
            <w:tcW w:w="1384" w:type="dxa"/>
            <w:vAlign w:val="center"/>
          </w:tcPr>
          <w:p w14:paraId="4AD12CC5">
            <w:pPr>
              <w:jc w:val="right"/>
            </w:pPr>
            <w:r>
              <w:rPr>
                <w:rFonts w:hint="eastAsia"/>
              </w:rPr>
              <w:t>-</w:t>
            </w:r>
          </w:p>
        </w:tc>
        <w:tc>
          <w:tcPr>
            <w:tcW w:w="1384" w:type="dxa"/>
            <w:vAlign w:val="center"/>
          </w:tcPr>
          <w:p w14:paraId="5B6FA0E5">
            <w:pPr>
              <w:jc w:val="right"/>
            </w:pPr>
            <w:r>
              <w:rPr>
                <w:rFonts w:hint="eastAsia"/>
              </w:rPr>
              <w:t>16,575,003.11</w:t>
            </w:r>
          </w:p>
        </w:tc>
        <w:tc>
          <w:tcPr>
            <w:tcW w:w="1384" w:type="dxa"/>
            <w:vAlign w:val="center"/>
          </w:tcPr>
          <w:p w14:paraId="4BB160D9">
            <w:pPr>
              <w:jc w:val="right"/>
            </w:pPr>
            <w:r>
              <w:rPr>
                <w:rFonts w:hint="eastAsia"/>
              </w:rPr>
              <w:t>16,575,003.11</w:t>
            </w:r>
          </w:p>
        </w:tc>
      </w:tr>
      <w:tr w14:paraId="5580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A9590">
            <w:r>
              <w:rPr>
                <w:rFonts w:hint="eastAsia"/>
              </w:rPr>
              <w:t>应付投资顾问费</w:t>
            </w:r>
          </w:p>
        </w:tc>
        <w:tc>
          <w:tcPr>
            <w:tcW w:w="1384" w:type="dxa"/>
            <w:vAlign w:val="center"/>
          </w:tcPr>
          <w:p w14:paraId="377C992F">
            <w:pPr>
              <w:jc w:val="right"/>
            </w:pPr>
            <w:r>
              <w:rPr>
                <w:rFonts w:hint="eastAsia"/>
              </w:rPr>
              <w:t>-</w:t>
            </w:r>
          </w:p>
        </w:tc>
        <w:tc>
          <w:tcPr>
            <w:tcW w:w="1384" w:type="dxa"/>
            <w:vAlign w:val="center"/>
          </w:tcPr>
          <w:p w14:paraId="75BE11E5">
            <w:pPr>
              <w:jc w:val="right"/>
            </w:pPr>
            <w:r>
              <w:rPr>
                <w:rFonts w:hint="eastAsia"/>
              </w:rPr>
              <w:t>-</w:t>
            </w:r>
          </w:p>
        </w:tc>
        <w:tc>
          <w:tcPr>
            <w:tcW w:w="1384" w:type="dxa"/>
            <w:vAlign w:val="center"/>
          </w:tcPr>
          <w:p w14:paraId="61F493F4">
            <w:pPr>
              <w:jc w:val="right"/>
            </w:pPr>
            <w:r>
              <w:rPr>
                <w:rFonts w:hint="eastAsia"/>
              </w:rPr>
              <w:t>-</w:t>
            </w:r>
          </w:p>
        </w:tc>
        <w:tc>
          <w:tcPr>
            <w:tcW w:w="1384" w:type="dxa"/>
            <w:vAlign w:val="center"/>
          </w:tcPr>
          <w:p w14:paraId="34668FE2">
            <w:pPr>
              <w:jc w:val="right"/>
            </w:pPr>
            <w:r>
              <w:rPr>
                <w:rFonts w:hint="eastAsia"/>
              </w:rPr>
              <w:t>-</w:t>
            </w:r>
          </w:p>
        </w:tc>
        <w:tc>
          <w:tcPr>
            <w:tcW w:w="1384" w:type="dxa"/>
            <w:vAlign w:val="center"/>
          </w:tcPr>
          <w:p w14:paraId="45D5E7B2">
            <w:pPr>
              <w:jc w:val="right"/>
            </w:pPr>
            <w:r>
              <w:rPr>
                <w:rFonts w:hint="eastAsia"/>
              </w:rPr>
              <w:t>-</w:t>
            </w:r>
          </w:p>
        </w:tc>
      </w:tr>
      <w:tr w14:paraId="3E3D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E0248">
            <w:r>
              <w:rPr>
                <w:rFonts w:hint="eastAsia"/>
              </w:rPr>
              <w:t>应交税费</w:t>
            </w:r>
          </w:p>
        </w:tc>
        <w:tc>
          <w:tcPr>
            <w:tcW w:w="1384" w:type="dxa"/>
            <w:vAlign w:val="center"/>
          </w:tcPr>
          <w:p w14:paraId="6F3DA568">
            <w:pPr>
              <w:jc w:val="right"/>
            </w:pPr>
            <w:r>
              <w:rPr>
                <w:rFonts w:hint="eastAsia"/>
              </w:rPr>
              <w:t>-</w:t>
            </w:r>
          </w:p>
        </w:tc>
        <w:tc>
          <w:tcPr>
            <w:tcW w:w="1384" w:type="dxa"/>
            <w:vAlign w:val="center"/>
          </w:tcPr>
          <w:p w14:paraId="1E437032">
            <w:pPr>
              <w:jc w:val="right"/>
            </w:pPr>
            <w:r>
              <w:rPr>
                <w:rFonts w:hint="eastAsia"/>
              </w:rPr>
              <w:t>-</w:t>
            </w:r>
          </w:p>
        </w:tc>
        <w:tc>
          <w:tcPr>
            <w:tcW w:w="1384" w:type="dxa"/>
            <w:vAlign w:val="center"/>
          </w:tcPr>
          <w:p w14:paraId="3621E3CE">
            <w:pPr>
              <w:jc w:val="right"/>
            </w:pPr>
            <w:r>
              <w:rPr>
                <w:rFonts w:hint="eastAsia"/>
              </w:rPr>
              <w:t>-</w:t>
            </w:r>
          </w:p>
        </w:tc>
        <w:tc>
          <w:tcPr>
            <w:tcW w:w="1384" w:type="dxa"/>
            <w:vAlign w:val="center"/>
          </w:tcPr>
          <w:p w14:paraId="43E2A432">
            <w:pPr>
              <w:jc w:val="right"/>
            </w:pPr>
            <w:r>
              <w:rPr>
                <w:rFonts w:hint="eastAsia"/>
              </w:rPr>
              <w:t>15,824.34</w:t>
            </w:r>
          </w:p>
        </w:tc>
        <w:tc>
          <w:tcPr>
            <w:tcW w:w="1384" w:type="dxa"/>
            <w:vAlign w:val="center"/>
          </w:tcPr>
          <w:p w14:paraId="6060D133">
            <w:pPr>
              <w:jc w:val="right"/>
            </w:pPr>
            <w:r>
              <w:rPr>
                <w:rFonts w:hint="eastAsia"/>
              </w:rPr>
              <w:t>15,824.34</w:t>
            </w:r>
          </w:p>
        </w:tc>
      </w:tr>
      <w:tr w14:paraId="569E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84141">
            <w:r>
              <w:rPr>
                <w:rFonts w:hint="eastAsia"/>
              </w:rPr>
              <w:t>应付利润</w:t>
            </w:r>
          </w:p>
        </w:tc>
        <w:tc>
          <w:tcPr>
            <w:tcW w:w="1384" w:type="dxa"/>
            <w:vAlign w:val="center"/>
          </w:tcPr>
          <w:p w14:paraId="3827EFFF">
            <w:pPr>
              <w:jc w:val="right"/>
            </w:pPr>
            <w:r>
              <w:rPr>
                <w:rFonts w:hint="eastAsia"/>
              </w:rPr>
              <w:t>-</w:t>
            </w:r>
          </w:p>
        </w:tc>
        <w:tc>
          <w:tcPr>
            <w:tcW w:w="1384" w:type="dxa"/>
            <w:vAlign w:val="center"/>
          </w:tcPr>
          <w:p w14:paraId="57584DB2">
            <w:pPr>
              <w:jc w:val="right"/>
            </w:pPr>
            <w:r>
              <w:rPr>
                <w:rFonts w:hint="eastAsia"/>
              </w:rPr>
              <w:t>-</w:t>
            </w:r>
          </w:p>
        </w:tc>
        <w:tc>
          <w:tcPr>
            <w:tcW w:w="1384" w:type="dxa"/>
            <w:vAlign w:val="center"/>
          </w:tcPr>
          <w:p w14:paraId="0C32D5DF">
            <w:pPr>
              <w:jc w:val="right"/>
            </w:pPr>
            <w:r>
              <w:rPr>
                <w:rFonts w:hint="eastAsia"/>
              </w:rPr>
              <w:t>-</w:t>
            </w:r>
          </w:p>
        </w:tc>
        <w:tc>
          <w:tcPr>
            <w:tcW w:w="1384" w:type="dxa"/>
            <w:vAlign w:val="center"/>
          </w:tcPr>
          <w:p w14:paraId="2111FA0E">
            <w:pPr>
              <w:jc w:val="right"/>
            </w:pPr>
            <w:r>
              <w:rPr>
                <w:rFonts w:hint="eastAsia"/>
              </w:rPr>
              <w:t>-</w:t>
            </w:r>
          </w:p>
        </w:tc>
        <w:tc>
          <w:tcPr>
            <w:tcW w:w="1384" w:type="dxa"/>
            <w:vAlign w:val="center"/>
          </w:tcPr>
          <w:p w14:paraId="14B2A7F2">
            <w:pPr>
              <w:jc w:val="right"/>
            </w:pPr>
            <w:r>
              <w:rPr>
                <w:rFonts w:hint="eastAsia"/>
              </w:rPr>
              <w:t>-</w:t>
            </w:r>
          </w:p>
        </w:tc>
      </w:tr>
      <w:tr w14:paraId="2174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E63C5">
            <w:r>
              <w:rPr>
                <w:rFonts w:hint="eastAsia"/>
              </w:rPr>
              <w:t>递延所得税负债</w:t>
            </w:r>
          </w:p>
        </w:tc>
        <w:tc>
          <w:tcPr>
            <w:tcW w:w="1384" w:type="dxa"/>
            <w:vAlign w:val="center"/>
          </w:tcPr>
          <w:p w14:paraId="69927DEB">
            <w:pPr>
              <w:jc w:val="right"/>
            </w:pPr>
            <w:r>
              <w:rPr>
                <w:rFonts w:hint="eastAsia"/>
              </w:rPr>
              <w:t>-</w:t>
            </w:r>
          </w:p>
        </w:tc>
        <w:tc>
          <w:tcPr>
            <w:tcW w:w="1384" w:type="dxa"/>
            <w:vAlign w:val="center"/>
          </w:tcPr>
          <w:p w14:paraId="25583927">
            <w:pPr>
              <w:jc w:val="right"/>
            </w:pPr>
            <w:r>
              <w:rPr>
                <w:rFonts w:hint="eastAsia"/>
              </w:rPr>
              <w:t>-</w:t>
            </w:r>
          </w:p>
        </w:tc>
        <w:tc>
          <w:tcPr>
            <w:tcW w:w="1384" w:type="dxa"/>
            <w:vAlign w:val="center"/>
          </w:tcPr>
          <w:p w14:paraId="670CB155">
            <w:pPr>
              <w:jc w:val="right"/>
            </w:pPr>
            <w:r>
              <w:rPr>
                <w:rFonts w:hint="eastAsia"/>
              </w:rPr>
              <w:t>-</w:t>
            </w:r>
          </w:p>
        </w:tc>
        <w:tc>
          <w:tcPr>
            <w:tcW w:w="1384" w:type="dxa"/>
            <w:vAlign w:val="center"/>
          </w:tcPr>
          <w:p w14:paraId="7CBFA57A">
            <w:pPr>
              <w:jc w:val="right"/>
            </w:pPr>
            <w:r>
              <w:rPr>
                <w:rFonts w:hint="eastAsia"/>
              </w:rPr>
              <w:t>-</w:t>
            </w:r>
          </w:p>
        </w:tc>
        <w:tc>
          <w:tcPr>
            <w:tcW w:w="1384" w:type="dxa"/>
            <w:vAlign w:val="center"/>
          </w:tcPr>
          <w:p w14:paraId="3BC24CF0">
            <w:pPr>
              <w:jc w:val="right"/>
            </w:pPr>
            <w:r>
              <w:rPr>
                <w:rFonts w:hint="eastAsia"/>
              </w:rPr>
              <w:t>-</w:t>
            </w:r>
          </w:p>
        </w:tc>
      </w:tr>
      <w:tr w14:paraId="4FAF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F36AC">
            <w:r>
              <w:rPr>
                <w:rFonts w:hint="eastAsia"/>
              </w:rPr>
              <w:t>其他负债</w:t>
            </w:r>
          </w:p>
        </w:tc>
        <w:tc>
          <w:tcPr>
            <w:tcW w:w="1384" w:type="dxa"/>
            <w:vAlign w:val="center"/>
          </w:tcPr>
          <w:p w14:paraId="3682F21A">
            <w:pPr>
              <w:jc w:val="right"/>
            </w:pPr>
            <w:r>
              <w:rPr>
                <w:rFonts w:hint="eastAsia"/>
              </w:rPr>
              <w:t>-</w:t>
            </w:r>
          </w:p>
        </w:tc>
        <w:tc>
          <w:tcPr>
            <w:tcW w:w="1384" w:type="dxa"/>
            <w:vAlign w:val="center"/>
          </w:tcPr>
          <w:p w14:paraId="5656D12B">
            <w:pPr>
              <w:jc w:val="right"/>
            </w:pPr>
            <w:r>
              <w:rPr>
                <w:rFonts w:hint="eastAsia"/>
              </w:rPr>
              <w:t>-</w:t>
            </w:r>
          </w:p>
        </w:tc>
        <w:tc>
          <w:tcPr>
            <w:tcW w:w="1384" w:type="dxa"/>
            <w:vAlign w:val="center"/>
          </w:tcPr>
          <w:p w14:paraId="50B9D0F6">
            <w:pPr>
              <w:jc w:val="right"/>
            </w:pPr>
            <w:r>
              <w:rPr>
                <w:rFonts w:hint="eastAsia"/>
              </w:rPr>
              <w:t>-</w:t>
            </w:r>
          </w:p>
        </w:tc>
        <w:tc>
          <w:tcPr>
            <w:tcW w:w="1384" w:type="dxa"/>
            <w:vAlign w:val="center"/>
          </w:tcPr>
          <w:p w14:paraId="1224FCF9">
            <w:pPr>
              <w:jc w:val="right"/>
            </w:pPr>
            <w:r>
              <w:rPr>
                <w:rFonts w:hint="eastAsia"/>
              </w:rPr>
              <w:t>801,452.52</w:t>
            </w:r>
          </w:p>
        </w:tc>
        <w:tc>
          <w:tcPr>
            <w:tcW w:w="1384" w:type="dxa"/>
            <w:vAlign w:val="center"/>
          </w:tcPr>
          <w:p w14:paraId="18B530BF">
            <w:pPr>
              <w:jc w:val="right"/>
            </w:pPr>
            <w:r>
              <w:rPr>
                <w:rFonts w:hint="eastAsia"/>
              </w:rPr>
              <w:t>801,452.52</w:t>
            </w:r>
          </w:p>
        </w:tc>
      </w:tr>
      <w:tr w14:paraId="4EEE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BE14A">
            <w:r>
              <w:rPr>
                <w:rFonts w:hint="eastAsia"/>
              </w:rPr>
              <w:t>负债总计</w:t>
            </w:r>
          </w:p>
        </w:tc>
        <w:tc>
          <w:tcPr>
            <w:tcW w:w="1384" w:type="dxa"/>
            <w:vAlign w:val="center"/>
          </w:tcPr>
          <w:p w14:paraId="424C6A80">
            <w:pPr>
              <w:jc w:val="right"/>
            </w:pPr>
            <w:r>
              <w:rPr>
                <w:rFonts w:hint="eastAsia"/>
              </w:rPr>
              <w:t>4,634,324,318.48</w:t>
            </w:r>
          </w:p>
        </w:tc>
        <w:tc>
          <w:tcPr>
            <w:tcW w:w="1384" w:type="dxa"/>
            <w:vAlign w:val="center"/>
          </w:tcPr>
          <w:p w14:paraId="73D3384C">
            <w:pPr>
              <w:jc w:val="right"/>
            </w:pPr>
            <w:r>
              <w:rPr>
                <w:rFonts w:hint="eastAsia"/>
              </w:rPr>
              <w:t>-</w:t>
            </w:r>
          </w:p>
        </w:tc>
        <w:tc>
          <w:tcPr>
            <w:tcW w:w="1384" w:type="dxa"/>
            <w:vAlign w:val="center"/>
          </w:tcPr>
          <w:p w14:paraId="1E29E1D0">
            <w:pPr>
              <w:jc w:val="right"/>
            </w:pPr>
            <w:r>
              <w:rPr>
                <w:rFonts w:hint="eastAsia"/>
              </w:rPr>
              <w:t>-</w:t>
            </w:r>
          </w:p>
        </w:tc>
        <w:tc>
          <w:tcPr>
            <w:tcW w:w="1384" w:type="dxa"/>
            <w:vAlign w:val="center"/>
          </w:tcPr>
          <w:p w14:paraId="23790C74">
            <w:pPr>
              <w:jc w:val="right"/>
            </w:pPr>
            <w:r>
              <w:rPr>
                <w:rFonts w:hint="eastAsia"/>
              </w:rPr>
              <w:t>2,843,912,284.87</w:t>
            </w:r>
          </w:p>
        </w:tc>
        <w:tc>
          <w:tcPr>
            <w:tcW w:w="1384" w:type="dxa"/>
            <w:vAlign w:val="center"/>
          </w:tcPr>
          <w:p w14:paraId="6F392DC7">
            <w:pPr>
              <w:jc w:val="right"/>
            </w:pPr>
            <w:r>
              <w:rPr>
                <w:rFonts w:hint="eastAsia"/>
              </w:rPr>
              <w:t>7,478,236,603.35</w:t>
            </w:r>
          </w:p>
        </w:tc>
      </w:tr>
      <w:tr w14:paraId="2000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B37A42">
            <w:r>
              <w:rPr>
                <w:rFonts w:hint="eastAsia"/>
              </w:rPr>
              <w:t>利率敏感度缺口</w:t>
            </w:r>
          </w:p>
        </w:tc>
        <w:tc>
          <w:tcPr>
            <w:tcW w:w="1384" w:type="dxa"/>
            <w:vAlign w:val="center"/>
          </w:tcPr>
          <w:p w14:paraId="742FB5D8">
            <w:pPr>
              <w:jc w:val="right"/>
            </w:pPr>
            <w:r>
              <w:rPr>
                <w:rFonts w:hint="eastAsia"/>
              </w:rPr>
              <w:t>75,102,481,606.10</w:t>
            </w:r>
          </w:p>
        </w:tc>
        <w:tc>
          <w:tcPr>
            <w:tcW w:w="1384" w:type="dxa"/>
            <w:vAlign w:val="center"/>
          </w:tcPr>
          <w:p w14:paraId="1A742998">
            <w:pPr>
              <w:jc w:val="right"/>
            </w:pPr>
            <w:r>
              <w:rPr>
                <w:rFonts w:hint="eastAsia"/>
              </w:rPr>
              <w:t>7,604,811,570.72</w:t>
            </w:r>
          </w:p>
        </w:tc>
        <w:tc>
          <w:tcPr>
            <w:tcW w:w="1384" w:type="dxa"/>
            <w:vAlign w:val="center"/>
          </w:tcPr>
          <w:p w14:paraId="2D9E5EC4">
            <w:pPr>
              <w:jc w:val="right"/>
            </w:pPr>
            <w:r>
              <w:rPr>
                <w:rFonts w:hint="eastAsia"/>
              </w:rPr>
              <w:t>-</w:t>
            </w:r>
          </w:p>
        </w:tc>
        <w:tc>
          <w:tcPr>
            <w:tcW w:w="1384" w:type="dxa"/>
            <w:vAlign w:val="center"/>
          </w:tcPr>
          <w:p w14:paraId="72A0D8A6">
            <w:pPr>
              <w:jc w:val="right"/>
            </w:pPr>
            <w:r>
              <w:rPr>
                <w:rFonts w:hint="eastAsia"/>
              </w:rPr>
              <w:t>-2,836,654,304.39</w:t>
            </w:r>
          </w:p>
        </w:tc>
        <w:tc>
          <w:tcPr>
            <w:tcW w:w="1384" w:type="dxa"/>
            <w:vAlign w:val="center"/>
          </w:tcPr>
          <w:p w14:paraId="5C0F12AD">
            <w:pPr>
              <w:jc w:val="right"/>
            </w:pPr>
            <w:r>
              <w:rPr>
                <w:rFonts w:hint="eastAsia"/>
              </w:rPr>
              <w:t>79,870,638,872.43</w:t>
            </w:r>
          </w:p>
        </w:tc>
      </w:tr>
    </w:tbl>
    <w:p w14:paraId="2819C747">
      <w:pPr>
        <w:pStyle w:val="47"/>
        <w:rPr>
          <w:rFonts w:hint="eastAsia"/>
        </w:rPr>
      </w:pPr>
      <w:r>
        <w:rPr>
          <w:rFonts w:hint="eastAsia"/>
        </w:rPr>
        <w:t>注：表中所示为本基金资产及负债的账面价值，并按照合约规定的利率重新定价日或到期日孰早者予以分类。</w:t>
      </w:r>
    </w:p>
    <w:p w14:paraId="79FB2018">
      <w:pPr>
        <w:pStyle w:val="37"/>
      </w:pPr>
      <w:bookmarkStart w:id="140" w:name="_Toc140"/>
      <w:r>
        <w:t>利率风险的敏感性分析</w:t>
      </w:r>
      <w:bookmarkEnd w:id="14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53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5F65DBF">
            <w:r>
              <w:rPr>
                <w:rFonts w:hint="eastAsia"/>
              </w:rPr>
              <w:t>假设</w:t>
            </w:r>
          </w:p>
        </w:tc>
        <w:tc>
          <w:tcPr>
            <w:tcW w:w="3267" w:type="dxa"/>
            <w:gridSpan w:val="3"/>
            <w:vAlign w:val="center"/>
          </w:tcPr>
          <w:p w14:paraId="5862E23E">
            <w:r>
              <w:rPr>
                <w:rFonts w:hint="eastAsia"/>
              </w:rPr>
              <w:t>除市场利率以外的其他市场变量保持不变</w:t>
            </w:r>
          </w:p>
        </w:tc>
      </w:tr>
      <w:tr w14:paraId="3C59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D2EA3E">
            <w:r>
              <w:rPr>
                <w:rFonts w:hint="eastAsia"/>
              </w:rPr>
              <w:t>分析</w:t>
            </w:r>
          </w:p>
        </w:tc>
        <w:tc>
          <w:tcPr>
            <w:tcW w:w="3267" w:type="dxa"/>
            <w:vMerge w:val="restart"/>
            <w:vAlign w:val="center"/>
          </w:tcPr>
          <w:p w14:paraId="502FE39B">
            <w:r>
              <w:rPr>
                <w:rFonts w:hint="eastAsia"/>
              </w:rPr>
              <w:t>相关风险变量的变动</w:t>
            </w:r>
          </w:p>
        </w:tc>
        <w:tc>
          <w:tcPr>
            <w:tcW w:w="2159" w:type="dxa"/>
            <w:gridSpan w:val="2"/>
            <w:vAlign w:val="center"/>
          </w:tcPr>
          <w:p w14:paraId="1634EAAD">
            <w:r>
              <w:rPr>
                <w:rFonts w:hint="eastAsia"/>
              </w:rPr>
              <w:t>对资产负债表日基金资产净值的影响金额（单位：人民币元）</w:t>
            </w:r>
          </w:p>
        </w:tc>
      </w:tr>
      <w:tr w14:paraId="2627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FA1364"/>
        </w:tc>
        <w:tc>
          <w:tcPr>
            <w:tcW w:w="3267" w:type="dxa"/>
            <w:vMerge w:val="continue"/>
            <w:vAlign w:val="center"/>
          </w:tcPr>
          <w:p w14:paraId="075B8E76"/>
        </w:tc>
        <w:tc>
          <w:tcPr>
            <w:tcW w:w="2159" w:type="dxa"/>
            <w:vAlign w:val="center"/>
          </w:tcPr>
          <w:p w14:paraId="5066D2E0">
            <w:r>
              <w:rPr>
                <w:rFonts w:hint="eastAsia"/>
              </w:rPr>
              <w:t>本期末（ 2025年12月31日 ）</w:t>
            </w:r>
          </w:p>
        </w:tc>
        <w:tc>
          <w:tcPr>
            <w:tcW w:w="2159" w:type="dxa"/>
            <w:vAlign w:val="center"/>
          </w:tcPr>
          <w:p w14:paraId="2D569D68">
            <w:r>
              <w:rPr>
                <w:rFonts w:hint="eastAsia"/>
              </w:rPr>
              <w:t>上年度末（ 2024年12月31日 ）</w:t>
            </w:r>
          </w:p>
        </w:tc>
      </w:tr>
      <w:tr w14:paraId="1184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CBAFAB"/>
        </w:tc>
        <w:tc>
          <w:tcPr>
            <w:tcW w:w="3267" w:type="dxa"/>
            <w:vAlign w:val="center"/>
          </w:tcPr>
          <w:p w14:paraId="685453A9">
            <w:r>
              <w:rPr>
                <w:rFonts w:hint="eastAsia"/>
              </w:rPr>
              <w:t>1.市场利率平行上升25个基点</w:t>
            </w:r>
          </w:p>
        </w:tc>
        <w:tc>
          <w:tcPr>
            <w:tcW w:w="2159" w:type="dxa"/>
            <w:vAlign w:val="center"/>
          </w:tcPr>
          <w:p w14:paraId="373D3600">
            <w:pPr>
              <w:jc w:val="right"/>
            </w:pPr>
            <w:r>
              <w:rPr>
                <w:rFonts w:hint="eastAsia"/>
              </w:rPr>
              <w:t>-32,946,320.73</w:t>
            </w:r>
          </w:p>
        </w:tc>
        <w:tc>
          <w:tcPr>
            <w:tcW w:w="2159" w:type="dxa"/>
            <w:vAlign w:val="center"/>
          </w:tcPr>
          <w:p w14:paraId="1BA08A1A">
            <w:pPr>
              <w:jc w:val="right"/>
            </w:pPr>
            <w:r>
              <w:rPr>
                <w:rFonts w:hint="eastAsia"/>
              </w:rPr>
              <w:t>-34,616,018.29</w:t>
            </w:r>
          </w:p>
        </w:tc>
      </w:tr>
      <w:tr w14:paraId="3D56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2E1500"/>
        </w:tc>
        <w:tc>
          <w:tcPr>
            <w:tcW w:w="3267" w:type="dxa"/>
            <w:vAlign w:val="center"/>
          </w:tcPr>
          <w:p w14:paraId="706133A2">
            <w:r>
              <w:rPr>
                <w:rFonts w:hint="eastAsia"/>
              </w:rPr>
              <w:t>2.市场利率平行下降25个基点</w:t>
            </w:r>
          </w:p>
        </w:tc>
        <w:tc>
          <w:tcPr>
            <w:tcW w:w="2159" w:type="dxa"/>
            <w:vAlign w:val="center"/>
          </w:tcPr>
          <w:p w14:paraId="59586447">
            <w:pPr>
              <w:jc w:val="right"/>
            </w:pPr>
            <w:r>
              <w:rPr>
                <w:rFonts w:hint="eastAsia"/>
              </w:rPr>
              <w:t>33,012,397.68</w:t>
            </w:r>
          </w:p>
        </w:tc>
        <w:tc>
          <w:tcPr>
            <w:tcW w:w="2159" w:type="dxa"/>
            <w:vAlign w:val="center"/>
          </w:tcPr>
          <w:p w14:paraId="572F04C8">
            <w:pPr>
              <w:jc w:val="right"/>
            </w:pPr>
            <w:r>
              <w:rPr>
                <w:rFonts w:hint="eastAsia"/>
              </w:rPr>
              <w:t>34,708,648.16</w:t>
            </w:r>
          </w:p>
        </w:tc>
      </w:tr>
    </w:tbl>
    <w:p w14:paraId="7ED9A496">
      <w:pPr>
        <w:pStyle w:val="36"/>
      </w:pPr>
      <w:bookmarkStart w:id="141" w:name="_Toc141"/>
      <w:r>
        <w:t>外汇风险</w:t>
      </w:r>
      <w:bookmarkEnd w:id="141"/>
    </w:p>
    <w:p w14:paraId="2BEBD668">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5242764">
      <w:pPr>
        <w:pStyle w:val="36"/>
      </w:pPr>
      <w:bookmarkStart w:id="142" w:name="_Toc142"/>
      <w:r>
        <w:t>其他价格风险</w:t>
      </w:r>
      <w:bookmarkEnd w:id="142"/>
    </w:p>
    <w:p w14:paraId="4D3034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390053EB">
      <w:pPr>
        <w:pStyle w:val="28"/>
      </w:pPr>
      <w:bookmarkStart w:id="143" w:name="_Toc143"/>
      <w:r>
        <w:t>公允价值</w:t>
      </w:r>
      <w:bookmarkEnd w:id="143"/>
    </w:p>
    <w:p w14:paraId="6BFE6251">
      <w:pPr>
        <w:pStyle w:val="35"/>
      </w:pPr>
      <w:bookmarkStart w:id="144" w:name="_Toc144"/>
      <w:r>
        <w:t>金融工具公允价值计量的方法</w:t>
      </w:r>
      <w:bookmarkEnd w:id="144"/>
    </w:p>
    <w:p w14:paraId="2FE93FB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805CD64">
      <w:pPr>
        <w:pStyle w:val="35"/>
      </w:pPr>
      <w:bookmarkStart w:id="145" w:name="_Toc145"/>
      <w:r>
        <w:t>持续的以公允价值计量的金融工具</w:t>
      </w:r>
      <w:bookmarkEnd w:id="145"/>
    </w:p>
    <w:p w14:paraId="790133B0">
      <w:pPr>
        <w:pStyle w:val="36"/>
      </w:pPr>
      <w:bookmarkStart w:id="146" w:name="_Toc146"/>
      <w:r>
        <w:t>各层次金融工具的公允价值</w:t>
      </w:r>
      <w:bookmarkEnd w:id="146"/>
    </w:p>
    <w:p w14:paraId="733FA5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E0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1DBE0F">
            <w:pPr>
              <w:jc w:val="center"/>
            </w:pPr>
            <w:r>
              <w:rPr>
                <w:rFonts w:hint="eastAsia"/>
                <w:b/>
              </w:rPr>
              <w:t>公允价值计量结果所属的层次</w:t>
            </w:r>
          </w:p>
        </w:tc>
        <w:tc>
          <w:tcPr>
            <w:tcW w:w="2768" w:type="dxa"/>
            <w:shd w:val="clear" w:color="auto" w:fill="BFBFBF"/>
            <w:vAlign w:val="center"/>
          </w:tcPr>
          <w:p w14:paraId="2534868B">
            <w:pPr>
              <w:jc w:val="center"/>
            </w:pPr>
            <w:r>
              <w:rPr>
                <w:rFonts w:hint="eastAsia"/>
                <w:b/>
              </w:rPr>
              <w:t>本期末2025年12月31日</w:t>
            </w:r>
          </w:p>
        </w:tc>
        <w:tc>
          <w:tcPr>
            <w:tcW w:w="2768" w:type="dxa"/>
            <w:shd w:val="clear" w:color="auto" w:fill="BFBFBF"/>
            <w:vAlign w:val="center"/>
          </w:tcPr>
          <w:p w14:paraId="42339994">
            <w:pPr>
              <w:jc w:val="center"/>
            </w:pPr>
            <w:r>
              <w:rPr>
                <w:rFonts w:hint="eastAsia"/>
                <w:b/>
              </w:rPr>
              <w:t>上年度末2024年12月31日</w:t>
            </w:r>
          </w:p>
        </w:tc>
      </w:tr>
      <w:tr w14:paraId="0FC5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84841">
            <w:r>
              <w:rPr>
                <w:rFonts w:hint="eastAsia"/>
              </w:rPr>
              <w:t>第一层次</w:t>
            </w:r>
          </w:p>
        </w:tc>
        <w:tc>
          <w:tcPr>
            <w:tcW w:w="2768" w:type="dxa"/>
            <w:vAlign w:val="center"/>
          </w:tcPr>
          <w:p w14:paraId="39646B47">
            <w:pPr>
              <w:jc w:val="right"/>
            </w:pPr>
            <w:r>
              <w:rPr>
                <w:rFonts w:hint="eastAsia"/>
              </w:rPr>
              <w:t>-</w:t>
            </w:r>
          </w:p>
        </w:tc>
        <w:tc>
          <w:tcPr>
            <w:tcW w:w="2768" w:type="dxa"/>
            <w:vAlign w:val="center"/>
          </w:tcPr>
          <w:p w14:paraId="1EA06942">
            <w:pPr>
              <w:jc w:val="right"/>
            </w:pPr>
            <w:r>
              <w:rPr>
                <w:rFonts w:hint="eastAsia"/>
              </w:rPr>
              <w:t>-</w:t>
            </w:r>
          </w:p>
        </w:tc>
      </w:tr>
      <w:tr w14:paraId="0821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5CA1F">
            <w:r>
              <w:rPr>
                <w:rFonts w:hint="eastAsia"/>
              </w:rPr>
              <w:t>第二层次</w:t>
            </w:r>
          </w:p>
        </w:tc>
        <w:tc>
          <w:tcPr>
            <w:tcW w:w="2768" w:type="dxa"/>
            <w:vAlign w:val="center"/>
          </w:tcPr>
          <w:p w14:paraId="62B1E3BC">
            <w:pPr>
              <w:jc w:val="right"/>
            </w:pPr>
            <w:r>
              <w:rPr>
                <w:rFonts w:hint="eastAsia"/>
              </w:rPr>
              <w:t>33,175,935,198.35</w:t>
            </w:r>
          </w:p>
        </w:tc>
        <w:tc>
          <w:tcPr>
            <w:tcW w:w="2768" w:type="dxa"/>
            <w:vAlign w:val="center"/>
          </w:tcPr>
          <w:p w14:paraId="6ABBAC6D">
            <w:pPr>
              <w:jc w:val="right"/>
            </w:pPr>
            <w:r>
              <w:rPr>
                <w:rFonts w:hint="eastAsia"/>
              </w:rPr>
              <w:t>34,122,169,314.29</w:t>
            </w:r>
          </w:p>
        </w:tc>
      </w:tr>
      <w:tr w14:paraId="6D50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4C2D3">
            <w:r>
              <w:rPr>
                <w:rFonts w:hint="eastAsia"/>
              </w:rPr>
              <w:t>第三层次</w:t>
            </w:r>
          </w:p>
        </w:tc>
        <w:tc>
          <w:tcPr>
            <w:tcW w:w="2768" w:type="dxa"/>
            <w:vAlign w:val="center"/>
          </w:tcPr>
          <w:p w14:paraId="3AA69D68">
            <w:pPr>
              <w:jc w:val="right"/>
            </w:pPr>
            <w:r>
              <w:rPr>
                <w:rFonts w:hint="eastAsia"/>
              </w:rPr>
              <w:t>-</w:t>
            </w:r>
          </w:p>
        </w:tc>
        <w:tc>
          <w:tcPr>
            <w:tcW w:w="2768" w:type="dxa"/>
            <w:vAlign w:val="center"/>
          </w:tcPr>
          <w:p w14:paraId="146B0BA6">
            <w:pPr>
              <w:jc w:val="right"/>
            </w:pPr>
            <w:r>
              <w:rPr>
                <w:rFonts w:hint="eastAsia"/>
              </w:rPr>
              <w:t>-</w:t>
            </w:r>
          </w:p>
        </w:tc>
      </w:tr>
      <w:tr w14:paraId="7B24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C1611C">
            <w:r>
              <w:rPr>
                <w:rFonts w:hint="eastAsia"/>
              </w:rPr>
              <w:t>合计</w:t>
            </w:r>
          </w:p>
        </w:tc>
        <w:tc>
          <w:tcPr>
            <w:tcW w:w="2768" w:type="dxa"/>
            <w:vAlign w:val="center"/>
          </w:tcPr>
          <w:p w14:paraId="69B618D2">
            <w:pPr>
              <w:jc w:val="right"/>
            </w:pPr>
            <w:r>
              <w:rPr>
                <w:rFonts w:hint="eastAsia"/>
              </w:rPr>
              <w:t>33,175,935,198.35</w:t>
            </w:r>
          </w:p>
        </w:tc>
        <w:tc>
          <w:tcPr>
            <w:tcW w:w="2768" w:type="dxa"/>
            <w:vAlign w:val="center"/>
          </w:tcPr>
          <w:p w14:paraId="16C33D4F">
            <w:pPr>
              <w:jc w:val="right"/>
            </w:pPr>
            <w:r>
              <w:rPr>
                <w:rFonts w:hint="eastAsia"/>
              </w:rPr>
              <w:t>34,122,169,314.29</w:t>
            </w:r>
          </w:p>
        </w:tc>
      </w:tr>
    </w:tbl>
    <w:p w14:paraId="235E1BCD">
      <w:pPr>
        <w:pStyle w:val="36"/>
      </w:pPr>
      <w:bookmarkStart w:id="147" w:name="_Toc147"/>
      <w:r>
        <w:t>公允价值所属层次间的重大变动</w:t>
      </w:r>
      <w:bookmarkEnd w:id="147"/>
    </w:p>
    <w:p w14:paraId="16E68662">
      <w:pPr>
        <w:pStyle w:val="18"/>
        <w:rPr>
          <w:rFonts w:hint="eastAsia"/>
        </w:rPr>
      </w:pPr>
      <w:r>
        <w:rPr>
          <w:rFonts w:hint="eastAsia"/>
        </w:rPr>
        <w:t>本基金调整公允价值计量层次转换时点的相关会计政策在前后各会计期间保持一致。</w:t>
      </w:r>
    </w:p>
    <w:p w14:paraId="3E080DB1">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9388BD7">
      <w:pPr>
        <w:pStyle w:val="35"/>
      </w:pPr>
      <w:bookmarkStart w:id="148" w:name="_Toc148"/>
      <w:r>
        <w:t>非持续的以公允价值计量的金融工具的说明</w:t>
      </w:r>
      <w:bookmarkEnd w:id="148"/>
    </w:p>
    <w:p w14:paraId="408E3AE3">
      <w:pPr>
        <w:pStyle w:val="18"/>
        <w:rPr>
          <w:rFonts w:hint="eastAsia"/>
        </w:rPr>
      </w:pPr>
      <w:r>
        <w:rPr>
          <w:rFonts w:hint="eastAsia"/>
        </w:rPr>
        <w:t>于本报告期末，本基金未持有非持续的以公允价值计量的金融资产（上年度末：同）。</w:t>
      </w:r>
    </w:p>
    <w:p w14:paraId="4D8A03D3">
      <w:pPr>
        <w:pStyle w:val="35"/>
      </w:pPr>
      <w:bookmarkStart w:id="149" w:name="_Toc149"/>
      <w:r>
        <w:t>不以公允价值计量的金融工具的相关说明</w:t>
      </w:r>
      <w:bookmarkEnd w:id="149"/>
    </w:p>
    <w:p w14:paraId="136E123F">
      <w:pPr>
        <w:pStyle w:val="18"/>
        <w:rPr>
          <w:rFonts w:hint="eastAsia"/>
        </w:rPr>
      </w:pPr>
      <w:r>
        <w:rPr>
          <w:rFonts w:hint="eastAsia"/>
        </w:rPr>
        <w:t>不以公允价值计量的金融资产和负债主要包括应收款项和其他金融负债，其账面价值与公允价值相差很小。</w:t>
      </w:r>
    </w:p>
    <w:p w14:paraId="77B7C7E6">
      <w:pPr>
        <w:pStyle w:val="28"/>
      </w:pPr>
      <w:bookmarkStart w:id="150" w:name="_Toc150"/>
      <w:r>
        <w:t>有助于理解和分析会计报表需要说明的其他事项</w:t>
      </w:r>
      <w:bookmarkEnd w:id="150"/>
    </w:p>
    <w:p w14:paraId="77306BF0">
      <w:pPr>
        <w:pStyle w:val="18"/>
        <w:rPr>
          <w:rFonts w:hint="eastAsia"/>
        </w:rPr>
      </w:pPr>
      <w:r>
        <w:rPr>
          <w:rFonts w:hint="eastAsia"/>
        </w:rPr>
        <w:t>截至资产负债表日本基金无需要说明的其他重要事项。</w:t>
      </w:r>
    </w:p>
    <w:p w14:paraId="531215E3">
      <w:pPr>
        <w:pStyle w:val="26"/>
      </w:pPr>
      <w:r>
        <w:t xml:space="preserve"> </w:t>
      </w:r>
      <w:bookmarkStart w:id="151" w:name="_Toc22359"/>
      <w:r>
        <w:t>投资组合报告</w:t>
      </w:r>
      <w:bookmarkEnd w:id="151"/>
    </w:p>
    <w:p w14:paraId="19054872">
      <w:pPr>
        <w:pStyle w:val="23"/>
      </w:pPr>
      <w:bookmarkStart w:id="152" w:name="_Toc20437"/>
      <w:r>
        <w:t>期末基金资产组合情况</w:t>
      </w:r>
      <w:bookmarkEnd w:id="152"/>
    </w:p>
    <w:p w14:paraId="74B29B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6949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3CF771B4">
            <w:pPr>
              <w:jc w:val="center"/>
            </w:pPr>
            <w:r>
              <w:rPr>
                <w:rFonts w:hint="eastAsia"/>
                <w:b/>
              </w:rPr>
              <w:t>序号</w:t>
            </w:r>
          </w:p>
        </w:tc>
        <w:tc>
          <w:tcPr>
            <w:tcW w:w="2436" w:type="dxa"/>
            <w:shd w:val="clear" w:color="auto" w:fill="BFBFBF"/>
            <w:vAlign w:val="center"/>
          </w:tcPr>
          <w:p w14:paraId="3EC21109">
            <w:pPr>
              <w:jc w:val="center"/>
            </w:pPr>
            <w:r>
              <w:rPr>
                <w:rFonts w:hint="eastAsia"/>
                <w:b/>
              </w:rPr>
              <w:t>项目</w:t>
            </w:r>
          </w:p>
        </w:tc>
        <w:tc>
          <w:tcPr>
            <w:tcW w:w="2657" w:type="dxa"/>
            <w:shd w:val="clear" w:color="auto" w:fill="BFBFBF"/>
            <w:vAlign w:val="center"/>
          </w:tcPr>
          <w:p w14:paraId="65E3CA05">
            <w:pPr>
              <w:jc w:val="center"/>
            </w:pPr>
            <w:r>
              <w:rPr>
                <w:rFonts w:hint="eastAsia"/>
                <w:b/>
              </w:rPr>
              <w:t>金额</w:t>
            </w:r>
          </w:p>
        </w:tc>
        <w:tc>
          <w:tcPr>
            <w:tcW w:w="2104" w:type="dxa"/>
            <w:shd w:val="clear" w:color="auto" w:fill="BFBFBF"/>
            <w:vAlign w:val="center"/>
          </w:tcPr>
          <w:p w14:paraId="7D04FB6F">
            <w:pPr>
              <w:jc w:val="center"/>
            </w:pPr>
            <w:r>
              <w:rPr>
                <w:rFonts w:hint="eastAsia"/>
                <w:b/>
              </w:rPr>
              <w:t>占基金总资产的比例（%）</w:t>
            </w:r>
          </w:p>
        </w:tc>
      </w:tr>
      <w:tr w14:paraId="552E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D59229">
            <w:pPr>
              <w:jc w:val="center"/>
            </w:pPr>
            <w:r>
              <w:rPr>
                <w:rFonts w:hint="eastAsia"/>
              </w:rPr>
              <w:t>1</w:t>
            </w:r>
          </w:p>
        </w:tc>
        <w:tc>
          <w:tcPr>
            <w:tcW w:w="2436" w:type="dxa"/>
            <w:vAlign w:val="center"/>
          </w:tcPr>
          <w:p w14:paraId="7174A1A3">
            <w:r>
              <w:rPr>
                <w:rFonts w:hint="eastAsia"/>
              </w:rPr>
              <w:t>固定收益投资</w:t>
            </w:r>
          </w:p>
        </w:tc>
        <w:tc>
          <w:tcPr>
            <w:tcW w:w="2657" w:type="dxa"/>
            <w:vAlign w:val="center"/>
          </w:tcPr>
          <w:p w14:paraId="7E1CD2C6">
            <w:pPr>
              <w:jc w:val="right"/>
            </w:pPr>
            <w:r>
              <w:rPr>
                <w:rFonts w:hint="eastAsia"/>
              </w:rPr>
              <w:t>33,175,935,198.35</w:t>
            </w:r>
          </w:p>
        </w:tc>
        <w:tc>
          <w:tcPr>
            <w:tcW w:w="2104" w:type="dxa"/>
            <w:vAlign w:val="center"/>
          </w:tcPr>
          <w:p w14:paraId="1BCB9FB8">
            <w:pPr>
              <w:jc w:val="right"/>
            </w:pPr>
            <w:r>
              <w:rPr>
                <w:rFonts w:hint="eastAsia"/>
              </w:rPr>
              <w:t>37.45</w:t>
            </w:r>
          </w:p>
        </w:tc>
      </w:tr>
      <w:tr w14:paraId="48C5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2AA69A">
            <w:pPr>
              <w:jc w:val="center"/>
            </w:pPr>
          </w:p>
        </w:tc>
        <w:tc>
          <w:tcPr>
            <w:tcW w:w="2436" w:type="dxa"/>
            <w:vAlign w:val="center"/>
          </w:tcPr>
          <w:p w14:paraId="2159AF9D">
            <w:r>
              <w:rPr>
                <w:rFonts w:hint="eastAsia"/>
              </w:rPr>
              <w:t>其中：债券</w:t>
            </w:r>
          </w:p>
        </w:tc>
        <w:tc>
          <w:tcPr>
            <w:tcW w:w="2657" w:type="dxa"/>
            <w:vAlign w:val="center"/>
          </w:tcPr>
          <w:p w14:paraId="6AA7565B">
            <w:pPr>
              <w:jc w:val="right"/>
            </w:pPr>
            <w:r>
              <w:rPr>
                <w:rFonts w:hint="eastAsia"/>
              </w:rPr>
              <w:t>33,175,935,198.35</w:t>
            </w:r>
          </w:p>
        </w:tc>
        <w:tc>
          <w:tcPr>
            <w:tcW w:w="2104" w:type="dxa"/>
            <w:vAlign w:val="center"/>
          </w:tcPr>
          <w:p w14:paraId="004FB2D0">
            <w:pPr>
              <w:jc w:val="right"/>
            </w:pPr>
            <w:r>
              <w:rPr>
                <w:rFonts w:hint="eastAsia"/>
              </w:rPr>
              <w:t>37.45</w:t>
            </w:r>
          </w:p>
        </w:tc>
      </w:tr>
      <w:tr w14:paraId="6C0A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2338FC8">
            <w:pPr>
              <w:jc w:val="center"/>
            </w:pPr>
          </w:p>
        </w:tc>
        <w:tc>
          <w:tcPr>
            <w:tcW w:w="2436" w:type="dxa"/>
            <w:vAlign w:val="center"/>
          </w:tcPr>
          <w:p w14:paraId="3223C02B">
            <w:r>
              <w:rPr>
                <w:rFonts w:hint="eastAsia"/>
              </w:rPr>
              <w:t xml:space="preserve">      资产支持证券</w:t>
            </w:r>
          </w:p>
        </w:tc>
        <w:tc>
          <w:tcPr>
            <w:tcW w:w="2657" w:type="dxa"/>
            <w:vAlign w:val="center"/>
          </w:tcPr>
          <w:p w14:paraId="19EB07AD">
            <w:pPr>
              <w:jc w:val="right"/>
            </w:pPr>
            <w:r>
              <w:rPr>
                <w:rFonts w:hint="eastAsia"/>
              </w:rPr>
              <w:t>-</w:t>
            </w:r>
          </w:p>
        </w:tc>
        <w:tc>
          <w:tcPr>
            <w:tcW w:w="2104" w:type="dxa"/>
            <w:vAlign w:val="center"/>
          </w:tcPr>
          <w:p w14:paraId="2FA34330">
            <w:pPr>
              <w:jc w:val="right"/>
            </w:pPr>
            <w:r>
              <w:rPr>
                <w:rFonts w:hint="eastAsia"/>
              </w:rPr>
              <w:t>-</w:t>
            </w:r>
          </w:p>
        </w:tc>
      </w:tr>
      <w:tr w14:paraId="0623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F75616A">
            <w:pPr>
              <w:jc w:val="center"/>
            </w:pPr>
            <w:r>
              <w:rPr>
                <w:rFonts w:hint="eastAsia"/>
              </w:rPr>
              <w:t>2</w:t>
            </w:r>
          </w:p>
        </w:tc>
        <w:tc>
          <w:tcPr>
            <w:tcW w:w="2436" w:type="dxa"/>
            <w:vAlign w:val="center"/>
          </w:tcPr>
          <w:p w14:paraId="53065D08">
            <w:r>
              <w:rPr>
                <w:rFonts w:hint="eastAsia"/>
              </w:rPr>
              <w:t>买入返售金融资产</w:t>
            </w:r>
          </w:p>
        </w:tc>
        <w:tc>
          <w:tcPr>
            <w:tcW w:w="2657" w:type="dxa"/>
            <w:vAlign w:val="center"/>
          </w:tcPr>
          <w:p w14:paraId="22588FED">
            <w:pPr>
              <w:jc w:val="right"/>
            </w:pPr>
            <w:r>
              <w:rPr>
                <w:rFonts w:hint="eastAsia"/>
              </w:rPr>
              <w:t>10,146,288,669.49</w:t>
            </w:r>
          </w:p>
        </w:tc>
        <w:tc>
          <w:tcPr>
            <w:tcW w:w="2104" w:type="dxa"/>
            <w:vAlign w:val="center"/>
          </w:tcPr>
          <w:p w14:paraId="1FDC3657">
            <w:pPr>
              <w:jc w:val="right"/>
            </w:pPr>
            <w:r>
              <w:rPr>
                <w:rFonts w:hint="eastAsia"/>
              </w:rPr>
              <w:t>11.45</w:t>
            </w:r>
          </w:p>
        </w:tc>
      </w:tr>
      <w:tr w14:paraId="1ACA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432ED38">
            <w:pPr>
              <w:jc w:val="center"/>
            </w:pPr>
          </w:p>
        </w:tc>
        <w:tc>
          <w:tcPr>
            <w:tcW w:w="2436" w:type="dxa"/>
            <w:vAlign w:val="center"/>
          </w:tcPr>
          <w:p w14:paraId="0C7ED320">
            <w:r>
              <w:rPr>
                <w:rFonts w:hint="eastAsia"/>
              </w:rPr>
              <w:t>其中：买断式回购的买入返售金融资产</w:t>
            </w:r>
          </w:p>
        </w:tc>
        <w:tc>
          <w:tcPr>
            <w:tcW w:w="2657" w:type="dxa"/>
            <w:vAlign w:val="center"/>
          </w:tcPr>
          <w:p w14:paraId="36D4F013">
            <w:pPr>
              <w:jc w:val="right"/>
            </w:pPr>
            <w:r>
              <w:rPr>
                <w:rFonts w:hint="eastAsia"/>
              </w:rPr>
              <w:t>-</w:t>
            </w:r>
          </w:p>
        </w:tc>
        <w:tc>
          <w:tcPr>
            <w:tcW w:w="2104" w:type="dxa"/>
            <w:vAlign w:val="center"/>
          </w:tcPr>
          <w:p w14:paraId="48D53043">
            <w:pPr>
              <w:jc w:val="right"/>
            </w:pPr>
            <w:r>
              <w:rPr>
                <w:rFonts w:hint="eastAsia"/>
              </w:rPr>
              <w:t>-</w:t>
            </w:r>
          </w:p>
        </w:tc>
      </w:tr>
      <w:tr w14:paraId="552A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3D19F97">
            <w:pPr>
              <w:jc w:val="center"/>
            </w:pPr>
            <w:r>
              <w:rPr>
                <w:rFonts w:hint="eastAsia"/>
              </w:rPr>
              <w:t>3</w:t>
            </w:r>
          </w:p>
        </w:tc>
        <w:tc>
          <w:tcPr>
            <w:tcW w:w="2436" w:type="dxa"/>
            <w:vAlign w:val="center"/>
          </w:tcPr>
          <w:p w14:paraId="1555519D">
            <w:r>
              <w:rPr>
                <w:rFonts w:hint="eastAsia"/>
              </w:rPr>
              <w:t>银行存款和结算备付金合计</w:t>
            </w:r>
          </w:p>
        </w:tc>
        <w:tc>
          <w:tcPr>
            <w:tcW w:w="2657" w:type="dxa"/>
            <w:vAlign w:val="center"/>
          </w:tcPr>
          <w:p w14:paraId="3B8545CF">
            <w:pPr>
              <w:jc w:val="right"/>
            </w:pPr>
            <w:r>
              <w:rPr>
                <w:rFonts w:hint="eastAsia"/>
              </w:rPr>
              <w:t>45,266,329,606.81</w:t>
            </w:r>
          </w:p>
        </w:tc>
        <w:tc>
          <w:tcPr>
            <w:tcW w:w="2104" w:type="dxa"/>
            <w:vAlign w:val="center"/>
          </w:tcPr>
          <w:p w14:paraId="20A7BDBF">
            <w:pPr>
              <w:jc w:val="right"/>
            </w:pPr>
            <w:r>
              <w:rPr>
                <w:rFonts w:hint="eastAsia"/>
              </w:rPr>
              <w:t>51.10</w:t>
            </w:r>
          </w:p>
        </w:tc>
      </w:tr>
      <w:tr w14:paraId="16AA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49B5FC">
            <w:pPr>
              <w:jc w:val="center"/>
            </w:pPr>
            <w:r>
              <w:rPr>
                <w:rFonts w:hint="eastAsia"/>
              </w:rPr>
              <w:t>4</w:t>
            </w:r>
          </w:p>
        </w:tc>
        <w:tc>
          <w:tcPr>
            <w:tcW w:w="2436" w:type="dxa"/>
            <w:vAlign w:val="center"/>
          </w:tcPr>
          <w:p w14:paraId="55D07D15">
            <w:r>
              <w:rPr>
                <w:rFonts w:hint="eastAsia"/>
              </w:rPr>
              <w:t>其他各项资产</w:t>
            </w:r>
          </w:p>
        </w:tc>
        <w:tc>
          <w:tcPr>
            <w:tcW w:w="2657" w:type="dxa"/>
            <w:vAlign w:val="center"/>
          </w:tcPr>
          <w:p w14:paraId="5746B610">
            <w:pPr>
              <w:jc w:val="right"/>
            </w:pPr>
            <w:r>
              <w:rPr>
                <w:rFonts w:hint="eastAsia"/>
              </w:rPr>
              <w:t>294,899.76</w:t>
            </w:r>
          </w:p>
        </w:tc>
        <w:tc>
          <w:tcPr>
            <w:tcW w:w="2104" w:type="dxa"/>
            <w:vAlign w:val="center"/>
          </w:tcPr>
          <w:p w14:paraId="3DA5F92C">
            <w:pPr>
              <w:jc w:val="right"/>
            </w:pPr>
            <w:r>
              <w:rPr>
                <w:rFonts w:hint="eastAsia"/>
              </w:rPr>
              <w:t>0.00</w:t>
            </w:r>
          </w:p>
        </w:tc>
      </w:tr>
      <w:tr w14:paraId="2D30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D708A97">
            <w:pPr>
              <w:jc w:val="center"/>
            </w:pPr>
            <w:r>
              <w:rPr>
                <w:rFonts w:hint="eastAsia"/>
              </w:rPr>
              <w:t>5</w:t>
            </w:r>
          </w:p>
        </w:tc>
        <w:tc>
          <w:tcPr>
            <w:tcW w:w="2436" w:type="dxa"/>
            <w:vAlign w:val="center"/>
          </w:tcPr>
          <w:p w14:paraId="4CFA6976">
            <w:r>
              <w:rPr>
                <w:rFonts w:hint="eastAsia"/>
              </w:rPr>
              <w:t>合计</w:t>
            </w:r>
          </w:p>
        </w:tc>
        <w:tc>
          <w:tcPr>
            <w:tcW w:w="2657" w:type="dxa"/>
            <w:vAlign w:val="center"/>
          </w:tcPr>
          <w:p w14:paraId="6C7B5640">
            <w:pPr>
              <w:jc w:val="right"/>
            </w:pPr>
            <w:r>
              <w:rPr>
                <w:rFonts w:hint="eastAsia"/>
              </w:rPr>
              <w:t>88,588,848,374.41</w:t>
            </w:r>
          </w:p>
        </w:tc>
        <w:tc>
          <w:tcPr>
            <w:tcW w:w="2104" w:type="dxa"/>
            <w:vAlign w:val="center"/>
          </w:tcPr>
          <w:p w14:paraId="7FA79710">
            <w:pPr>
              <w:jc w:val="right"/>
            </w:pPr>
            <w:r>
              <w:rPr>
                <w:rFonts w:hint="eastAsia"/>
              </w:rPr>
              <w:t>100.00</w:t>
            </w:r>
          </w:p>
        </w:tc>
      </w:tr>
    </w:tbl>
    <w:p w14:paraId="476315D9">
      <w:pPr>
        <w:pStyle w:val="23"/>
      </w:pPr>
      <w:bookmarkStart w:id="153" w:name="_Toc18248"/>
      <w:r>
        <w:t>债券回购融资情况</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7482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951CD">
            <w:r>
              <w:rPr>
                <w:rFonts w:hint="eastAsia"/>
              </w:rPr>
              <w:t>序号</w:t>
            </w:r>
          </w:p>
        </w:tc>
        <w:tc>
          <w:tcPr>
            <w:tcW w:w="2901" w:type="dxa"/>
            <w:vAlign w:val="center"/>
          </w:tcPr>
          <w:p w14:paraId="24D6B9B5">
            <w:r>
              <w:rPr>
                <w:rFonts w:hint="eastAsia"/>
              </w:rPr>
              <w:t>项目</w:t>
            </w:r>
          </w:p>
        </w:tc>
        <w:tc>
          <w:tcPr>
            <w:tcW w:w="2004" w:type="dxa"/>
            <w:gridSpan w:val="2"/>
            <w:vAlign w:val="center"/>
          </w:tcPr>
          <w:p w14:paraId="42F154DC">
            <w:r>
              <w:rPr>
                <w:rFonts w:hint="eastAsia"/>
              </w:rPr>
              <w:t>占基金资产净值的比例（％）</w:t>
            </w:r>
          </w:p>
        </w:tc>
      </w:tr>
      <w:tr w14:paraId="497D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0D98FFCB">
            <w:pPr>
              <w:jc w:val="right"/>
            </w:pPr>
            <w:r>
              <w:rPr>
                <w:rFonts w:hint="eastAsia"/>
              </w:rPr>
              <w:t>1</w:t>
            </w:r>
          </w:p>
        </w:tc>
        <w:tc>
          <w:tcPr>
            <w:tcW w:w="2901" w:type="dxa"/>
            <w:vAlign w:val="center"/>
          </w:tcPr>
          <w:p w14:paraId="02A4BEFA">
            <w:r>
              <w:rPr>
                <w:rFonts w:hint="eastAsia"/>
              </w:rPr>
              <w:t>报告期内债券回购融资余额</w:t>
            </w:r>
          </w:p>
        </w:tc>
        <w:tc>
          <w:tcPr>
            <w:tcW w:w="2004" w:type="dxa"/>
            <w:gridSpan w:val="2"/>
            <w:vAlign w:val="center"/>
          </w:tcPr>
          <w:p w14:paraId="0C4B08C1">
            <w:pPr>
              <w:jc w:val="right"/>
            </w:pPr>
            <w:r>
              <w:rPr>
                <w:rFonts w:hint="eastAsia"/>
              </w:rPr>
              <w:t>2.41</w:t>
            </w:r>
          </w:p>
        </w:tc>
      </w:tr>
      <w:tr w14:paraId="23B7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6B85C62A"/>
        </w:tc>
        <w:tc>
          <w:tcPr>
            <w:tcW w:w="2901" w:type="dxa"/>
            <w:vAlign w:val="center"/>
          </w:tcPr>
          <w:p w14:paraId="634F7BA2">
            <w:r>
              <w:rPr>
                <w:rFonts w:hint="eastAsia"/>
              </w:rPr>
              <w:t>其中：买断式回购融资</w:t>
            </w:r>
          </w:p>
        </w:tc>
        <w:tc>
          <w:tcPr>
            <w:tcW w:w="2004" w:type="dxa"/>
            <w:gridSpan w:val="2"/>
            <w:vAlign w:val="center"/>
          </w:tcPr>
          <w:p w14:paraId="1BA95491">
            <w:pPr>
              <w:jc w:val="right"/>
            </w:pPr>
            <w:r>
              <w:rPr>
                <w:rFonts w:hint="eastAsia"/>
              </w:rPr>
              <w:t>-</w:t>
            </w:r>
          </w:p>
        </w:tc>
      </w:tr>
      <w:tr w14:paraId="4D51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895801">
            <w:r>
              <w:rPr>
                <w:rFonts w:hint="eastAsia"/>
              </w:rPr>
              <w:t>序号</w:t>
            </w:r>
          </w:p>
        </w:tc>
        <w:tc>
          <w:tcPr>
            <w:tcW w:w="2901" w:type="dxa"/>
            <w:vAlign w:val="center"/>
          </w:tcPr>
          <w:p w14:paraId="5A2DF258">
            <w:r>
              <w:rPr>
                <w:rFonts w:hint="eastAsia"/>
              </w:rPr>
              <w:t>项目</w:t>
            </w:r>
          </w:p>
        </w:tc>
        <w:tc>
          <w:tcPr>
            <w:tcW w:w="2004" w:type="dxa"/>
            <w:vAlign w:val="center"/>
          </w:tcPr>
          <w:p w14:paraId="04A472A2">
            <w:r>
              <w:rPr>
                <w:rFonts w:hint="eastAsia"/>
              </w:rPr>
              <w:t>金额（元）</w:t>
            </w:r>
          </w:p>
        </w:tc>
        <w:tc>
          <w:tcPr>
            <w:tcW w:w="2768" w:type="dxa"/>
            <w:vAlign w:val="center"/>
          </w:tcPr>
          <w:p w14:paraId="2AA9854E">
            <w:r>
              <w:rPr>
                <w:rFonts w:hint="eastAsia"/>
              </w:rPr>
              <w:t>占基金资产净值的比例（％）</w:t>
            </w:r>
          </w:p>
        </w:tc>
      </w:tr>
      <w:tr w14:paraId="266C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6D8DE086">
            <w:pPr>
              <w:jc w:val="right"/>
            </w:pPr>
            <w:r>
              <w:rPr>
                <w:rFonts w:hint="eastAsia"/>
              </w:rPr>
              <w:t>2</w:t>
            </w:r>
          </w:p>
        </w:tc>
        <w:tc>
          <w:tcPr>
            <w:tcW w:w="2901" w:type="dxa"/>
            <w:vAlign w:val="center"/>
          </w:tcPr>
          <w:p w14:paraId="7E226362">
            <w:r>
              <w:rPr>
                <w:rFonts w:hint="eastAsia"/>
              </w:rPr>
              <w:t>报告期末债券回购融资余额</w:t>
            </w:r>
          </w:p>
        </w:tc>
        <w:tc>
          <w:tcPr>
            <w:tcW w:w="2004" w:type="dxa"/>
            <w:vAlign w:val="center"/>
          </w:tcPr>
          <w:p w14:paraId="5F4FFEB9">
            <w:pPr>
              <w:jc w:val="right"/>
            </w:pPr>
            <w:r>
              <w:rPr>
                <w:rFonts w:hint="eastAsia"/>
              </w:rPr>
              <w:t>900,033,296.54</w:t>
            </w:r>
          </w:p>
        </w:tc>
        <w:tc>
          <w:tcPr>
            <w:tcW w:w="2768" w:type="dxa"/>
            <w:vAlign w:val="center"/>
          </w:tcPr>
          <w:p w14:paraId="6F82F5C2">
            <w:pPr>
              <w:jc w:val="right"/>
            </w:pPr>
            <w:r>
              <w:rPr>
                <w:rFonts w:hint="eastAsia"/>
              </w:rPr>
              <w:t>1.08</w:t>
            </w:r>
          </w:p>
        </w:tc>
      </w:tr>
      <w:tr w14:paraId="08B1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0E7776A8"/>
        </w:tc>
        <w:tc>
          <w:tcPr>
            <w:tcW w:w="2901" w:type="dxa"/>
            <w:vAlign w:val="center"/>
          </w:tcPr>
          <w:p w14:paraId="3620634F">
            <w:r>
              <w:rPr>
                <w:rFonts w:hint="eastAsia"/>
              </w:rPr>
              <w:t>其中：买断式回购融资</w:t>
            </w:r>
          </w:p>
        </w:tc>
        <w:tc>
          <w:tcPr>
            <w:tcW w:w="2004" w:type="dxa"/>
            <w:vAlign w:val="center"/>
          </w:tcPr>
          <w:p w14:paraId="6F468BE0">
            <w:pPr>
              <w:jc w:val="right"/>
            </w:pPr>
            <w:r>
              <w:rPr>
                <w:rFonts w:hint="eastAsia"/>
              </w:rPr>
              <w:t>-</w:t>
            </w:r>
          </w:p>
        </w:tc>
        <w:tc>
          <w:tcPr>
            <w:tcW w:w="2768" w:type="dxa"/>
            <w:vAlign w:val="center"/>
          </w:tcPr>
          <w:p w14:paraId="703251B3">
            <w:pPr>
              <w:jc w:val="right"/>
            </w:pPr>
            <w:r>
              <w:rPr>
                <w:rFonts w:hint="eastAsia"/>
              </w:rPr>
              <w:t>-</w:t>
            </w:r>
          </w:p>
        </w:tc>
      </w:tr>
    </w:tbl>
    <w:p w14:paraId="4727D197">
      <w:pPr>
        <w:pStyle w:val="47"/>
        <w:rPr>
          <w:rFonts w:hint="eastAsia"/>
        </w:rPr>
      </w:pPr>
      <w:r>
        <w:rPr>
          <w:rFonts w:hint="eastAsia"/>
        </w:rPr>
        <w:t>注：报告期内债券回购融资余额占基金资产净值的比例为报告期内每个交易日融资余额占资产净值比例的简单平均值。</w:t>
      </w:r>
    </w:p>
    <w:p w14:paraId="5CE3116A">
      <w:pPr>
        <w:pStyle w:val="28"/>
      </w:pPr>
      <w:bookmarkStart w:id="154" w:name="_Toc154"/>
      <w:r>
        <w:t>债券正回购的资金余额超过基金资产净值的20%的说明</w:t>
      </w:r>
      <w:bookmarkEnd w:id="154"/>
    </w:p>
    <w:p w14:paraId="7223DAD4">
      <w:pPr>
        <w:pStyle w:val="18"/>
        <w:rPr>
          <w:rFonts w:hint="eastAsia"/>
        </w:rPr>
      </w:pPr>
      <w:r>
        <w:rPr>
          <w:rFonts w:hint="eastAsia"/>
        </w:rPr>
        <w:t>本基金本报告期内债券正回购的资金余额未超过资产净值的20%。</w:t>
      </w:r>
    </w:p>
    <w:p w14:paraId="482577EE">
      <w:pPr>
        <w:pStyle w:val="23"/>
      </w:pPr>
      <w:bookmarkStart w:id="155" w:name="_Toc795"/>
      <w:r>
        <w:t>基金投资组合平均剩余期限</w:t>
      </w:r>
      <w:bookmarkEnd w:id="155"/>
    </w:p>
    <w:p w14:paraId="1CD11B3F">
      <w:pPr>
        <w:pStyle w:val="28"/>
      </w:pPr>
      <w:bookmarkStart w:id="156" w:name="_Toc156"/>
      <w:r>
        <w:t>投资组合平均剩余期限基本情况</w:t>
      </w:r>
      <w:bookmarkEnd w:id="15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76B8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23BF6CD7">
            <w:pPr>
              <w:jc w:val="center"/>
            </w:pPr>
            <w:r>
              <w:rPr>
                <w:rFonts w:hint="eastAsia"/>
                <w:b/>
              </w:rPr>
              <w:t>项目</w:t>
            </w:r>
          </w:p>
        </w:tc>
        <w:tc>
          <w:tcPr>
            <w:tcW w:w="2325" w:type="dxa"/>
            <w:shd w:val="clear" w:color="auto" w:fill="BFBFBF"/>
            <w:vAlign w:val="center"/>
          </w:tcPr>
          <w:p w14:paraId="7345CE74">
            <w:pPr>
              <w:jc w:val="center"/>
            </w:pPr>
            <w:r>
              <w:rPr>
                <w:rFonts w:hint="eastAsia"/>
                <w:b/>
              </w:rPr>
              <w:t>天数</w:t>
            </w:r>
          </w:p>
        </w:tc>
      </w:tr>
      <w:tr w14:paraId="64B7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426F1F79">
            <w:r>
              <w:rPr>
                <w:rFonts w:hint="eastAsia"/>
              </w:rPr>
              <w:t>报告期末投资组合平均剩余期限</w:t>
            </w:r>
          </w:p>
        </w:tc>
        <w:tc>
          <w:tcPr>
            <w:tcW w:w="2325" w:type="dxa"/>
            <w:vAlign w:val="center"/>
          </w:tcPr>
          <w:p w14:paraId="2EF0B9C1">
            <w:pPr>
              <w:jc w:val="right"/>
            </w:pPr>
            <w:r>
              <w:rPr>
                <w:rFonts w:hint="eastAsia"/>
              </w:rPr>
              <w:t>87</w:t>
            </w:r>
          </w:p>
        </w:tc>
      </w:tr>
      <w:tr w14:paraId="2830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01CB3B7">
            <w:r>
              <w:rPr>
                <w:rFonts w:hint="eastAsia"/>
              </w:rPr>
              <w:t>报告期内投资组合平均剩余期限最高值</w:t>
            </w:r>
          </w:p>
        </w:tc>
        <w:tc>
          <w:tcPr>
            <w:tcW w:w="2325" w:type="dxa"/>
            <w:vAlign w:val="center"/>
          </w:tcPr>
          <w:p w14:paraId="7839F217">
            <w:pPr>
              <w:jc w:val="right"/>
            </w:pPr>
            <w:r>
              <w:rPr>
                <w:rFonts w:hint="eastAsia"/>
              </w:rPr>
              <w:t>88</w:t>
            </w:r>
          </w:p>
        </w:tc>
      </w:tr>
      <w:tr w14:paraId="4BD8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C0049D5">
            <w:r>
              <w:rPr>
                <w:rFonts w:hint="eastAsia"/>
              </w:rPr>
              <w:t>报告期内投资组合平均剩余期限最低值</w:t>
            </w:r>
          </w:p>
        </w:tc>
        <w:tc>
          <w:tcPr>
            <w:tcW w:w="2325" w:type="dxa"/>
            <w:vAlign w:val="center"/>
          </w:tcPr>
          <w:p w14:paraId="2D9FDA08">
            <w:pPr>
              <w:jc w:val="right"/>
            </w:pPr>
            <w:r>
              <w:rPr>
                <w:rFonts w:hint="eastAsia"/>
              </w:rPr>
              <w:t>39</w:t>
            </w:r>
          </w:p>
        </w:tc>
      </w:tr>
    </w:tbl>
    <w:p w14:paraId="7A42762F">
      <w:pPr>
        <w:pStyle w:val="28"/>
      </w:pPr>
      <w:bookmarkStart w:id="157" w:name="_Toc157"/>
      <w:r>
        <w:t>报告期内投资组合平均剩余期限超过120天情况说明</w:t>
      </w:r>
      <w:bookmarkEnd w:id="157"/>
    </w:p>
    <w:p w14:paraId="25B75D63">
      <w:pPr>
        <w:pStyle w:val="18"/>
        <w:rPr>
          <w:rFonts w:hint="eastAsia"/>
        </w:rPr>
      </w:pPr>
      <w:r>
        <w:rPr>
          <w:rFonts w:hint="eastAsia"/>
        </w:rPr>
        <w:t>本基金本报告期内投资组合平均剩余期限未超过120天。</w:t>
      </w:r>
    </w:p>
    <w:p w14:paraId="6B4E3468">
      <w:pPr>
        <w:pStyle w:val="28"/>
      </w:pPr>
      <w:bookmarkStart w:id="158" w:name="_Toc158"/>
      <w:r>
        <w:t>期末投资组合平均剩余期限分布比例</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2B86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9FAC1A1">
            <w:pPr>
              <w:jc w:val="center"/>
            </w:pPr>
            <w:r>
              <w:rPr>
                <w:rFonts w:hint="eastAsia"/>
                <w:b/>
              </w:rPr>
              <w:t>序号</w:t>
            </w:r>
          </w:p>
        </w:tc>
        <w:tc>
          <w:tcPr>
            <w:tcW w:w="3244" w:type="dxa"/>
            <w:shd w:val="clear" w:color="auto" w:fill="BFBFBF"/>
            <w:vAlign w:val="center"/>
          </w:tcPr>
          <w:p w14:paraId="09CEE3C8">
            <w:pPr>
              <w:jc w:val="center"/>
            </w:pPr>
            <w:r>
              <w:rPr>
                <w:rFonts w:hint="eastAsia"/>
                <w:b/>
              </w:rPr>
              <w:t>平均剩余期限</w:t>
            </w:r>
          </w:p>
        </w:tc>
        <w:tc>
          <w:tcPr>
            <w:tcW w:w="2214" w:type="dxa"/>
            <w:shd w:val="clear" w:color="auto" w:fill="BFBFBF"/>
            <w:vAlign w:val="center"/>
          </w:tcPr>
          <w:p w14:paraId="2EB61B1C">
            <w:pPr>
              <w:jc w:val="center"/>
            </w:pPr>
            <w:r>
              <w:rPr>
                <w:rFonts w:hint="eastAsia"/>
                <w:b/>
              </w:rPr>
              <w:t>各期限资产占基金资产净值的比例（%）</w:t>
            </w:r>
          </w:p>
        </w:tc>
        <w:tc>
          <w:tcPr>
            <w:tcW w:w="2214" w:type="dxa"/>
            <w:shd w:val="clear" w:color="auto" w:fill="BFBFBF"/>
            <w:vAlign w:val="center"/>
          </w:tcPr>
          <w:p w14:paraId="46AD19E9">
            <w:pPr>
              <w:jc w:val="center"/>
            </w:pPr>
            <w:r>
              <w:rPr>
                <w:rFonts w:hint="eastAsia"/>
                <w:b/>
              </w:rPr>
              <w:t>各期限负债占基金资产净值的比例（%）</w:t>
            </w:r>
          </w:p>
        </w:tc>
      </w:tr>
      <w:tr w14:paraId="70E4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88BF3">
            <w:pPr>
              <w:jc w:val="center"/>
            </w:pPr>
            <w:r>
              <w:rPr>
                <w:rFonts w:hint="eastAsia"/>
              </w:rPr>
              <w:t>1</w:t>
            </w:r>
          </w:p>
        </w:tc>
        <w:tc>
          <w:tcPr>
            <w:tcW w:w="3244" w:type="dxa"/>
            <w:vAlign w:val="center"/>
          </w:tcPr>
          <w:p w14:paraId="531E3BD6">
            <w:r>
              <w:rPr>
                <w:rFonts w:hint="eastAsia"/>
              </w:rPr>
              <w:t>30天以内</w:t>
            </w:r>
          </w:p>
        </w:tc>
        <w:tc>
          <w:tcPr>
            <w:tcW w:w="2214" w:type="dxa"/>
            <w:vAlign w:val="center"/>
          </w:tcPr>
          <w:p w14:paraId="1438E719">
            <w:pPr>
              <w:jc w:val="right"/>
            </w:pPr>
            <w:r>
              <w:rPr>
                <w:rFonts w:hint="eastAsia"/>
              </w:rPr>
              <w:t>32.39</w:t>
            </w:r>
          </w:p>
        </w:tc>
        <w:tc>
          <w:tcPr>
            <w:tcW w:w="2214" w:type="dxa"/>
            <w:vAlign w:val="center"/>
          </w:tcPr>
          <w:p w14:paraId="057EB1B1">
            <w:pPr>
              <w:jc w:val="right"/>
            </w:pPr>
            <w:r>
              <w:rPr>
                <w:rFonts w:hint="eastAsia"/>
              </w:rPr>
              <w:t>5.99</w:t>
            </w:r>
          </w:p>
        </w:tc>
      </w:tr>
      <w:tr w14:paraId="716B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0166D">
            <w:pPr>
              <w:jc w:val="center"/>
            </w:pPr>
          </w:p>
        </w:tc>
        <w:tc>
          <w:tcPr>
            <w:tcW w:w="3244" w:type="dxa"/>
            <w:vAlign w:val="center"/>
          </w:tcPr>
          <w:p w14:paraId="5E927868">
            <w:r>
              <w:rPr>
                <w:rFonts w:hint="eastAsia"/>
              </w:rPr>
              <w:t>其中：剩余存续期超过397天的浮动利率债</w:t>
            </w:r>
          </w:p>
        </w:tc>
        <w:tc>
          <w:tcPr>
            <w:tcW w:w="2214" w:type="dxa"/>
            <w:vAlign w:val="center"/>
          </w:tcPr>
          <w:p w14:paraId="6B7448E2">
            <w:pPr>
              <w:jc w:val="right"/>
            </w:pPr>
            <w:r>
              <w:rPr>
                <w:rFonts w:hint="eastAsia"/>
              </w:rPr>
              <w:t>0.90</w:t>
            </w:r>
          </w:p>
        </w:tc>
        <w:tc>
          <w:tcPr>
            <w:tcW w:w="2214" w:type="dxa"/>
            <w:vAlign w:val="center"/>
          </w:tcPr>
          <w:p w14:paraId="05676468">
            <w:pPr>
              <w:jc w:val="right"/>
            </w:pPr>
            <w:r>
              <w:rPr>
                <w:rFonts w:hint="eastAsia"/>
              </w:rPr>
              <w:t>-</w:t>
            </w:r>
          </w:p>
        </w:tc>
      </w:tr>
      <w:tr w14:paraId="3F30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530485">
            <w:pPr>
              <w:jc w:val="center"/>
            </w:pPr>
            <w:r>
              <w:rPr>
                <w:rFonts w:hint="eastAsia"/>
              </w:rPr>
              <w:t>2</w:t>
            </w:r>
          </w:p>
        </w:tc>
        <w:tc>
          <w:tcPr>
            <w:tcW w:w="3244" w:type="dxa"/>
            <w:vAlign w:val="center"/>
          </w:tcPr>
          <w:p w14:paraId="2CAE6A5D">
            <w:r>
              <w:rPr>
                <w:rFonts w:hint="eastAsia"/>
              </w:rPr>
              <w:t>30天（含）-60天</w:t>
            </w:r>
          </w:p>
        </w:tc>
        <w:tc>
          <w:tcPr>
            <w:tcW w:w="2214" w:type="dxa"/>
            <w:vAlign w:val="center"/>
          </w:tcPr>
          <w:p w14:paraId="4AC721C2">
            <w:pPr>
              <w:jc w:val="right"/>
            </w:pPr>
            <w:r>
              <w:rPr>
                <w:rFonts w:hint="eastAsia"/>
              </w:rPr>
              <w:t>11.93</w:t>
            </w:r>
          </w:p>
        </w:tc>
        <w:tc>
          <w:tcPr>
            <w:tcW w:w="2214" w:type="dxa"/>
            <w:vAlign w:val="center"/>
          </w:tcPr>
          <w:p w14:paraId="103E7F6F">
            <w:pPr>
              <w:jc w:val="right"/>
            </w:pPr>
            <w:r>
              <w:rPr>
                <w:rFonts w:hint="eastAsia"/>
              </w:rPr>
              <w:t>-</w:t>
            </w:r>
          </w:p>
        </w:tc>
      </w:tr>
      <w:tr w14:paraId="0143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9A243F">
            <w:pPr>
              <w:jc w:val="center"/>
            </w:pPr>
          </w:p>
        </w:tc>
        <w:tc>
          <w:tcPr>
            <w:tcW w:w="3244" w:type="dxa"/>
            <w:vAlign w:val="center"/>
          </w:tcPr>
          <w:p w14:paraId="3AE53DAB">
            <w:r>
              <w:rPr>
                <w:rFonts w:hint="eastAsia"/>
              </w:rPr>
              <w:t>其中：剩余存续期超过397天的浮动利率债</w:t>
            </w:r>
          </w:p>
        </w:tc>
        <w:tc>
          <w:tcPr>
            <w:tcW w:w="2214" w:type="dxa"/>
            <w:vAlign w:val="center"/>
          </w:tcPr>
          <w:p w14:paraId="1237EEC9">
            <w:pPr>
              <w:jc w:val="right"/>
            </w:pPr>
            <w:r>
              <w:rPr>
                <w:rFonts w:hint="eastAsia"/>
              </w:rPr>
              <w:t>0.18</w:t>
            </w:r>
          </w:p>
        </w:tc>
        <w:tc>
          <w:tcPr>
            <w:tcW w:w="2214" w:type="dxa"/>
            <w:vAlign w:val="center"/>
          </w:tcPr>
          <w:p w14:paraId="7DDEE1C4">
            <w:pPr>
              <w:jc w:val="right"/>
            </w:pPr>
            <w:r>
              <w:rPr>
                <w:rFonts w:hint="eastAsia"/>
              </w:rPr>
              <w:t>-</w:t>
            </w:r>
          </w:p>
        </w:tc>
      </w:tr>
      <w:tr w14:paraId="5FED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69C9B2">
            <w:pPr>
              <w:jc w:val="center"/>
            </w:pPr>
            <w:r>
              <w:rPr>
                <w:rFonts w:hint="eastAsia"/>
              </w:rPr>
              <w:t>3</w:t>
            </w:r>
          </w:p>
        </w:tc>
        <w:tc>
          <w:tcPr>
            <w:tcW w:w="3244" w:type="dxa"/>
            <w:vAlign w:val="center"/>
          </w:tcPr>
          <w:p w14:paraId="71C81F50">
            <w:r>
              <w:rPr>
                <w:rFonts w:hint="eastAsia"/>
              </w:rPr>
              <w:t>60天（含）-90天</w:t>
            </w:r>
          </w:p>
        </w:tc>
        <w:tc>
          <w:tcPr>
            <w:tcW w:w="2214" w:type="dxa"/>
            <w:vAlign w:val="center"/>
          </w:tcPr>
          <w:p w14:paraId="47D1896A">
            <w:pPr>
              <w:jc w:val="right"/>
            </w:pPr>
            <w:r>
              <w:rPr>
                <w:rFonts w:hint="eastAsia"/>
              </w:rPr>
              <w:t>19.94</w:t>
            </w:r>
          </w:p>
        </w:tc>
        <w:tc>
          <w:tcPr>
            <w:tcW w:w="2214" w:type="dxa"/>
            <w:vAlign w:val="center"/>
          </w:tcPr>
          <w:p w14:paraId="06033A81">
            <w:pPr>
              <w:jc w:val="right"/>
            </w:pPr>
            <w:r>
              <w:rPr>
                <w:rFonts w:hint="eastAsia"/>
              </w:rPr>
              <w:t>-</w:t>
            </w:r>
          </w:p>
        </w:tc>
      </w:tr>
      <w:tr w14:paraId="5D3A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8B4A62">
            <w:pPr>
              <w:jc w:val="center"/>
            </w:pPr>
          </w:p>
        </w:tc>
        <w:tc>
          <w:tcPr>
            <w:tcW w:w="3244" w:type="dxa"/>
            <w:vAlign w:val="center"/>
          </w:tcPr>
          <w:p w14:paraId="1F9A7D59">
            <w:r>
              <w:rPr>
                <w:rFonts w:hint="eastAsia"/>
              </w:rPr>
              <w:t>其中：剩余存续期超过397天的浮动利率债</w:t>
            </w:r>
          </w:p>
        </w:tc>
        <w:tc>
          <w:tcPr>
            <w:tcW w:w="2214" w:type="dxa"/>
            <w:vAlign w:val="center"/>
          </w:tcPr>
          <w:p w14:paraId="709750CA">
            <w:pPr>
              <w:jc w:val="right"/>
            </w:pPr>
            <w:r>
              <w:rPr>
                <w:rFonts w:hint="eastAsia"/>
              </w:rPr>
              <w:t>-</w:t>
            </w:r>
          </w:p>
        </w:tc>
        <w:tc>
          <w:tcPr>
            <w:tcW w:w="2214" w:type="dxa"/>
            <w:vAlign w:val="center"/>
          </w:tcPr>
          <w:p w14:paraId="1E3BF94C">
            <w:pPr>
              <w:jc w:val="right"/>
            </w:pPr>
            <w:r>
              <w:rPr>
                <w:rFonts w:hint="eastAsia"/>
              </w:rPr>
              <w:t>-</w:t>
            </w:r>
          </w:p>
        </w:tc>
      </w:tr>
      <w:tr w14:paraId="5DE4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057A9D">
            <w:pPr>
              <w:jc w:val="center"/>
            </w:pPr>
            <w:r>
              <w:rPr>
                <w:rFonts w:hint="eastAsia"/>
              </w:rPr>
              <w:t>4</w:t>
            </w:r>
          </w:p>
        </w:tc>
        <w:tc>
          <w:tcPr>
            <w:tcW w:w="3244" w:type="dxa"/>
            <w:vAlign w:val="center"/>
          </w:tcPr>
          <w:p w14:paraId="769FCAAE">
            <w:r>
              <w:rPr>
                <w:rFonts w:hint="eastAsia"/>
              </w:rPr>
              <w:t>90天（含）-120天</w:t>
            </w:r>
          </w:p>
        </w:tc>
        <w:tc>
          <w:tcPr>
            <w:tcW w:w="2214" w:type="dxa"/>
            <w:vAlign w:val="center"/>
          </w:tcPr>
          <w:p w14:paraId="2B1C4117">
            <w:pPr>
              <w:jc w:val="right"/>
            </w:pPr>
            <w:r>
              <w:rPr>
                <w:rFonts w:hint="eastAsia"/>
              </w:rPr>
              <w:t>8.37</w:t>
            </w:r>
          </w:p>
        </w:tc>
        <w:tc>
          <w:tcPr>
            <w:tcW w:w="2214" w:type="dxa"/>
            <w:vAlign w:val="center"/>
          </w:tcPr>
          <w:p w14:paraId="68C1EC57">
            <w:pPr>
              <w:jc w:val="right"/>
            </w:pPr>
            <w:r>
              <w:rPr>
                <w:rFonts w:hint="eastAsia"/>
              </w:rPr>
              <w:t>-</w:t>
            </w:r>
          </w:p>
        </w:tc>
      </w:tr>
      <w:tr w14:paraId="1D44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38368">
            <w:pPr>
              <w:jc w:val="center"/>
            </w:pPr>
          </w:p>
        </w:tc>
        <w:tc>
          <w:tcPr>
            <w:tcW w:w="3244" w:type="dxa"/>
            <w:vAlign w:val="center"/>
          </w:tcPr>
          <w:p w14:paraId="2C1F7864">
            <w:r>
              <w:rPr>
                <w:rFonts w:hint="eastAsia"/>
              </w:rPr>
              <w:t>其中：剩余存续期超过397天的浮动利率债</w:t>
            </w:r>
          </w:p>
        </w:tc>
        <w:tc>
          <w:tcPr>
            <w:tcW w:w="2214" w:type="dxa"/>
            <w:vAlign w:val="center"/>
          </w:tcPr>
          <w:p w14:paraId="7B3FF9B2">
            <w:pPr>
              <w:jc w:val="right"/>
            </w:pPr>
            <w:r>
              <w:rPr>
                <w:rFonts w:hint="eastAsia"/>
              </w:rPr>
              <w:t>-</w:t>
            </w:r>
          </w:p>
        </w:tc>
        <w:tc>
          <w:tcPr>
            <w:tcW w:w="2214" w:type="dxa"/>
            <w:vAlign w:val="center"/>
          </w:tcPr>
          <w:p w14:paraId="5B33EF7A">
            <w:pPr>
              <w:jc w:val="right"/>
            </w:pPr>
            <w:r>
              <w:rPr>
                <w:rFonts w:hint="eastAsia"/>
              </w:rPr>
              <w:t>-</w:t>
            </w:r>
          </w:p>
        </w:tc>
      </w:tr>
      <w:tr w14:paraId="2FE1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A5E632">
            <w:pPr>
              <w:jc w:val="center"/>
            </w:pPr>
            <w:r>
              <w:rPr>
                <w:rFonts w:hint="eastAsia"/>
              </w:rPr>
              <w:t>5</w:t>
            </w:r>
          </w:p>
        </w:tc>
        <w:tc>
          <w:tcPr>
            <w:tcW w:w="3244" w:type="dxa"/>
            <w:vAlign w:val="center"/>
          </w:tcPr>
          <w:p w14:paraId="13409822">
            <w:r>
              <w:rPr>
                <w:rFonts w:hint="eastAsia"/>
              </w:rPr>
              <w:t>120天（含）-397天（含）</w:t>
            </w:r>
          </w:p>
        </w:tc>
        <w:tc>
          <w:tcPr>
            <w:tcW w:w="2214" w:type="dxa"/>
            <w:vAlign w:val="center"/>
          </w:tcPr>
          <w:p w14:paraId="50176E81">
            <w:pPr>
              <w:jc w:val="right"/>
            </w:pPr>
            <w:r>
              <w:rPr>
                <w:rFonts w:hint="eastAsia"/>
              </w:rPr>
              <w:t>33.40</w:t>
            </w:r>
          </w:p>
        </w:tc>
        <w:tc>
          <w:tcPr>
            <w:tcW w:w="2214" w:type="dxa"/>
            <w:vAlign w:val="center"/>
          </w:tcPr>
          <w:p w14:paraId="46100580">
            <w:pPr>
              <w:jc w:val="right"/>
            </w:pPr>
            <w:r>
              <w:rPr>
                <w:rFonts w:hint="eastAsia"/>
              </w:rPr>
              <w:t>-</w:t>
            </w:r>
          </w:p>
        </w:tc>
      </w:tr>
      <w:tr w14:paraId="36A5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CEE42">
            <w:pPr>
              <w:jc w:val="center"/>
            </w:pPr>
          </w:p>
        </w:tc>
        <w:tc>
          <w:tcPr>
            <w:tcW w:w="3244" w:type="dxa"/>
            <w:vAlign w:val="center"/>
          </w:tcPr>
          <w:p w14:paraId="5FA33A4C">
            <w:r>
              <w:rPr>
                <w:rFonts w:hint="eastAsia"/>
              </w:rPr>
              <w:t>其中：剩余存续期超过397天的浮动利率债</w:t>
            </w:r>
          </w:p>
        </w:tc>
        <w:tc>
          <w:tcPr>
            <w:tcW w:w="2214" w:type="dxa"/>
            <w:vAlign w:val="center"/>
          </w:tcPr>
          <w:p w14:paraId="27C39E23">
            <w:pPr>
              <w:jc w:val="right"/>
            </w:pPr>
            <w:r>
              <w:rPr>
                <w:rFonts w:hint="eastAsia"/>
              </w:rPr>
              <w:t>-</w:t>
            </w:r>
          </w:p>
        </w:tc>
        <w:tc>
          <w:tcPr>
            <w:tcW w:w="2214" w:type="dxa"/>
            <w:vAlign w:val="center"/>
          </w:tcPr>
          <w:p w14:paraId="2977756F">
            <w:pPr>
              <w:jc w:val="right"/>
            </w:pPr>
            <w:r>
              <w:rPr>
                <w:rFonts w:hint="eastAsia"/>
              </w:rPr>
              <w:t>-</w:t>
            </w:r>
          </w:p>
        </w:tc>
      </w:tr>
      <w:tr w14:paraId="2EBD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8EF997">
            <w:pPr>
              <w:jc w:val="center"/>
            </w:pPr>
          </w:p>
        </w:tc>
        <w:tc>
          <w:tcPr>
            <w:tcW w:w="3244" w:type="dxa"/>
            <w:vAlign w:val="center"/>
          </w:tcPr>
          <w:p w14:paraId="3B335759">
            <w:r>
              <w:rPr>
                <w:rFonts w:hint="eastAsia"/>
              </w:rPr>
              <w:t>合计</w:t>
            </w:r>
          </w:p>
        </w:tc>
        <w:tc>
          <w:tcPr>
            <w:tcW w:w="2214" w:type="dxa"/>
            <w:vAlign w:val="center"/>
          </w:tcPr>
          <w:p w14:paraId="6D6AC109">
            <w:pPr>
              <w:jc w:val="right"/>
            </w:pPr>
            <w:r>
              <w:rPr>
                <w:rFonts w:hint="eastAsia"/>
              </w:rPr>
              <w:t>106.04</w:t>
            </w:r>
          </w:p>
        </w:tc>
        <w:tc>
          <w:tcPr>
            <w:tcW w:w="2214" w:type="dxa"/>
            <w:vAlign w:val="center"/>
          </w:tcPr>
          <w:p w14:paraId="3807F0A9">
            <w:pPr>
              <w:jc w:val="right"/>
            </w:pPr>
            <w:r>
              <w:rPr>
                <w:rFonts w:hint="eastAsia"/>
              </w:rPr>
              <w:t>5.99</w:t>
            </w:r>
          </w:p>
        </w:tc>
      </w:tr>
    </w:tbl>
    <w:p w14:paraId="76ECE6BC">
      <w:pPr>
        <w:pStyle w:val="23"/>
      </w:pPr>
      <w:bookmarkStart w:id="159" w:name="_Toc23122"/>
      <w:r>
        <w:t>报告期内投资组合平均剩余存续期超过240天情况说明</w:t>
      </w:r>
      <w:bookmarkEnd w:id="159"/>
    </w:p>
    <w:p w14:paraId="4727017E">
      <w:pPr>
        <w:pStyle w:val="18"/>
        <w:rPr>
          <w:rFonts w:hint="eastAsia"/>
        </w:rPr>
      </w:pPr>
      <w:r>
        <w:rPr>
          <w:rFonts w:hint="eastAsia"/>
        </w:rPr>
        <w:t>本报告期内本基金投资组合平均剩余存续期未超过240天。</w:t>
      </w:r>
    </w:p>
    <w:p w14:paraId="775D3707">
      <w:pPr>
        <w:pStyle w:val="23"/>
      </w:pPr>
      <w:bookmarkStart w:id="160" w:name="_Toc8458"/>
      <w:r>
        <w:t>期末按债券品种分类的债券投资组合</w:t>
      </w:r>
      <w:bookmarkEnd w:id="160"/>
    </w:p>
    <w:p w14:paraId="71ACD0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66E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2DF847E">
            <w:pPr>
              <w:jc w:val="center"/>
            </w:pPr>
            <w:r>
              <w:rPr>
                <w:rFonts w:hint="eastAsia"/>
                <w:b/>
              </w:rPr>
              <w:t>序号</w:t>
            </w:r>
          </w:p>
        </w:tc>
        <w:tc>
          <w:tcPr>
            <w:tcW w:w="2768" w:type="dxa"/>
            <w:shd w:val="clear" w:color="auto" w:fill="BFBFBF"/>
            <w:vAlign w:val="center"/>
          </w:tcPr>
          <w:p w14:paraId="50489343">
            <w:pPr>
              <w:jc w:val="center"/>
            </w:pPr>
            <w:r>
              <w:rPr>
                <w:rFonts w:hint="eastAsia"/>
                <w:b/>
              </w:rPr>
              <w:t>债券品种</w:t>
            </w:r>
          </w:p>
        </w:tc>
        <w:tc>
          <w:tcPr>
            <w:tcW w:w="2408" w:type="dxa"/>
            <w:shd w:val="clear" w:color="auto" w:fill="BFBFBF"/>
            <w:vAlign w:val="center"/>
          </w:tcPr>
          <w:p w14:paraId="539D619A">
            <w:pPr>
              <w:jc w:val="center"/>
            </w:pPr>
            <w:r>
              <w:rPr>
                <w:rFonts w:hint="eastAsia"/>
                <w:b/>
              </w:rPr>
              <w:t>公允价值</w:t>
            </w:r>
          </w:p>
        </w:tc>
        <w:tc>
          <w:tcPr>
            <w:tcW w:w="2497" w:type="dxa"/>
            <w:shd w:val="clear" w:color="auto" w:fill="BFBFBF"/>
            <w:vAlign w:val="center"/>
          </w:tcPr>
          <w:p w14:paraId="18B2267B">
            <w:pPr>
              <w:jc w:val="center"/>
            </w:pPr>
            <w:r>
              <w:rPr>
                <w:rFonts w:hint="eastAsia"/>
                <w:b/>
              </w:rPr>
              <w:t>占基金资产净值比例（％）</w:t>
            </w:r>
          </w:p>
        </w:tc>
      </w:tr>
      <w:tr w14:paraId="7B8F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54A59F">
            <w:pPr>
              <w:jc w:val="center"/>
            </w:pPr>
            <w:r>
              <w:rPr>
                <w:rFonts w:hint="eastAsia"/>
              </w:rPr>
              <w:t>1</w:t>
            </w:r>
          </w:p>
        </w:tc>
        <w:tc>
          <w:tcPr>
            <w:tcW w:w="2768" w:type="dxa"/>
            <w:vAlign w:val="center"/>
          </w:tcPr>
          <w:p w14:paraId="4478EBFD">
            <w:r>
              <w:rPr>
                <w:rFonts w:hint="eastAsia"/>
              </w:rPr>
              <w:t>国家债券</w:t>
            </w:r>
          </w:p>
        </w:tc>
        <w:tc>
          <w:tcPr>
            <w:tcW w:w="2408" w:type="dxa"/>
            <w:vAlign w:val="center"/>
          </w:tcPr>
          <w:p w14:paraId="3A481876">
            <w:pPr>
              <w:jc w:val="right"/>
            </w:pPr>
            <w:r>
              <w:rPr>
                <w:rFonts w:hint="eastAsia"/>
              </w:rPr>
              <w:t>-</w:t>
            </w:r>
          </w:p>
        </w:tc>
        <w:tc>
          <w:tcPr>
            <w:tcW w:w="2497" w:type="dxa"/>
            <w:vAlign w:val="center"/>
          </w:tcPr>
          <w:p w14:paraId="45A35BFB">
            <w:pPr>
              <w:jc w:val="right"/>
            </w:pPr>
            <w:r>
              <w:rPr>
                <w:rFonts w:hint="eastAsia"/>
              </w:rPr>
              <w:t>-</w:t>
            </w:r>
          </w:p>
        </w:tc>
      </w:tr>
      <w:tr w14:paraId="446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C64E85">
            <w:pPr>
              <w:jc w:val="center"/>
            </w:pPr>
            <w:r>
              <w:rPr>
                <w:rFonts w:hint="eastAsia"/>
              </w:rPr>
              <w:t>2</w:t>
            </w:r>
          </w:p>
        </w:tc>
        <w:tc>
          <w:tcPr>
            <w:tcW w:w="2768" w:type="dxa"/>
            <w:vAlign w:val="center"/>
          </w:tcPr>
          <w:p w14:paraId="008C08CD">
            <w:r>
              <w:rPr>
                <w:rFonts w:hint="eastAsia"/>
              </w:rPr>
              <w:t>央行票据</w:t>
            </w:r>
          </w:p>
        </w:tc>
        <w:tc>
          <w:tcPr>
            <w:tcW w:w="2408" w:type="dxa"/>
            <w:vAlign w:val="center"/>
          </w:tcPr>
          <w:p w14:paraId="435DD821">
            <w:pPr>
              <w:jc w:val="right"/>
            </w:pPr>
            <w:r>
              <w:rPr>
                <w:rFonts w:hint="eastAsia"/>
              </w:rPr>
              <w:t>-</w:t>
            </w:r>
          </w:p>
        </w:tc>
        <w:tc>
          <w:tcPr>
            <w:tcW w:w="2497" w:type="dxa"/>
            <w:vAlign w:val="center"/>
          </w:tcPr>
          <w:p w14:paraId="10A718EA">
            <w:pPr>
              <w:jc w:val="right"/>
            </w:pPr>
            <w:r>
              <w:rPr>
                <w:rFonts w:hint="eastAsia"/>
              </w:rPr>
              <w:t>-</w:t>
            </w:r>
          </w:p>
        </w:tc>
      </w:tr>
      <w:tr w14:paraId="718F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BA3DB6">
            <w:pPr>
              <w:jc w:val="center"/>
            </w:pPr>
            <w:r>
              <w:rPr>
                <w:rFonts w:hint="eastAsia"/>
              </w:rPr>
              <w:t>3</w:t>
            </w:r>
          </w:p>
        </w:tc>
        <w:tc>
          <w:tcPr>
            <w:tcW w:w="2768" w:type="dxa"/>
            <w:vAlign w:val="center"/>
          </w:tcPr>
          <w:p w14:paraId="073B84FF">
            <w:r>
              <w:rPr>
                <w:rFonts w:hint="eastAsia"/>
              </w:rPr>
              <w:t>金融债券</w:t>
            </w:r>
          </w:p>
        </w:tc>
        <w:tc>
          <w:tcPr>
            <w:tcW w:w="2408" w:type="dxa"/>
            <w:vAlign w:val="center"/>
          </w:tcPr>
          <w:p w14:paraId="511E2CDE">
            <w:pPr>
              <w:jc w:val="right"/>
            </w:pPr>
            <w:r>
              <w:rPr>
                <w:rFonts w:hint="eastAsia"/>
              </w:rPr>
              <w:t>1,346,518,287.79</w:t>
            </w:r>
          </w:p>
        </w:tc>
        <w:tc>
          <w:tcPr>
            <w:tcW w:w="2497" w:type="dxa"/>
            <w:vAlign w:val="center"/>
          </w:tcPr>
          <w:p w14:paraId="5D1976EE">
            <w:pPr>
              <w:jc w:val="right"/>
            </w:pPr>
            <w:r>
              <w:rPr>
                <w:rFonts w:hint="eastAsia"/>
              </w:rPr>
              <w:t>1.61</w:t>
            </w:r>
          </w:p>
        </w:tc>
      </w:tr>
      <w:tr w14:paraId="5455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21406C">
            <w:pPr>
              <w:jc w:val="center"/>
            </w:pPr>
          </w:p>
        </w:tc>
        <w:tc>
          <w:tcPr>
            <w:tcW w:w="2768" w:type="dxa"/>
            <w:vAlign w:val="center"/>
          </w:tcPr>
          <w:p w14:paraId="40BF629D">
            <w:r>
              <w:rPr>
                <w:rFonts w:hint="eastAsia"/>
              </w:rPr>
              <w:t>其中：政策性金融债</w:t>
            </w:r>
          </w:p>
        </w:tc>
        <w:tc>
          <w:tcPr>
            <w:tcW w:w="2408" w:type="dxa"/>
            <w:vAlign w:val="center"/>
          </w:tcPr>
          <w:p w14:paraId="507FCDD0">
            <w:pPr>
              <w:jc w:val="right"/>
            </w:pPr>
            <w:r>
              <w:rPr>
                <w:rFonts w:hint="eastAsia"/>
              </w:rPr>
              <w:t>1,021,623,222.63</w:t>
            </w:r>
          </w:p>
        </w:tc>
        <w:tc>
          <w:tcPr>
            <w:tcW w:w="2497" w:type="dxa"/>
            <w:vAlign w:val="center"/>
          </w:tcPr>
          <w:p w14:paraId="6D14BC40">
            <w:pPr>
              <w:jc w:val="right"/>
            </w:pPr>
            <w:r>
              <w:rPr>
                <w:rFonts w:hint="eastAsia"/>
              </w:rPr>
              <w:t>1.22</w:t>
            </w:r>
          </w:p>
        </w:tc>
      </w:tr>
      <w:tr w14:paraId="4190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5C1C0D">
            <w:pPr>
              <w:jc w:val="center"/>
            </w:pPr>
            <w:r>
              <w:rPr>
                <w:rFonts w:hint="eastAsia"/>
              </w:rPr>
              <w:t>4</w:t>
            </w:r>
          </w:p>
        </w:tc>
        <w:tc>
          <w:tcPr>
            <w:tcW w:w="2768" w:type="dxa"/>
            <w:vAlign w:val="center"/>
          </w:tcPr>
          <w:p w14:paraId="5B752EE3">
            <w:r>
              <w:rPr>
                <w:rFonts w:hint="eastAsia"/>
              </w:rPr>
              <w:t>企业债券</w:t>
            </w:r>
          </w:p>
        </w:tc>
        <w:tc>
          <w:tcPr>
            <w:tcW w:w="2408" w:type="dxa"/>
            <w:vAlign w:val="center"/>
          </w:tcPr>
          <w:p w14:paraId="2D0AE27B">
            <w:pPr>
              <w:jc w:val="right"/>
            </w:pPr>
            <w:r>
              <w:rPr>
                <w:rFonts w:hint="eastAsia"/>
              </w:rPr>
              <w:t>71,884,583.65</w:t>
            </w:r>
          </w:p>
        </w:tc>
        <w:tc>
          <w:tcPr>
            <w:tcW w:w="2497" w:type="dxa"/>
            <w:vAlign w:val="center"/>
          </w:tcPr>
          <w:p w14:paraId="7B6240AC">
            <w:pPr>
              <w:jc w:val="right"/>
            </w:pPr>
            <w:r>
              <w:rPr>
                <w:rFonts w:hint="eastAsia"/>
              </w:rPr>
              <w:t>0.09</w:t>
            </w:r>
          </w:p>
        </w:tc>
      </w:tr>
      <w:tr w14:paraId="1945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AAB8D1">
            <w:pPr>
              <w:jc w:val="center"/>
            </w:pPr>
            <w:r>
              <w:rPr>
                <w:rFonts w:hint="eastAsia"/>
              </w:rPr>
              <w:t>5</w:t>
            </w:r>
          </w:p>
        </w:tc>
        <w:tc>
          <w:tcPr>
            <w:tcW w:w="2768" w:type="dxa"/>
            <w:vAlign w:val="center"/>
          </w:tcPr>
          <w:p w14:paraId="574D2E8A">
            <w:r>
              <w:rPr>
                <w:rFonts w:hint="eastAsia"/>
              </w:rPr>
              <w:t>企业短期融资券</w:t>
            </w:r>
          </w:p>
        </w:tc>
        <w:tc>
          <w:tcPr>
            <w:tcW w:w="2408" w:type="dxa"/>
            <w:vAlign w:val="center"/>
          </w:tcPr>
          <w:p w14:paraId="344FB178">
            <w:pPr>
              <w:jc w:val="right"/>
            </w:pPr>
            <w:r>
              <w:rPr>
                <w:rFonts w:hint="eastAsia"/>
              </w:rPr>
              <w:t>300,501,610.95</w:t>
            </w:r>
          </w:p>
        </w:tc>
        <w:tc>
          <w:tcPr>
            <w:tcW w:w="2497" w:type="dxa"/>
            <w:vAlign w:val="center"/>
          </w:tcPr>
          <w:p w14:paraId="0DECE2D2">
            <w:pPr>
              <w:jc w:val="right"/>
            </w:pPr>
            <w:r>
              <w:rPr>
                <w:rFonts w:hint="eastAsia"/>
              </w:rPr>
              <w:t>0.36</w:t>
            </w:r>
          </w:p>
        </w:tc>
      </w:tr>
      <w:tr w14:paraId="61A7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AC1764">
            <w:pPr>
              <w:jc w:val="center"/>
            </w:pPr>
            <w:r>
              <w:rPr>
                <w:rFonts w:hint="eastAsia"/>
              </w:rPr>
              <w:t>6</w:t>
            </w:r>
          </w:p>
        </w:tc>
        <w:tc>
          <w:tcPr>
            <w:tcW w:w="2768" w:type="dxa"/>
            <w:vAlign w:val="center"/>
          </w:tcPr>
          <w:p w14:paraId="5404999B">
            <w:r>
              <w:rPr>
                <w:rFonts w:hint="eastAsia"/>
              </w:rPr>
              <w:t>中期票据</w:t>
            </w:r>
          </w:p>
        </w:tc>
        <w:tc>
          <w:tcPr>
            <w:tcW w:w="2408" w:type="dxa"/>
            <w:vAlign w:val="center"/>
          </w:tcPr>
          <w:p w14:paraId="057AC30A">
            <w:pPr>
              <w:jc w:val="right"/>
            </w:pPr>
            <w:r>
              <w:rPr>
                <w:rFonts w:hint="eastAsia"/>
              </w:rPr>
              <w:t>-</w:t>
            </w:r>
          </w:p>
        </w:tc>
        <w:tc>
          <w:tcPr>
            <w:tcW w:w="2497" w:type="dxa"/>
            <w:vAlign w:val="center"/>
          </w:tcPr>
          <w:p w14:paraId="0F89834F">
            <w:pPr>
              <w:jc w:val="right"/>
            </w:pPr>
            <w:r>
              <w:rPr>
                <w:rFonts w:hint="eastAsia"/>
              </w:rPr>
              <w:t>-</w:t>
            </w:r>
          </w:p>
        </w:tc>
      </w:tr>
      <w:tr w14:paraId="440E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8FAC5E">
            <w:pPr>
              <w:jc w:val="center"/>
            </w:pPr>
            <w:r>
              <w:rPr>
                <w:rFonts w:hint="eastAsia"/>
              </w:rPr>
              <w:t>7</w:t>
            </w:r>
          </w:p>
        </w:tc>
        <w:tc>
          <w:tcPr>
            <w:tcW w:w="2768" w:type="dxa"/>
            <w:vAlign w:val="center"/>
          </w:tcPr>
          <w:p w14:paraId="3E62596E">
            <w:r>
              <w:rPr>
                <w:rFonts w:hint="eastAsia"/>
              </w:rPr>
              <w:t>同业存单</w:t>
            </w:r>
          </w:p>
        </w:tc>
        <w:tc>
          <w:tcPr>
            <w:tcW w:w="2408" w:type="dxa"/>
            <w:vAlign w:val="center"/>
          </w:tcPr>
          <w:p w14:paraId="31AE10E3">
            <w:pPr>
              <w:jc w:val="right"/>
            </w:pPr>
            <w:r>
              <w:rPr>
                <w:rFonts w:hint="eastAsia"/>
              </w:rPr>
              <w:t>31,457,030,715.96</w:t>
            </w:r>
          </w:p>
        </w:tc>
        <w:tc>
          <w:tcPr>
            <w:tcW w:w="2497" w:type="dxa"/>
            <w:vAlign w:val="center"/>
          </w:tcPr>
          <w:p w14:paraId="45E8EEB7">
            <w:pPr>
              <w:jc w:val="right"/>
            </w:pPr>
            <w:r>
              <w:rPr>
                <w:rFonts w:hint="eastAsia"/>
              </w:rPr>
              <w:t>37.65</w:t>
            </w:r>
          </w:p>
        </w:tc>
      </w:tr>
      <w:tr w14:paraId="53BD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906B98">
            <w:pPr>
              <w:jc w:val="center"/>
            </w:pPr>
            <w:r>
              <w:rPr>
                <w:rFonts w:hint="eastAsia"/>
              </w:rPr>
              <w:t>8</w:t>
            </w:r>
          </w:p>
        </w:tc>
        <w:tc>
          <w:tcPr>
            <w:tcW w:w="2768" w:type="dxa"/>
            <w:vAlign w:val="center"/>
          </w:tcPr>
          <w:p w14:paraId="1B360A41">
            <w:r>
              <w:rPr>
                <w:rFonts w:hint="eastAsia"/>
              </w:rPr>
              <w:t>其他</w:t>
            </w:r>
          </w:p>
        </w:tc>
        <w:tc>
          <w:tcPr>
            <w:tcW w:w="2408" w:type="dxa"/>
            <w:vAlign w:val="center"/>
          </w:tcPr>
          <w:p w14:paraId="1F90AE9A">
            <w:pPr>
              <w:jc w:val="right"/>
            </w:pPr>
            <w:r>
              <w:rPr>
                <w:rFonts w:hint="eastAsia"/>
              </w:rPr>
              <w:t>-</w:t>
            </w:r>
          </w:p>
        </w:tc>
        <w:tc>
          <w:tcPr>
            <w:tcW w:w="2497" w:type="dxa"/>
            <w:vAlign w:val="center"/>
          </w:tcPr>
          <w:p w14:paraId="5C87416C">
            <w:pPr>
              <w:jc w:val="right"/>
            </w:pPr>
            <w:r>
              <w:rPr>
                <w:rFonts w:hint="eastAsia"/>
              </w:rPr>
              <w:t>-</w:t>
            </w:r>
          </w:p>
        </w:tc>
      </w:tr>
      <w:tr w14:paraId="0444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5B125C">
            <w:pPr>
              <w:jc w:val="center"/>
            </w:pPr>
            <w:r>
              <w:rPr>
                <w:rFonts w:hint="eastAsia"/>
              </w:rPr>
              <w:t>9</w:t>
            </w:r>
          </w:p>
        </w:tc>
        <w:tc>
          <w:tcPr>
            <w:tcW w:w="2768" w:type="dxa"/>
            <w:vAlign w:val="center"/>
          </w:tcPr>
          <w:p w14:paraId="410B733E">
            <w:r>
              <w:rPr>
                <w:rFonts w:hint="eastAsia"/>
              </w:rPr>
              <w:t>合计</w:t>
            </w:r>
          </w:p>
        </w:tc>
        <w:tc>
          <w:tcPr>
            <w:tcW w:w="2408" w:type="dxa"/>
            <w:vAlign w:val="center"/>
          </w:tcPr>
          <w:p w14:paraId="3C7E421A">
            <w:pPr>
              <w:jc w:val="right"/>
            </w:pPr>
            <w:r>
              <w:rPr>
                <w:rFonts w:hint="eastAsia"/>
              </w:rPr>
              <w:t>33,175,935,198.35</w:t>
            </w:r>
          </w:p>
        </w:tc>
        <w:tc>
          <w:tcPr>
            <w:tcW w:w="2497" w:type="dxa"/>
            <w:vAlign w:val="center"/>
          </w:tcPr>
          <w:p w14:paraId="1CB56D88">
            <w:pPr>
              <w:jc w:val="right"/>
            </w:pPr>
            <w:r>
              <w:rPr>
                <w:rFonts w:hint="eastAsia"/>
              </w:rPr>
              <w:t>39.71</w:t>
            </w:r>
          </w:p>
        </w:tc>
      </w:tr>
      <w:tr w14:paraId="14F5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9BA555">
            <w:pPr>
              <w:jc w:val="center"/>
            </w:pPr>
            <w:r>
              <w:rPr>
                <w:rFonts w:hint="eastAsia"/>
              </w:rPr>
              <w:t>10</w:t>
            </w:r>
          </w:p>
        </w:tc>
        <w:tc>
          <w:tcPr>
            <w:tcW w:w="2768" w:type="dxa"/>
            <w:vAlign w:val="center"/>
          </w:tcPr>
          <w:p w14:paraId="2CA9A9E1">
            <w:r>
              <w:rPr>
                <w:rFonts w:hint="eastAsia"/>
              </w:rPr>
              <w:t>剩余存续期超过397天的浮动利率债券</w:t>
            </w:r>
          </w:p>
        </w:tc>
        <w:tc>
          <w:tcPr>
            <w:tcW w:w="2408" w:type="dxa"/>
            <w:vAlign w:val="center"/>
          </w:tcPr>
          <w:p w14:paraId="46D6B0E4">
            <w:pPr>
              <w:jc w:val="right"/>
            </w:pPr>
            <w:r>
              <w:rPr>
                <w:rFonts w:hint="eastAsia"/>
              </w:rPr>
              <w:t>898,567,310.65</w:t>
            </w:r>
          </w:p>
        </w:tc>
        <w:tc>
          <w:tcPr>
            <w:tcW w:w="2497" w:type="dxa"/>
            <w:vAlign w:val="center"/>
          </w:tcPr>
          <w:p w14:paraId="7B3E29BF">
            <w:pPr>
              <w:jc w:val="right"/>
            </w:pPr>
            <w:r>
              <w:rPr>
                <w:rFonts w:hint="eastAsia"/>
              </w:rPr>
              <w:t>1.08</w:t>
            </w:r>
          </w:p>
        </w:tc>
      </w:tr>
    </w:tbl>
    <w:p w14:paraId="035A913C">
      <w:pPr>
        <w:pStyle w:val="23"/>
      </w:pPr>
      <w:bookmarkStart w:id="161" w:name="_Toc25207"/>
      <w:r>
        <w:t>期末按实际利率计算账面价值占基金资产净值比例大小排名的前十名债券投资明细</w:t>
      </w:r>
      <w:bookmarkEnd w:id="161"/>
    </w:p>
    <w:p w14:paraId="057675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63C3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46DAA9">
            <w:pPr>
              <w:jc w:val="center"/>
            </w:pPr>
            <w:r>
              <w:rPr>
                <w:rFonts w:hint="eastAsia"/>
                <w:b/>
              </w:rPr>
              <w:t>序号</w:t>
            </w:r>
          </w:p>
        </w:tc>
        <w:tc>
          <w:tcPr>
            <w:tcW w:w="1135" w:type="dxa"/>
            <w:shd w:val="clear" w:color="auto" w:fill="BFBFBF"/>
            <w:vAlign w:val="center"/>
          </w:tcPr>
          <w:p w14:paraId="32F92685">
            <w:pPr>
              <w:jc w:val="center"/>
            </w:pPr>
            <w:r>
              <w:rPr>
                <w:rFonts w:hint="eastAsia"/>
                <w:b/>
              </w:rPr>
              <w:t>债券代码</w:t>
            </w:r>
          </w:p>
        </w:tc>
        <w:tc>
          <w:tcPr>
            <w:tcW w:w="1882" w:type="dxa"/>
            <w:shd w:val="clear" w:color="auto" w:fill="BFBFBF"/>
            <w:vAlign w:val="center"/>
          </w:tcPr>
          <w:p w14:paraId="410AC1E9">
            <w:pPr>
              <w:jc w:val="center"/>
            </w:pPr>
            <w:r>
              <w:rPr>
                <w:rFonts w:hint="eastAsia"/>
                <w:b/>
              </w:rPr>
              <w:t>债券名称</w:t>
            </w:r>
          </w:p>
        </w:tc>
        <w:tc>
          <w:tcPr>
            <w:tcW w:w="1445" w:type="dxa"/>
            <w:shd w:val="clear" w:color="auto" w:fill="BFBFBF"/>
            <w:vAlign w:val="center"/>
          </w:tcPr>
          <w:p w14:paraId="2A6BE401">
            <w:pPr>
              <w:jc w:val="center"/>
            </w:pPr>
            <w:r>
              <w:rPr>
                <w:rFonts w:hint="eastAsia"/>
                <w:b/>
              </w:rPr>
              <w:t>债券数量（张）</w:t>
            </w:r>
          </w:p>
        </w:tc>
        <w:tc>
          <w:tcPr>
            <w:tcW w:w="1661" w:type="dxa"/>
            <w:shd w:val="clear" w:color="auto" w:fill="BFBFBF"/>
            <w:vAlign w:val="center"/>
          </w:tcPr>
          <w:p w14:paraId="02A3FD43">
            <w:pPr>
              <w:jc w:val="center"/>
            </w:pPr>
            <w:r>
              <w:rPr>
                <w:rFonts w:hint="eastAsia"/>
                <w:b/>
              </w:rPr>
              <w:t>公允价值</w:t>
            </w:r>
          </w:p>
        </w:tc>
        <w:tc>
          <w:tcPr>
            <w:tcW w:w="1550" w:type="dxa"/>
            <w:shd w:val="clear" w:color="auto" w:fill="BFBFBF"/>
            <w:vAlign w:val="center"/>
          </w:tcPr>
          <w:p w14:paraId="5E51AF05">
            <w:pPr>
              <w:jc w:val="center"/>
            </w:pPr>
            <w:r>
              <w:rPr>
                <w:rFonts w:hint="eastAsia"/>
                <w:b/>
              </w:rPr>
              <w:t>占基金资产净值比例（％）</w:t>
            </w:r>
          </w:p>
        </w:tc>
      </w:tr>
      <w:tr w14:paraId="5A18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AC5D09">
            <w:pPr>
              <w:jc w:val="center"/>
            </w:pPr>
            <w:r>
              <w:rPr>
                <w:rFonts w:hint="eastAsia"/>
              </w:rPr>
              <w:t>1</w:t>
            </w:r>
          </w:p>
        </w:tc>
        <w:tc>
          <w:tcPr>
            <w:tcW w:w="1135" w:type="dxa"/>
            <w:vAlign w:val="center"/>
          </w:tcPr>
          <w:p w14:paraId="52921F4B">
            <w:r>
              <w:rPr>
                <w:rFonts w:hint="eastAsia"/>
              </w:rPr>
              <w:t>112506295</w:t>
            </w:r>
          </w:p>
        </w:tc>
        <w:tc>
          <w:tcPr>
            <w:tcW w:w="1882" w:type="dxa"/>
            <w:vAlign w:val="center"/>
          </w:tcPr>
          <w:p w14:paraId="2D2ED6D8">
            <w:r>
              <w:rPr>
                <w:rFonts w:hint="eastAsia"/>
              </w:rPr>
              <w:t>25交通银行CD295</w:t>
            </w:r>
          </w:p>
        </w:tc>
        <w:tc>
          <w:tcPr>
            <w:tcW w:w="1445" w:type="dxa"/>
            <w:vAlign w:val="center"/>
          </w:tcPr>
          <w:p w14:paraId="4C2DB178">
            <w:pPr>
              <w:jc w:val="right"/>
            </w:pPr>
            <w:r>
              <w:rPr>
                <w:rFonts w:hint="eastAsia"/>
              </w:rPr>
              <w:t>20,000,000</w:t>
            </w:r>
          </w:p>
        </w:tc>
        <w:tc>
          <w:tcPr>
            <w:tcW w:w="1661" w:type="dxa"/>
            <w:vAlign w:val="center"/>
          </w:tcPr>
          <w:p w14:paraId="6F121BF1">
            <w:pPr>
              <w:jc w:val="right"/>
            </w:pPr>
            <w:r>
              <w:rPr>
                <w:rFonts w:hint="eastAsia"/>
              </w:rPr>
              <w:t>1,984,237,121.07</w:t>
            </w:r>
          </w:p>
        </w:tc>
        <w:tc>
          <w:tcPr>
            <w:tcW w:w="1550" w:type="dxa"/>
            <w:vAlign w:val="center"/>
          </w:tcPr>
          <w:p w14:paraId="5EA4BAC0">
            <w:pPr>
              <w:jc w:val="right"/>
            </w:pPr>
            <w:r>
              <w:rPr>
                <w:rFonts w:hint="eastAsia"/>
              </w:rPr>
              <w:t>2.38</w:t>
            </w:r>
          </w:p>
        </w:tc>
      </w:tr>
      <w:tr w14:paraId="3EA5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79757E">
            <w:pPr>
              <w:jc w:val="center"/>
            </w:pPr>
            <w:r>
              <w:rPr>
                <w:rFonts w:hint="eastAsia"/>
              </w:rPr>
              <w:t>2</w:t>
            </w:r>
          </w:p>
        </w:tc>
        <w:tc>
          <w:tcPr>
            <w:tcW w:w="1135" w:type="dxa"/>
            <w:vAlign w:val="center"/>
          </w:tcPr>
          <w:p w14:paraId="7851EE44">
            <w:r>
              <w:rPr>
                <w:rFonts w:hint="eastAsia"/>
              </w:rPr>
              <w:t>112515242</w:t>
            </w:r>
          </w:p>
        </w:tc>
        <w:tc>
          <w:tcPr>
            <w:tcW w:w="1882" w:type="dxa"/>
            <w:vAlign w:val="center"/>
          </w:tcPr>
          <w:p w14:paraId="7CFBBA41">
            <w:r>
              <w:rPr>
                <w:rFonts w:hint="eastAsia"/>
              </w:rPr>
              <w:t>25民生银行CD242</w:t>
            </w:r>
          </w:p>
        </w:tc>
        <w:tc>
          <w:tcPr>
            <w:tcW w:w="1445" w:type="dxa"/>
            <w:vAlign w:val="center"/>
          </w:tcPr>
          <w:p w14:paraId="44CD85EE">
            <w:pPr>
              <w:jc w:val="right"/>
            </w:pPr>
            <w:r>
              <w:rPr>
                <w:rFonts w:hint="eastAsia"/>
              </w:rPr>
              <w:t>15,000,000</w:t>
            </w:r>
          </w:p>
        </w:tc>
        <w:tc>
          <w:tcPr>
            <w:tcW w:w="1661" w:type="dxa"/>
            <w:vAlign w:val="center"/>
          </w:tcPr>
          <w:p w14:paraId="79081BB1">
            <w:pPr>
              <w:jc w:val="right"/>
            </w:pPr>
            <w:r>
              <w:rPr>
                <w:rFonts w:hint="eastAsia"/>
              </w:rPr>
              <w:t>1,494,778,919.67</w:t>
            </w:r>
          </w:p>
        </w:tc>
        <w:tc>
          <w:tcPr>
            <w:tcW w:w="1550" w:type="dxa"/>
            <w:vAlign w:val="center"/>
          </w:tcPr>
          <w:p w14:paraId="54AB2149">
            <w:pPr>
              <w:jc w:val="right"/>
            </w:pPr>
            <w:r>
              <w:rPr>
                <w:rFonts w:hint="eastAsia"/>
              </w:rPr>
              <w:t>1.79</w:t>
            </w:r>
          </w:p>
        </w:tc>
      </w:tr>
      <w:tr w14:paraId="079D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D7D6B">
            <w:pPr>
              <w:jc w:val="center"/>
            </w:pPr>
            <w:r>
              <w:rPr>
                <w:rFonts w:hint="eastAsia"/>
              </w:rPr>
              <w:t>3</w:t>
            </w:r>
          </w:p>
        </w:tc>
        <w:tc>
          <w:tcPr>
            <w:tcW w:w="1135" w:type="dxa"/>
            <w:vAlign w:val="center"/>
          </w:tcPr>
          <w:p w14:paraId="766B6B70">
            <w:r>
              <w:rPr>
                <w:rFonts w:hint="eastAsia"/>
              </w:rPr>
              <w:t>112520289</w:t>
            </w:r>
          </w:p>
        </w:tc>
        <w:tc>
          <w:tcPr>
            <w:tcW w:w="1882" w:type="dxa"/>
            <w:vAlign w:val="center"/>
          </w:tcPr>
          <w:p w14:paraId="3E0CDBAB">
            <w:r>
              <w:rPr>
                <w:rFonts w:hint="eastAsia"/>
              </w:rPr>
              <w:t>25广发银行CD289</w:t>
            </w:r>
          </w:p>
        </w:tc>
        <w:tc>
          <w:tcPr>
            <w:tcW w:w="1445" w:type="dxa"/>
            <w:vAlign w:val="center"/>
          </w:tcPr>
          <w:p w14:paraId="15486430">
            <w:pPr>
              <w:jc w:val="right"/>
            </w:pPr>
            <w:r>
              <w:rPr>
                <w:rFonts w:hint="eastAsia"/>
              </w:rPr>
              <w:t>13,000,000</w:t>
            </w:r>
          </w:p>
        </w:tc>
        <w:tc>
          <w:tcPr>
            <w:tcW w:w="1661" w:type="dxa"/>
            <w:vAlign w:val="center"/>
          </w:tcPr>
          <w:p w14:paraId="7C488632">
            <w:pPr>
              <w:jc w:val="right"/>
            </w:pPr>
            <w:r>
              <w:rPr>
                <w:rFonts w:hint="eastAsia"/>
              </w:rPr>
              <w:t>1,293,117,305.38</w:t>
            </w:r>
          </w:p>
        </w:tc>
        <w:tc>
          <w:tcPr>
            <w:tcW w:w="1550" w:type="dxa"/>
            <w:vAlign w:val="center"/>
          </w:tcPr>
          <w:p w14:paraId="6B20D65D">
            <w:pPr>
              <w:jc w:val="right"/>
            </w:pPr>
            <w:r>
              <w:rPr>
                <w:rFonts w:hint="eastAsia"/>
              </w:rPr>
              <w:t>1.55</w:t>
            </w:r>
          </w:p>
        </w:tc>
      </w:tr>
      <w:tr w14:paraId="7E88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0D273">
            <w:pPr>
              <w:jc w:val="center"/>
            </w:pPr>
            <w:r>
              <w:rPr>
                <w:rFonts w:hint="eastAsia"/>
              </w:rPr>
              <w:t>4</w:t>
            </w:r>
          </w:p>
        </w:tc>
        <w:tc>
          <w:tcPr>
            <w:tcW w:w="1135" w:type="dxa"/>
            <w:vAlign w:val="center"/>
          </w:tcPr>
          <w:p w14:paraId="5A082415">
            <w:r>
              <w:rPr>
                <w:rFonts w:hint="eastAsia"/>
              </w:rPr>
              <w:t>112516121</w:t>
            </w:r>
          </w:p>
        </w:tc>
        <w:tc>
          <w:tcPr>
            <w:tcW w:w="1882" w:type="dxa"/>
            <w:vAlign w:val="center"/>
          </w:tcPr>
          <w:p w14:paraId="44648BBE">
            <w:r>
              <w:rPr>
                <w:rFonts w:hint="eastAsia"/>
              </w:rPr>
              <w:t>25上海银行CD121</w:t>
            </w:r>
          </w:p>
        </w:tc>
        <w:tc>
          <w:tcPr>
            <w:tcW w:w="1445" w:type="dxa"/>
            <w:vAlign w:val="center"/>
          </w:tcPr>
          <w:p w14:paraId="27A65089">
            <w:pPr>
              <w:jc w:val="right"/>
            </w:pPr>
            <w:r>
              <w:rPr>
                <w:rFonts w:hint="eastAsia"/>
              </w:rPr>
              <w:t>10,000,000</w:t>
            </w:r>
          </w:p>
        </w:tc>
        <w:tc>
          <w:tcPr>
            <w:tcW w:w="1661" w:type="dxa"/>
            <w:vAlign w:val="center"/>
          </w:tcPr>
          <w:p w14:paraId="252D2619">
            <w:pPr>
              <w:jc w:val="right"/>
            </w:pPr>
            <w:r>
              <w:rPr>
                <w:rFonts w:hint="eastAsia"/>
              </w:rPr>
              <w:t>996,349,011.80</w:t>
            </w:r>
          </w:p>
        </w:tc>
        <w:tc>
          <w:tcPr>
            <w:tcW w:w="1550" w:type="dxa"/>
            <w:vAlign w:val="center"/>
          </w:tcPr>
          <w:p w14:paraId="32E6CB06">
            <w:pPr>
              <w:jc w:val="right"/>
            </w:pPr>
            <w:r>
              <w:rPr>
                <w:rFonts w:hint="eastAsia"/>
              </w:rPr>
              <w:t>1.19</w:t>
            </w:r>
          </w:p>
        </w:tc>
      </w:tr>
      <w:tr w14:paraId="4317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036246">
            <w:pPr>
              <w:jc w:val="center"/>
            </w:pPr>
            <w:r>
              <w:rPr>
                <w:rFonts w:hint="eastAsia"/>
              </w:rPr>
              <w:t>5</w:t>
            </w:r>
          </w:p>
        </w:tc>
        <w:tc>
          <w:tcPr>
            <w:tcW w:w="1135" w:type="dxa"/>
            <w:vAlign w:val="center"/>
          </w:tcPr>
          <w:p w14:paraId="58296410">
            <w:r>
              <w:rPr>
                <w:rFonts w:hint="eastAsia"/>
              </w:rPr>
              <w:t>112518269</w:t>
            </w:r>
          </w:p>
        </w:tc>
        <w:tc>
          <w:tcPr>
            <w:tcW w:w="1882" w:type="dxa"/>
            <w:vAlign w:val="center"/>
          </w:tcPr>
          <w:p w14:paraId="124B6182">
            <w:r>
              <w:rPr>
                <w:rFonts w:hint="eastAsia"/>
              </w:rPr>
              <w:t>25华夏银行CD269</w:t>
            </w:r>
          </w:p>
        </w:tc>
        <w:tc>
          <w:tcPr>
            <w:tcW w:w="1445" w:type="dxa"/>
            <w:vAlign w:val="center"/>
          </w:tcPr>
          <w:p w14:paraId="1F3D776E">
            <w:pPr>
              <w:jc w:val="right"/>
            </w:pPr>
            <w:r>
              <w:rPr>
                <w:rFonts w:hint="eastAsia"/>
              </w:rPr>
              <w:t>10,000,000</w:t>
            </w:r>
          </w:p>
        </w:tc>
        <w:tc>
          <w:tcPr>
            <w:tcW w:w="1661" w:type="dxa"/>
            <w:vAlign w:val="center"/>
          </w:tcPr>
          <w:p w14:paraId="05F15558">
            <w:pPr>
              <w:jc w:val="right"/>
            </w:pPr>
            <w:r>
              <w:rPr>
                <w:rFonts w:hint="eastAsia"/>
              </w:rPr>
              <w:t>994,489,738.72</w:t>
            </w:r>
          </w:p>
        </w:tc>
        <w:tc>
          <w:tcPr>
            <w:tcW w:w="1550" w:type="dxa"/>
            <w:vAlign w:val="center"/>
          </w:tcPr>
          <w:p w14:paraId="3103A29A">
            <w:pPr>
              <w:jc w:val="right"/>
            </w:pPr>
            <w:r>
              <w:rPr>
                <w:rFonts w:hint="eastAsia"/>
              </w:rPr>
              <w:t>1.19</w:t>
            </w:r>
          </w:p>
        </w:tc>
      </w:tr>
      <w:tr w14:paraId="7AD4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15BD5A">
            <w:pPr>
              <w:jc w:val="center"/>
            </w:pPr>
            <w:r>
              <w:rPr>
                <w:rFonts w:hint="eastAsia"/>
              </w:rPr>
              <w:t>6</w:t>
            </w:r>
          </w:p>
        </w:tc>
        <w:tc>
          <w:tcPr>
            <w:tcW w:w="1135" w:type="dxa"/>
            <w:vAlign w:val="center"/>
          </w:tcPr>
          <w:p w14:paraId="226B53A0">
            <w:r>
              <w:rPr>
                <w:rFonts w:hint="eastAsia"/>
              </w:rPr>
              <w:t>112505328</w:t>
            </w:r>
          </w:p>
        </w:tc>
        <w:tc>
          <w:tcPr>
            <w:tcW w:w="1882" w:type="dxa"/>
            <w:vAlign w:val="center"/>
          </w:tcPr>
          <w:p w14:paraId="3397B9FF">
            <w:r>
              <w:rPr>
                <w:rFonts w:hint="eastAsia"/>
              </w:rPr>
              <w:t>25建设银行CD328</w:t>
            </w:r>
          </w:p>
        </w:tc>
        <w:tc>
          <w:tcPr>
            <w:tcW w:w="1445" w:type="dxa"/>
            <w:vAlign w:val="center"/>
          </w:tcPr>
          <w:p w14:paraId="2A2AA6A3">
            <w:pPr>
              <w:jc w:val="right"/>
            </w:pPr>
            <w:r>
              <w:rPr>
                <w:rFonts w:hint="eastAsia"/>
              </w:rPr>
              <w:t>10,000,000</w:t>
            </w:r>
          </w:p>
        </w:tc>
        <w:tc>
          <w:tcPr>
            <w:tcW w:w="1661" w:type="dxa"/>
            <w:vAlign w:val="center"/>
          </w:tcPr>
          <w:p w14:paraId="78562AE4">
            <w:pPr>
              <w:jc w:val="right"/>
            </w:pPr>
            <w:r>
              <w:rPr>
                <w:rFonts w:hint="eastAsia"/>
              </w:rPr>
              <w:t>994,237,197.76</w:t>
            </w:r>
          </w:p>
        </w:tc>
        <w:tc>
          <w:tcPr>
            <w:tcW w:w="1550" w:type="dxa"/>
            <w:vAlign w:val="center"/>
          </w:tcPr>
          <w:p w14:paraId="1AB0BEC4">
            <w:pPr>
              <w:jc w:val="right"/>
            </w:pPr>
            <w:r>
              <w:rPr>
                <w:rFonts w:hint="eastAsia"/>
              </w:rPr>
              <w:t>1.19</w:t>
            </w:r>
          </w:p>
        </w:tc>
      </w:tr>
      <w:tr w14:paraId="32BB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7687F5">
            <w:pPr>
              <w:jc w:val="center"/>
            </w:pPr>
            <w:r>
              <w:rPr>
                <w:rFonts w:hint="eastAsia"/>
              </w:rPr>
              <w:t>7</w:t>
            </w:r>
          </w:p>
        </w:tc>
        <w:tc>
          <w:tcPr>
            <w:tcW w:w="1135" w:type="dxa"/>
            <w:vAlign w:val="center"/>
          </w:tcPr>
          <w:p w14:paraId="62213C85">
            <w:r>
              <w:rPr>
                <w:rFonts w:hint="eastAsia"/>
              </w:rPr>
              <w:t>112506118</w:t>
            </w:r>
          </w:p>
        </w:tc>
        <w:tc>
          <w:tcPr>
            <w:tcW w:w="1882" w:type="dxa"/>
            <w:vAlign w:val="center"/>
          </w:tcPr>
          <w:p w14:paraId="1AA23F42">
            <w:r>
              <w:rPr>
                <w:rFonts w:hint="eastAsia"/>
              </w:rPr>
              <w:t>25交通银行CD118</w:t>
            </w:r>
          </w:p>
        </w:tc>
        <w:tc>
          <w:tcPr>
            <w:tcW w:w="1445" w:type="dxa"/>
            <w:vAlign w:val="center"/>
          </w:tcPr>
          <w:p w14:paraId="1DF300EF">
            <w:pPr>
              <w:jc w:val="right"/>
            </w:pPr>
            <w:r>
              <w:rPr>
                <w:rFonts w:hint="eastAsia"/>
              </w:rPr>
              <w:t>10,000,000</w:t>
            </w:r>
          </w:p>
        </w:tc>
        <w:tc>
          <w:tcPr>
            <w:tcW w:w="1661" w:type="dxa"/>
            <w:vAlign w:val="center"/>
          </w:tcPr>
          <w:p w14:paraId="7766BEDB">
            <w:pPr>
              <w:jc w:val="right"/>
            </w:pPr>
            <w:r>
              <w:rPr>
                <w:rFonts w:hint="eastAsia"/>
              </w:rPr>
              <w:t>994,074,289.41</w:t>
            </w:r>
          </w:p>
        </w:tc>
        <w:tc>
          <w:tcPr>
            <w:tcW w:w="1550" w:type="dxa"/>
            <w:vAlign w:val="center"/>
          </w:tcPr>
          <w:p w14:paraId="03F968E9">
            <w:pPr>
              <w:jc w:val="right"/>
            </w:pPr>
            <w:r>
              <w:rPr>
                <w:rFonts w:hint="eastAsia"/>
              </w:rPr>
              <w:t>1.19</w:t>
            </w:r>
          </w:p>
        </w:tc>
      </w:tr>
      <w:tr w14:paraId="4172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715726">
            <w:pPr>
              <w:jc w:val="center"/>
            </w:pPr>
            <w:r>
              <w:rPr>
                <w:rFonts w:hint="eastAsia"/>
              </w:rPr>
              <w:t>8</w:t>
            </w:r>
          </w:p>
        </w:tc>
        <w:tc>
          <w:tcPr>
            <w:tcW w:w="1135" w:type="dxa"/>
            <w:vAlign w:val="center"/>
          </w:tcPr>
          <w:p w14:paraId="1DB7AB2A">
            <w:r>
              <w:rPr>
                <w:rFonts w:hint="eastAsia"/>
              </w:rPr>
              <w:t>112505429</w:t>
            </w:r>
          </w:p>
        </w:tc>
        <w:tc>
          <w:tcPr>
            <w:tcW w:w="1882" w:type="dxa"/>
            <w:vAlign w:val="center"/>
          </w:tcPr>
          <w:p w14:paraId="17179DFF">
            <w:r>
              <w:rPr>
                <w:rFonts w:hint="eastAsia"/>
              </w:rPr>
              <w:t>25建设银行CD429</w:t>
            </w:r>
          </w:p>
        </w:tc>
        <w:tc>
          <w:tcPr>
            <w:tcW w:w="1445" w:type="dxa"/>
            <w:vAlign w:val="center"/>
          </w:tcPr>
          <w:p w14:paraId="0EBFF40C">
            <w:pPr>
              <w:jc w:val="right"/>
            </w:pPr>
            <w:r>
              <w:rPr>
                <w:rFonts w:hint="eastAsia"/>
              </w:rPr>
              <w:t>10,000,000</w:t>
            </w:r>
          </w:p>
        </w:tc>
        <w:tc>
          <w:tcPr>
            <w:tcW w:w="1661" w:type="dxa"/>
            <w:vAlign w:val="center"/>
          </w:tcPr>
          <w:p w14:paraId="4D5BAC21">
            <w:pPr>
              <w:jc w:val="right"/>
            </w:pPr>
            <w:r>
              <w:rPr>
                <w:rFonts w:hint="eastAsia"/>
              </w:rPr>
              <w:t>992,599,370.08</w:t>
            </w:r>
          </w:p>
        </w:tc>
        <w:tc>
          <w:tcPr>
            <w:tcW w:w="1550" w:type="dxa"/>
            <w:vAlign w:val="center"/>
          </w:tcPr>
          <w:p w14:paraId="589FD665">
            <w:pPr>
              <w:jc w:val="right"/>
            </w:pPr>
            <w:r>
              <w:rPr>
                <w:rFonts w:hint="eastAsia"/>
              </w:rPr>
              <w:t>1.19</w:t>
            </w:r>
          </w:p>
        </w:tc>
      </w:tr>
      <w:tr w14:paraId="078E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6CBFE4">
            <w:pPr>
              <w:jc w:val="center"/>
            </w:pPr>
            <w:r>
              <w:rPr>
                <w:rFonts w:hint="eastAsia"/>
              </w:rPr>
              <w:t>9</w:t>
            </w:r>
          </w:p>
        </w:tc>
        <w:tc>
          <w:tcPr>
            <w:tcW w:w="1135" w:type="dxa"/>
            <w:vAlign w:val="center"/>
          </w:tcPr>
          <w:p w14:paraId="6243669E">
            <w:r>
              <w:rPr>
                <w:rFonts w:hint="eastAsia"/>
              </w:rPr>
              <w:t>112512133</w:t>
            </w:r>
          </w:p>
        </w:tc>
        <w:tc>
          <w:tcPr>
            <w:tcW w:w="1882" w:type="dxa"/>
            <w:vAlign w:val="center"/>
          </w:tcPr>
          <w:p w14:paraId="4A0898E0">
            <w:r>
              <w:rPr>
                <w:rFonts w:hint="eastAsia"/>
              </w:rPr>
              <w:t>25北京银行CD133</w:t>
            </w:r>
          </w:p>
        </w:tc>
        <w:tc>
          <w:tcPr>
            <w:tcW w:w="1445" w:type="dxa"/>
            <w:vAlign w:val="center"/>
          </w:tcPr>
          <w:p w14:paraId="4DB5E2D5">
            <w:pPr>
              <w:jc w:val="right"/>
            </w:pPr>
            <w:r>
              <w:rPr>
                <w:rFonts w:hint="eastAsia"/>
              </w:rPr>
              <w:t>8,000,000</w:t>
            </w:r>
          </w:p>
        </w:tc>
        <w:tc>
          <w:tcPr>
            <w:tcW w:w="1661" w:type="dxa"/>
            <w:vAlign w:val="center"/>
          </w:tcPr>
          <w:p w14:paraId="3FEB9283">
            <w:pPr>
              <w:jc w:val="right"/>
            </w:pPr>
            <w:r>
              <w:rPr>
                <w:rFonts w:hint="eastAsia"/>
              </w:rPr>
              <w:t>797,569,310.86</w:t>
            </w:r>
          </w:p>
        </w:tc>
        <w:tc>
          <w:tcPr>
            <w:tcW w:w="1550" w:type="dxa"/>
            <w:vAlign w:val="center"/>
          </w:tcPr>
          <w:p w14:paraId="74D70A5D">
            <w:pPr>
              <w:jc w:val="right"/>
            </w:pPr>
            <w:r>
              <w:rPr>
                <w:rFonts w:hint="eastAsia"/>
              </w:rPr>
              <w:t>0.95</w:t>
            </w:r>
          </w:p>
        </w:tc>
      </w:tr>
      <w:tr w14:paraId="1E9B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3387F">
            <w:pPr>
              <w:jc w:val="center"/>
            </w:pPr>
            <w:r>
              <w:rPr>
                <w:rFonts w:hint="eastAsia"/>
              </w:rPr>
              <w:t>10</w:t>
            </w:r>
          </w:p>
        </w:tc>
        <w:tc>
          <w:tcPr>
            <w:tcW w:w="1135" w:type="dxa"/>
            <w:vAlign w:val="center"/>
          </w:tcPr>
          <w:p w14:paraId="66AD2CAE">
            <w:r>
              <w:rPr>
                <w:rFonts w:hint="eastAsia"/>
              </w:rPr>
              <w:t>112503327</w:t>
            </w:r>
          </w:p>
        </w:tc>
        <w:tc>
          <w:tcPr>
            <w:tcW w:w="1882" w:type="dxa"/>
            <w:vAlign w:val="center"/>
          </w:tcPr>
          <w:p w14:paraId="5464DBD7">
            <w:r>
              <w:rPr>
                <w:rFonts w:hint="eastAsia"/>
              </w:rPr>
              <w:t>25农业银行CD327</w:t>
            </w:r>
          </w:p>
        </w:tc>
        <w:tc>
          <w:tcPr>
            <w:tcW w:w="1445" w:type="dxa"/>
            <w:vAlign w:val="center"/>
          </w:tcPr>
          <w:p w14:paraId="0DBFA86B">
            <w:pPr>
              <w:jc w:val="right"/>
            </w:pPr>
            <w:r>
              <w:rPr>
                <w:rFonts w:hint="eastAsia"/>
              </w:rPr>
              <w:t>8,000,000</w:t>
            </w:r>
          </w:p>
        </w:tc>
        <w:tc>
          <w:tcPr>
            <w:tcW w:w="1661" w:type="dxa"/>
            <w:vAlign w:val="center"/>
          </w:tcPr>
          <w:p w14:paraId="472D9521">
            <w:pPr>
              <w:jc w:val="right"/>
            </w:pPr>
            <w:r>
              <w:rPr>
                <w:rFonts w:hint="eastAsia"/>
              </w:rPr>
              <w:t>797,071,009.95</w:t>
            </w:r>
          </w:p>
        </w:tc>
        <w:tc>
          <w:tcPr>
            <w:tcW w:w="1550" w:type="dxa"/>
            <w:vAlign w:val="center"/>
          </w:tcPr>
          <w:p w14:paraId="35E51574">
            <w:pPr>
              <w:jc w:val="right"/>
            </w:pPr>
            <w:r>
              <w:rPr>
                <w:rFonts w:hint="eastAsia"/>
              </w:rPr>
              <w:t>0.95</w:t>
            </w:r>
          </w:p>
        </w:tc>
      </w:tr>
    </w:tbl>
    <w:p w14:paraId="0F4E6B38">
      <w:pPr>
        <w:pStyle w:val="23"/>
      </w:pPr>
      <w:bookmarkStart w:id="162" w:name="_Toc11622"/>
      <w:r>
        <w:t>“影子定价”与按实际利率计算账面价值确定的基金资产净值的偏离</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5F13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09A56665">
            <w:pPr>
              <w:jc w:val="center"/>
            </w:pPr>
            <w:r>
              <w:rPr>
                <w:rFonts w:hint="eastAsia"/>
                <w:b/>
              </w:rPr>
              <w:t>项目</w:t>
            </w:r>
          </w:p>
        </w:tc>
        <w:tc>
          <w:tcPr>
            <w:tcW w:w="2325" w:type="dxa"/>
            <w:shd w:val="clear" w:color="auto" w:fill="BFBFBF"/>
            <w:vAlign w:val="center"/>
          </w:tcPr>
          <w:p w14:paraId="1B6B3B31">
            <w:pPr>
              <w:jc w:val="center"/>
            </w:pPr>
            <w:r>
              <w:rPr>
                <w:rFonts w:hint="eastAsia"/>
                <w:b/>
              </w:rPr>
              <w:t>偏离情况</w:t>
            </w:r>
          </w:p>
        </w:tc>
      </w:tr>
      <w:tr w14:paraId="3E7A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0EE867D5">
            <w:r>
              <w:rPr>
                <w:rFonts w:hint="eastAsia"/>
              </w:rPr>
              <w:t>报告期内偏离度的绝对值在0.25（含）-0.5%间的次数</w:t>
            </w:r>
          </w:p>
        </w:tc>
        <w:tc>
          <w:tcPr>
            <w:tcW w:w="2325" w:type="dxa"/>
            <w:vAlign w:val="center"/>
          </w:tcPr>
          <w:p w14:paraId="46F4B5FF">
            <w:pPr>
              <w:jc w:val="right"/>
            </w:pPr>
            <w:r>
              <w:rPr>
                <w:rFonts w:hint="eastAsia"/>
              </w:rPr>
              <w:t>0</w:t>
            </w:r>
          </w:p>
        </w:tc>
      </w:tr>
      <w:tr w14:paraId="5C38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7A94CD01">
            <w:r>
              <w:rPr>
                <w:rFonts w:hint="eastAsia"/>
              </w:rPr>
              <w:t>报告期内偏离度的最高值</w:t>
            </w:r>
          </w:p>
        </w:tc>
        <w:tc>
          <w:tcPr>
            <w:tcW w:w="2325" w:type="dxa"/>
            <w:vAlign w:val="center"/>
          </w:tcPr>
          <w:p w14:paraId="6631DA66">
            <w:pPr>
              <w:jc w:val="right"/>
            </w:pPr>
            <w:r>
              <w:rPr>
                <w:rFonts w:hint="eastAsia"/>
              </w:rPr>
              <w:t>0.0383%</w:t>
            </w:r>
          </w:p>
        </w:tc>
      </w:tr>
      <w:tr w14:paraId="04FC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3DEB29A0">
            <w:r>
              <w:rPr>
                <w:rFonts w:hint="eastAsia"/>
              </w:rPr>
              <w:t>报告期内偏离度的最低值</w:t>
            </w:r>
          </w:p>
        </w:tc>
        <w:tc>
          <w:tcPr>
            <w:tcW w:w="2325" w:type="dxa"/>
            <w:vAlign w:val="center"/>
          </w:tcPr>
          <w:p w14:paraId="460C5DEC">
            <w:pPr>
              <w:jc w:val="right"/>
            </w:pPr>
            <w:r>
              <w:rPr>
                <w:rFonts w:hint="eastAsia"/>
              </w:rPr>
              <w:t>-0.0311%</w:t>
            </w:r>
          </w:p>
        </w:tc>
      </w:tr>
      <w:tr w14:paraId="4FB1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71E4C45">
            <w:r>
              <w:rPr>
                <w:rFonts w:hint="eastAsia"/>
              </w:rPr>
              <w:t>报告期内每个交易日偏离度的绝对值的简单平均值</w:t>
            </w:r>
          </w:p>
        </w:tc>
        <w:tc>
          <w:tcPr>
            <w:tcW w:w="2325" w:type="dxa"/>
            <w:vAlign w:val="center"/>
          </w:tcPr>
          <w:p w14:paraId="4BE2554A">
            <w:pPr>
              <w:jc w:val="right"/>
            </w:pPr>
            <w:r>
              <w:rPr>
                <w:rFonts w:hint="eastAsia"/>
              </w:rPr>
              <w:t>0.0094%</w:t>
            </w:r>
          </w:p>
        </w:tc>
      </w:tr>
    </w:tbl>
    <w:p w14:paraId="7E9CCD8E">
      <w:pPr>
        <w:pStyle w:val="28"/>
      </w:pPr>
      <w:bookmarkStart w:id="163" w:name="_Toc163"/>
      <w:r>
        <w:t>报告期内负偏离度的绝对值达到0.25%情况说明</w:t>
      </w:r>
      <w:bookmarkEnd w:id="163"/>
    </w:p>
    <w:p w14:paraId="737A4590">
      <w:pPr>
        <w:pStyle w:val="18"/>
        <w:rPr>
          <w:rFonts w:hint="eastAsia"/>
        </w:rPr>
      </w:pPr>
      <w:r>
        <w:rPr>
          <w:rFonts w:hint="eastAsia"/>
        </w:rPr>
        <w:t>本报告期内本基金无负偏离度的绝对值达到0.25%的情况。</w:t>
      </w:r>
    </w:p>
    <w:p w14:paraId="0CDCDB3B">
      <w:pPr>
        <w:pStyle w:val="28"/>
      </w:pPr>
      <w:bookmarkStart w:id="164" w:name="_Toc164"/>
      <w:r>
        <w:t>报告期内正偏离度的绝对值达到0.5%情况说明</w:t>
      </w:r>
      <w:bookmarkEnd w:id="164"/>
    </w:p>
    <w:p w14:paraId="42FF51F4">
      <w:pPr>
        <w:pStyle w:val="18"/>
        <w:rPr>
          <w:rFonts w:hint="eastAsia"/>
        </w:rPr>
      </w:pPr>
      <w:r>
        <w:rPr>
          <w:rFonts w:hint="eastAsia"/>
        </w:rPr>
        <w:t>本报告期内本基金无正偏离度的绝对值达到0.5%的情况。</w:t>
      </w:r>
    </w:p>
    <w:p w14:paraId="7C054920">
      <w:pPr>
        <w:pStyle w:val="23"/>
      </w:pPr>
      <w:bookmarkStart w:id="165" w:name="_Toc28453"/>
      <w:r>
        <w:t>期末按公允价值占基金资产净值比例大小排名的前十名资产支持证券投资明细</w:t>
      </w:r>
      <w:bookmarkEnd w:id="165"/>
    </w:p>
    <w:p w14:paraId="27A3C8A4">
      <w:pPr>
        <w:pStyle w:val="18"/>
        <w:rPr>
          <w:rFonts w:hint="eastAsia"/>
        </w:rPr>
      </w:pPr>
      <w:r>
        <w:rPr>
          <w:rFonts w:hint="eastAsia"/>
        </w:rPr>
        <w:t>无。</w:t>
      </w:r>
    </w:p>
    <w:p w14:paraId="191EDC2F">
      <w:pPr>
        <w:pStyle w:val="23"/>
      </w:pPr>
      <w:bookmarkStart w:id="166" w:name="_Toc4531"/>
      <w:r>
        <w:t>投资组合报告附注</w:t>
      </w:r>
      <w:bookmarkEnd w:id="166"/>
    </w:p>
    <w:p w14:paraId="18BCA699">
      <w:pPr>
        <w:pStyle w:val="28"/>
      </w:pPr>
      <w:bookmarkStart w:id="167" w:name="_Toc167"/>
      <w:r>
        <w:t>基金计价方法说明</w:t>
      </w:r>
      <w:bookmarkEnd w:id="167"/>
    </w:p>
    <w:p w14:paraId="4B465635">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46B452C9">
      <w:pPr>
        <w:pStyle w:val="28"/>
      </w:pPr>
      <w:bookmarkStart w:id="168" w:name="_Toc168"/>
      <w:r>
        <w:t>声明本基金投资的前十名证券的发行主体本期是否出现被监管部门立案调查，或在报告编制日前一年内受到公开谴责、处罚的情形。如是，还应对相关证券的投资决策程序做出说明</w:t>
      </w:r>
      <w:bookmarkEnd w:id="168"/>
    </w:p>
    <w:p w14:paraId="273EFA6C">
      <w:pPr>
        <w:pStyle w:val="18"/>
        <w:rPr>
          <w:rFonts w:hint="eastAsia"/>
        </w:rPr>
      </w:pPr>
      <w:r>
        <w:rPr>
          <w:rFonts w:hint="eastAsia"/>
        </w:rPr>
        <w:t>本基金投资的前十名证券的发行主体中，北京银行股份有限公司在报告编制日前一年内曾受到国家金融监督管理总局北京监管局、中国人民银行的处罚；广发银行股份有限公司在报告编制日前一年内曾受到国家金融监督管理总局的处罚；华夏银行股份有限公司在报告编制日前一年内曾受到国家金融监督管理总局、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上海银行股份有限公司在报告编制日前一年内曾受到国家金融监督管理总局上海监管局、中国人民银行的处罚。除上述证券的发行主体外，本基金投资的前十名证券的发行主体本期未有被监管部门立案调查，不存在报告编制日前一年内受到公开谴责、处罚的情形。</w:t>
      </w:r>
    </w:p>
    <w:p w14:paraId="017B6751">
      <w:pPr>
        <w:pStyle w:val="18"/>
        <w:rPr>
          <w:rFonts w:hint="eastAsia"/>
        </w:rPr>
      </w:pPr>
      <w:r>
        <w:rPr>
          <w:rFonts w:hint="eastAsia"/>
        </w:rPr>
        <w:t>对上述证券的投资决策程序的说明：本基金投资上述证券的投资决策程序符合相关法律法规和公司制度的要求。</w:t>
      </w:r>
    </w:p>
    <w:p w14:paraId="4DC9274C">
      <w:pPr>
        <w:pStyle w:val="28"/>
      </w:pPr>
      <w:bookmarkStart w:id="169" w:name="_Toc169"/>
      <w:r>
        <w:t>期末其他各项资产构成</w:t>
      </w:r>
      <w:bookmarkEnd w:id="169"/>
    </w:p>
    <w:p w14:paraId="54DDB6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5C35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504B8642">
            <w:pPr>
              <w:jc w:val="center"/>
            </w:pPr>
            <w:r>
              <w:rPr>
                <w:rFonts w:hint="eastAsia"/>
                <w:b/>
              </w:rPr>
              <w:t>序号</w:t>
            </w:r>
          </w:p>
        </w:tc>
        <w:tc>
          <w:tcPr>
            <w:tcW w:w="4651" w:type="dxa"/>
            <w:shd w:val="clear" w:color="auto" w:fill="BFBFBF"/>
            <w:vAlign w:val="center"/>
          </w:tcPr>
          <w:p w14:paraId="23027F91">
            <w:pPr>
              <w:jc w:val="center"/>
            </w:pPr>
            <w:r>
              <w:rPr>
                <w:rFonts w:hint="eastAsia"/>
                <w:b/>
              </w:rPr>
              <w:t>名称</w:t>
            </w:r>
          </w:p>
        </w:tc>
        <w:tc>
          <w:tcPr>
            <w:tcW w:w="2934" w:type="dxa"/>
            <w:shd w:val="clear" w:color="auto" w:fill="BFBFBF"/>
            <w:vAlign w:val="center"/>
          </w:tcPr>
          <w:p w14:paraId="202074DE">
            <w:pPr>
              <w:jc w:val="center"/>
            </w:pPr>
            <w:r>
              <w:rPr>
                <w:rFonts w:hint="eastAsia"/>
                <w:b/>
              </w:rPr>
              <w:t>金额（元）</w:t>
            </w:r>
          </w:p>
        </w:tc>
      </w:tr>
      <w:tr w14:paraId="3D60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F597D52">
            <w:pPr>
              <w:jc w:val="center"/>
            </w:pPr>
            <w:r>
              <w:rPr>
                <w:rFonts w:hint="eastAsia"/>
              </w:rPr>
              <w:t>1</w:t>
            </w:r>
          </w:p>
        </w:tc>
        <w:tc>
          <w:tcPr>
            <w:tcW w:w="4651" w:type="dxa"/>
            <w:vAlign w:val="center"/>
          </w:tcPr>
          <w:p w14:paraId="2614D55B">
            <w:r>
              <w:rPr>
                <w:rFonts w:hint="eastAsia"/>
              </w:rPr>
              <w:t>存出保证金</w:t>
            </w:r>
          </w:p>
        </w:tc>
        <w:tc>
          <w:tcPr>
            <w:tcW w:w="2934" w:type="dxa"/>
            <w:vAlign w:val="center"/>
          </w:tcPr>
          <w:p w14:paraId="030223E8">
            <w:pPr>
              <w:jc w:val="right"/>
            </w:pPr>
            <w:r>
              <w:rPr>
                <w:rFonts w:hint="eastAsia"/>
              </w:rPr>
              <w:t>218,915.74</w:t>
            </w:r>
          </w:p>
        </w:tc>
      </w:tr>
      <w:tr w14:paraId="3294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E49DC8">
            <w:pPr>
              <w:jc w:val="center"/>
            </w:pPr>
            <w:r>
              <w:rPr>
                <w:rFonts w:hint="eastAsia"/>
              </w:rPr>
              <w:t>2</w:t>
            </w:r>
          </w:p>
        </w:tc>
        <w:tc>
          <w:tcPr>
            <w:tcW w:w="4651" w:type="dxa"/>
            <w:vAlign w:val="center"/>
          </w:tcPr>
          <w:p w14:paraId="62460A67">
            <w:r>
              <w:rPr>
                <w:rFonts w:hint="eastAsia"/>
              </w:rPr>
              <w:t>应收清算款</w:t>
            </w:r>
          </w:p>
        </w:tc>
        <w:tc>
          <w:tcPr>
            <w:tcW w:w="2934" w:type="dxa"/>
            <w:vAlign w:val="center"/>
          </w:tcPr>
          <w:p w14:paraId="0E6D7BFB">
            <w:pPr>
              <w:jc w:val="right"/>
            </w:pPr>
            <w:r>
              <w:rPr>
                <w:rFonts w:hint="eastAsia"/>
              </w:rPr>
              <w:t>-</w:t>
            </w:r>
          </w:p>
        </w:tc>
      </w:tr>
      <w:tr w14:paraId="4657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90520D8">
            <w:pPr>
              <w:jc w:val="center"/>
            </w:pPr>
            <w:r>
              <w:rPr>
                <w:rFonts w:hint="eastAsia"/>
              </w:rPr>
              <w:t>3</w:t>
            </w:r>
          </w:p>
        </w:tc>
        <w:tc>
          <w:tcPr>
            <w:tcW w:w="4651" w:type="dxa"/>
            <w:vAlign w:val="center"/>
          </w:tcPr>
          <w:p w14:paraId="4A4C8442">
            <w:r>
              <w:rPr>
                <w:rFonts w:hint="eastAsia"/>
              </w:rPr>
              <w:t>应收利息</w:t>
            </w:r>
          </w:p>
        </w:tc>
        <w:tc>
          <w:tcPr>
            <w:tcW w:w="2934" w:type="dxa"/>
            <w:vAlign w:val="center"/>
          </w:tcPr>
          <w:p w14:paraId="2E1FB9FF">
            <w:pPr>
              <w:jc w:val="right"/>
            </w:pPr>
            <w:r>
              <w:rPr>
                <w:rFonts w:hint="eastAsia"/>
              </w:rPr>
              <w:t>-</w:t>
            </w:r>
          </w:p>
        </w:tc>
      </w:tr>
      <w:tr w14:paraId="440B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9FDB8EA">
            <w:pPr>
              <w:jc w:val="center"/>
            </w:pPr>
            <w:r>
              <w:rPr>
                <w:rFonts w:hint="eastAsia"/>
              </w:rPr>
              <w:t>4</w:t>
            </w:r>
          </w:p>
        </w:tc>
        <w:tc>
          <w:tcPr>
            <w:tcW w:w="4651" w:type="dxa"/>
            <w:vAlign w:val="center"/>
          </w:tcPr>
          <w:p w14:paraId="72C24F77">
            <w:r>
              <w:rPr>
                <w:rFonts w:hint="eastAsia"/>
              </w:rPr>
              <w:t>应收申购款</w:t>
            </w:r>
          </w:p>
        </w:tc>
        <w:tc>
          <w:tcPr>
            <w:tcW w:w="2934" w:type="dxa"/>
            <w:vAlign w:val="center"/>
          </w:tcPr>
          <w:p w14:paraId="3E56183A">
            <w:pPr>
              <w:jc w:val="right"/>
            </w:pPr>
            <w:r>
              <w:rPr>
                <w:rFonts w:hint="eastAsia"/>
              </w:rPr>
              <w:t>75,984.02</w:t>
            </w:r>
          </w:p>
        </w:tc>
      </w:tr>
      <w:tr w14:paraId="27CC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80D864F">
            <w:pPr>
              <w:jc w:val="center"/>
            </w:pPr>
            <w:r>
              <w:rPr>
                <w:rFonts w:hint="eastAsia"/>
              </w:rPr>
              <w:t>5</w:t>
            </w:r>
          </w:p>
        </w:tc>
        <w:tc>
          <w:tcPr>
            <w:tcW w:w="4651" w:type="dxa"/>
            <w:vAlign w:val="center"/>
          </w:tcPr>
          <w:p w14:paraId="4D8B249F">
            <w:r>
              <w:rPr>
                <w:rFonts w:hint="eastAsia"/>
              </w:rPr>
              <w:t>其他应收款</w:t>
            </w:r>
          </w:p>
        </w:tc>
        <w:tc>
          <w:tcPr>
            <w:tcW w:w="2934" w:type="dxa"/>
            <w:vAlign w:val="center"/>
          </w:tcPr>
          <w:p w14:paraId="5F5A372B">
            <w:pPr>
              <w:jc w:val="right"/>
            </w:pPr>
            <w:r>
              <w:rPr>
                <w:rFonts w:hint="eastAsia"/>
              </w:rPr>
              <w:t>-</w:t>
            </w:r>
          </w:p>
        </w:tc>
      </w:tr>
      <w:tr w14:paraId="7419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E583BC">
            <w:pPr>
              <w:jc w:val="center"/>
            </w:pPr>
            <w:r>
              <w:rPr>
                <w:rFonts w:hint="eastAsia"/>
              </w:rPr>
              <w:t>6</w:t>
            </w:r>
          </w:p>
        </w:tc>
        <w:tc>
          <w:tcPr>
            <w:tcW w:w="4651" w:type="dxa"/>
            <w:vAlign w:val="center"/>
          </w:tcPr>
          <w:p w14:paraId="2D62BEEE">
            <w:r>
              <w:rPr>
                <w:rFonts w:hint="eastAsia"/>
              </w:rPr>
              <w:t>待摊费用</w:t>
            </w:r>
          </w:p>
        </w:tc>
        <w:tc>
          <w:tcPr>
            <w:tcW w:w="2934" w:type="dxa"/>
            <w:vAlign w:val="center"/>
          </w:tcPr>
          <w:p w14:paraId="5C3BD231">
            <w:pPr>
              <w:jc w:val="right"/>
            </w:pPr>
            <w:r>
              <w:rPr>
                <w:rFonts w:hint="eastAsia"/>
              </w:rPr>
              <w:t>-</w:t>
            </w:r>
          </w:p>
        </w:tc>
      </w:tr>
      <w:tr w14:paraId="7DA3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A2EE698">
            <w:pPr>
              <w:jc w:val="center"/>
            </w:pPr>
            <w:r>
              <w:rPr>
                <w:rFonts w:hint="eastAsia"/>
              </w:rPr>
              <w:t>7</w:t>
            </w:r>
          </w:p>
        </w:tc>
        <w:tc>
          <w:tcPr>
            <w:tcW w:w="4651" w:type="dxa"/>
            <w:vAlign w:val="center"/>
          </w:tcPr>
          <w:p w14:paraId="785E7637">
            <w:r>
              <w:rPr>
                <w:rFonts w:hint="eastAsia"/>
              </w:rPr>
              <w:t>其他</w:t>
            </w:r>
          </w:p>
        </w:tc>
        <w:tc>
          <w:tcPr>
            <w:tcW w:w="2934" w:type="dxa"/>
            <w:vAlign w:val="center"/>
          </w:tcPr>
          <w:p w14:paraId="751B513A">
            <w:pPr>
              <w:jc w:val="right"/>
            </w:pPr>
            <w:r>
              <w:rPr>
                <w:rFonts w:hint="eastAsia"/>
              </w:rPr>
              <w:t>-</w:t>
            </w:r>
          </w:p>
        </w:tc>
      </w:tr>
      <w:tr w14:paraId="52D0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23DAAF">
            <w:pPr>
              <w:jc w:val="center"/>
            </w:pPr>
            <w:r>
              <w:rPr>
                <w:rFonts w:hint="eastAsia"/>
              </w:rPr>
              <w:t>8</w:t>
            </w:r>
          </w:p>
        </w:tc>
        <w:tc>
          <w:tcPr>
            <w:tcW w:w="4651" w:type="dxa"/>
            <w:vAlign w:val="center"/>
          </w:tcPr>
          <w:p w14:paraId="12FE46D0">
            <w:r>
              <w:rPr>
                <w:rFonts w:hint="eastAsia"/>
              </w:rPr>
              <w:t>合计</w:t>
            </w:r>
          </w:p>
        </w:tc>
        <w:tc>
          <w:tcPr>
            <w:tcW w:w="2934" w:type="dxa"/>
            <w:vAlign w:val="center"/>
          </w:tcPr>
          <w:p w14:paraId="0613DA3D">
            <w:pPr>
              <w:jc w:val="right"/>
            </w:pPr>
            <w:r>
              <w:rPr>
                <w:rFonts w:hint="eastAsia"/>
              </w:rPr>
              <w:t>294,899.76</w:t>
            </w:r>
          </w:p>
        </w:tc>
      </w:tr>
    </w:tbl>
    <w:p w14:paraId="20923558">
      <w:pPr>
        <w:pStyle w:val="26"/>
      </w:pPr>
      <w:bookmarkStart w:id="170" w:name="_Toc17502"/>
      <w:r>
        <w:t>基金份额持有人信息</w:t>
      </w:r>
      <w:bookmarkEnd w:id="170"/>
    </w:p>
    <w:p w14:paraId="7FCA4F48">
      <w:pPr>
        <w:pStyle w:val="23"/>
      </w:pPr>
      <w:bookmarkStart w:id="171" w:name="_Toc10314"/>
      <w:r>
        <w:t>期末基金份额持有人户数及持有人结构</w:t>
      </w:r>
      <w:bookmarkEnd w:id="171"/>
    </w:p>
    <w:p w14:paraId="28DF741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838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F60FF17">
            <w:pPr>
              <w:jc w:val="center"/>
            </w:pPr>
            <w:r>
              <w:rPr>
                <w:rFonts w:hint="eastAsia"/>
                <w:b/>
              </w:rPr>
              <w:t>份额级别</w:t>
            </w:r>
          </w:p>
        </w:tc>
        <w:tc>
          <w:tcPr>
            <w:tcW w:w="1186" w:type="dxa"/>
            <w:vMerge w:val="restart"/>
            <w:shd w:val="clear" w:color="auto" w:fill="BFBFBF"/>
            <w:vAlign w:val="center"/>
          </w:tcPr>
          <w:p w14:paraId="5173901B">
            <w:pPr>
              <w:jc w:val="center"/>
            </w:pPr>
            <w:r>
              <w:rPr>
                <w:rFonts w:hint="eastAsia"/>
                <w:b/>
              </w:rPr>
              <w:t>持有人户数（户）</w:t>
            </w:r>
          </w:p>
        </w:tc>
        <w:tc>
          <w:tcPr>
            <w:tcW w:w="1186" w:type="dxa"/>
            <w:vMerge w:val="restart"/>
            <w:shd w:val="clear" w:color="auto" w:fill="BFBFBF"/>
            <w:vAlign w:val="center"/>
          </w:tcPr>
          <w:p w14:paraId="2BB199AE">
            <w:pPr>
              <w:jc w:val="center"/>
            </w:pPr>
            <w:r>
              <w:rPr>
                <w:rFonts w:hint="eastAsia"/>
                <w:b/>
              </w:rPr>
              <w:t>户均持有的基金份额</w:t>
            </w:r>
          </w:p>
        </w:tc>
        <w:tc>
          <w:tcPr>
            <w:tcW w:w="1186" w:type="dxa"/>
            <w:gridSpan w:val="4"/>
            <w:shd w:val="clear" w:color="auto" w:fill="BFBFBF"/>
            <w:vAlign w:val="center"/>
          </w:tcPr>
          <w:p w14:paraId="389EFE0D">
            <w:pPr>
              <w:jc w:val="center"/>
            </w:pPr>
            <w:r>
              <w:rPr>
                <w:rFonts w:hint="eastAsia"/>
                <w:b/>
              </w:rPr>
              <w:t>持有人结构</w:t>
            </w:r>
          </w:p>
        </w:tc>
      </w:tr>
      <w:tr w14:paraId="386E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FF9CEB"/>
        </w:tc>
        <w:tc>
          <w:tcPr>
            <w:tcW w:w="1186" w:type="dxa"/>
            <w:vMerge w:val="continue"/>
            <w:vAlign w:val="center"/>
          </w:tcPr>
          <w:p w14:paraId="4AA6AE6D"/>
        </w:tc>
        <w:tc>
          <w:tcPr>
            <w:tcW w:w="1186" w:type="dxa"/>
            <w:vMerge w:val="continue"/>
            <w:vAlign w:val="center"/>
          </w:tcPr>
          <w:p w14:paraId="21FC7FD6"/>
        </w:tc>
        <w:tc>
          <w:tcPr>
            <w:tcW w:w="1186" w:type="dxa"/>
            <w:gridSpan w:val="2"/>
            <w:shd w:val="clear" w:color="auto" w:fill="BFBFBF"/>
            <w:vAlign w:val="center"/>
          </w:tcPr>
          <w:p w14:paraId="593BD177">
            <w:pPr>
              <w:jc w:val="center"/>
            </w:pPr>
            <w:r>
              <w:rPr>
                <w:rFonts w:hint="eastAsia"/>
                <w:b/>
              </w:rPr>
              <w:t>机构投资者</w:t>
            </w:r>
          </w:p>
        </w:tc>
        <w:tc>
          <w:tcPr>
            <w:tcW w:w="1186" w:type="dxa"/>
            <w:gridSpan w:val="2"/>
            <w:shd w:val="clear" w:color="auto" w:fill="BFBFBF"/>
            <w:vAlign w:val="center"/>
          </w:tcPr>
          <w:p w14:paraId="6CE2631B">
            <w:pPr>
              <w:jc w:val="center"/>
            </w:pPr>
            <w:r>
              <w:rPr>
                <w:rFonts w:hint="eastAsia"/>
                <w:b/>
              </w:rPr>
              <w:t>个人投资者</w:t>
            </w:r>
          </w:p>
        </w:tc>
      </w:tr>
      <w:tr w14:paraId="7748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84DC618"/>
        </w:tc>
        <w:tc>
          <w:tcPr>
            <w:tcW w:w="1186" w:type="dxa"/>
            <w:vMerge w:val="continue"/>
            <w:vAlign w:val="center"/>
          </w:tcPr>
          <w:p w14:paraId="4ED51C23"/>
        </w:tc>
        <w:tc>
          <w:tcPr>
            <w:tcW w:w="1186" w:type="dxa"/>
            <w:vMerge w:val="continue"/>
            <w:vAlign w:val="center"/>
          </w:tcPr>
          <w:p w14:paraId="336C6F44"/>
        </w:tc>
        <w:tc>
          <w:tcPr>
            <w:tcW w:w="1186" w:type="dxa"/>
            <w:shd w:val="clear" w:color="auto" w:fill="BFBFBF"/>
            <w:vAlign w:val="center"/>
          </w:tcPr>
          <w:p w14:paraId="487333ED">
            <w:pPr>
              <w:jc w:val="center"/>
            </w:pPr>
            <w:r>
              <w:rPr>
                <w:rFonts w:hint="eastAsia"/>
                <w:b/>
              </w:rPr>
              <w:t>持有份额</w:t>
            </w:r>
          </w:p>
        </w:tc>
        <w:tc>
          <w:tcPr>
            <w:tcW w:w="1186" w:type="dxa"/>
            <w:shd w:val="clear" w:color="auto" w:fill="BFBFBF"/>
            <w:vAlign w:val="center"/>
          </w:tcPr>
          <w:p w14:paraId="623B1CCA">
            <w:pPr>
              <w:jc w:val="center"/>
            </w:pPr>
            <w:r>
              <w:rPr>
                <w:rFonts w:hint="eastAsia"/>
                <w:b/>
              </w:rPr>
              <w:t>占总份额比例</w:t>
            </w:r>
          </w:p>
        </w:tc>
        <w:tc>
          <w:tcPr>
            <w:tcW w:w="1186" w:type="dxa"/>
            <w:shd w:val="clear" w:color="auto" w:fill="BFBFBF"/>
            <w:vAlign w:val="center"/>
          </w:tcPr>
          <w:p w14:paraId="16BE42D9">
            <w:pPr>
              <w:jc w:val="center"/>
            </w:pPr>
            <w:r>
              <w:rPr>
                <w:rFonts w:hint="eastAsia"/>
                <w:b/>
              </w:rPr>
              <w:t>持有份额</w:t>
            </w:r>
          </w:p>
        </w:tc>
        <w:tc>
          <w:tcPr>
            <w:tcW w:w="1186" w:type="dxa"/>
            <w:shd w:val="clear" w:color="auto" w:fill="BFBFBF"/>
            <w:vAlign w:val="center"/>
          </w:tcPr>
          <w:p w14:paraId="4E8B7521">
            <w:pPr>
              <w:jc w:val="center"/>
            </w:pPr>
            <w:r>
              <w:rPr>
                <w:rFonts w:hint="eastAsia"/>
                <w:b/>
              </w:rPr>
              <w:t>占总份额比例</w:t>
            </w:r>
          </w:p>
        </w:tc>
      </w:tr>
      <w:tr w14:paraId="3FD1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0EA838">
            <w:r>
              <w:rPr>
                <w:rFonts w:hint="eastAsia"/>
              </w:rPr>
              <w:t>南方理财金货币A</w:t>
            </w:r>
          </w:p>
        </w:tc>
        <w:tc>
          <w:tcPr>
            <w:tcW w:w="1186" w:type="dxa"/>
            <w:vAlign w:val="center"/>
          </w:tcPr>
          <w:p w14:paraId="734D26B1">
            <w:pPr>
              <w:jc w:val="right"/>
            </w:pPr>
            <w:r>
              <w:rPr>
                <w:rFonts w:hint="eastAsia"/>
              </w:rPr>
              <w:t>10,345,876</w:t>
            </w:r>
          </w:p>
        </w:tc>
        <w:tc>
          <w:tcPr>
            <w:tcW w:w="1186" w:type="dxa"/>
            <w:vAlign w:val="center"/>
          </w:tcPr>
          <w:p w14:paraId="15DF5A44">
            <w:pPr>
              <w:jc w:val="right"/>
            </w:pPr>
            <w:r>
              <w:rPr>
                <w:rFonts w:hint="eastAsia"/>
              </w:rPr>
              <w:t>8,033.78</w:t>
            </w:r>
          </w:p>
        </w:tc>
        <w:tc>
          <w:tcPr>
            <w:tcW w:w="1186" w:type="dxa"/>
            <w:vAlign w:val="center"/>
          </w:tcPr>
          <w:p w14:paraId="44AC7F82">
            <w:pPr>
              <w:jc w:val="right"/>
            </w:pPr>
            <w:r>
              <w:rPr>
                <w:rFonts w:hint="eastAsia"/>
              </w:rPr>
              <w:t>92,599,614.91</w:t>
            </w:r>
          </w:p>
        </w:tc>
        <w:tc>
          <w:tcPr>
            <w:tcW w:w="1186" w:type="dxa"/>
            <w:vAlign w:val="center"/>
          </w:tcPr>
          <w:p w14:paraId="73BECED5">
            <w:pPr>
              <w:jc w:val="right"/>
            </w:pPr>
            <w:r>
              <w:rPr>
                <w:rFonts w:hint="eastAsia"/>
              </w:rPr>
              <w:t>0.11%</w:t>
            </w:r>
          </w:p>
        </w:tc>
        <w:tc>
          <w:tcPr>
            <w:tcW w:w="1186" w:type="dxa"/>
            <w:vAlign w:val="center"/>
          </w:tcPr>
          <w:p w14:paraId="3FFDFC92">
            <w:pPr>
              <w:jc w:val="right"/>
            </w:pPr>
            <w:r>
              <w:rPr>
                <w:rFonts w:hint="eastAsia"/>
              </w:rPr>
              <w:t>83,023,891,819.69</w:t>
            </w:r>
          </w:p>
        </w:tc>
        <w:tc>
          <w:tcPr>
            <w:tcW w:w="1186" w:type="dxa"/>
            <w:vAlign w:val="center"/>
          </w:tcPr>
          <w:p w14:paraId="4C0DE970">
            <w:pPr>
              <w:jc w:val="right"/>
            </w:pPr>
            <w:r>
              <w:rPr>
                <w:rFonts w:hint="eastAsia"/>
              </w:rPr>
              <w:t>99.89%</w:t>
            </w:r>
          </w:p>
        </w:tc>
      </w:tr>
      <w:tr w14:paraId="409C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207232">
            <w:r>
              <w:rPr>
                <w:rFonts w:hint="eastAsia"/>
              </w:rPr>
              <w:t>南方理财金货币E</w:t>
            </w:r>
          </w:p>
        </w:tc>
        <w:tc>
          <w:tcPr>
            <w:tcW w:w="1186" w:type="dxa"/>
            <w:vAlign w:val="center"/>
          </w:tcPr>
          <w:p w14:paraId="79644C91">
            <w:pPr>
              <w:jc w:val="right"/>
            </w:pPr>
            <w:r>
              <w:rPr>
                <w:rFonts w:hint="eastAsia"/>
              </w:rPr>
              <w:t>83</w:t>
            </w:r>
          </w:p>
        </w:tc>
        <w:tc>
          <w:tcPr>
            <w:tcW w:w="1186" w:type="dxa"/>
            <w:vAlign w:val="center"/>
          </w:tcPr>
          <w:p w14:paraId="11DB0B25">
            <w:pPr>
              <w:jc w:val="right"/>
            </w:pPr>
            <w:r>
              <w:rPr>
                <w:rFonts w:hint="eastAsia"/>
              </w:rPr>
              <w:t>5,793.11</w:t>
            </w:r>
          </w:p>
        </w:tc>
        <w:tc>
          <w:tcPr>
            <w:tcW w:w="1186" w:type="dxa"/>
            <w:vAlign w:val="center"/>
          </w:tcPr>
          <w:p w14:paraId="5B97EFD0">
            <w:pPr>
              <w:jc w:val="right"/>
            </w:pPr>
            <w:r>
              <w:rPr>
                <w:rFonts w:hint="eastAsia"/>
              </w:rPr>
              <w:t>-</w:t>
            </w:r>
          </w:p>
        </w:tc>
        <w:tc>
          <w:tcPr>
            <w:tcW w:w="1186" w:type="dxa"/>
            <w:vAlign w:val="center"/>
          </w:tcPr>
          <w:p w14:paraId="31A5C285">
            <w:pPr>
              <w:jc w:val="right"/>
            </w:pPr>
            <w:r>
              <w:rPr>
                <w:rFonts w:hint="eastAsia"/>
              </w:rPr>
              <w:t>-</w:t>
            </w:r>
          </w:p>
        </w:tc>
        <w:tc>
          <w:tcPr>
            <w:tcW w:w="1186" w:type="dxa"/>
            <w:vAlign w:val="center"/>
          </w:tcPr>
          <w:p w14:paraId="4EFFABD8">
            <w:pPr>
              <w:jc w:val="right"/>
            </w:pPr>
            <w:r>
              <w:rPr>
                <w:rFonts w:hint="eastAsia"/>
              </w:rPr>
              <w:t>480,828.51</w:t>
            </w:r>
          </w:p>
        </w:tc>
        <w:tc>
          <w:tcPr>
            <w:tcW w:w="1186" w:type="dxa"/>
            <w:vAlign w:val="center"/>
          </w:tcPr>
          <w:p w14:paraId="60FAEE11">
            <w:pPr>
              <w:jc w:val="right"/>
            </w:pPr>
            <w:r>
              <w:rPr>
                <w:rFonts w:hint="eastAsia"/>
              </w:rPr>
              <w:t>100.00%</w:t>
            </w:r>
          </w:p>
        </w:tc>
      </w:tr>
      <w:tr w14:paraId="0170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9BB9041">
            <w:r>
              <w:rPr>
                <w:rFonts w:hint="eastAsia"/>
              </w:rPr>
              <w:t>南方理财金货币ETF</w:t>
            </w:r>
          </w:p>
        </w:tc>
        <w:tc>
          <w:tcPr>
            <w:tcW w:w="1186" w:type="dxa"/>
            <w:vAlign w:val="center"/>
          </w:tcPr>
          <w:p w14:paraId="29E730CF">
            <w:pPr>
              <w:jc w:val="right"/>
            </w:pPr>
            <w:r>
              <w:rPr>
                <w:rFonts w:hint="eastAsia"/>
              </w:rPr>
              <w:t>1,827</w:t>
            </w:r>
          </w:p>
        </w:tc>
        <w:tc>
          <w:tcPr>
            <w:tcW w:w="1186" w:type="dxa"/>
            <w:vAlign w:val="center"/>
          </w:tcPr>
          <w:p w14:paraId="30A7ECE2">
            <w:pPr>
              <w:jc w:val="right"/>
            </w:pPr>
            <w:r>
              <w:rPr>
                <w:rFonts w:hint="eastAsia"/>
              </w:rPr>
              <w:t>2,342.22</w:t>
            </w:r>
          </w:p>
        </w:tc>
        <w:tc>
          <w:tcPr>
            <w:tcW w:w="1186" w:type="dxa"/>
            <w:vAlign w:val="center"/>
          </w:tcPr>
          <w:p w14:paraId="07ECFD7B">
            <w:pPr>
              <w:jc w:val="right"/>
            </w:pPr>
            <w:r>
              <w:rPr>
                <w:rFonts w:hint="eastAsia"/>
              </w:rPr>
              <w:t>490,756.56</w:t>
            </w:r>
          </w:p>
        </w:tc>
        <w:tc>
          <w:tcPr>
            <w:tcW w:w="1186" w:type="dxa"/>
            <w:vAlign w:val="center"/>
          </w:tcPr>
          <w:p w14:paraId="78411200">
            <w:pPr>
              <w:jc w:val="right"/>
            </w:pPr>
            <w:r>
              <w:rPr>
                <w:rFonts w:hint="eastAsia"/>
              </w:rPr>
              <w:t>11.47%</w:t>
            </w:r>
          </w:p>
        </w:tc>
        <w:tc>
          <w:tcPr>
            <w:tcW w:w="1186" w:type="dxa"/>
            <w:vAlign w:val="center"/>
          </w:tcPr>
          <w:p w14:paraId="24A2E5FB">
            <w:pPr>
              <w:jc w:val="right"/>
            </w:pPr>
            <w:r>
              <w:rPr>
                <w:rFonts w:hint="eastAsia"/>
              </w:rPr>
              <w:t>3,788,478.18</w:t>
            </w:r>
          </w:p>
        </w:tc>
        <w:tc>
          <w:tcPr>
            <w:tcW w:w="1186" w:type="dxa"/>
            <w:vAlign w:val="center"/>
          </w:tcPr>
          <w:p w14:paraId="54590B6F">
            <w:pPr>
              <w:jc w:val="right"/>
            </w:pPr>
            <w:r>
              <w:rPr>
                <w:rFonts w:hint="eastAsia"/>
              </w:rPr>
              <w:t>88.53%</w:t>
            </w:r>
          </w:p>
        </w:tc>
      </w:tr>
      <w:tr w14:paraId="1D57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27102BF">
            <w:r>
              <w:rPr>
                <w:rFonts w:hint="eastAsia"/>
              </w:rPr>
              <w:t>合计</w:t>
            </w:r>
          </w:p>
        </w:tc>
        <w:tc>
          <w:tcPr>
            <w:tcW w:w="1186" w:type="dxa"/>
            <w:vAlign w:val="center"/>
          </w:tcPr>
          <w:p w14:paraId="17A21EE3">
            <w:pPr>
              <w:jc w:val="right"/>
            </w:pPr>
            <w:r>
              <w:rPr>
                <w:rFonts w:hint="eastAsia"/>
              </w:rPr>
              <w:t>10,347,786</w:t>
            </w:r>
          </w:p>
        </w:tc>
        <w:tc>
          <w:tcPr>
            <w:tcW w:w="1186" w:type="dxa"/>
            <w:vAlign w:val="center"/>
          </w:tcPr>
          <w:p w14:paraId="2F665E4A">
            <w:pPr>
              <w:jc w:val="right"/>
            </w:pPr>
            <w:r>
              <w:rPr>
                <w:rFonts w:hint="eastAsia"/>
              </w:rPr>
              <w:t>8,032.76</w:t>
            </w:r>
          </w:p>
        </w:tc>
        <w:tc>
          <w:tcPr>
            <w:tcW w:w="1186" w:type="dxa"/>
            <w:vAlign w:val="center"/>
          </w:tcPr>
          <w:p w14:paraId="7007C71D">
            <w:pPr>
              <w:jc w:val="right"/>
            </w:pPr>
            <w:r>
              <w:rPr>
                <w:rFonts w:hint="eastAsia"/>
              </w:rPr>
              <w:t>93,090,371.47</w:t>
            </w:r>
          </w:p>
        </w:tc>
        <w:tc>
          <w:tcPr>
            <w:tcW w:w="1186" w:type="dxa"/>
            <w:vAlign w:val="center"/>
          </w:tcPr>
          <w:p w14:paraId="6FE577E8">
            <w:pPr>
              <w:jc w:val="right"/>
            </w:pPr>
            <w:r>
              <w:rPr>
                <w:rFonts w:hint="eastAsia"/>
              </w:rPr>
              <w:t>0.11%</w:t>
            </w:r>
          </w:p>
        </w:tc>
        <w:tc>
          <w:tcPr>
            <w:tcW w:w="1186" w:type="dxa"/>
            <w:vAlign w:val="center"/>
          </w:tcPr>
          <w:p w14:paraId="657C3352">
            <w:pPr>
              <w:jc w:val="right"/>
            </w:pPr>
            <w:r>
              <w:rPr>
                <w:rFonts w:hint="eastAsia"/>
              </w:rPr>
              <w:t>83,028,161,126.38</w:t>
            </w:r>
          </w:p>
        </w:tc>
        <w:tc>
          <w:tcPr>
            <w:tcW w:w="1186" w:type="dxa"/>
            <w:vAlign w:val="center"/>
          </w:tcPr>
          <w:p w14:paraId="0E46729E">
            <w:pPr>
              <w:jc w:val="right"/>
            </w:pPr>
            <w:r>
              <w:rPr>
                <w:rFonts w:hint="eastAsia"/>
              </w:rPr>
              <w:t>99.89%</w:t>
            </w:r>
          </w:p>
        </w:tc>
      </w:tr>
    </w:tbl>
    <w:p w14:paraId="6A4B242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EC4EA4B">
      <w:pPr>
        <w:pStyle w:val="23"/>
      </w:pPr>
      <w:bookmarkStart w:id="172" w:name="_Toc26603"/>
      <w:r>
        <w:t>期末上市基金前十名持有人</w:t>
      </w:r>
      <w:bookmarkEnd w:id="17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48A8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10F5D821">
            <w:pPr>
              <w:jc w:val="center"/>
            </w:pPr>
            <w:r>
              <w:rPr>
                <w:rFonts w:hint="eastAsia"/>
                <w:b/>
              </w:rPr>
              <w:t>序号</w:t>
            </w:r>
          </w:p>
        </w:tc>
        <w:tc>
          <w:tcPr>
            <w:tcW w:w="3521" w:type="dxa"/>
            <w:shd w:val="clear" w:color="auto" w:fill="BFBFBF"/>
            <w:vAlign w:val="center"/>
          </w:tcPr>
          <w:p w14:paraId="5DA446DB">
            <w:pPr>
              <w:jc w:val="center"/>
            </w:pPr>
            <w:r>
              <w:rPr>
                <w:rFonts w:hint="eastAsia"/>
                <w:b/>
              </w:rPr>
              <w:t>持有人名称</w:t>
            </w:r>
          </w:p>
        </w:tc>
        <w:tc>
          <w:tcPr>
            <w:tcW w:w="2131" w:type="dxa"/>
            <w:shd w:val="clear" w:color="auto" w:fill="BFBFBF"/>
            <w:vAlign w:val="center"/>
          </w:tcPr>
          <w:p w14:paraId="5B3D3614">
            <w:pPr>
              <w:jc w:val="center"/>
            </w:pPr>
            <w:r>
              <w:rPr>
                <w:rFonts w:hint="eastAsia"/>
                <w:b/>
              </w:rPr>
              <w:t>持有份额（份）</w:t>
            </w:r>
          </w:p>
        </w:tc>
        <w:tc>
          <w:tcPr>
            <w:tcW w:w="1877" w:type="dxa"/>
            <w:shd w:val="clear" w:color="auto" w:fill="BFBFBF"/>
            <w:vAlign w:val="center"/>
          </w:tcPr>
          <w:p w14:paraId="6B9276CA">
            <w:pPr>
              <w:jc w:val="center"/>
            </w:pPr>
            <w:r>
              <w:rPr>
                <w:rFonts w:hint="eastAsia"/>
                <w:b/>
              </w:rPr>
              <w:t>占上市总份额比例</w:t>
            </w:r>
          </w:p>
        </w:tc>
      </w:tr>
      <w:tr w14:paraId="615B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7E23D75">
            <w:pPr>
              <w:jc w:val="center"/>
            </w:pPr>
            <w:r>
              <w:rPr>
                <w:rFonts w:hint="eastAsia"/>
              </w:rPr>
              <w:t>1</w:t>
            </w:r>
          </w:p>
        </w:tc>
        <w:tc>
          <w:tcPr>
            <w:tcW w:w="3521" w:type="dxa"/>
            <w:vAlign w:val="center"/>
          </w:tcPr>
          <w:p w14:paraId="7E918372">
            <w:r>
              <w:rPr>
                <w:rFonts w:hint="eastAsia"/>
              </w:rPr>
              <w:t>张德民</w:t>
            </w:r>
          </w:p>
        </w:tc>
        <w:tc>
          <w:tcPr>
            <w:tcW w:w="2131" w:type="dxa"/>
            <w:vAlign w:val="center"/>
          </w:tcPr>
          <w:p w14:paraId="16B3B69F">
            <w:pPr>
              <w:jc w:val="right"/>
            </w:pPr>
            <w:r>
              <w:rPr>
                <w:rFonts w:hint="eastAsia"/>
              </w:rPr>
              <w:t>160,028.00</w:t>
            </w:r>
          </w:p>
        </w:tc>
        <w:tc>
          <w:tcPr>
            <w:tcW w:w="1877" w:type="dxa"/>
            <w:vAlign w:val="center"/>
          </w:tcPr>
          <w:p w14:paraId="3685F32D">
            <w:pPr>
              <w:jc w:val="right"/>
            </w:pPr>
            <w:r>
              <w:rPr>
                <w:rFonts w:hint="eastAsia"/>
              </w:rPr>
              <w:t>3.74%</w:t>
            </w:r>
          </w:p>
        </w:tc>
      </w:tr>
      <w:tr w14:paraId="3FAD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5D62A04">
            <w:pPr>
              <w:jc w:val="center"/>
            </w:pPr>
            <w:r>
              <w:rPr>
                <w:rFonts w:hint="eastAsia"/>
              </w:rPr>
              <w:t>2</w:t>
            </w:r>
          </w:p>
        </w:tc>
        <w:tc>
          <w:tcPr>
            <w:tcW w:w="3521" w:type="dxa"/>
            <w:vAlign w:val="center"/>
          </w:tcPr>
          <w:p w14:paraId="02A5BDB4">
            <w:r>
              <w:rPr>
                <w:rFonts w:hint="eastAsia"/>
              </w:rPr>
              <w:t>上海犇牛投资管理有限公司－犇牛青承10号私募证券投资基金</w:t>
            </w:r>
          </w:p>
        </w:tc>
        <w:tc>
          <w:tcPr>
            <w:tcW w:w="2131" w:type="dxa"/>
            <w:vAlign w:val="center"/>
          </w:tcPr>
          <w:p w14:paraId="35D271F8">
            <w:pPr>
              <w:jc w:val="right"/>
            </w:pPr>
            <w:r>
              <w:rPr>
                <w:rFonts w:hint="eastAsia"/>
              </w:rPr>
              <w:t>76,703.00</w:t>
            </w:r>
          </w:p>
        </w:tc>
        <w:tc>
          <w:tcPr>
            <w:tcW w:w="1877" w:type="dxa"/>
            <w:vAlign w:val="center"/>
          </w:tcPr>
          <w:p w14:paraId="638C0016">
            <w:pPr>
              <w:jc w:val="right"/>
            </w:pPr>
            <w:r>
              <w:rPr>
                <w:rFonts w:hint="eastAsia"/>
              </w:rPr>
              <w:t>1.79%</w:t>
            </w:r>
          </w:p>
        </w:tc>
      </w:tr>
      <w:tr w14:paraId="01A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F80CF25">
            <w:pPr>
              <w:jc w:val="center"/>
            </w:pPr>
            <w:r>
              <w:rPr>
                <w:rFonts w:hint="eastAsia"/>
              </w:rPr>
              <w:t>3</w:t>
            </w:r>
          </w:p>
        </w:tc>
        <w:tc>
          <w:tcPr>
            <w:tcW w:w="3521" w:type="dxa"/>
            <w:vAlign w:val="center"/>
          </w:tcPr>
          <w:p w14:paraId="4F0CFF06">
            <w:r>
              <w:rPr>
                <w:rFonts w:hint="eastAsia"/>
              </w:rPr>
              <w:t>郭红星</w:t>
            </w:r>
          </w:p>
        </w:tc>
        <w:tc>
          <w:tcPr>
            <w:tcW w:w="2131" w:type="dxa"/>
            <w:vAlign w:val="center"/>
          </w:tcPr>
          <w:p w14:paraId="688F438F">
            <w:pPr>
              <w:jc w:val="right"/>
            </w:pPr>
            <w:r>
              <w:rPr>
                <w:rFonts w:hint="eastAsia"/>
              </w:rPr>
              <w:t>73,898.00</w:t>
            </w:r>
          </w:p>
        </w:tc>
        <w:tc>
          <w:tcPr>
            <w:tcW w:w="1877" w:type="dxa"/>
            <w:vAlign w:val="center"/>
          </w:tcPr>
          <w:p w14:paraId="32CF71C1">
            <w:pPr>
              <w:jc w:val="right"/>
            </w:pPr>
            <w:r>
              <w:rPr>
                <w:rFonts w:hint="eastAsia"/>
              </w:rPr>
              <w:t>1.73%</w:t>
            </w:r>
          </w:p>
        </w:tc>
      </w:tr>
      <w:tr w14:paraId="0851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CE5F02E">
            <w:pPr>
              <w:jc w:val="center"/>
            </w:pPr>
            <w:r>
              <w:rPr>
                <w:rFonts w:hint="eastAsia"/>
              </w:rPr>
              <w:t>4</w:t>
            </w:r>
          </w:p>
        </w:tc>
        <w:tc>
          <w:tcPr>
            <w:tcW w:w="3521" w:type="dxa"/>
            <w:vAlign w:val="center"/>
          </w:tcPr>
          <w:p w14:paraId="06A115AF">
            <w:r>
              <w:rPr>
                <w:rFonts w:hint="eastAsia"/>
              </w:rPr>
              <w:t>国寿永睿企业年金集合计划－中国工商银行股份有限公司</w:t>
            </w:r>
          </w:p>
        </w:tc>
        <w:tc>
          <w:tcPr>
            <w:tcW w:w="2131" w:type="dxa"/>
            <w:vAlign w:val="center"/>
          </w:tcPr>
          <w:p w14:paraId="252E3D32">
            <w:pPr>
              <w:jc w:val="right"/>
            </w:pPr>
            <w:r>
              <w:rPr>
                <w:rFonts w:hint="eastAsia"/>
              </w:rPr>
              <w:t>70,649.00</w:t>
            </w:r>
          </w:p>
        </w:tc>
        <w:tc>
          <w:tcPr>
            <w:tcW w:w="1877" w:type="dxa"/>
            <w:vAlign w:val="center"/>
          </w:tcPr>
          <w:p w14:paraId="738747E9">
            <w:pPr>
              <w:jc w:val="right"/>
            </w:pPr>
            <w:r>
              <w:rPr>
                <w:rFonts w:hint="eastAsia"/>
              </w:rPr>
              <w:t>1.65%</w:t>
            </w:r>
          </w:p>
        </w:tc>
      </w:tr>
      <w:tr w14:paraId="2DC1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D56C3D5">
            <w:pPr>
              <w:jc w:val="center"/>
            </w:pPr>
            <w:r>
              <w:rPr>
                <w:rFonts w:hint="eastAsia"/>
              </w:rPr>
              <w:t>5</w:t>
            </w:r>
          </w:p>
        </w:tc>
        <w:tc>
          <w:tcPr>
            <w:tcW w:w="3521" w:type="dxa"/>
            <w:vAlign w:val="center"/>
          </w:tcPr>
          <w:p w14:paraId="7F2FF684">
            <w:r>
              <w:rPr>
                <w:rFonts w:hint="eastAsia"/>
              </w:rPr>
              <w:t>付东然</w:t>
            </w:r>
          </w:p>
        </w:tc>
        <w:tc>
          <w:tcPr>
            <w:tcW w:w="2131" w:type="dxa"/>
            <w:vAlign w:val="center"/>
          </w:tcPr>
          <w:p w14:paraId="6F40AECA">
            <w:pPr>
              <w:jc w:val="right"/>
            </w:pPr>
            <w:r>
              <w:rPr>
                <w:rFonts w:hint="eastAsia"/>
              </w:rPr>
              <w:t>64,893.00</w:t>
            </w:r>
          </w:p>
        </w:tc>
        <w:tc>
          <w:tcPr>
            <w:tcW w:w="1877" w:type="dxa"/>
            <w:vAlign w:val="center"/>
          </w:tcPr>
          <w:p w14:paraId="196F91B4">
            <w:pPr>
              <w:jc w:val="right"/>
            </w:pPr>
            <w:r>
              <w:rPr>
                <w:rFonts w:hint="eastAsia"/>
              </w:rPr>
              <w:t>1.52%</w:t>
            </w:r>
          </w:p>
        </w:tc>
      </w:tr>
      <w:tr w14:paraId="4CC9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1678DD7">
            <w:pPr>
              <w:jc w:val="center"/>
            </w:pPr>
            <w:r>
              <w:rPr>
                <w:rFonts w:hint="eastAsia"/>
              </w:rPr>
              <w:t>6</w:t>
            </w:r>
          </w:p>
        </w:tc>
        <w:tc>
          <w:tcPr>
            <w:tcW w:w="3521" w:type="dxa"/>
            <w:vAlign w:val="center"/>
          </w:tcPr>
          <w:p w14:paraId="56A75CFE">
            <w:r>
              <w:rPr>
                <w:rFonts w:hint="eastAsia"/>
              </w:rPr>
              <w:t>谢云龙</w:t>
            </w:r>
          </w:p>
        </w:tc>
        <w:tc>
          <w:tcPr>
            <w:tcW w:w="2131" w:type="dxa"/>
            <w:vAlign w:val="center"/>
          </w:tcPr>
          <w:p w14:paraId="1BDEC999">
            <w:pPr>
              <w:jc w:val="right"/>
            </w:pPr>
            <w:r>
              <w:rPr>
                <w:rFonts w:hint="eastAsia"/>
              </w:rPr>
              <w:t>62,818.00</w:t>
            </w:r>
          </w:p>
        </w:tc>
        <w:tc>
          <w:tcPr>
            <w:tcW w:w="1877" w:type="dxa"/>
            <w:vAlign w:val="center"/>
          </w:tcPr>
          <w:p w14:paraId="43DF298B">
            <w:pPr>
              <w:jc w:val="right"/>
            </w:pPr>
            <w:r>
              <w:rPr>
                <w:rFonts w:hint="eastAsia"/>
              </w:rPr>
              <w:t>1.47%</w:t>
            </w:r>
          </w:p>
        </w:tc>
      </w:tr>
      <w:tr w14:paraId="720D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9345FD0">
            <w:pPr>
              <w:jc w:val="center"/>
            </w:pPr>
            <w:r>
              <w:rPr>
                <w:rFonts w:hint="eastAsia"/>
              </w:rPr>
              <w:t>7</w:t>
            </w:r>
          </w:p>
        </w:tc>
        <w:tc>
          <w:tcPr>
            <w:tcW w:w="3521" w:type="dxa"/>
            <w:vAlign w:val="center"/>
          </w:tcPr>
          <w:p w14:paraId="38AF56A9">
            <w:r>
              <w:rPr>
                <w:rFonts w:hint="eastAsia"/>
              </w:rPr>
              <w:t>李永维</w:t>
            </w:r>
          </w:p>
        </w:tc>
        <w:tc>
          <w:tcPr>
            <w:tcW w:w="2131" w:type="dxa"/>
            <w:vAlign w:val="center"/>
          </w:tcPr>
          <w:p w14:paraId="10EA42D3">
            <w:pPr>
              <w:jc w:val="right"/>
            </w:pPr>
            <w:r>
              <w:rPr>
                <w:rFonts w:hint="eastAsia"/>
              </w:rPr>
              <w:t>62,578.00</w:t>
            </w:r>
          </w:p>
        </w:tc>
        <w:tc>
          <w:tcPr>
            <w:tcW w:w="1877" w:type="dxa"/>
            <w:vAlign w:val="center"/>
          </w:tcPr>
          <w:p w14:paraId="2575864B">
            <w:pPr>
              <w:jc w:val="right"/>
            </w:pPr>
            <w:r>
              <w:rPr>
                <w:rFonts w:hint="eastAsia"/>
              </w:rPr>
              <w:t>1.46%</w:t>
            </w:r>
          </w:p>
        </w:tc>
      </w:tr>
      <w:tr w14:paraId="52F8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85EE674">
            <w:pPr>
              <w:jc w:val="center"/>
            </w:pPr>
            <w:r>
              <w:rPr>
                <w:rFonts w:hint="eastAsia"/>
              </w:rPr>
              <w:t>8</w:t>
            </w:r>
          </w:p>
        </w:tc>
        <w:tc>
          <w:tcPr>
            <w:tcW w:w="3521" w:type="dxa"/>
            <w:vAlign w:val="center"/>
          </w:tcPr>
          <w:p w14:paraId="3DE99058">
            <w:r>
              <w:rPr>
                <w:rFonts w:hint="eastAsia"/>
              </w:rPr>
              <w:t>唐融（深圳）私募证券基金管理有限公司－唐融价值成长优选私募基金</w:t>
            </w:r>
          </w:p>
        </w:tc>
        <w:tc>
          <w:tcPr>
            <w:tcW w:w="2131" w:type="dxa"/>
            <w:vAlign w:val="center"/>
          </w:tcPr>
          <w:p w14:paraId="3375D6E1">
            <w:pPr>
              <w:jc w:val="right"/>
            </w:pPr>
            <w:r>
              <w:rPr>
                <w:rFonts w:hint="eastAsia"/>
              </w:rPr>
              <w:t>56,991.00</w:t>
            </w:r>
          </w:p>
        </w:tc>
        <w:tc>
          <w:tcPr>
            <w:tcW w:w="1877" w:type="dxa"/>
            <w:vAlign w:val="center"/>
          </w:tcPr>
          <w:p w14:paraId="30514301">
            <w:pPr>
              <w:jc w:val="right"/>
            </w:pPr>
            <w:r>
              <w:rPr>
                <w:rFonts w:hint="eastAsia"/>
              </w:rPr>
              <w:t>1.33%</w:t>
            </w:r>
          </w:p>
        </w:tc>
      </w:tr>
      <w:tr w14:paraId="1B70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FA45DA9">
            <w:pPr>
              <w:jc w:val="center"/>
            </w:pPr>
            <w:r>
              <w:rPr>
                <w:rFonts w:hint="eastAsia"/>
              </w:rPr>
              <w:t>9</w:t>
            </w:r>
          </w:p>
        </w:tc>
        <w:tc>
          <w:tcPr>
            <w:tcW w:w="3521" w:type="dxa"/>
            <w:vAlign w:val="center"/>
          </w:tcPr>
          <w:p w14:paraId="7259ADE7">
            <w:r>
              <w:rPr>
                <w:rFonts w:hint="eastAsia"/>
              </w:rPr>
              <w:t>叶国荣</w:t>
            </w:r>
          </w:p>
        </w:tc>
        <w:tc>
          <w:tcPr>
            <w:tcW w:w="2131" w:type="dxa"/>
            <w:vAlign w:val="center"/>
          </w:tcPr>
          <w:p w14:paraId="1648ACE4">
            <w:pPr>
              <w:jc w:val="right"/>
            </w:pPr>
            <w:r>
              <w:rPr>
                <w:rFonts w:hint="eastAsia"/>
              </w:rPr>
              <w:t>55,850.00</w:t>
            </w:r>
          </w:p>
        </w:tc>
        <w:tc>
          <w:tcPr>
            <w:tcW w:w="1877" w:type="dxa"/>
            <w:vAlign w:val="center"/>
          </w:tcPr>
          <w:p w14:paraId="74DC5D7A">
            <w:pPr>
              <w:jc w:val="right"/>
            </w:pPr>
            <w:r>
              <w:rPr>
                <w:rFonts w:hint="eastAsia"/>
              </w:rPr>
              <w:t>1.31%</w:t>
            </w:r>
          </w:p>
        </w:tc>
      </w:tr>
      <w:tr w14:paraId="4329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8DE0DE9">
            <w:pPr>
              <w:jc w:val="center"/>
            </w:pPr>
            <w:r>
              <w:rPr>
                <w:rFonts w:hint="eastAsia"/>
              </w:rPr>
              <w:t>10</w:t>
            </w:r>
          </w:p>
        </w:tc>
        <w:tc>
          <w:tcPr>
            <w:tcW w:w="3521" w:type="dxa"/>
            <w:vAlign w:val="center"/>
          </w:tcPr>
          <w:p w14:paraId="0CDA4244">
            <w:r>
              <w:rPr>
                <w:rFonts w:hint="eastAsia"/>
              </w:rPr>
              <w:t>苗雅玲</w:t>
            </w:r>
          </w:p>
        </w:tc>
        <w:tc>
          <w:tcPr>
            <w:tcW w:w="2131" w:type="dxa"/>
            <w:vAlign w:val="center"/>
          </w:tcPr>
          <w:p w14:paraId="7420388C">
            <w:pPr>
              <w:jc w:val="right"/>
            </w:pPr>
            <w:r>
              <w:rPr>
                <w:rFonts w:hint="eastAsia"/>
              </w:rPr>
              <w:t>55,581.00</w:t>
            </w:r>
          </w:p>
        </w:tc>
        <w:tc>
          <w:tcPr>
            <w:tcW w:w="1877" w:type="dxa"/>
            <w:vAlign w:val="center"/>
          </w:tcPr>
          <w:p w14:paraId="74EB3616">
            <w:pPr>
              <w:jc w:val="right"/>
            </w:pPr>
            <w:r>
              <w:rPr>
                <w:rFonts w:hint="eastAsia"/>
              </w:rPr>
              <w:t>1.30%</w:t>
            </w:r>
          </w:p>
        </w:tc>
      </w:tr>
    </w:tbl>
    <w:p w14:paraId="07DD6D1F">
      <w:pPr>
        <w:pStyle w:val="23"/>
      </w:pPr>
      <w:bookmarkStart w:id="173" w:name="_Toc2376"/>
      <w:r>
        <w:t>期末货币市场基金前十名份额持有人情况</w:t>
      </w:r>
      <w:bookmarkEnd w:id="17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5D7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D985C14">
            <w:pPr>
              <w:jc w:val="center"/>
            </w:pPr>
            <w:r>
              <w:rPr>
                <w:rFonts w:hint="eastAsia"/>
                <w:b/>
              </w:rPr>
              <w:t>序号</w:t>
            </w:r>
          </w:p>
        </w:tc>
        <w:tc>
          <w:tcPr>
            <w:tcW w:w="2076" w:type="dxa"/>
            <w:shd w:val="clear" w:color="auto" w:fill="BFBFBF"/>
            <w:vAlign w:val="center"/>
          </w:tcPr>
          <w:p w14:paraId="0FF44702">
            <w:pPr>
              <w:jc w:val="center"/>
            </w:pPr>
            <w:r>
              <w:rPr>
                <w:rFonts w:hint="eastAsia"/>
                <w:b/>
              </w:rPr>
              <w:t>持有人类别</w:t>
            </w:r>
          </w:p>
        </w:tc>
        <w:tc>
          <w:tcPr>
            <w:tcW w:w="2076" w:type="dxa"/>
            <w:shd w:val="clear" w:color="auto" w:fill="BFBFBF"/>
            <w:vAlign w:val="center"/>
          </w:tcPr>
          <w:p w14:paraId="520E4993">
            <w:pPr>
              <w:jc w:val="center"/>
            </w:pPr>
            <w:r>
              <w:rPr>
                <w:rFonts w:hint="eastAsia"/>
                <w:b/>
              </w:rPr>
              <w:t>持有份额（份）</w:t>
            </w:r>
          </w:p>
        </w:tc>
        <w:tc>
          <w:tcPr>
            <w:tcW w:w="2076" w:type="dxa"/>
            <w:shd w:val="clear" w:color="auto" w:fill="BFBFBF"/>
            <w:vAlign w:val="center"/>
          </w:tcPr>
          <w:p w14:paraId="3EF9948A">
            <w:pPr>
              <w:jc w:val="center"/>
            </w:pPr>
            <w:r>
              <w:rPr>
                <w:rFonts w:hint="eastAsia"/>
                <w:b/>
              </w:rPr>
              <w:t>占总份额比例</w:t>
            </w:r>
          </w:p>
        </w:tc>
      </w:tr>
      <w:tr w14:paraId="6D08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53CC25">
            <w:pPr>
              <w:jc w:val="center"/>
            </w:pPr>
            <w:r>
              <w:rPr>
                <w:rFonts w:hint="eastAsia"/>
              </w:rPr>
              <w:t>1</w:t>
            </w:r>
          </w:p>
        </w:tc>
        <w:tc>
          <w:tcPr>
            <w:tcW w:w="2076" w:type="dxa"/>
            <w:vAlign w:val="center"/>
          </w:tcPr>
          <w:p w14:paraId="0CDA49CE">
            <w:r>
              <w:rPr>
                <w:rFonts w:hint="eastAsia"/>
              </w:rPr>
              <w:t>基金类机构</w:t>
            </w:r>
          </w:p>
        </w:tc>
        <w:tc>
          <w:tcPr>
            <w:tcW w:w="2076" w:type="dxa"/>
            <w:vAlign w:val="center"/>
          </w:tcPr>
          <w:p w14:paraId="4A1DF168">
            <w:pPr>
              <w:jc w:val="right"/>
            </w:pPr>
            <w:r>
              <w:rPr>
                <w:rFonts w:hint="eastAsia"/>
              </w:rPr>
              <w:t>20,003,097.21</w:t>
            </w:r>
          </w:p>
        </w:tc>
        <w:tc>
          <w:tcPr>
            <w:tcW w:w="2076" w:type="dxa"/>
            <w:vAlign w:val="center"/>
          </w:tcPr>
          <w:p w14:paraId="0B24B3F7">
            <w:pPr>
              <w:jc w:val="right"/>
            </w:pPr>
            <w:r>
              <w:rPr>
                <w:rFonts w:hint="eastAsia"/>
              </w:rPr>
              <w:t>0.02%</w:t>
            </w:r>
          </w:p>
        </w:tc>
      </w:tr>
      <w:tr w14:paraId="640C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819EC">
            <w:pPr>
              <w:jc w:val="center"/>
            </w:pPr>
            <w:r>
              <w:rPr>
                <w:rFonts w:hint="eastAsia"/>
              </w:rPr>
              <w:t>2</w:t>
            </w:r>
          </w:p>
        </w:tc>
        <w:tc>
          <w:tcPr>
            <w:tcW w:w="2076" w:type="dxa"/>
            <w:vAlign w:val="center"/>
          </w:tcPr>
          <w:p w14:paraId="37DD5E87">
            <w:r>
              <w:rPr>
                <w:rFonts w:hint="eastAsia"/>
              </w:rPr>
              <w:t>个人</w:t>
            </w:r>
          </w:p>
        </w:tc>
        <w:tc>
          <w:tcPr>
            <w:tcW w:w="2076" w:type="dxa"/>
            <w:vAlign w:val="center"/>
          </w:tcPr>
          <w:p w14:paraId="5CED2F52">
            <w:pPr>
              <w:jc w:val="right"/>
            </w:pPr>
            <w:r>
              <w:rPr>
                <w:rFonts w:hint="eastAsia"/>
              </w:rPr>
              <w:t>16,002,800.00</w:t>
            </w:r>
          </w:p>
        </w:tc>
        <w:tc>
          <w:tcPr>
            <w:tcW w:w="2076" w:type="dxa"/>
            <w:vAlign w:val="center"/>
          </w:tcPr>
          <w:p w14:paraId="1A54FA4B">
            <w:pPr>
              <w:jc w:val="right"/>
            </w:pPr>
            <w:r>
              <w:rPr>
                <w:rFonts w:hint="eastAsia"/>
              </w:rPr>
              <w:t>0.02%</w:t>
            </w:r>
          </w:p>
        </w:tc>
      </w:tr>
      <w:tr w14:paraId="2B8B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F8396E">
            <w:pPr>
              <w:jc w:val="center"/>
            </w:pPr>
            <w:r>
              <w:rPr>
                <w:rFonts w:hint="eastAsia"/>
              </w:rPr>
              <w:t>3</w:t>
            </w:r>
          </w:p>
        </w:tc>
        <w:tc>
          <w:tcPr>
            <w:tcW w:w="2076" w:type="dxa"/>
            <w:vAlign w:val="center"/>
          </w:tcPr>
          <w:p w14:paraId="6E187B0D">
            <w:r>
              <w:rPr>
                <w:rFonts w:hint="eastAsia"/>
              </w:rPr>
              <w:t>基金类机构</w:t>
            </w:r>
          </w:p>
        </w:tc>
        <w:tc>
          <w:tcPr>
            <w:tcW w:w="2076" w:type="dxa"/>
            <w:vAlign w:val="center"/>
          </w:tcPr>
          <w:p w14:paraId="559CA369">
            <w:pPr>
              <w:jc w:val="right"/>
            </w:pPr>
            <w:r>
              <w:rPr>
                <w:rFonts w:hint="eastAsia"/>
              </w:rPr>
              <w:t>15,058,203.13</w:t>
            </w:r>
          </w:p>
        </w:tc>
        <w:tc>
          <w:tcPr>
            <w:tcW w:w="2076" w:type="dxa"/>
            <w:vAlign w:val="center"/>
          </w:tcPr>
          <w:p w14:paraId="218D3B5B">
            <w:pPr>
              <w:jc w:val="right"/>
            </w:pPr>
            <w:r>
              <w:rPr>
                <w:rFonts w:hint="eastAsia"/>
              </w:rPr>
              <w:t>0.02%</w:t>
            </w:r>
          </w:p>
        </w:tc>
      </w:tr>
      <w:tr w14:paraId="32D4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270EBE">
            <w:pPr>
              <w:jc w:val="center"/>
            </w:pPr>
            <w:r>
              <w:rPr>
                <w:rFonts w:hint="eastAsia"/>
              </w:rPr>
              <w:t>4</w:t>
            </w:r>
          </w:p>
        </w:tc>
        <w:tc>
          <w:tcPr>
            <w:tcW w:w="2076" w:type="dxa"/>
            <w:vAlign w:val="center"/>
          </w:tcPr>
          <w:p w14:paraId="361F49A4">
            <w:r>
              <w:rPr>
                <w:rFonts w:hint="eastAsia"/>
              </w:rPr>
              <w:t>个人</w:t>
            </w:r>
          </w:p>
        </w:tc>
        <w:tc>
          <w:tcPr>
            <w:tcW w:w="2076" w:type="dxa"/>
            <w:vAlign w:val="center"/>
          </w:tcPr>
          <w:p w14:paraId="7B44291C">
            <w:pPr>
              <w:jc w:val="right"/>
            </w:pPr>
            <w:r>
              <w:rPr>
                <w:rFonts w:hint="eastAsia"/>
              </w:rPr>
              <w:t>11,138,994.60</w:t>
            </w:r>
          </w:p>
        </w:tc>
        <w:tc>
          <w:tcPr>
            <w:tcW w:w="2076" w:type="dxa"/>
            <w:vAlign w:val="center"/>
          </w:tcPr>
          <w:p w14:paraId="7DE98B19">
            <w:pPr>
              <w:jc w:val="right"/>
            </w:pPr>
            <w:r>
              <w:rPr>
                <w:rFonts w:hint="eastAsia"/>
              </w:rPr>
              <w:t>0.01%</w:t>
            </w:r>
          </w:p>
        </w:tc>
      </w:tr>
      <w:tr w14:paraId="0572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1C474F">
            <w:pPr>
              <w:jc w:val="center"/>
            </w:pPr>
            <w:r>
              <w:rPr>
                <w:rFonts w:hint="eastAsia"/>
              </w:rPr>
              <w:t>5</w:t>
            </w:r>
          </w:p>
        </w:tc>
        <w:tc>
          <w:tcPr>
            <w:tcW w:w="2076" w:type="dxa"/>
            <w:vAlign w:val="center"/>
          </w:tcPr>
          <w:p w14:paraId="13FD8104">
            <w:r>
              <w:rPr>
                <w:rFonts w:hint="eastAsia"/>
              </w:rPr>
              <w:t>基金类机构</w:t>
            </w:r>
          </w:p>
        </w:tc>
        <w:tc>
          <w:tcPr>
            <w:tcW w:w="2076" w:type="dxa"/>
            <w:vAlign w:val="center"/>
          </w:tcPr>
          <w:p w14:paraId="2DDC7947">
            <w:pPr>
              <w:jc w:val="right"/>
            </w:pPr>
            <w:r>
              <w:rPr>
                <w:rFonts w:hint="eastAsia"/>
              </w:rPr>
              <w:t>10,007,724.04</w:t>
            </w:r>
          </w:p>
        </w:tc>
        <w:tc>
          <w:tcPr>
            <w:tcW w:w="2076" w:type="dxa"/>
            <w:vAlign w:val="center"/>
          </w:tcPr>
          <w:p w14:paraId="64AA4D81">
            <w:pPr>
              <w:jc w:val="right"/>
            </w:pPr>
            <w:r>
              <w:rPr>
                <w:rFonts w:hint="eastAsia"/>
              </w:rPr>
              <w:t>0.01%</w:t>
            </w:r>
          </w:p>
        </w:tc>
      </w:tr>
      <w:tr w14:paraId="066F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81B23D">
            <w:pPr>
              <w:jc w:val="center"/>
            </w:pPr>
            <w:r>
              <w:rPr>
                <w:rFonts w:hint="eastAsia"/>
              </w:rPr>
              <w:t>6</w:t>
            </w:r>
          </w:p>
        </w:tc>
        <w:tc>
          <w:tcPr>
            <w:tcW w:w="2076" w:type="dxa"/>
            <w:vAlign w:val="center"/>
          </w:tcPr>
          <w:p w14:paraId="162B3B65">
            <w:r>
              <w:rPr>
                <w:rFonts w:hint="eastAsia"/>
              </w:rPr>
              <w:t>基金类机构</w:t>
            </w:r>
          </w:p>
        </w:tc>
        <w:tc>
          <w:tcPr>
            <w:tcW w:w="2076" w:type="dxa"/>
            <w:vAlign w:val="center"/>
          </w:tcPr>
          <w:p w14:paraId="022528AC">
            <w:pPr>
              <w:jc w:val="right"/>
            </w:pPr>
            <w:r>
              <w:rPr>
                <w:rFonts w:hint="eastAsia"/>
              </w:rPr>
              <w:t>10,000,678.46</w:t>
            </w:r>
          </w:p>
        </w:tc>
        <w:tc>
          <w:tcPr>
            <w:tcW w:w="2076" w:type="dxa"/>
            <w:vAlign w:val="center"/>
          </w:tcPr>
          <w:p w14:paraId="76DA66FE">
            <w:pPr>
              <w:jc w:val="right"/>
            </w:pPr>
            <w:r>
              <w:rPr>
                <w:rFonts w:hint="eastAsia"/>
              </w:rPr>
              <w:t>0.01%</w:t>
            </w:r>
          </w:p>
        </w:tc>
      </w:tr>
      <w:tr w14:paraId="781A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BF3251">
            <w:pPr>
              <w:jc w:val="center"/>
            </w:pPr>
            <w:r>
              <w:rPr>
                <w:rFonts w:hint="eastAsia"/>
              </w:rPr>
              <w:t>7</w:t>
            </w:r>
          </w:p>
        </w:tc>
        <w:tc>
          <w:tcPr>
            <w:tcW w:w="2076" w:type="dxa"/>
            <w:vAlign w:val="center"/>
          </w:tcPr>
          <w:p w14:paraId="47FE1141">
            <w:r>
              <w:rPr>
                <w:rFonts w:hint="eastAsia"/>
              </w:rPr>
              <w:t>个人</w:t>
            </w:r>
          </w:p>
        </w:tc>
        <w:tc>
          <w:tcPr>
            <w:tcW w:w="2076" w:type="dxa"/>
            <w:vAlign w:val="center"/>
          </w:tcPr>
          <w:p w14:paraId="45497B1C">
            <w:pPr>
              <w:jc w:val="right"/>
            </w:pPr>
            <w:r>
              <w:rPr>
                <w:rFonts w:hint="eastAsia"/>
              </w:rPr>
              <w:t>9,434,379.05</w:t>
            </w:r>
          </w:p>
        </w:tc>
        <w:tc>
          <w:tcPr>
            <w:tcW w:w="2076" w:type="dxa"/>
            <w:vAlign w:val="center"/>
          </w:tcPr>
          <w:p w14:paraId="5015FCFA">
            <w:pPr>
              <w:jc w:val="right"/>
            </w:pPr>
            <w:r>
              <w:rPr>
                <w:rFonts w:hint="eastAsia"/>
              </w:rPr>
              <w:t>0.01%</w:t>
            </w:r>
          </w:p>
        </w:tc>
      </w:tr>
      <w:tr w14:paraId="5052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78AA9">
            <w:pPr>
              <w:jc w:val="center"/>
            </w:pPr>
            <w:r>
              <w:rPr>
                <w:rFonts w:hint="eastAsia"/>
              </w:rPr>
              <w:t>8</w:t>
            </w:r>
          </w:p>
        </w:tc>
        <w:tc>
          <w:tcPr>
            <w:tcW w:w="2076" w:type="dxa"/>
            <w:vAlign w:val="center"/>
          </w:tcPr>
          <w:p w14:paraId="51AD7F06">
            <w:r>
              <w:rPr>
                <w:rFonts w:hint="eastAsia"/>
              </w:rPr>
              <w:t>个人</w:t>
            </w:r>
          </w:p>
        </w:tc>
        <w:tc>
          <w:tcPr>
            <w:tcW w:w="2076" w:type="dxa"/>
            <w:vAlign w:val="center"/>
          </w:tcPr>
          <w:p w14:paraId="474F392D">
            <w:pPr>
              <w:jc w:val="right"/>
            </w:pPr>
            <w:r>
              <w:rPr>
                <w:rFonts w:hint="eastAsia"/>
              </w:rPr>
              <w:t>9,353,524.26</w:t>
            </w:r>
          </w:p>
        </w:tc>
        <w:tc>
          <w:tcPr>
            <w:tcW w:w="2076" w:type="dxa"/>
            <w:vAlign w:val="center"/>
          </w:tcPr>
          <w:p w14:paraId="5D9C614B">
            <w:pPr>
              <w:jc w:val="right"/>
            </w:pPr>
            <w:r>
              <w:rPr>
                <w:rFonts w:hint="eastAsia"/>
              </w:rPr>
              <w:t>0.01%</w:t>
            </w:r>
          </w:p>
        </w:tc>
      </w:tr>
      <w:tr w14:paraId="7E03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915A0">
            <w:pPr>
              <w:jc w:val="center"/>
            </w:pPr>
            <w:r>
              <w:rPr>
                <w:rFonts w:hint="eastAsia"/>
              </w:rPr>
              <w:t>9</w:t>
            </w:r>
          </w:p>
        </w:tc>
        <w:tc>
          <w:tcPr>
            <w:tcW w:w="2076" w:type="dxa"/>
            <w:vAlign w:val="center"/>
          </w:tcPr>
          <w:p w14:paraId="306BBFEB">
            <w:r>
              <w:rPr>
                <w:rFonts w:hint="eastAsia"/>
              </w:rPr>
              <w:t>个人</w:t>
            </w:r>
          </w:p>
        </w:tc>
        <w:tc>
          <w:tcPr>
            <w:tcW w:w="2076" w:type="dxa"/>
            <w:vAlign w:val="center"/>
          </w:tcPr>
          <w:p w14:paraId="65C7C0F2">
            <w:pPr>
              <w:jc w:val="right"/>
            </w:pPr>
            <w:r>
              <w:rPr>
                <w:rFonts w:hint="eastAsia"/>
              </w:rPr>
              <w:t>8,962,841.33</w:t>
            </w:r>
          </w:p>
        </w:tc>
        <w:tc>
          <w:tcPr>
            <w:tcW w:w="2076" w:type="dxa"/>
            <w:vAlign w:val="center"/>
          </w:tcPr>
          <w:p w14:paraId="6B3E7431">
            <w:pPr>
              <w:jc w:val="right"/>
            </w:pPr>
            <w:r>
              <w:rPr>
                <w:rFonts w:hint="eastAsia"/>
              </w:rPr>
              <w:t>0.01%</w:t>
            </w:r>
          </w:p>
        </w:tc>
      </w:tr>
      <w:tr w14:paraId="74D3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3E4931">
            <w:pPr>
              <w:jc w:val="center"/>
            </w:pPr>
            <w:r>
              <w:rPr>
                <w:rFonts w:hint="eastAsia"/>
              </w:rPr>
              <w:t>10</w:t>
            </w:r>
          </w:p>
        </w:tc>
        <w:tc>
          <w:tcPr>
            <w:tcW w:w="2076" w:type="dxa"/>
            <w:vAlign w:val="center"/>
          </w:tcPr>
          <w:p w14:paraId="389EFFB5">
            <w:r>
              <w:rPr>
                <w:rFonts w:hint="eastAsia"/>
              </w:rPr>
              <w:t>个人</w:t>
            </w:r>
          </w:p>
        </w:tc>
        <w:tc>
          <w:tcPr>
            <w:tcW w:w="2076" w:type="dxa"/>
            <w:vAlign w:val="center"/>
          </w:tcPr>
          <w:p w14:paraId="35420319">
            <w:pPr>
              <w:jc w:val="right"/>
            </w:pPr>
            <w:r>
              <w:rPr>
                <w:rFonts w:hint="eastAsia"/>
              </w:rPr>
              <w:t>8,546,460.23</w:t>
            </w:r>
          </w:p>
        </w:tc>
        <w:tc>
          <w:tcPr>
            <w:tcW w:w="2076" w:type="dxa"/>
            <w:vAlign w:val="center"/>
          </w:tcPr>
          <w:p w14:paraId="58D2A960">
            <w:pPr>
              <w:jc w:val="right"/>
            </w:pPr>
            <w:r>
              <w:rPr>
                <w:rFonts w:hint="eastAsia"/>
              </w:rPr>
              <w:t>0.01%</w:t>
            </w:r>
          </w:p>
        </w:tc>
      </w:tr>
    </w:tbl>
    <w:p w14:paraId="37E5A73F">
      <w:pPr>
        <w:pStyle w:val="47"/>
        <w:rPr>
          <w:rFonts w:hint="eastAsia"/>
        </w:rPr>
      </w:pPr>
      <w:r>
        <w:rPr>
          <w:rFonts w:hint="eastAsia"/>
        </w:rPr>
        <w:t>注：</w:t>
      </w:r>
    </w:p>
    <w:p w14:paraId="2FAD969A">
      <w:pPr>
        <w:pStyle w:val="47"/>
        <w:rPr>
          <w:rFonts w:hint="eastAsia"/>
        </w:rPr>
      </w:pPr>
      <w:r>
        <w:tab/>
      </w:r>
      <w:r>
        <w:rPr>
          <w:rFonts w:hint="eastAsia"/>
        </w:rPr>
        <w:t>1、本基金A级份额净值为1元，本基金E级份额净值为1元，本基金H级份额净值为100元。</w:t>
      </w:r>
    </w:p>
    <w:p w14:paraId="48BF3662">
      <w:pPr>
        <w:pStyle w:val="47"/>
        <w:rPr>
          <w:rFonts w:hint="eastAsia"/>
        </w:rPr>
      </w:pPr>
      <w:r>
        <w:tab/>
      </w:r>
      <w:r>
        <w:rPr>
          <w:rFonts w:hint="eastAsia"/>
        </w:rPr>
        <w:t>2、因南方理财金货币ETF（H级）份额净值为100元，为反映实际情况，前十名按照持有人市值排序。</w:t>
      </w:r>
    </w:p>
    <w:p w14:paraId="7CD2979F">
      <w:pPr>
        <w:pStyle w:val="23"/>
      </w:pPr>
      <w:bookmarkStart w:id="174" w:name="_Toc23844"/>
      <w:r>
        <w:t>期末基金管理人的从业人员持有本基金的情况</w:t>
      </w:r>
      <w:bookmarkEnd w:id="17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05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93F82">
            <w:r>
              <w:rPr>
                <w:rFonts w:hint="eastAsia"/>
              </w:rPr>
              <w:t>项目</w:t>
            </w:r>
          </w:p>
        </w:tc>
        <w:tc>
          <w:tcPr>
            <w:tcW w:w="2076" w:type="dxa"/>
            <w:vAlign w:val="center"/>
          </w:tcPr>
          <w:p w14:paraId="44CF61FB">
            <w:r>
              <w:rPr>
                <w:rFonts w:hint="eastAsia"/>
              </w:rPr>
              <w:t>份额级别</w:t>
            </w:r>
          </w:p>
        </w:tc>
        <w:tc>
          <w:tcPr>
            <w:tcW w:w="2076" w:type="dxa"/>
            <w:vAlign w:val="center"/>
          </w:tcPr>
          <w:p w14:paraId="3DCBC5FB">
            <w:r>
              <w:rPr>
                <w:rFonts w:hint="eastAsia"/>
              </w:rPr>
              <w:t>持有份额总数（份）</w:t>
            </w:r>
          </w:p>
        </w:tc>
        <w:tc>
          <w:tcPr>
            <w:tcW w:w="2076" w:type="dxa"/>
            <w:vAlign w:val="center"/>
          </w:tcPr>
          <w:p w14:paraId="6BA8151D">
            <w:r>
              <w:rPr>
                <w:rFonts w:hint="eastAsia"/>
              </w:rPr>
              <w:t>占基金总份额比例</w:t>
            </w:r>
          </w:p>
        </w:tc>
      </w:tr>
      <w:tr w14:paraId="098B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33D6AB0">
            <w:r>
              <w:rPr>
                <w:rFonts w:hint="eastAsia"/>
              </w:rPr>
              <w:t>基金管理人所有从业人员持有本基金</w:t>
            </w:r>
          </w:p>
        </w:tc>
        <w:tc>
          <w:tcPr>
            <w:tcW w:w="2076" w:type="dxa"/>
            <w:vAlign w:val="center"/>
          </w:tcPr>
          <w:p w14:paraId="4CF87170">
            <w:r>
              <w:rPr>
                <w:rFonts w:hint="eastAsia"/>
              </w:rPr>
              <w:t>南方理财金货币A</w:t>
            </w:r>
          </w:p>
        </w:tc>
        <w:tc>
          <w:tcPr>
            <w:tcW w:w="2076" w:type="dxa"/>
            <w:vAlign w:val="center"/>
          </w:tcPr>
          <w:p w14:paraId="79855526">
            <w:pPr>
              <w:jc w:val="right"/>
            </w:pPr>
            <w:r>
              <w:rPr>
                <w:rFonts w:hint="eastAsia"/>
              </w:rPr>
              <w:t>130,315.40</w:t>
            </w:r>
          </w:p>
        </w:tc>
        <w:tc>
          <w:tcPr>
            <w:tcW w:w="2076" w:type="dxa"/>
            <w:vAlign w:val="center"/>
          </w:tcPr>
          <w:p w14:paraId="5ADF88EA">
            <w:pPr>
              <w:jc w:val="right"/>
            </w:pPr>
            <w:r>
              <w:rPr>
                <w:rFonts w:hint="eastAsia"/>
              </w:rPr>
              <w:t>0.0002%</w:t>
            </w:r>
          </w:p>
        </w:tc>
      </w:tr>
      <w:tr w14:paraId="0548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665CAE"/>
        </w:tc>
        <w:tc>
          <w:tcPr>
            <w:tcW w:w="2076" w:type="dxa"/>
            <w:vAlign w:val="center"/>
          </w:tcPr>
          <w:p w14:paraId="2ACD3BFF">
            <w:r>
              <w:rPr>
                <w:rFonts w:hint="eastAsia"/>
              </w:rPr>
              <w:t>南方理财金货币E</w:t>
            </w:r>
          </w:p>
        </w:tc>
        <w:tc>
          <w:tcPr>
            <w:tcW w:w="2076" w:type="dxa"/>
            <w:vAlign w:val="center"/>
          </w:tcPr>
          <w:p w14:paraId="52BD3D54">
            <w:pPr>
              <w:jc w:val="right"/>
            </w:pPr>
            <w:r>
              <w:rPr>
                <w:rFonts w:hint="eastAsia"/>
              </w:rPr>
              <w:t>9.19</w:t>
            </w:r>
          </w:p>
        </w:tc>
        <w:tc>
          <w:tcPr>
            <w:tcW w:w="2076" w:type="dxa"/>
            <w:vAlign w:val="center"/>
          </w:tcPr>
          <w:p w14:paraId="58D269A6">
            <w:pPr>
              <w:jc w:val="right"/>
            </w:pPr>
            <w:r>
              <w:rPr>
                <w:rFonts w:hint="eastAsia"/>
              </w:rPr>
              <w:t>0.0019%</w:t>
            </w:r>
          </w:p>
        </w:tc>
      </w:tr>
      <w:tr w14:paraId="6617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F823F5"/>
        </w:tc>
        <w:tc>
          <w:tcPr>
            <w:tcW w:w="2076" w:type="dxa"/>
            <w:vAlign w:val="center"/>
          </w:tcPr>
          <w:p w14:paraId="22866AA9">
            <w:r>
              <w:rPr>
                <w:rFonts w:hint="eastAsia"/>
              </w:rPr>
              <w:t>南方理财金货币ETF</w:t>
            </w:r>
          </w:p>
        </w:tc>
        <w:tc>
          <w:tcPr>
            <w:tcW w:w="2076" w:type="dxa"/>
            <w:vAlign w:val="center"/>
          </w:tcPr>
          <w:p w14:paraId="4F481B9F">
            <w:pPr>
              <w:jc w:val="right"/>
            </w:pPr>
            <w:r>
              <w:rPr>
                <w:rFonts w:hint="eastAsia"/>
              </w:rPr>
              <w:t>-</w:t>
            </w:r>
          </w:p>
        </w:tc>
        <w:tc>
          <w:tcPr>
            <w:tcW w:w="2076" w:type="dxa"/>
            <w:vAlign w:val="center"/>
          </w:tcPr>
          <w:p w14:paraId="47ADBBF9">
            <w:pPr>
              <w:jc w:val="right"/>
            </w:pPr>
            <w:r>
              <w:rPr>
                <w:rFonts w:hint="eastAsia"/>
              </w:rPr>
              <w:t>-</w:t>
            </w:r>
          </w:p>
        </w:tc>
      </w:tr>
      <w:tr w14:paraId="6B76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68B378"/>
        </w:tc>
        <w:tc>
          <w:tcPr>
            <w:tcW w:w="2076" w:type="dxa"/>
            <w:vAlign w:val="center"/>
          </w:tcPr>
          <w:p w14:paraId="7265AB37">
            <w:r>
              <w:rPr>
                <w:rFonts w:hint="eastAsia"/>
              </w:rPr>
              <w:t>合计</w:t>
            </w:r>
          </w:p>
        </w:tc>
        <w:tc>
          <w:tcPr>
            <w:tcW w:w="2076" w:type="dxa"/>
            <w:vAlign w:val="center"/>
          </w:tcPr>
          <w:p w14:paraId="30853089">
            <w:pPr>
              <w:jc w:val="right"/>
            </w:pPr>
            <w:r>
              <w:rPr>
                <w:rFonts w:hint="eastAsia"/>
              </w:rPr>
              <w:t>130,324.59</w:t>
            </w:r>
          </w:p>
        </w:tc>
        <w:tc>
          <w:tcPr>
            <w:tcW w:w="2076" w:type="dxa"/>
            <w:vAlign w:val="center"/>
          </w:tcPr>
          <w:p w14:paraId="1CB3C7CA">
            <w:pPr>
              <w:jc w:val="right"/>
            </w:pPr>
            <w:r>
              <w:rPr>
                <w:rFonts w:hint="eastAsia"/>
              </w:rPr>
              <w:t>0.0002%</w:t>
            </w:r>
          </w:p>
        </w:tc>
      </w:tr>
    </w:tbl>
    <w:p w14:paraId="4F3642F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976AA08">
      <w:pPr>
        <w:pStyle w:val="23"/>
      </w:pPr>
      <w:bookmarkStart w:id="175" w:name="_Toc28578"/>
      <w:r>
        <w:t>期末基金管理人的从业人员持有本开放式基金份额总量区间情况</w:t>
      </w:r>
      <w:bookmarkEnd w:id="175"/>
    </w:p>
    <w:p w14:paraId="0C4DDEF3">
      <w:pPr>
        <w:pStyle w:val="18"/>
        <w:rPr>
          <w:rFonts w:hint="eastAsia"/>
        </w:rPr>
      </w:pPr>
      <w:r>
        <w:rPr>
          <w:rFonts w:hint="eastAsia"/>
        </w:rPr>
        <w:t>本公司的高级管理人员、基金投资和研究部门负责人和本基金基金经理均未持有本基金份额。</w:t>
      </w:r>
    </w:p>
    <w:p w14:paraId="25BEFF4A">
      <w:pPr>
        <w:pStyle w:val="26"/>
      </w:pPr>
      <w:bookmarkStart w:id="176" w:name="_Toc11299"/>
      <w:r>
        <w:t>开放式基金份额变动</w:t>
      </w:r>
      <w:bookmarkEnd w:id="176"/>
    </w:p>
    <w:p w14:paraId="6C57AA6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E1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BFB7BE">
            <w:pPr>
              <w:jc w:val="center"/>
            </w:pPr>
            <w:r>
              <w:rPr>
                <w:rFonts w:hint="eastAsia"/>
                <w:b/>
              </w:rPr>
              <w:t>项目</w:t>
            </w:r>
          </w:p>
        </w:tc>
        <w:tc>
          <w:tcPr>
            <w:tcW w:w="2076" w:type="dxa"/>
            <w:shd w:val="clear" w:color="auto" w:fill="BFBFBF"/>
            <w:vAlign w:val="center"/>
          </w:tcPr>
          <w:p w14:paraId="25E9FC72">
            <w:pPr>
              <w:jc w:val="center"/>
            </w:pPr>
            <w:r>
              <w:rPr>
                <w:rFonts w:hint="eastAsia"/>
                <w:b/>
              </w:rPr>
              <w:t>南方理财金货币A</w:t>
            </w:r>
          </w:p>
        </w:tc>
        <w:tc>
          <w:tcPr>
            <w:tcW w:w="2076" w:type="dxa"/>
            <w:shd w:val="clear" w:color="auto" w:fill="BFBFBF"/>
            <w:vAlign w:val="center"/>
          </w:tcPr>
          <w:p w14:paraId="78D6D4C8">
            <w:pPr>
              <w:jc w:val="center"/>
            </w:pPr>
            <w:r>
              <w:rPr>
                <w:rFonts w:hint="eastAsia"/>
                <w:b/>
              </w:rPr>
              <w:t>南方理财金货币E</w:t>
            </w:r>
          </w:p>
        </w:tc>
        <w:tc>
          <w:tcPr>
            <w:tcW w:w="2076" w:type="dxa"/>
            <w:shd w:val="clear" w:color="auto" w:fill="BFBFBF"/>
            <w:vAlign w:val="center"/>
          </w:tcPr>
          <w:p w14:paraId="34BD3C7D">
            <w:pPr>
              <w:jc w:val="center"/>
            </w:pPr>
            <w:r>
              <w:rPr>
                <w:rFonts w:hint="eastAsia"/>
                <w:b/>
              </w:rPr>
              <w:t>南方理财金货币ETF</w:t>
            </w:r>
          </w:p>
        </w:tc>
      </w:tr>
      <w:tr w14:paraId="33BE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A0886B">
            <w:r>
              <w:rPr>
                <w:rFonts w:hint="eastAsia"/>
              </w:rPr>
              <w:t>基金合同生效日(2014年12月5日)基金份额总额</w:t>
            </w:r>
          </w:p>
        </w:tc>
        <w:tc>
          <w:tcPr>
            <w:tcW w:w="2076" w:type="dxa"/>
            <w:vAlign w:val="center"/>
          </w:tcPr>
          <w:p w14:paraId="20452FC2">
            <w:pPr>
              <w:jc w:val="right"/>
            </w:pPr>
            <w:r>
              <w:rPr>
                <w:rFonts w:hint="eastAsia"/>
              </w:rPr>
              <w:t>2,551,012,171.44</w:t>
            </w:r>
          </w:p>
        </w:tc>
        <w:tc>
          <w:tcPr>
            <w:tcW w:w="2076" w:type="dxa"/>
            <w:vAlign w:val="center"/>
          </w:tcPr>
          <w:p w14:paraId="729EA5C6">
            <w:pPr>
              <w:jc w:val="right"/>
            </w:pPr>
            <w:r>
              <w:rPr>
                <w:rFonts w:hint="eastAsia"/>
              </w:rPr>
              <w:t>-</w:t>
            </w:r>
          </w:p>
        </w:tc>
        <w:tc>
          <w:tcPr>
            <w:tcW w:w="2076" w:type="dxa"/>
            <w:vAlign w:val="center"/>
          </w:tcPr>
          <w:p w14:paraId="07E355F0">
            <w:pPr>
              <w:jc w:val="right"/>
            </w:pPr>
            <w:r>
              <w:rPr>
                <w:rFonts w:hint="eastAsia"/>
              </w:rPr>
              <w:t>10,051,310.00</w:t>
            </w:r>
          </w:p>
        </w:tc>
      </w:tr>
      <w:tr w14:paraId="72F1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565B47">
            <w:r>
              <w:rPr>
                <w:rFonts w:hint="eastAsia"/>
              </w:rPr>
              <w:t>本报告期期初基金份额总额</w:t>
            </w:r>
          </w:p>
        </w:tc>
        <w:tc>
          <w:tcPr>
            <w:tcW w:w="2076" w:type="dxa"/>
            <w:vAlign w:val="center"/>
          </w:tcPr>
          <w:p w14:paraId="3EA55CC7">
            <w:pPr>
              <w:jc w:val="right"/>
            </w:pPr>
            <w:r>
              <w:rPr>
                <w:rFonts w:hint="eastAsia"/>
              </w:rPr>
              <w:t>79,215,168,054.72</w:t>
            </w:r>
          </w:p>
        </w:tc>
        <w:tc>
          <w:tcPr>
            <w:tcW w:w="2076" w:type="dxa"/>
            <w:vAlign w:val="center"/>
          </w:tcPr>
          <w:p w14:paraId="2AF91141">
            <w:pPr>
              <w:jc w:val="right"/>
            </w:pPr>
            <w:r>
              <w:rPr>
                <w:rFonts w:hint="eastAsia"/>
              </w:rPr>
              <w:t>697,954.26</w:t>
            </w:r>
          </w:p>
        </w:tc>
        <w:tc>
          <w:tcPr>
            <w:tcW w:w="2076" w:type="dxa"/>
            <w:vAlign w:val="center"/>
          </w:tcPr>
          <w:p w14:paraId="3F1D83A1">
            <w:pPr>
              <w:jc w:val="right"/>
            </w:pPr>
            <w:r>
              <w:rPr>
                <w:rFonts w:hint="eastAsia"/>
              </w:rPr>
              <w:t>6,547,728.63</w:t>
            </w:r>
          </w:p>
        </w:tc>
      </w:tr>
      <w:tr w14:paraId="7DAD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08CFA">
            <w:r>
              <w:rPr>
                <w:rFonts w:hint="eastAsia"/>
              </w:rPr>
              <w:t>本报告期基金总申购份额</w:t>
            </w:r>
          </w:p>
        </w:tc>
        <w:tc>
          <w:tcPr>
            <w:tcW w:w="2076" w:type="dxa"/>
            <w:vAlign w:val="center"/>
          </w:tcPr>
          <w:p w14:paraId="45637FCC">
            <w:pPr>
              <w:jc w:val="right"/>
            </w:pPr>
            <w:r>
              <w:rPr>
                <w:rFonts w:hint="eastAsia"/>
              </w:rPr>
              <w:t>1,514,103,119,664.29</w:t>
            </w:r>
          </w:p>
        </w:tc>
        <w:tc>
          <w:tcPr>
            <w:tcW w:w="2076" w:type="dxa"/>
            <w:vAlign w:val="center"/>
          </w:tcPr>
          <w:p w14:paraId="7A453109">
            <w:pPr>
              <w:jc w:val="right"/>
            </w:pPr>
            <w:r>
              <w:rPr>
                <w:rFonts w:hint="eastAsia"/>
              </w:rPr>
              <w:t>3,200,393.57</w:t>
            </w:r>
          </w:p>
        </w:tc>
        <w:tc>
          <w:tcPr>
            <w:tcW w:w="2076" w:type="dxa"/>
            <w:vAlign w:val="center"/>
          </w:tcPr>
          <w:p w14:paraId="62B0A6F9">
            <w:pPr>
              <w:jc w:val="right"/>
            </w:pPr>
            <w:r>
              <w:rPr>
                <w:rFonts w:hint="eastAsia"/>
              </w:rPr>
              <w:t>220,541.67</w:t>
            </w:r>
          </w:p>
        </w:tc>
      </w:tr>
      <w:tr w14:paraId="6D66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9F8CC1">
            <w:r>
              <w:rPr>
                <w:rFonts w:hint="eastAsia"/>
              </w:rPr>
              <w:t>减：本报告期基金总赎回份额</w:t>
            </w:r>
          </w:p>
        </w:tc>
        <w:tc>
          <w:tcPr>
            <w:tcW w:w="2076" w:type="dxa"/>
            <w:vAlign w:val="center"/>
          </w:tcPr>
          <w:p w14:paraId="77939299">
            <w:pPr>
              <w:jc w:val="right"/>
            </w:pPr>
            <w:r>
              <w:rPr>
                <w:rFonts w:hint="eastAsia"/>
              </w:rPr>
              <w:t>1,510,201,796,284.41</w:t>
            </w:r>
          </w:p>
        </w:tc>
        <w:tc>
          <w:tcPr>
            <w:tcW w:w="2076" w:type="dxa"/>
            <w:vAlign w:val="center"/>
          </w:tcPr>
          <w:p w14:paraId="25E518AB">
            <w:pPr>
              <w:jc w:val="right"/>
            </w:pPr>
            <w:r>
              <w:rPr>
                <w:rFonts w:hint="eastAsia"/>
              </w:rPr>
              <w:t>3,417,519.32</w:t>
            </w:r>
          </w:p>
        </w:tc>
        <w:tc>
          <w:tcPr>
            <w:tcW w:w="2076" w:type="dxa"/>
            <w:vAlign w:val="center"/>
          </w:tcPr>
          <w:p w14:paraId="3A50264B">
            <w:pPr>
              <w:jc w:val="right"/>
            </w:pPr>
            <w:r>
              <w:rPr>
                <w:rFonts w:hint="eastAsia"/>
              </w:rPr>
              <w:t>2,489,035.56</w:t>
            </w:r>
          </w:p>
        </w:tc>
      </w:tr>
      <w:tr w14:paraId="5DDC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1ACAB">
            <w:r>
              <w:rPr>
                <w:rFonts w:hint="eastAsia"/>
              </w:rPr>
              <w:t>本报告期基金拆分变动份额</w:t>
            </w:r>
          </w:p>
        </w:tc>
        <w:tc>
          <w:tcPr>
            <w:tcW w:w="2076" w:type="dxa"/>
            <w:vAlign w:val="center"/>
          </w:tcPr>
          <w:p w14:paraId="53C8E294">
            <w:pPr>
              <w:jc w:val="right"/>
            </w:pPr>
            <w:r>
              <w:rPr>
                <w:rFonts w:hint="eastAsia"/>
              </w:rPr>
              <w:t>-</w:t>
            </w:r>
          </w:p>
        </w:tc>
        <w:tc>
          <w:tcPr>
            <w:tcW w:w="2076" w:type="dxa"/>
            <w:vAlign w:val="center"/>
          </w:tcPr>
          <w:p w14:paraId="1D4149FD">
            <w:pPr>
              <w:jc w:val="right"/>
            </w:pPr>
            <w:r>
              <w:rPr>
                <w:rFonts w:hint="eastAsia"/>
              </w:rPr>
              <w:t>-</w:t>
            </w:r>
          </w:p>
        </w:tc>
        <w:tc>
          <w:tcPr>
            <w:tcW w:w="2076" w:type="dxa"/>
            <w:vAlign w:val="center"/>
          </w:tcPr>
          <w:p w14:paraId="28E01309">
            <w:pPr>
              <w:jc w:val="right"/>
            </w:pPr>
            <w:r>
              <w:rPr>
                <w:rFonts w:hint="eastAsia"/>
              </w:rPr>
              <w:t>-</w:t>
            </w:r>
          </w:p>
        </w:tc>
      </w:tr>
      <w:tr w14:paraId="3636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18621F">
            <w:r>
              <w:rPr>
                <w:rFonts w:hint="eastAsia"/>
              </w:rPr>
              <w:t>本报告期期末基金份额总额</w:t>
            </w:r>
          </w:p>
        </w:tc>
        <w:tc>
          <w:tcPr>
            <w:tcW w:w="2076" w:type="dxa"/>
            <w:vAlign w:val="center"/>
          </w:tcPr>
          <w:p w14:paraId="13216F57">
            <w:pPr>
              <w:jc w:val="right"/>
            </w:pPr>
            <w:r>
              <w:rPr>
                <w:rFonts w:hint="eastAsia"/>
              </w:rPr>
              <w:t>83,116,491,434.60</w:t>
            </w:r>
          </w:p>
        </w:tc>
        <w:tc>
          <w:tcPr>
            <w:tcW w:w="2076" w:type="dxa"/>
            <w:vAlign w:val="center"/>
          </w:tcPr>
          <w:p w14:paraId="3CDFF1D0">
            <w:pPr>
              <w:jc w:val="right"/>
            </w:pPr>
            <w:r>
              <w:rPr>
                <w:rFonts w:hint="eastAsia"/>
              </w:rPr>
              <w:t>480,828.51</w:t>
            </w:r>
          </w:p>
        </w:tc>
        <w:tc>
          <w:tcPr>
            <w:tcW w:w="2076" w:type="dxa"/>
            <w:vAlign w:val="center"/>
          </w:tcPr>
          <w:p w14:paraId="745BC97A">
            <w:pPr>
              <w:jc w:val="right"/>
            </w:pPr>
            <w:r>
              <w:rPr>
                <w:rFonts w:hint="eastAsia"/>
              </w:rPr>
              <w:t>4,279,234.74</w:t>
            </w:r>
          </w:p>
        </w:tc>
      </w:tr>
    </w:tbl>
    <w:p w14:paraId="21773F5A">
      <w:pPr>
        <w:pStyle w:val="26"/>
      </w:pPr>
      <w:bookmarkStart w:id="177" w:name="_Toc34"/>
      <w:r>
        <w:t>重大事件揭示</w:t>
      </w:r>
      <w:bookmarkEnd w:id="177"/>
    </w:p>
    <w:p w14:paraId="50888B09">
      <w:pPr>
        <w:pStyle w:val="23"/>
      </w:pPr>
      <w:bookmarkStart w:id="178" w:name="_Toc30547"/>
      <w:r>
        <w:t>基金份额持有人大会决议</w:t>
      </w:r>
      <w:bookmarkEnd w:id="178"/>
    </w:p>
    <w:p w14:paraId="1D638C92">
      <w:pPr>
        <w:pStyle w:val="18"/>
        <w:rPr>
          <w:rFonts w:hint="eastAsia"/>
        </w:rPr>
      </w:pPr>
      <w:r>
        <w:rPr>
          <w:rFonts w:hint="eastAsia"/>
        </w:rPr>
        <w:t>本报告期本基金无基金份额持有人大会决议。</w:t>
      </w:r>
    </w:p>
    <w:p w14:paraId="4989EA16">
      <w:pPr>
        <w:pStyle w:val="23"/>
      </w:pPr>
      <w:r>
        <w:t xml:space="preserve"> </w:t>
      </w:r>
      <w:bookmarkStart w:id="179" w:name="_Toc18723"/>
      <w:r>
        <w:t>基金管理人、基金托管人的专门基金托管部门的重大人事变动</w:t>
      </w:r>
      <w:bookmarkEnd w:id="179"/>
    </w:p>
    <w:p w14:paraId="2CF70AA8">
      <w:pPr>
        <w:pStyle w:val="18"/>
        <w:rPr>
          <w:rFonts w:hint="eastAsia"/>
        </w:rPr>
      </w:pPr>
      <w:r>
        <w:rPr>
          <w:rFonts w:hint="eastAsia"/>
        </w:rPr>
        <w:t>本报告期内，本基金的基金管理人未发生重大人事变动。</w:t>
      </w:r>
    </w:p>
    <w:p w14:paraId="49A6E2B6">
      <w:pPr>
        <w:pStyle w:val="18"/>
        <w:rPr>
          <w:rFonts w:hint="eastAsia"/>
        </w:rPr>
      </w:pPr>
      <w:r>
        <w:rPr>
          <w:rFonts w:hint="eastAsia"/>
        </w:rPr>
        <w:t>2025年2月，中国农业银行总行决定陈振华任托管业务部副总裁。</w:t>
      </w:r>
    </w:p>
    <w:p w14:paraId="59CAEFD3">
      <w:pPr>
        <w:pStyle w:val="18"/>
        <w:rPr>
          <w:rFonts w:hint="eastAsia"/>
        </w:rPr>
      </w:pPr>
      <w:r>
        <w:rPr>
          <w:rFonts w:hint="eastAsia"/>
        </w:rPr>
        <w:t>2025年3月，中国农业银行总行决定常佳任托管业务部副总裁。</w:t>
      </w:r>
    </w:p>
    <w:p w14:paraId="4B584637">
      <w:pPr>
        <w:pStyle w:val="18"/>
        <w:rPr>
          <w:rFonts w:hint="eastAsia"/>
        </w:rPr>
      </w:pPr>
      <w:r>
        <w:rPr>
          <w:rFonts w:hint="eastAsia"/>
        </w:rPr>
        <w:t>2025年4月，中国农业银行总行决定李亚红任托管业务部高级专家。</w:t>
      </w:r>
    </w:p>
    <w:p w14:paraId="652138A1">
      <w:pPr>
        <w:pStyle w:val="18"/>
        <w:rPr>
          <w:rFonts w:hint="eastAsia"/>
        </w:rPr>
      </w:pPr>
      <w:r>
        <w:rPr>
          <w:rFonts w:hint="eastAsia"/>
        </w:rPr>
        <w:t>2025年9月，中国农业银行总行决定蔡崎峰任托管业务部总裁。</w:t>
      </w:r>
    </w:p>
    <w:p w14:paraId="59F0DA7A">
      <w:pPr>
        <w:pStyle w:val="23"/>
      </w:pPr>
      <w:r>
        <w:t xml:space="preserve"> </w:t>
      </w:r>
      <w:bookmarkStart w:id="180" w:name="_Toc15038"/>
      <w:r>
        <w:t>涉及基金管理人、基金财产、基金托管业务的诉讼</w:t>
      </w:r>
      <w:bookmarkEnd w:id="180"/>
    </w:p>
    <w:p w14:paraId="64BA752B">
      <w:pPr>
        <w:pStyle w:val="18"/>
        <w:rPr>
          <w:rFonts w:hint="eastAsia"/>
        </w:rPr>
      </w:pPr>
      <w:r>
        <w:rPr>
          <w:rFonts w:hint="eastAsia"/>
        </w:rPr>
        <w:t>本报告期内，无涉及基金管理人主营业务的诉讼。</w:t>
      </w:r>
    </w:p>
    <w:p w14:paraId="6B8BC67E">
      <w:pPr>
        <w:pStyle w:val="18"/>
        <w:rPr>
          <w:rFonts w:hint="eastAsia"/>
        </w:rPr>
      </w:pPr>
      <w:r>
        <w:rPr>
          <w:rFonts w:hint="eastAsia"/>
        </w:rPr>
        <w:t>本报告期内无涉及基金财产的诉讼事项。</w:t>
      </w:r>
    </w:p>
    <w:p w14:paraId="2DD6812C">
      <w:pPr>
        <w:pStyle w:val="18"/>
        <w:rPr>
          <w:rFonts w:hint="eastAsia"/>
        </w:rPr>
      </w:pPr>
      <w:r>
        <w:rPr>
          <w:rFonts w:hint="eastAsia"/>
        </w:rPr>
        <w:t>本报告期内无涉及基金托管业务的诉讼事项。</w:t>
      </w:r>
    </w:p>
    <w:p w14:paraId="74DA4AD8">
      <w:pPr>
        <w:pStyle w:val="23"/>
      </w:pPr>
      <w:bookmarkStart w:id="181" w:name="_Toc18747"/>
      <w:r>
        <w:t>基金投资策略的改变</w:t>
      </w:r>
      <w:bookmarkEnd w:id="181"/>
    </w:p>
    <w:p w14:paraId="040FF509">
      <w:pPr>
        <w:pStyle w:val="18"/>
        <w:rPr>
          <w:rFonts w:hint="eastAsia"/>
        </w:rPr>
      </w:pPr>
      <w:r>
        <w:rPr>
          <w:rFonts w:hint="eastAsia"/>
        </w:rPr>
        <w:t>本报告期内本基金的投资策略未有重大变化。</w:t>
      </w:r>
    </w:p>
    <w:p w14:paraId="66669F5E">
      <w:pPr>
        <w:pStyle w:val="23"/>
      </w:pPr>
      <w:bookmarkStart w:id="182" w:name="_Toc27273"/>
      <w:r>
        <w:t>为基金进行审计的会计师事务所情况</w:t>
      </w:r>
      <w:bookmarkEnd w:id="182"/>
    </w:p>
    <w:p w14:paraId="5040AB7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本报告期本基金的审计事务所无变化；目前安永华明会计师事务所（特殊普通合伙）已为本基金提供审计服务2年，本报告期应支付给安永华明会计师事务所（特殊普通合伙）的报酬为人民币90,000.00元。</w:t>
      </w:r>
    </w:p>
    <w:p w14:paraId="5AEAA3AE">
      <w:pPr>
        <w:pStyle w:val="23"/>
      </w:pPr>
      <w:bookmarkStart w:id="183" w:name="_Toc31806"/>
      <w:r>
        <w:t>管理人、托管人及相关从业人员受调查或处罚等情况</w:t>
      </w:r>
      <w:bookmarkEnd w:id="183"/>
    </w:p>
    <w:p w14:paraId="1B510C39">
      <w:pPr>
        <w:pStyle w:val="28"/>
      </w:pPr>
      <w:bookmarkStart w:id="184" w:name="_Toc184"/>
      <w:r>
        <w:t>管理人受调查或处罚等情况</w:t>
      </w:r>
      <w:bookmarkEnd w:id="18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45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5FBAACE">
            <w:pPr>
              <w:jc w:val="center"/>
            </w:pPr>
            <w:r>
              <w:rPr>
                <w:rFonts w:hint="eastAsia"/>
                <w:b/>
              </w:rPr>
              <w:t>管理人受调查或处罚等情况</w:t>
            </w:r>
          </w:p>
        </w:tc>
        <w:tc>
          <w:tcPr>
            <w:tcW w:w="4153" w:type="dxa"/>
            <w:shd w:val="clear" w:color="auto" w:fill="BFBFBF"/>
            <w:vAlign w:val="center"/>
          </w:tcPr>
          <w:p w14:paraId="3973F1F3">
            <w:pPr>
              <w:jc w:val="center"/>
            </w:pPr>
            <w:r>
              <w:rPr>
                <w:rFonts w:hint="eastAsia"/>
                <w:b/>
              </w:rPr>
              <w:t>内容</w:t>
            </w:r>
          </w:p>
        </w:tc>
      </w:tr>
      <w:tr w14:paraId="43E3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461D1D">
            <w:r>
              <w:rPr>
                <w:rFonts w:hint="eastAsia"/>
              </w:rPr>
              <w:t>受到调查或处罚等措施的主体</w:t>
            </w:r>
          </w:p>
        </w:tc>
        <w:tc>
          <w:tcPr>
            <w:tcW w:w="4153" w:type="dxa"/>
            <w:vAlign w:val="center"/>
          </w:tcPr>
          <w:p w14:paraId="219BE363">
            <w:r>
              <w:rPr>
                <w:rFonts w:hint="eastAsia"/>
              </w:rPr>
              <w:t>管理人</w:t>
            </w:r>
          </w:p>
        </w:tc>
      </w:tr>
      <w:tr w14:paraId="6BA3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40AED">
            <w:r>
              <w:rPr>
                <w:rFonts w:hint="eastAsia"/>
              </w:rPr>
              <w:t>受到调查或处罚等措施的时间</w:t>
            </w:r>
          </w:p>
        </w:tc>
        <w:tc>
          <w:tcPr>
            <w:tcW w:w="4153" w:type="dxa"/>
            <w:vAlign w:val="center"/>
          </w:tcPr>
          <w:p w14:paraId="2D979B78">
            <w:pPr>
              <w:rPr>
                <w:rFonts w:hint="eastAsia"/>
              </w:rPr>
            </w:pPr>
            <w:r>
              <w:rPr>
                <w:rFonts w:hint="eastAsia"/>
              </w:rPr>
              <w:t>2025-10-17；
</w:t>
            </w:r>
            <w:r>
              <w:rPr>
                <w:rFonts w:hint="eastAsia"/>
              </w:rPr>
              <w:br w:type="textWrapping"/>
            </w:r>
            <w:r>
              <w:rPr>
                <w:rFonts w:hint="eastAsia"/>
              </w:rPr>
              <w:t>2025-11-18</w:t>
            </w:r>
          </w:p>
        </w:tc>
      </w:tr>
      <w:tr w14:paraId="3F69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9429DF">
            <w:r>
              <w:rPr>
                <w:rFonts w:hint="eastAsia"/>
              </w:rPr>
              <w:t>采取调查或处罚等措施的机构</w:t>
            </w:r>
          </w:p>
        </w:tc>
        <w:tc>
          <w:tcPr>
            <w:tcW w:w="4153" w:type="dxa"/>
            <w:vAlign w:val="center"/>
          </w:tcPr>
          <w:p w14:paraId="427D6C6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6A0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8916B">
            <w:r>
              <w:rPr>
                <w:rFonts w:hint="eastAsia"/>
              </w:rPr>
              <w:t>受到调查或处罚等措施类型</w:t>
            </w:r>
          </w:p>
        </w:tc>
        <w:tc>
          <w:tcPr>
            <w:tcW w:w="4153" w:type="dxa"/>
            <w:vAlign w:val="center"/>
          </w:tcPr>
          <w:p w14:paraId="0DD32E45">
            <w:pPr>
              <w:rPr>
                <w:rFonts w:hint="eastAsia"/>
              </w:rPr>
            </w:pPr>
            <w:r>
              <w:rPr>
                <w:rFonts w:hint="eastAsia"/>
              </w:rPr>
              <w:t>行政监管措施；
</w:t>
            </w:r>
            <w:r>
              <w:rPr>
                <w:rFonts w:hint="eastAsia"/>
              </w:rPr>
              <w:br w:type="textWrapping"/>
            </w:r>
            <w:r>
              <w:rPr>
                <w:rFonts w:hint="eastAsia"/>
              </w:rPr>
              <w:t>行政处罚</w:t>
            </w:r>
          </w:p>
        </w:tc>
      </w:tr>
      <w:tr w14:paraId="028D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FE9E3">
            <w:r>
              <w:rPr>
                <w:rFonts w:hint="eastAsia"/>
              </w:rPr>
              <w:t>受到的具体措施类型</w:t>
            </w:r>
          </w:p>
        </w:tc>
        <w:tc>
          <w:tcPr>
            <w:tcW w:w="4153" w:type="dxa"/>
            <w:vAlign w:val="center"/>
          </w:tcPr>
          <w:p w14:paraId="3AA648B7">
            <w:pPr>
              <w:rPr>
                <w:rFonts w:hint="eastAsia"/>
              </w:rPr>
            </w:pPr>
            <w:r>
              <w:rPr>
                <w:rFonts w:hint="eastAsia"/>
              </w:rPr>
              <w:t>责令改正；
</w:t>
            </w:r>
            <w:r>
              <w:rPr>
                <w:rFonts w:hint="eastAsia"/>
              </w:rPr>
              <w:br w:type="textWrapping"/>
            </w:r>
            <w:r>
              <w:rPr>
                <w:rFonts w:hint="eastAsia"/>
              </w:rPr>
              <w:t>警告、罚款</w:t>
            </w:r>
          </w:p>
        </w:tc>
      </w:tr>
      <w:tr w14:paraId="0BF4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67136C">
            <w:r>
              <w:rPr>
                <w:rFonts w:hint="eastAsia"/>
              </w:rPr>
              <w:t>受到调查或处罚等措施的原因</w:t>
            </w:r>
          </w:p>
        </w:tc>
        <w:tc>
          <w:tcPr>
            <w:tcW w:w="4153" w:type="dxa"/>
            <w:vAlign w:val="center"/>
          </w:tcPr>
          <w:p w14:paraId="312DD41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807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23B3FB">
            <w:r>
              <w:rPr>
                <w:rFonts w:hint="eastAsia"/>
              </w:rPr>
              <w:t>受到处罚的依据</w:t>
            </w:r>
          </w:p>
        </w:tc>
        <w:tc>
          <w:tcPr>
            <w:tcW w:w="4153" w:type="dxa"/>
            <w:vAlign w:val="center"/>
          </w:tcPr>
          <w:p w14:paraId="71C4E3B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8FB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0693E">
            <w:r>
              <w:rPr>
                <w:rFonts w:hint="eastAsia"/>
              </w:rPr>
              <w:t>管理人采取整改措施的情况</w:t>
            </w:r>
          </w:p>
        </w:tc>
        <w:tc>
          <w:tcPr>
            <w:tcW w:w="4153" w:type="dxa"/>
            <w:vAlign w:val="center"/>
          </w:tcPr>
          <w:p w14:paraId="78AFEBC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817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13D2A">
            <w:r>
              <w:rPr>
                <w:rFonts w:hint="eastAsia"/>
              </w:rPr>
              <w:t>其他</w:t>
            </w:r>
          </w:p>
        </w:tc>
        <w:tc>
          <w:tcPr>
            <w:tcW w:w="4153" w:type="dxa"/>
            <w:vAlign w:val="center"/>
          </w:tcPr>
          <w:p w14:paraId="76DB78AC">
            <w:r>
              <w:rPr>
                <w:rFonts w:hint="eastAsia"/>
              </w:rPr>
              <w:t>-</w:t>
            </w:r>
          </w:p>
        </w:tc>
      </w:tr>
    </w:tbl>
    <w:p w14:paraId="091A487A">
      <w:pPr>
        <w:pStyle w:val="28"/>
      </w:pPr>
      <w:bookmarkStart w:id="185" w:name="_Toc185"/>
      <w:r>
        <w:t>管理人相关从业人员受调查或处罚等情况</w:t>
      </w:r>
      <w:bookmarkEnd w:id="18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1CD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CBEA95">
            <w:pPr>
              <w:jc w:val="center"/>
            </w:pPr>
            <w:r>
              <w:rPr>
                <w:rFonts w:hint="eastAsia"/>
                <w:b/>
              </w:rPr>
              <w:t>管理人相关从业人员受调查或处罚等情况</w:t>
            </w:r>
          </w:p>
        </w:tc>
        <w:tc>
          <w:tcPr>
            <w:tcW w:w="4153" w:type="dxa"/>
            <w:shd w:val="clear" w:color="auto" w:fill="BFBFBF"/>
            <w:vAlign w:val="center"/>
          </w:tcPr>
          <w:p w14:paraId="49842DAA">
            <w:pPr>
              <w:jc w:val="center"/>
            </w:pPr>
            <w:r>
              <w:rPr>
                <w:rFonts w:hint="eastAsia"/>
                <w:b/>
              </w:rPr>
              <w:t>内容</w:t>
            </w:r>
          </w:p>
        </w:tc>
      </w:tr>
      <w:tr w14:paraId="3BD5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B0D648">
            <w:r>
              <w:rPr>
                <w:rFonts w:hint="eastAsia"/>
              </w:rPr>
              <w:t>受到调查或处罚等措施的主体</w:t>
            </w:r>
          </w:p>
        </w:tc>
        <w:tc>
          <w:tcPr>
            <w:tcW w:w="4153" w:type="dxa"/>
            <w:vAlign w:val="center"/>
          </w:tcPr>
          <w:p w14:paraId="3771AEFB">
            <w:r>
              <w:rPr>
                <w:rFonts w:hint="eastAsia"/>
              </w:rPr>
              <w:t>高级管理人员</w:t>
            </w:r>
          </w:p>
        </w:tc>
      </w:tr>
      <w:tr w14:paraId="59B2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1977A">
            <w:r>
              <w:rPr>
                <w:rFonts w:hint="eastAsia"/>
              </w:rPr>
              <w:t>受到调查或处罚等措施的时间</w:t>
            </w:r>
          </w:p>
        </w:tc>
        <w:tc>
          <w:tcPr>
            <w:tcW w:w="4153" w:type="dxa"/>
            <w:vAlign w:val="center"/>
          </w:tcPr>
          <w:p w14:paraId="5A7788B4">
            <w:r>
              <w:rPr>
                <w:rFonts w:hint="eastAsia"/>
              </w:rPr>
              <w:t>2025-10-17</w:t>
            </w:r>
          </w:p>
        </w:tc>
      </w:tr>
      <w:tr w14:paraId="354D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B3AFEA">
            <w:r>
              <w:rPr>
                <w:rFonts w:hint="eastAsia"/>
              </w:rPr>
              <w:t>采取调查或处罚等措施的机构</w:t>
            </w:r>
          </w:p>
        </w:tc>
        <w:tc>
          <w:tcPr>
            <w:tcW w:w="4153" w:type="dxa"/>
            <w:vAlign w:val="center"/>
          </w:tcPr>
          <w:p w14:paraId="24177C4D">
            <w:r>
              <w:rPr>
                <w:rFonts w:hint="eastAsia"/>
              </w:rPr>
              <w:t>中国证监会深圳监管局</w:t>
            </w:r>
          </w:p>
        </w:tc>
      </w:tr>
      <w:tr w14:paraId="0ECB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EFAD6">
            <w:r>
              <w:rPr>
                <w:rFonts w:hint="eastAsia"/>
              </w:rPr>
              <w:t>受到调查或处罚等措施类型</w:t>
            </w:r>
          </w:p>
        </w:tc>
        <w:tc>
          <w:tcPr>
            <w:tcW w:w="4153" w:type="dxa"/>
            <w:vAlign w:val="center"/>
          </w:tcPr>
          <w:p w14:paraId="2B13A522">
            <w:r>
              <w:rPr>
                <w:rFonts w:hint="eastAsia"/>
              </w:rPr>
              <w:t>行政监管措施</w:t>
            </w:r>
          </w:p>
        </w:tc>
      </w:tr>
      <w:tr w14:paraId="215F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DFC7BB">
            <w:r>
              <w:rPr>
                <w:rFonts w:hint="eastAsia"/>
              </w:rPr>
              <w:t>受到的具体措施类型</w:t>
            </w:r>
          </w:p>
        </w:tc>
        <w:tc>
          <w:tcPr>
            <w:tcW w:w="4153" w:type="dxa"/>
            <w:vAlign w:val="center"/>
          </w:tcPr>
          <w:p w14:paraId="124E96E5">
            <w:r>
              <w:rPr>
                <w:rFonts w:hint="eastAsia"/>
              </w:rPr>
              <w:t>出具警示函</w:t>
            </w:r>
          </w:p>
        </w:tc>
      </w:tr>
      <w:tr w14:paraId="43F7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90FE07">
            <w:r>
              <w:rPr>
                <w:rFonts w:hint="eastAsia"/>
              </w:rPr>
              <w:t>受到调查或处罚等措施的原因</w:t>
            </w:r>
          </w:p>
        </w:tc>
        <w:tc>
          <w:tcPr>
            <w:tcW w:w="4153" w:type="dxa"/>
            <w:vAlign w:val="center"/>
          </w:tcPr>
          <w:p w14:paraId="3CEAB5BC">
            <w:r>
              <w:rPr>
                <w:rFonts w:hint="eastAsia"/>
              </w:rPr>
              <w:t>人员管理、其他问题(销售管理)</w:t>
            </w:r>
          </w:p>
        </w:tc>
      </w:tr>
      <w:tr w14:paraId="595B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34CCE8">
            <w:r>
              <w:rPr>
                <w:rFonts w:hint="eastAsia"/>
              </w:rPr>
              <w:t>受到处罚的依据</w:t>
            </w:r>
          </w:p>
        </w:tc>
        <w:tc>
          <w:tcPr>
            <w:tcW w:w="4153" w:type="dxa"/>
            <w:vAlign w:val="center"/>
          </w:tcPr>
          <w:p w14:paraId="34AC8D7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D58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8ED9CA">
            <w:r>
              <w:rPr>
                <w:rFonts w:hint="eastAsia"/>
              </w:rPr>
              <w:t>管理人采取整改措施的情况（如提出整改意见）</w:t>
            </w:r>
          </w:p>
        </w:tc>
        <w:tc>
          <w:tcPr>
            <w:tcW w:w="4153" w:type="dxa"/>
            <w:vAlign w:val="center"/>
          </w:tcPr>
          <w:p w14:paraId="7C8AFACC">
            <w:r>
              <w:rPr>
                <w:rFonts w:hint="eastAsia"/>
              </w:rPr>
              <w:t>截至报告期末公司已通过完善制度、优化流程等整改措施完成整改，整改成果已经中国证监会深圳监管局验收通过</w:t>
            </w:r>
          </w:p>
        </w:tc>
      </w:tr>
      <w:tr w14:paraId="155C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8B8C5C">
            <w:r>
              <w:rPr>
                <w:rFonts w:hint="eastAsia"/>
              </w:rPr>
              <w:t>其他</w:t>
            </w:r>
          </w:p>
        </w:tc>
        <w:tc>
          <w:tcPr>
            <w:tcW w:w="4153" w:type="dxa"/>
            <w:vAlign w:val="center"/>
          </w:tcPr>
          <w:p w14:paraId="3F1C0E07">
            <w:pPr>
              <w:jc w:val="right"/>
            </w:pPr>
            <w:r>
              <w:rPr>
                <w:rFonts w:hint="eastAsia"/>
              </w:rPr>
              <w:t>-</w:t>
            </w:r>
          </w:p>
        </w:tc>
      </w:tr>
    </w:tbl>
    <w:p w14:paraId="4C2529B1">
      <w:pPr>
        <w:pStyle w:val="28"/>
      </w:pPr>
      <w:bookmarkStart w:id="186" w:name="_Toc186"/>
      <w:r>
        <w:t>托管人受调查或处罚等情况</w:t>
      </w:r>
      <w:bookmarkEnd w:id="186"/>
    </w:p>
    <w:p w14:paraId="3FA029D2">
      <w:pPr>
        <w:pStyle w:val="18"/>
        <w:rPr>
          <w:rFonts w:hint="eastAsia"/>
        </w:rPr>
      </w:pPr>
      <w:r>
        <w:rPr>
          <w:rFonts w:hint="eastAsia"/>
        </w:rPr>
        <w:t>无。</w:t>
      </w:r>
    </w:p>
    <w:p w14:paraId="1ED50E3A">
      <w:pPr>
        <w:pStyle w:val="28"/>
      </w:pPr>
      <w:bookmarkStart w:id="187" w:name="_Toc187"/>
      <w:r>
        <w:t>托管人相关从业人员受调查或处罚等情况</w:t>
      </w:r>
      <w:bookmarkEnd w:id="187"/>
    </w:p>
    <w:p w14:paraId="662EBC77">
      <w:pPr>
        <w:pStyle w:val="18"/>
        <w:rPr>
          <w:rFonts w:hint="eastAsia"/>
        </w:rPr>
      </w:pPr>
      <w:r>
        <w:rPr>
          <w:rFonts w:hint="eastAsia"/>
        </w:rPr>
        <w:t>无。</w:t>
      </w:r>
    </w:p>
    <w:p w14:paraId="2B3E9F75">
      <w:pPr>
        <w:pStyle w:val="23"/>
      </w:pPr>
      <w:bookmarkStart w:id="188" w:name="_Toc4726"/>
      <w:r>
        <w:t>基金租用证券公司交易单元的有关情况</w:t>
      </w:r>
      <w:bookmarkEnd w:id="188"/>
    </w:p>
    <w:p w14:paraId="77720716">
      <w:pPr>
        <w:pStyle w:val="28"/>
      </w:pPr>
      <w:bookmarkStart w:id="189" w:name="_Toc189"/>
      <w:r>
        <w:t>基金租用证券公司交易单元进行股票投资及佣金支付情况</w:t>
      </w:r>
      <w:bookmarkEnd w:id="189"/>
    </w:p>
    <w:p w14:paraId="454543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153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1086BA0">
            <w:pPr>
              <w:jc w:val="center"/>
            </w:pPr>
            <w:r>
              <w:rPr>
                <w:rFonts w:hint="eastAsia"/>
                <w:b/>
              </w:rPr>
              <w:t>券商名称</w:t>
            </w:r>
          </w:p>
        </w:tc>
        <w:tc>
          <w:tcPr>
            <w:tcW w:w="775" w:type="dxa"/>
            <w:vMerge w:val="restart"/>
            <w:shd w:val="clear" w:color="auto" w:fill="BFBFBF"/>
            <w:vAlign w:val="center"/>
          </w:tcPr>
          <w:p w14:paraId="08E71B62">
            <w:pPr>
              <w:jc w:val="center"/>
            </w:pPr>
            <w:r>
              <w:rPr>
                <w:rFonts w:hint="eastAsia"/>
                <w:b/>
              </w:rPr>
              <w:t>交易单元数量</w:t>
            </w:r>
          </w:p>
        </w:tc>
        <w:tc>
          <w:tcPr>
            <w:tcW w:w="1699" w:type="dxa"/>
            <w:gridSpan w:val="2"/>
            <w:shd w:val="clear" w:color="auto" w:fill="BFBFBF"/>
            <w:vAlign w:val="center"/>
          </w:tcPr>
          <w:p w14:paraId="3AE64A7C">
            <w:pPr>
              <w:jc w:val="center"/>
            </w:pPr>
            <w:r>
              <w:rPr>
                <w:rFonts w:hint="eastAsia"/>
                <w:b/>
              </w:rPr>
              <w:t>股票交易</w:t>
            </w:r>
          </w:p>
        </w:tc>
        <w:tc>
          <w:tcPr>
            <w:tcW w:w="1312" w:type="dxa"/>
            <w:gridSpan w:val="2"/>
            <w:shd w:val="clear" w:color="auto" w:fill="BFBFBF"/>
            <w:vAlign w:val="center"/>
          </w:tcPr>
          <w:p w14:paraId="6EAC18B2">
            <w:pPr>
              <w:jc w:val="center"/>
            </w:pPr>
            <w:r>
              <w:rPr>
                <w:rFonts w:hint="eastAsia"/>
                <w:b/>
              </w:rPr>
              <w:t>应支付该券商的佣金</w:t>
            </w:r>
          </w:p>
        </w:tc>
        <w:tc>
          <w:tcPr>
            <w:tcW w:w="946" w:type="dxa"/>
            <w:vMerge w:val="restart"/>
            <w:shd w:val="clear" w:color="auto" w:fill="BFBFBF"/>
            <w:vAlign w:val="center"/>
          </w:tcPr>
          <w:p w14:paraId="2720E731">
            <w:pPr>
              <w:jc w:val="center"/>
            </w:pPr>
            <w:r>
              <w:rPr>
                <w:rFonts w:hint="eastAsia"/>
                <w:b/>
              </w:rPr>
              <w:t>备注</w:t>
            </w:r>
          </w:p>
        </w:tc>
      </w:tr>
      <w:tr w14:paraId="74B0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6976EC9"/>
        </w:tc>
        <w:tc>
          <w:tcPr>
            <w:tcW w:w="775" w:type="dxa"/>
            <w:vMerge w:val="continue"/>
            <w:vAlign w:val="center"/>
          </w:tcPr>
          <w:p w14:paraId="6438C533"/>
        </w:tc>
        <w:tc>
          <w:tcPr>
            <w:tcW w:w="1699" w:type="dxa"/>
            <w:shd w:val="clear" w:color="auto" w:fill="BFBFBF"/>
            <w:vAlign w:val="center"/>
          </w:tcPr>
          <w:p w14:paraId="282A9AF5">
            <w:pPr>
              <w:jc w:val="center"/>
            </w:pPr>
            <w:r>
              <w:rPr>
                <w:rFonts w:hint="eastAsia"/>
                <w:b/>
              </w:rPr>
              <w:t>成交金额</w:t>
            </w:r>
          </w:p>
        </w:tc>
        <w:tc>
          <w:tcPr>
            <w:tcW w:w="1201" w:type="dxa"/>
            <w:shd w:val="clear" w:color="auto" w:fill="BFBFBF"/>
            <w:vAlign w:val="center"/>
          </w:tcPr>
          <w:p w14:paraId="7A7F5C28">
            <w:pPr>
              <w:jc w:val="center"/>
            </w:pPr>
            <w:r>
              <w:rPr>
                <w:rFonts w:hint="eastAsia"/>
                <w:b/>
              </w:rPr>
              <w:t>占当期股票成交总额的比例</w:t>
            </w:r>
          </w:p>
        </w:tc>
        <w:tc>
          <w:tcPr>
            <w:tcW w:w="1312" w:type="dxa"/>
            <w:shd w:val="clear" w:color="auto" w:fill="BFBFBF"/>
            <w:vAlign w:val="center"/>
          </w:tcPr>
          <w:p w14:paraId="3F8DA5B3">
            <w:pPr>
              <w:jc w:val="center"/>
            </w:pPr>
            <w:r>
              <w:rPr>
                <w:rFonts w:hint="eastAsia"/>
                <w:b/>
              </w:rPr>
              <w:t>佣金</w:t>
            </w:r>
          </w:p>
        </w:tc>
        <w:tc>
          <w:tcPr>
            <w:tcW w:w="1256" w:type="dxa"/>
            <w:shd w:val="clear" w:color="auto" w:fill="BFBFBF"/>
            <w:vAlign w:val="center"/>
          </w:tcPr>
          <w:p w14:paraId="489BB8D1">
            <w:pPr>
              <w:jc w:val="center"/>
            </w:pPr>
            <w:r>
              <w:rPr>
                <w:rFonts w:hint="eastAsia"/>
                <w:b/>
              </w:rPr>
              <w:t>占当期佣金总量的比例</w:t>
            </w:r>
          </w:p>
        </w:tc>
        <w:tc>
          <w:tcPr>
            <w:tcW w:w="946" w:type="dxa"/>
            <w:vMerge w:val="continue"/>
            <w:vAlign w:val="center"/>
          </w:tcPr>
          <w:p w14:paraId="601B76DF"/>
        </w:tc>
      </w:tr>
      <w:tr w14:paraId="71A9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CAB5C2">
            <w:r>
              <w:rPr>
                <w:rFonts w:hint="eastAsia"/>
              </w:rPr>
              <w:t>国泰海通</w:t>
            </w:r>
          </w:p>
        </w:tc>
        <w:tc>
          <w:tcPr>
            <w:tcW w:w="775" w:type="dxa"/>
            <w:vAlign w:val="center"/>
          </w:tcPr>
          <w:p w14:paraId="199BA84F">
            <w:pPr>
              <w:jc w:val="right"/>
            </w:pPr>
            <w:r>
              <w:rPr>
                <w:rFonts w:hint="eastAsia"/>
              </w:rPr>
              <w:t>1</w:t>
            </w:r>
          </w:p>
        </w:tc>
        <w:tc>
          <w:tcPr>
            <w:tcW w:w="1699" w:type="dxa"/>
            <w:vAlign w:val="center"/>
          </w:tcPr>
          <w:p w14:paraId="4FF746B2">
            <w:pPr>
              <w:jc w:val="right"/>
            </w:pPr>
            <w:r>
              <w:rPr>
                <w:rFonts w:hint="eastAsia"/>
              </w:rPr>
              <w:t>-</w:t>
            </w:r>
          </w:p>
        </w:tc>
        <w:tc>
          <w:tcPr>
            <w:tcW w:w="1201" w:type="dxa"/>
            <w:vAlign w:val="center"/>
          </w:tcPr>
          <w:p w14:paraId="443948B4">
            <w:pPr>
              <w:jc w:val="right"/>
            </w:pPr>
            <w:r>
              <w:rPr>
                <w:rFonts w:hint="eastAsia"/>
              </w:rPr>
              <w:t>-</w:t>
            </w:r>
          </w:p>
        </w:tc>
        <w:tc>
          <w:tcPr>
            <w:tcW w:w="1312" w:type="dxa"/>
            <w:vAlign w:val="center"/>
          </w:tcPr>
          <w:p w14:paraId="572E72DB">
            <w:pPr>
              <w:jc w:val="right"/>
            </w:pPr>
            <w:r>
              <w:rPr>
                <w:rFonts w:hint="eastAsia"/>
              </w:rPr>
              <w:t>-</w:t>
            </w:r>
          </w:p>
        </w:tc>
        <w:tc>
          <w:tcPr>
            <w:tcW w:w="1256" w:type="dxa"/>
            <w:vAlign w:val="center"/>
          </w:tcPr>
          <w:p w14:paraId="17138338">
            <w:pPr>
              <w:jc w:val="right"/>
            </w:pPr>
            <w:r>
              <w:rPr>
                <w:rFonts w:hint="eastAsia"/>
              </w:rPr>
              <w:t>-</w:t>
            </w:r>
          </w:p>
        </w:tc>
        <w:tc>
          <w:tcPr>
            <w:tcW w:w="946" w:type="dxa"/>
            <w:vAlign w:val="center"/>
          </w:tcPr>
          <w:p w14:paraId="2F956E9E">
            <w:pPr>
              <w:jc w:val="right"/>
            </w:pPr>
            <w:r>
              <w:rPr>
                <w:rFonts w:hint="eastAsia"/>
              </w:rPr>
              <w:t>-</w:t>
            </w:r>
          </w:p>
        </w:tc>
      </w:tr>
      <w:tr w14:paraId="6734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B32F09D">
            <w:r>
              <w:rPr>
                <w:rFonts w:hint="eastAsia"/>
              </w:rPr>
              <w:t>华泰证券</w:t>
            </w:r>
          </w:p>
        </w:tc>
        <w:tc>
          <w:tcPr>
            <w:tcW w:w="775" w:type="dxa"/>
            <w:vAlign w:val="center"/>
          </w:tcPr>
          <w:p w14:paraId="5BA86DDA">
            <w:pPr>
              <w:jc w:val="right"/>
            </w:pPr>
            <w:r>
              <w:rPr>
                <w:rFonts w:hint="eastAsia"/>
              </w:rPr>
              <w:t>1</w:t>
            </w:r>
          </w:p>
        </w:tc>
        <w:tc>
          <w:tcPr>
            <w:tcW w:w="1699" w:type="dxa"/>
            <w:vAlign w:val="center"/>
          </w:tcPr>
          <w:p w14:paraId="33E89AFF">
            <w:pPr>
              <w:jc w:val="right"/>
            </w:pPr>
            <w:r>
              <w:rPr>
                <w:rFonts w:hint="eastAsia"/>
              </w:rPr>
              <w:t>-</w:t>
            </w:r>
          </w:p>
        </w:tc>
        <w:tc>
          <w:tcPr>
            <w:tcW w:w="1201" w:type="dxa"/>
            <w:vAlign w:val="center"/>
          </w:tcPr>
          <w:p w14:paraId="5497C0BB">
            <w:pPr>
              <w:jc w:val="right"/>
            </w:pPr>
            <w:r>
              <w:rPr>
                <w:rFonts w:hint="eastAsia"/>
              </w:rPr>
              <w:t>-</w:t>
            </w:r>
          </w:p>
        </w:tc>
        <w:tc>
          <w:tcPr>
            <w:tcW w:w="1312" w:type="dxa"/>
            <w:vAlign w:val="center"/>
          </w:tcPr>
          <w:p w14:paraId="79C76ACA">
            <w:pPr>
              <w:jc w:val="right"/>
            </w:pPr>
            <w:r>
              <w:rPr>
                <w:rFonts w:hint="eastAsia"/>
              </w:rPr>
              <w:t>-</w:t>
            </w:r>
          </w:p>
        </w:tc>
        <w:tc>
          <w:tcPr>
            <w:tcW w:w="1256" w:type="dxa"/>
            <w:vAlign w:val="center"/>
          </w:tcPr>
          <w:p w14:paraId="53DA2916">
            <w:pPr>
              <w:jc w:val="right"/>
            </w:pPr>
            <w:r>
              <w:rPr>
                <w:rFonts w:hint="eastAsia"/>
              </w:rPr>
              <w:t>-</w:t>
            </w:r>
          </w:p>
        </w:tc>
        <w:tc>
          <w:tcPr>
            <w:tcW w:w="946" w:type="dxa"/>
            <w:vAlign w:val="center"/>
          </w:tcPr>
          <w:p w14:paraId="7BD9A060">
            <w:pPr>
              <w:jc w:val="right"/>
            </w:pPr>
            <w:r>
              <w:rPr>
                <w:rFonts w:hint="eastAsia"/>
              </w:rPr>
              <w:t>-</w:t>
            </w:r>
          </w:p>
        </w:tc>
      </w:tr>
      <w:tr w14:paraId="398E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A6D4D5">
            <w:r>
              <w:rPr>
                <w:rFonts w:hint="eastAsia"/>
              </w:rPr>
              <w:t>中金公司</w:t>
            </w:r>
          </w:p>
        </w:tc>
        <w:tc>
          <w:tcPr>
            <w:tcW w:w="775" w:type="dxa"/>
            <w:vAlign w:val="center"/>
          </w:tcPr>
          <w:p w14:paraId="2A335603">
            <w:pPr>
              <w:jc w:val="right"/>
            </w:pPr>
            <w:r>
              <w:rPr>
                <w:rFonts w:hint="eastAsia"/>
              </w:rPr>
              <w:t>1</w:t>
            </w:r>
          </w:p>
        </w:tc>
        <w:tc>
          <w:tcPr>
            <w:tcW w:w="1699" w:type="dxa"/>
            <w:vAlign w:val="center"/>
          </w:tcPr>
          <w:p w14:paraId="04490E74">
            <w:pPr>
              <w:jc w:val="right"/>
            </w:pPr>
            <w:r>
              <w:rPr>
                <w:rFonts w:hint="eastAsia"/>
              </w:rPr>
              <w:t>-</w:t>
            </w:r>
          </w:p>
        </w:tc>
        <w:tc>
          <w:tcPr>
            <w:tcW w:w="1201" w:type="dxa"/>
            <w:vAlign w:val="center"/>
          </w:tcPr>
          <w:p w14:paraId="00CAE930">
            <w:pPr>
              <w:jc w:val="right"/>
            </w:pPr>
            <w:r>
              <w:rPr>
                <w:rFonts w:hint="eastAsia"/>
              </w:rPr>
              <w:t>-</w:t>
            </w:r>
          </w:p>
        </w:tc>
        <w:tc>
          <w:tcPr>
            <w:tcW w:w="1312" w:type="dxa"/>
            <w:vAlign w:val="center"/>
          </w:tcPr>
          <w:p w14:paraId="34B6E3F5">
            <w:pPr>
              <w:jc w:val="right"/>
            </w:pPr>
            <w:r>
              <w:rPr>
                <w:rFonts w:hint="eastAsia"/>
              </w:rPr>
              <w:t>-</w:t>
            </w:r>
          </w:p>
        </w:tc>
        <w:tc>
          <w:tcPr>
            <w:tcW w:w="1256" w:type="dxa"/>
            <w:vAlign w:val="center"/>
          </w:tcPr>
          <w:p w14:paraId="7D95AD5C">
            <w:pPr>
              <w:jc w:val="right"/>
            </w:pPr>
            <w:r>
              <w:rPr>
                <w:rFonts w:hint="eastAsia"/>
              </w:rPr>
              <w:t>-</w:t>
            </w:r>
          </w:p>
        </w:tc>
        <w:tc>
          <w:tcPr>
            <w:tcW w:w="946" w:type="dxa"/>
            <w:vAlign w:val="center"/>
          </w:tcPr>
          <w:p w14:paraId="52D3F0B2">
            <w:pPr>
              <w:jc w:val="right"/>
            </w:pPr>
            <w:r>
              <w:rPr>
                <w:rFonts w:hint="eastAsia"/>
              </w:rPr>
              <w:t>-</w:t>
            </w:r>
          </w:p>
        </w:tc>
      </w:tr>
      <w:tr w14:paraId="1A9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D74909">
            <w:r>
              <w:rPr>
                <w:rFonts w:hint="eastAsia"/>
              </w:rPr>
              <w:t>中泰证券</w:t>
            </w:r>
          </w:p>
        </w:tc>
        <w:tc>
          <w:tcPr>
            <w:tcW w:w="775" w:type="dxa"/>
            <w:vAlign w:val="center"/>
          </w:tcPr>
          <w:p w14:paraId="1D48CC59">
            <w:pPr>
              <w:jc w:val="right"/>
            </w:pPr>
            <w:r>
              <w:rPr>
                <w:rFonts w:hint="eastAsia"/>
              </w:rPr>
              <w:t>1</w:t>
            </w:r>
          </w:p>
        </w:tc>
        <w:tc>
          <w:tcPr>
            <w:tcW w:w="1699" w:type="dxa"/>
            <w:vAlign w:val="center"/>
          </w:tcPr>
          <w:p w14:paraId="7C47C624">
            <w:pPr>
              <w:jc w:val="right"/>
            </w:pPr>
            <w:r>
              <w:rPr>
                <w:rFonts w:hint="eastAsia"/>
              </w:rPr>
              <w:t>-</w:t>
            </w:r>
          </w:p>
        </w:tc>
        <w:tc>
          <w:tcPr>
            <w:tcW w:w="1201" w:type="dxa"/>
            <w:vAlign w:val="center"/>
          </w:tcPr>
          <w:p w14:paraId="73A5ABE5">
            <w:pPr>
              <w:jc w:val="right"/>
            </w:pPr>
            <w:r>
              <w:rPr>
                <w:rFonts w:hint="eastAsia"/>
              </w:rPr>
              <w:t>-</w:t>
            </w:r>
          </w:p>
        </w:tc>
        <w:tc>
          <w:tcPr>
            <w:tcW w:w="1312" w:type="dxa"/>
            <w:vAlign w:val="center"/>
          </w:tcPr>
          <w:p w14:paraId="5E6DAFA9">
            <w:pPr>
              <w:jc w:val="right"/>
            </w:pPr>
            <w:r>
              <w:rPr>
                <w:rFonts w:hint="eastAsia"/>
              </w:rPr>
              <w:t>-</w:t>
            </w:r>
          </w:p>
        </w:tc>
        <w:tc>
          <w:tcPr>
            <w:tcW w:w="1256" w:type="dxa"/>
            <w:vAlign w:val="center"/>
          </w:tcPr>
          <w:p w14:paraId="494638DC">
            <w:pPr>
              <w:jc w:val="right"/>
            </w:pPr>
            <w:r>
              <w:rPr>
                <w:rFonts w:hint="eastAsia"/>
              </w:rPr>
              <w:t>-</w:t>
            </w:r>
          </w:p>
        </w:tc>
        <w:tc>
          <w:tcPr>
            <w:tcW w:w="946" w:type="dxa"/>
            <w:vAlign w:val="center"/>
          </w:tcPr>
          <w:p w14:paraId="460F2626">
            <w:pPr>
              <w:jc w:val="right"/>
            </w:pPr>
            <w:r>
              <w:rPr>
                <w:rFonts w:hint="eastAsia"/>
              </w:rPr>
              <w:t>-</w:t>
            </w:r>
          </w:p>
        </w:tc>
      </w:tr>
    </w:tbl>
    <w:p w14:paraId="7A87788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7961672">
      <w:pPr>
        <w:pStyle w:val="47"/>
        <w:rPr>
          <w:rFonts w:hint="eastAsia"/>
        </w:rPr>
      </w:pPr>
      <w:r>
        <w:tab/>
      </w:r>
      <w:r>
        <w:rPr>
          <w:rFonts w:hint="eastAsia"/>
        </w:rPr>
        <w:t>1、选择标准</w:t>
      </w:r>
    </w:p>
    <w:p w14:paraId="3A5A30F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37028BF">
      <w:pPr>
        <w:pStyle w:val="47"/>
        <w:rPr>
          <w:rFonts w:hint="eastAsia"/>
        </w:rPr>
      </w:pPr>
      <w:r>
        <w:tab/>
      </w:r>
      <w:r>
        <w:rPr>
          <w:rFonts w:hint="eastAsia"/>
        </w:rPr>
        <w:t>2、选择程序</w:t>
      </w:r>
    </w:p>
    <w:p w14:paraId="138753B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95C322F">
      <w:pPr>
        <w:pStyle w:val="47"/>
        <w:rPr>
          <w:rFonts w:hint="eastAsia"/>
        </w:rPr>
      </w:pPr>
      <w:r>
        <w:tab/>
      </w:r>
      <w:r>
        <w:rPr>
          <w:rFonts w:hint="eastAsia"/>
        </w:rPr>
        <w:t>（2）基金管理人根据其建立的服务评价及交易量分配机制，定期对证券公司开展评价后，根据评价结果进行交易量的分配。</w:t>
      </w:r>
    </w:p>
    <w:p w14:paraId="5E3FD419">
      <w:pPr>
        <w:pStyle w:val="47"/>
        <w:rPr>
          <w:rFonts w:hint="eastAsia"/>
        </w:rPr>
      </w:pPr>
      <w:r>
        <w:tab/>
      </w:r>
      <w:r>
        <w:rPr>
          <w:rFonts w:hint="eastAsia"/>
        </w:rPr>
        <w:t>3、报告期内基金租用券商交易单元的变更情况：新增交易单元：中金公司；减少交易单元：无。</w:t>
      </w:r>
    </w:p>
    <w:p w14:paraId="39BA2856">
      <w:pPr>
        <w:pStyle w:val="28"/>
      </w:pPr>
      <w:bookmarkStart w:id="190" w:name="_Toc190"/>
      <w:r>
        <w:t>基金租用证券公司交易单元进行其他证券投资的情况</w:t>
      </w:r>
      <w:bookmarkEnd w:id="190"/>
    </w:p>
    <w:p w14:paraId="343FF2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99A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B826AC2">
            <w:pPr>
              <w:jc w:val="center"/>
            </w:pPr>
            <w:r>
              <w:rPr>
                <w:rFonts w:hint="eastAsia"/>
                <w:b/>
              </w:rPr>
              <w:t>券商名称</w:t>
            </w:r>
          </w:p>
        </w:tc>
        <w:tc>
          <w:tcPr>
            <w:tcW w:w="1508" w:type="dxa"/>
            <w:gridSpan w:val="2"/>
            <w:shd w:val="clear" w:color="auto" w:fill="BFBFBF"/>
            <w:vAlign w:val="center"/>
          </w:tcPr>
          <w:p w14:paraId="1B06011D">
            <w:pPr>
              <w:jc w:val="center"/>
            </w:pPr>
            <w:r>
              <w:rPr>
                <w:rFonts w:hint="eastAsia"/>
                <w:b/>
              </w:rPr>
              <w:t>债券交易</w:t>
            </w:r>
          </w:p>
        </w:tc>
        <w:tc>
          <w:tcPr>
            <w:tcW w:w="1697" w:type="dxa"/>
            <w:gridSpan w:val="2"/>
            <w:shd w:val="clear" w:color="auto" w:fill="BFBFBF"/>
            <w:vAlign w:val="center"/>
          </w:tcPr>
          <w:p w14:paraId="57374CBD">
            <w:pPr>
              <w:jc w:val="center"/>
            </w:pPr>
            <w:r>
              <w:rPr>
                <w:rFonts w:hint="eastAsia"/>
                <w:b/>
              </w:rPr>
              <w:t>债券回购交易</w:t>
            </w:r>
          </w:p>
        </w:tc>
        <w:tc>
          <w:tcPr>
            <w:tcW w:w="1508" w:type="dxa"/>
            <w:gridSpan w:val="2"/>
            <w:shd w:val="clear" w:color="auto" w:fill="BFBFBF"/>
            <w:vAlign w:val="center"/>
          </w:tcPr>
          <w:p w14:paraId="630BD41C">
            <w:pPr>
              <w:jc w:val="center"/>
            </w:pPr>
            <w:r>
              <w:rPr>
                <w:rFonts w:hint="eastAsia"/>
                <w:b/>
              </w:rPr>
              <w:t>权证交易</w:t>
            </w:r>
          </w:p>
        </w:tc>
      </w:tr>
      <w:tr w14:paraId="01FD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DFCCBA3"/>
        </w:tc>
        <w:tc>
          <w:tcPr>
            <w:tcW w:w="1508" w:type="dxa"/>
            <w:shd w:val="clear" w:color="auto" w:fill="BFBFBF"/>
            <w:vAlign w:val="center"/>
          </w:tcPr>
          <w:p w14:paraId="6DCF7AB7">
            <w:pPr>
              <w:jc w:val="center"/>
            </w:pPr>
            <w:r>
              <w:rPr>
                <w:rFonts w:hint="eastAsia"/>
                <w:b/>
              </w:rPr>
              <w:t>成交金额</w:t>
            </w:r>
          </w:p>
        </w:tc>
        <w:tc>
          <w:tcPr>
            <w:tcW w:w="895" w:type="dxa"/>
            <w:shd w:val="clear" w:color="auto" w:fill="BFBFBF"/>
            <w:vAlign w:val="center"/>
          </w:tcPr>
          <w:p w14:paraId="13688E70">
            <w:pPr>
              <w:jc w:val="center"/>
            </w:pPr>
            <w:r>
              <w:rPr>
                <w:rFonts w:hint="eastAsia"/>
                <w:b/>
              </w:rPr>
              <w:t>占当期债券成交总额的比例</w:t>
            </w:r>
          </w:p>
        </w:tc>
        <w:tc>
          <w:tcPr>
            <w:tcW w:w="1697" w:type="dxa"/>
            <w:shd w:val="clear" w:color="auto" w:fill="BFBFBF"/>
            <w:vAlign w:val="center"/>
          </w:tcPr>
          <w:p w14:paraId="6F396452">
            <w:pPr>
              <w:jc w:val="center"/>
            </w:pPr>
            <w:r>
              <w:rPr>
                <w:rFonts w:hint="eastAsia"/>
                <w:b/>
              </w:rPr>
              <w:t>成交金额</w:t>
            </w:r>
          </w:p>
        </w:tc>
        <w:tc>
          <w:tcPr>
            <w:tcW w:w="895" w:type="dxa"/>
            <w:shd w:val="clear" w:color="auto" w:fill="BFBFBF"/>
            <w:vAlign w:val="center"/>
          </w:tcPr>
          <w:p w14:paraId="0E0C7E14">
            <w:pPr>
              <w:jc w:val="center"/>
            </w:pPr>
            <w:r>
              <w:rPr>
                <w:rFonts w:hint="eastAsia"/>
                <w:b/>
              </w:rPr>
              <w:t>占当期债券回购成交总额的比例</w:t>
            </w:r>
          </w:p>
        </w:tc>
        <w:tc>
          <w:tcPr>
            <w:tcW w:w="1508" w:type="dxa"/>
            <w:shd w:val="clear" w:color="auto" w:fill="BFBFBF"/>
            <w:vAlign w:val="center"/>
          </w:tcPr>
          <w:p w14:paraId="30F88881">
            <w:pPr>
              <w:jc w:val="center"/>
            </w:pPr>
            <w:r>
              <w:rPr>
                <w:rFonts w:hint="eastAsia"/>
                <w:b/>
              </w:rPr>
              <w:t>成交金额</w:t>
            </w:r>
          </w:p>
        </w:tc>
        <w:tc>
          <w:tcPr>
            <w:tcW w:w="900" w:type="dxa"/>
            <w:shd w:val="clear" w:color="auto" w:fill="BFBFBF"/>
            <w:vAlign w:val="center"/>
          </w:tcPr>
          <w:p w14:paraId="18E3E810">
            <w:pPr>
              <w:jc w:val="center"/>
            </w:pPr>
            <w:r>
              <w:rPr>
                <w:rFonts w:hint="eastAsia"/>
                <w:b/>
              </w:rPr>
              <w:t>占当期权证成交总额的比例</w:t>
            </w:r>
          </w:p>
        </w:tc>
      </w:tr>
      <w:tr w14:paraId="1BBF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F97729">
            <w:r>
              <w:rPr>
                <w:rFonts w:hint="eastAsia"/>
              </w:rPr>
              <w:t>国泰海通</w:t>
            </w:r>
          </w:p>
        </w:tc>
        <w:tc>
          <w:tcPr>
            <w:tcW w:w="1508" w:type="dxa"/>
            <w:vAlign w:val="center"/>
          </w:tcPr>
          <w:p w14:paraId="00669FE2">
            <w:pPr>
              <w:jc w:val="right"/>
            </w:pPr>
            <w:r>
              <w:rPr>
                <w:rFonts w:hint="eastAsia"/>
              </w:rPr>
              <w:t>2,037,922,369.00</w:t>
            </w:r>
          </w:p>
        </w:tc>
        <w:tc>
          <w:tcPr>
            <w:tcW w:w="895" w:type="dxa"/>
            <w:vAlign w:val="center"/>
          </w:tcPr>
          <w:p w14:paraId="776BA3E4">
            <w:pPr>
              <w:jc w:val="right"/>
            </w:pPr>
            <w:r>
              <w:rPr>
                <w:rFonts w:hint="eastAsia"/>
              </w:rPr>
              <w:t>90.96%</w:t>
            </w:r>
          </w:p>
        </w:tc>
        <w:tc>
          <w:tcPr>
            <w:tcW w:w="1697" w:type="dxa"/>
            <w:vAlign w:val="center"/>
          </w:tcPr>
          <w:p w14:paraId="0D14CDD2">
            <w:pPr>
              <w:jc w:val="right"/>
            </w:pPr>
            <w:r>
              <w:rPr>
                <w:rFonts w:hint="eastAsia"/>
              </w:rPr>
              <w:t>85,497,773,000.00</w:t>
            </w:r>
          </w:p>
        </w:tc>
        <w:tc>
          <w:tcPr>
            <w:tcW w:w="895" w:type="dxa"/>
            <w:vAlign w:val="center"/>
          </w:tcPr>
          <w:p w14:paraId="262557CA">
            <w:pPr>
              <w:jc w:val="right"/>
            </w:pPr>
            <w:r>
              <w:rPr>
                <w:rFonts w:hint="eastAsia"/>
              </w:rPr>
              <w:t>99.45%</w:t>
            </w:r>
          </w:p>
        </w:tc>
        <w:tc>
          <w:tcPr>
            <w:tcW w:w="1508" w:type="dxa"/>
            <w:vAlign w:val="center"/>
          </w:tcPr>
          <w:p w14:paraId="342AD8A6">
            <w:pPr>
              <w:jc w:val="right"/>
            </w:pPr>
            <w:r>
              <w:rPr>
                <w:rFonts w:hint="eastAsia"/>
              </w:rPr>
              <w:t>-</w:t>
            </w:r>
          </w:p>
        </w:tc>
        <w:tc>
          <w:tcPr>
            <w:tcW w:w="900" w:type="dxa"/>
            <w:vAlign w:val="center"/>
          </w:tcPr>
          <w:p w14:paraId="5F200BCC">
            <w:pPr>
              <w:jc w:val="right"/>
            </w:pPr>
            <w:r>
              <w:rPr>
                <w:rFonts w:hint="eastAsia"/>
              </w:rPr>
              <w:t>-</w:t>
            </w:r>
          </w:p>
        </w:tc>
      </w:tr>
      <w:tr w14:paraId="78E2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ACA154">
            <w:r>
              <w:rPr>
                <w:rFonts w:hint="eastAsia"/>
              </w:rPr>
              <w:t>华泰证券</w:t>
            </w:r>
          </w:p>
        </w:tc>
        <w:tc>
          <w:tcPr>
            <w:tcW w:w="1508" w:type="dxa"/>
            <w:vAlign w:val="center"/>
          </w:tcPr>
          <w:p w14:paraId="2DE2E006">
            <w:pPr>
              <w:jc w:val="right"/>
            </w:pPr>
            <w:r>
              <w:rPr>
                <w:rFonts w:hint="eastAsia"/>
              </w:rPr>
              <w:t>202,647,050.00</w:t>
            </w:r>
          </w:p>
        </w:tc>
        <w:tc>
          <w:tcPr>
            <w:tcW w:w="895" w:type="dxa"/>
            <w:vAlign w:val="center"/>
          </w:tcPr>
          <w:p w14:paraId="4B4769E8">
            <w:pPr>
              <w:jc w:val="right"/>
            </w:pPr>
            <w:r>
              <w:rPr>
                <w:rFonts w:hint="eastAsia"/>
              </w:rPr>
              <w:t>9.04%</w:t>
            </w:r>
          </w:p>
        </w:tc>
        <w:tc>
          <w:tcPr>
            <w:tcW w:w="1697" w:type="dxa"/>
            <w:vAlign w:val="center"/>
          </w:tcPr>
          <w:p w14:paraId="0C4656E1">
            <w:pPr>
              <w:jc w:val="right"/>
            </w:pPr>
            <w:r>
              <w:rPr>
                <w:rFonts w:hint="eastAsia"/>
              </w:rPr>
              <w:t>471,740,000.00</w:t>
            </w:r>
          </w:p>
        </w:tc>
        <w:tc>
          <w:tcPr>
            <w:tcW w:w="895" w:type="dxa"/>
            <w:vAlign w:val="center"/>
          </w:tcPr>
          <w:p w14:paraId="4218A455">
            <w:pPr>
              <w:jc w:val="right"/>
            </w:pPr>
            <w:r>
              <w:rPr>
                <w:rFonts w:hint="eastAsia"/>
              </w:rPr>
              <w:t>0.55%</w:t>
            </w:r>
          </w:p>
        </w:tc>
        <w:tc>
          <w:tcPr>
            <w:tcW w:w="1508" w:type="dxa"/>
            <w:vAlign w:val="center"/>
          </w:tcPr>
          <w:p w14:paraId="31757E19">
            <w:pPr>
              <w:jc w:val="right"/>
            </w:pPr>
            <w:r>
              <w:rPr>
                <w:rFonts w:hint="eastAsia"/>
              </w:rPr>
              <w:t>-</w:t>
            </w:r>
          </w:p>
        </w:tc>
        <w:tc>
          <w:tcPr>
            <w:tcW w:w="900" w:type="dxa"/>
            <w:vAlign w:val="center"/>
          </w:tcPr>
          <w:p w14:paraId="481DA036">
            <w:pPr>
              <w:jc w:val="right"/>
            </w:pPr>
            <w:r>
              <w:rPr>
                <w:rFonts w:hint="eastAsia"/>
              </w:rPr>
              <w:t>-</w:t>
            </w:r>
          </w:p>
        </w:tc>
      </w:tr>
      <w:tr w14:paraId="0CDD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A48002">
            <w:r>
              <w:rPr>
                <w:rFonts w:hint="eastAsia"/>
              </w:rPr>
              <w:t>中金公司</w:t>
            </w:r>
          </w:p>
        </w:tc>
        <w:tc>
          <w:tcPr>
            <w:tcW w:w="1508" w:type="dxa"/>
            <w:vAlign w:val="center"/>
          </w:tcPr>
          <w:p w14:paraId="30A5063B">
            <w:pPr>
              <w:jc w:val="right"/>
            </w:pPr>
            <w:r>
              <w:rPr>
                <w:rFonts w:hint="eastAsia"/>
              </w:rPr>
              <w:t>-</w:t>
            </w:r>
          </w:p>
        </w:tc>
        <w:tc>
          <w:tcPr>
            <w:tcW w:w="895" w:type="dxa"/>
            <w:vAlign w:val="center"/>
          </w:tcPr>
          <w:p w14:paraId="6C5B154E">
            <w:pPr>
              <w:jc w:val="right"/>
            </w:pPr>
            <w:r>
              <w:rPr>
                <w:rFonts w:hint="eastAsia"/>
              </w:rPr>
              <w:t>-</w:t>
            </w:r>
          </w:p>
        </w:tc>
        <w:tc>
          <w:tcPr>
            <w:tcW w:w="1697" w:type="dxa"/>
            <w:vAlign w:val="center"/>
          </w:tcPr>
          <w:p w14:paraId="7217D61F">
            <w:pPr>
              <w:jc w:val="right"/>
            </w:pPr>
            <w:r>
              <w:rPr>
                <w:rFonts w:hint="eastAsia"/>
              </w:rPr>
              <w:t>-</w:t>
            </w:r>
          </w:p>
        </w:tc>
        <w:tc>
          <w:tcPr>
            <w:tcW w:w="895" w:type="dxa"/>
            <w:vAlign w:val="center"/>
          </w:tcPr>
          <w:p w14:paraId="65C93232">
            <w:pPr>
              <w:jc w:val="right"/>
            </w:pPr>
            <w:r>
              <w:rPr>
                <w:rFonts w:hint="eastAsia"/>
              </w:rPr>
              <w:t>-</w:t>
            </w:r>
          </w:p>
        </w:tc>
        <w:tc>
          <w:tcPr>
            <w:tcW w:w="1508" w:type="dxa"/>
            <w:vAlign w:val="center"/>
          </w:tcPr>
          <w:p w14:paraId="632B6668">
            <w:pPr>
              <w:jc w:val="right"/>
            </w:pPr>
            <w:r>
              <w:rPr>
                <w:rFonts w:hint="eastAsia"/>
              </w:rPr>
              <w:t>-</w:t>
            </w:r>
          </w:p>
        </w:tc>
        <w:tc>
          <w:tcPr>
            <w:tcW w:w="900" w:type="dxa"/>
            <w:vAlign w:val="center"/>
          </w:tcPr>
          <w:p w14:paraId="3E4F7F72">
            <w:pPr>
              <w:jc w:val="right"/>
            </w:pPr>
            <w:r>
              <w:rPr>
                <w:rFonts w:hint="eastAsia"/>
              </w:rPr>
              <w:t>-</w:t>
            </w:r>
          </w:p>
        </w:tc>
      </w:tr>
      <w:tr w14:paraId="080C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944B55">
            <w:r>
              <w:rPr>
                <w:rFonts w:hint="eastAsia"/>
              </w:rPr>
              <w:t>中泰证券</w:t>
            </w:r>
          </w:p>
        </w:tc>
        <w:tc>
          <w:tcPr>
            <w:tcW w:w="1508" w:type="dxa"/>
            <w:vAlign w:val="center"/>
          </w:tcPr>
          <w:p w14:paraId="05628519">
            <w:pPr>
              <w:jc w:val="right"/>
            </w:pPr>
            <w:r>
              <w:rPr>
                <w:rFonts w:hint="eastAsia"/>
              </w:rPr>
              <w:t>-</w:t>
            </w:r>
          </w:p>
        </w:tc>
        <w:tc>
          <w:tcPr>
            <w:tcW w:w="895" w:type="dxa"/>
            <w:vAlign w:val="center"/>
          </w:tcPr>
          <w:p w14:paraId="6D7CC803">
            <w:pPr>
              <w:jc w:val="right"/>
            </w:pPr>
            <w:r>
              <w:rPr>
                <w:rFonts w:hint="eastAsia"/>
              </w:rPr>
              <w:t>-</w:t>
            </w:r>
          </w:p>
        </w:tc>
        <w:tc>
          <w:tcPr>
            <w:tcW w:w="1697" w:type="dxa"/>
            <w:vAlign w:val="center"/>
          </w:tcPr>
          <w:p w14:paraId="0BE0212E">
            <w:pPr>
              <w:jc w:val="right"/>
            </w:pPr>
            <w:r>
              <w:rPr>
                <w:rFonts w:hint="eastAsia"/>
              </w:rPr>
              <w:t>-</w:t>
            </w:r>
          </w:p>
        </w:tc>
        <w:tc>
          <w:tcPr>
            <w:tcW w:w="895" w:type="dxa"/>
            <w:vAlign w:val="center"/>
          </w:tcPr>
          <w:p w14:paraId="65E28953">
            <w:pPr>
              <w:jc w:val="right"/>
            </w:pPr>
            <w:r>
              <w:rPr>
                <w:rFonts w:hint="eastAsia"/>
              </w:rPr>
              <w:t>-</w:t>
            </w:r>
          </w:p>
        </w:tc>
        <w:tc>
          <w:tcPr>
            <w:tcW w:w="1508" w:type="dxa"/>
            <w:vAlign w:val="center"/>
          </w:tcPr>
          <w:p w14:paraId="6676EBAF">
            <w:pPr>
              <w:jc w:val="right"/>
            </w:pPr>
            <w:r>
              <w:rPr>
                <w:rFonts w:hint="eastAsia"/>
              </w:rPr>
              <w:t>-</w:t>
            </w:r>
          </w:p>
        </w:tc>
        <w:tc>
          <w:tcPr>
            <w:tcW w:w="900" w:type="dxa"/>
            <w:vAlign w:val="center"/>
          </w:tcPr>
          <w:p w14:paraId="26CB53DA">
            <w:pPr>
              <w:jc w:val="right"/>
            </w:pPr>
            <w:r>
              <w:rPr>
                <w:rFonts w:hint="eastAsia"/>
              </w:rPr>
              <w:t>-</w:t>
            </w:r>
          </w:p>
        </w:tc>
      </w:tr>
    </w:tbl>
    <w:p w14:paraId="4233AFB6">
      <w:pPr>
        <w:pStyle w:val="23"/>
      </w:pPr>
      <w:bookmarkStart w:id="191" w:name="_Toc10550"/>
      <w:r>
        <w:t>偏离度绝对值超过0.5%的情况</w:t>
      </w:r>
      <w:bookmarkEnd w:id="191"/>
    </w:p>
    <w:p w14:paraId="006BA732">
      <w:pPr>
        <w:pStyle w:val="18"/>
        <w:rPr>
          <w:rFonts w:hint="eastAsia"/>
        </w:rPr>
      </w:pPr>
      <w:r>
        <w:rPr>
          <w:rFonts w:hint="eastAsia"/>
        </w:rPr>
        <w:t>本报告期内未出现偏离度绝对值超过0.5%的情况。</w:t>
      </w:r>
    </w:p>
    <w:p w14:paraId="1C670FCF">
      <w:pPr>
        <w:pStyle w:val="23"/>
      </w:pPr>
      <w:bookmarkStart w:id="192" w:name="_Toc26224"/>
      <w:r>
        <w:t>其他重大事件</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63D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6E1902B">
            <w:pPr>
              <w:jc w:val="center"/>
            </w:pPr>
            <w:r>
              <w:rPr>
                <w:rFonts w:hint="eastAsia"/>
                <w:b/>
              </w:rPr>
              <w:t>序号</w:t>
            </w:r>
          </w:p>
        </w:tc>
        <w:tc>
          <w:tcPr>
            <w:tcW w:w="4319" w:type="dxa"/>
            <w:shd w:val="clear" w:color="auto" w:fill="BFBFBF"/>
            <w:vAlign w:val="center"/>
          </w:tcPr>
          <w:p w14:paraId="1992A328">
            <w:pPr>
              <w:jc w:val="center"/>
            </w:pPr>
            <w:r>
              <w:rPr>
                <w:rFonts w:hint="eastAsia"/>
                <w:b/>
              </w:rPr>
              <w:t>公告事项</w:t>
            </w:r>
          </w:p>
        </w:tc>
        <w:tc>
          <w:tcPr>
            <w:tcW w:w="2076" w:type="dxa"/>
            <w:shd w:val="clear" w:color="auto" w:fill="BFBFBF"/>
            <w:vAlign w:val="center"/>
          </w:tcPr>
          <w:p w14:paraId="5CD3E667">
            <w:pPr>
              <w:jc w:val="center"/>
            </w:pPr>
            <w:r>
              <w:rPr>
                <w:rFonts w:hint="eastAsia"/>
                <w:b/>
              </w:rPr>
              <w:t>法定披露方式</w:t>
            </w:r>
          </w:p>
        </w:tc>
        <w:tc>
          <w:tcPr>
            <w:tcW w:w="1218" w:type="dxa"/>
            <w:shd w:val="clear" w:color="auto" w:fill="BFBFBF"/>
            <w:vAlign w:val="center"/>
          </w:tcPr>
          <w:p w14:paraId="62867A9D">
            <w:pPr>
              <w:jc w:val="center"/>
            </w:pPr>
            <w:r>
              <w:rPr>
                <w:rFonts w:hint="eastAsia"/>
                <w:b/>
              </w:rPr>
              <w:t>法定披露日期</w:t>
            </w:r>
          </w:p>
        </w:tc>
      </w:tr>
      <w:tr w14:paraId="5CC5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AD34B6">
            <w:pPr>
              <w:jc w:val="center"/>
            </w:pPr>
            <w:r>
              <w:rPr>
                <w:rFonts w:hint="eastAsia"/>
              </w:rPr>
              <w:t>1</w:t>
            </w:r>
          </w:p>
        </w:tc>
        <w:tc>
          <w:tcPr>
            <w:tcW w:w="4319" w:type="dxa"/>
            <w:vAlign w:val="center"/>
          </w:tcPr>
          <w:p w14:paraId="44C552F4">
            <w:r>
              <w:rPr>
                <w:rFonts w:hint="eastAsia"/>
              </w:rPr>
              <w:t>南方基金关于直销平台相关业务费率优惠的公告</w:t>
            </w:r>
          </w:p>
        </w:tc>
        <w:tc>
          <w:tcPr>
            <w:tcW w:w="2076" w:type="dxa"/>
            <w:vAlign w:val="center"/>
          </w:tcPr>
          <w:p w14:paraId="6A317B02">
            <w:r>
              <w:rPr>
                <w:rFonts w:hint="eastAsia"/>
              </w:rPr>
              <w:t>上海证券报、基金管理人网站、中国证监会基金电子披露网站</w:t>
            </w:r>
          </w:p>
        </w:tc>
        <w:tc>
          <w:tcPr>
            <w:tcW w:w="1218" w:type="dxa"/>
            <w:vAlign w:val="center"/>
          </w:tcPr>
          <w:p w14:paraId="12AB25A7">
            <w:r>
              <w:rPr>
                <w:rFonts w:hint="eastAsia"/>
              </w:rPr>
              <w:t>2025-01-01</w:t>
            </w:r>
          </w:p>
        </w:tc>
      </w:tr>
      <w:tr w14:paraId="02E3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6E3642">
            <w:pPr>
              <w:jc w:val="center"/>
            </w:pPr>
            <w:r>
              <w:rPr>
                <w:rFonts w:hint="eastAsia"/>
              </w:rPr>
              <w:t>2</w:t>
            </w:r>
          </w:p>
        </w:tc>
        <w:tc>
          <w:tcPr>
            <w:tcW w:w="4319" w:type="dxa"/>
            <w:vAlign w:val="center"/>
          </w:tcPr>
          <w:p w14:paraId="01544467">
            <w:r>
              <w:rPr>
                <w:rFonts w:hint="eastAsia"/>
              </w:rPr>
              <w:t>南方基金管理股份有限公司旗下部分ETF增加华金证券为一级交易商的公告</w:t>
            </w:r>
          </w:p>
        </w:tc>
        <w:tc>
          <w:tcPr>
            <w:tcW w:w="2076" w:type="dxa"/>
            <w:vAlign w:val="center"/>
          </w:tcPr>
          <w:p w14:paraId="3BD96021">
            <w:r>
              <w:rPr>
                <w:rFonts w:hint="eastAsia"/>
              </w:rPr>
              <w:t>上海证券报、基金管理人网站、中国证监会基金电子披露网站</w:t>
            </w:r>
          </w:p>
        </w:tc>
        <w:tc>
          <w:tcPr>
            <w:tcW w:w="1218" w:type="dxa"/>
            <w:vAlign w:val="center"/>
          </w:tcPr>
          <w:p w14:paraId="6F2096A2">
            <w:r>
              <w:rPr>
                <w:rFonts w:hint="eastAsia"/>
              </w:rPr>
              <w:t>2025-01-08</w:t>
            </w:r>
          </w:p>
        </w:tc>
      </w:tr>
      <w:tr w14:paraId="0261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51FAC9">
            <w:pPr>
              <w:jc w:val="center"/>
            </w:pPr>
            <w:r>
              <w:rPr>
                <w:rFonts w:hint="eastAsia"/>
              </w:rPr>
              <w:t>3</w:t>
            </w:r>
          </w:p>
        </w:tc>
        <w:tc>
          <w:tcPr>
            <w:tcW w:w="4319" w:type="dxa"/>
            <w:vAlign w:val="center"/>
          </w:tcPr>
          <w:p w14:paraId="3ED1FE1E">
            <w:r>
              <w:rPr>
                <w:rFonts w:hint="eastAsia"/>
              </w:rPr>
              <w:t>南方理财金交易型货币市场基金H类份额2025年春节前暂停申购业务的公告</w:t>
            </w:r>
          </w:p>
        </w:tc>
        <w:tc>
          <w:tcPr>
            <w:tcW w:w="2076" w:type="dxa"/>
            <w:vAlign w:val="center"/>
          </w:tcPr>
          <w:p w14:paraId="7198DF63">
            <w:r>
              <w:rPr>
                <w:rFonts w:hint="eastAsia"/>
              </w:rPr>
              <w:t>上海证券报、基金管理人网站、中国证监会基金电子披露网站</w:t>
            </w:r>
          </w:p>
        </w:tc>
        <w:tc>
          <w:tcPr>
            <w:tcW w:w="1218" w:type="dxa"/>
            <w:vAlign w:val="center"/>
          </w:tcPr>
          <w:p w14:paraId="5B55496D">
            <w:r>
              <w:rPr>
                <w:rFonts w:hint="eastAsia"/>
              </w:rPr>
              <w:t>2025-01-17</w:t>
            </w:r>
          </w:p>
        </w:tc>
      </w:tr>
      <w:tr w14:paraId="4697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5C724B">
            <w:pPr>
              <w:jc w:val="center"/>
            </w:pPr>
            <w:r>
              <w:rPr>
                <w:rFonts w:hint="eastAsia"/>
              </w:rPr>
              <w:t>4</w:t>
            </w:r>
          </w:p>
        </w:tc>
        <w:tc>
          <w:tcPr>
            <w:tcW w:w="4319" w:type="dxa"/>
            <w:vAlign w:val="center"/>
          </w:tcPr>
          <w:p w14:paraId="183B55C5">
            <w:r>
              <w:rPr>
                <w:rFonts w:hint="eastAsia"/>
              </w:rPr>
              <w:t>南方基金管理股份有限公司旗下部分ETF增加瑞银证券为一级交易商的公告</w:t>
            </w:r>
          </w:p>
        </w:tc>
        <w:tc>
          <w:tcPr>
            <w:tcW w:w="2076" w:type="dxa"/>
            <w:vAlign w:val="center"/>
          </w:tcPr>
          <w:p w14:paraId="5C318BDC">
            <w:r>
              <w:rPr>
                <w:rFonts w:hint="eastAsia"/>
              </w:rPr>
              <w:t>上海证券报、基金管理人网站、中国证监会基金电子披露网站</w:t>
            </w:r>
          </w:p>
        </w:tc>
        <w:tc>
          <w:tcPr>
            <w:tcW w:w="1218" w:type="dxa"/>
            <w:vAlign w:val="center"/>
          </w:tcPr>
          <w:p w14:paraId="2CE7F540">
            <w:r>
              <w:rPr>
                <w:rFonts w:hint="eastAsia"/>
              </w:rPr>
              <w:t>2025-02-20</w:t>
            </w:r>
          </w:p>
        </w:tc>
      </w:tr>
      <w:tr w14:paraId="7EE2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CCE179">
            <w:pPr>
              <w:jc w:val="center"/>
            </w:pPr>
            <w:r>
              <w:rPr>
                <w:rFonts w:hint="eastAsia"/>
              </w:rPr>
              <w:t>5</w:t>
            </w:r>
          </w:p>
        </w:tc>
        <w:tc>
          <w:tcPr>
            <w:tcW w:w="4319" w:type="dxa"/>
            <w:vAlign w:val="center"/>
          </w:tcPr>
          <w:p w14:paraId="698B34A6">
            <w:pPr>
              <w:jc w:val="both"/>
            </w:pPr>
            <w:r>
              <w:rPr>
                <w:rFonts w:hint="eastAsia"/>
              </w:rPr>
              <w:t>南方基金管理股份有限公司关于调整旗下南方理财金交易型货币市场基金A类基金份额在部分销售机构的申购、定投和转换转入业务金额限制的公告</w:t>
            </w:r>
          </w:p>
        </w:tc>
        <w:tc>
          <w:tcPr>
            <w:tcW w:w="2076" w:type="dxa"/>
            <w:vAlign w:val="center"/>
          </w:tcPr>
          <w:p w14:paraId="3B16F8AC">
            <w:r>
              <w:rPr>
                <w:rFonts w:hint="eastAsia"/>
              </w:rPr>
              <w:t>上海证券报、基金管理人网站、中国证监会基金电子披露网站</w:t>
            </w:r>
          </w:p>
        </w:tc>
        <w:tc>
          <w:tcPr>
            <w:tcW w:w="1218" w:type="dxa"/>
            <w:vAlign w:val="center"/>
          </w:tcPr>
          <w:p w14:paraId="7094F6E6">
            <w:r>
              <w:rPr>
                <w:rFonts w:hint="eastAsia"/>
              </w:rPr>
              <w:t>2025-03-20</w:t>
            </w:r>
          </w:p>
        </w:tc>
      </w:tr>
      <w:tr w14:paraId="3F0F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575DE6">
            <w:pPr>
              <w:jc w:val="center"/>
            </w:pPr>
            <w:r>
              <w:rPr>
                <w:rFonts w:hint="eastAsia"/>
              </w:rPr>
              <w:t>6</w:t>
            </w:r>
          </w:p>
        </w:tc>
        <w:tc>
          <w:tcPr>
            <w:tcW w:w="4319" w:type="dxa"/>
            <w:vAlign w:val="center"/>
          </w:tcPr>
          <w:p w14:paraId="320DEC46">
            <w:r>
              <w:rPr>
                <w:rFonts w:hint="eastAsia"/>
              </w:rPr>
              <w:t>南方理财金交易型货币市场基金H类份额2025年清明节前暂停申购业务的公告</w:t>
            </w:r>
          </w:p>
        </w:tc>
        <w:tc>
          <w:tcPr>
            <w:tcW w:w="2076" w:type="dxa"/>
            <w:vAlign w:val="center"/>
          </w:tcPr>
          <w:p w14:paraId="222AD0D5">
            <w:r>
              <w:rPr>
                <w:rFonts w:hint="eastAsia"/>
              </w:rPr>
              <w:t>上海证券报、基金管理人网站、中国证监会基金电子披露网站</w:t>
            </w:r>
          </w:p>
        </w:tc>
        <w:tc>
          <w:tcPr>
            <w:tcW w:w="1218" w:type="dxa"/>
            <w:vAlign w:val="center"/>
          </w:tcPr>
          <w:p w14:paraId="16EF9A2E">
            <w:r>
              <w:rPr>
                <w:rFonts w:hint="eastAsia"/>
              </w:rPr>
              <w:t>2025-03-26</w:t>
            </w:r>
          </w:p>
        </w:tc>
      </w:tr>
      <w:tr w14:paraId="767B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20446F">
            <w:pPr>
              <w:jc w:val="center"/>
            </w:pPr>
            <w:r>
              <w:rPr>
                <w:rFonts w:hint="eastAsia"/>
              </w:rPr>
              <w:t>7</w:t>
            </w:r>
          </w:p>
        </w:tc>
        <w:tc>
          <w:tcPr>
            <w:tcW w:w="4319" w:type="dxa"/>
            <w:vAlign w:val="center"/>
          </w:tcPr>
          <w:p w14:paraId="28E043DA">
            <w:r>
              <w:rPr>
                <w:rFonts w:hint="eastAsia"/>
              </w:rPr>
              <w:t>关于南方理财金交易型货币市场基金变更基金经理的公告</w:t>
            </w:r>
          </w:p>
        </w:tc>
        <w:tc>
          <w:tcPr>
            <w:tcW w:w="2076" w:type="dxa"/>
            <w:vAlign w:val="center"/>
          </w:tcPr>
          <w:p w14:paraId="12A7F999">
            <w:r>
              <w:rPr>
                <w:rFonts w:hint="eastAsia"/>
              </w:rPr>
              <w:t>上海证券报、基金管理人网站、中国证监会基金电子披露网站</w:t>
            </w:r>
          </w:p>
        </w:tc>
        <w:tc>
          <w:tcPr>
            <w:tcW w:w="1218" w:type="dxa"/>
            <w:vAlign w:val="center"/>
          </w:tcPr>
          <w:p w14:paraId="074369AA">
            <w:r>
              <w:rPr>
                <w:rFonts w:hint="eastAsia"/>
              </w:rPr>
              <w:t>2025-03-29</w:t>
            </w:r>
          </w:p>
        </w:tc>
      </w:tr>
      <w:tr w14:paraId="3932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5E0DA0">
            <w:pPr>
              <w:jc w:val="center"/>
            </w:pPr>
            <w:r>
              <w:rPr>
                <w:rFonts w:hint="eastAsia"/>
              </w:rPr>
              <w:t>8</w:t>
            </w:r>
          </w:p>
        </w:tc>
        <w:tc>
          <w:tcPr>
            <w:tcW w:w="4319" w:type="dxa"/>
            <w:vAlign w:val="center"/>
          </w:tcPr>
          <w:p w14:paraId="7620B281">
            <w:r>
              <w:rPr>
                <w:rFonts w:hint="eastAsia"/>
              </w:rPr>
              <w:t>南方基金管理股份有限公司旗下公募基金通过证券公司证券交易及佣金支付情况（2024年度）</w:t>
            </w:r>
          </w:p>
        </w:tc>
        <w:tc>
          <w:tcPr>
            <w:tcW w:w="2076" w:type="dxa"/>
            <w:vAlign w:val="center"/>
          </w:tcPr>
          <w:p w14:paraId="58CF60C8">
            <w:r>
              <w:rPr>
                <w:rFonts w:hint="eastAsia"/>
              </w:rPr>
              <w:t>上海证券报、基金管理人网站、中国证监会基金电子披露网站</w:t>
            </w:r>
          </w:p>
        </w:tc>
        <w:tc>
          <w:tcPr>
            <w:tcW w:w="1218" w:type="dxa"/>
            <w:vAlign w:val="center"/>
          </w:tcPr>
          <w:p w14:paraId="47E02E00">
            <w:r>
              <w:rPr>
                <w:rFonts w:hint="eastAsia"/>
              </w:rPr>
              <w:t>2025-03-31</w:t>
            </w:r>
          </w:p>
        </w:tc>
      </w:tr>
      <w:tr w14:paraId="6F18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503E57">
            <w:pPr>
              <w:jc w:val="center"/>
            </w:pPr>
            <w:r>
              <w:rPr>
                <w:rFonts w:hint="eastAsia"/>
              </w:rPr>
              <w:t>9</w:t>
            </w:r>
          </w:p>
        </w:tc>
        <w:tc>
          <w:tcPr>
            <w:tcW w:w="4319" w:type="dxa"/>
            <w:vAlign w:val="center"/>
          </w:tcPr>
          <w:p w14:paraId="74A3448A">
            <w:r>
              <w:rPr>
                <w:rFonts w:hint="eastAsia"/>
              </w:rPr>
              <w:t>南方理财金交易型货币市场基金H类份额2025年五一劳动节前暂停申购业务的公告</w:t>
            </w:r>
          </w:p>
        </w:tc>
        <w:tc>
          <w:tcPr>
            <w:tcW w:w="2076" w:type="dxa"/>
            <w:vAlign w:val="center"/>
          </w:tcPr>
          <w:p w14:paraId="2CF8C691">
            <w:r>
              <w:rPr>
                <w:rFonts w:hint="eastAsia"/>
              </w:rPr>
              <w:t>上海证券报、基金管理人网站、中国证监会基金电子披露网站</w:t>
            </w:r>
          </w:p>
        </w:tc>
        <w:tc>
          <w:tcPr>
            <w:tcW w:w="1218" w:type="dxa"/>
            <w:vAlign w:val="center"/>
          </w:tcPr>
          <w:p w14:paraId="2F0C26D1">
            <w:r>
              <w:rPr>
                <w:rFonts w:hint="eastAsia"/>
              </w:rPr>
              <w:t>2025-04-22</w:t>
            </w:r>
          </w:p>
        </w:tc>
      </w:tr>
      <w:tr w14:paraId="4E35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AAE902">
            <w:pPr>
              <w:jc w:val="center"/>
            </w:pPr>
            <w:r>
              <w:rPr>
                <w:rFonts w:hint="eastAsia"/>
              </w:rPr>
              <w:t>10</w:t>
            </w:r>
          </w:p>
        </w:tc>
        <w:tc>
          <w:tcPr>
            <w:tcW w:w="4319" w:type="dxa"/>
            <w:vAlign w:val="center"/>
          </w:tcPr>
          <w:p w14:paraId="5B04D5D0">
            <w:pPr>
              <w:jc w:val="both"/>
            </w:pPr>
            <w:r>
              <w:rPr>
                <w:rFonts w:hint="eastAsia"/>
              </w:rPr>
              <w:t>南方基金管理股份有限公司关于调整旗下南方理财金交易型货币市场基金A类和E类基金份额在部分销售机构的申购、定投和转换转入业务金额限制的公告</w:t>
            </w:r>
          </w:p>
        </w:tc>
        <w:tc>
          <w:tcPr>
            <w:tcW w:w="2076" w:type="dxa"/>
            <w:vAlign w:val="center"/>
          </w:tcPr>
          <w:p w14:paraId="1C000D3E">
            <w:r>
              <w:rPr>
                <w:rFonts w:hint="eastAsia"/>
              </w:rPr>
              <w:t>上海证券报、基金管理人网站、中国证监会基金电子披露网站</w:t>
            </w:r>
          </w:p>
        </w:tc>
        <w:tc>
          <w:tcPr>
            <w:tcW w:w="1218" w:type="dxa"/>
            <w:vAlign w:val="center"/>
          </w:tcPr>
          <w:p w14:paraId="6A8AE9B2">
            <w:r>
              <w:rPr>
                <w:rFonts w:hint="eastAsia"/>
              </w:rPr>
              <w:t>2025-05-06</w:t>
            </w:r>
          </w:p>
        </w:tc>
      </w:tr>
      <w:tr w14:paraId="5880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5EB96F">
            <w:pPr>
              <w:jc w:val="center"/>
            </w:pPr>
            <w:r>
              <w:rPr>
                <w:rFonts w:hint="eastAsia"/>
              </w:rPr>
              <w:t>11</w:t>
            </w:r>
          </w:p>
        </w:tc>
        <w:tc>
          <w:tcPr>
            <w:tcW w:w="4319" w:type="dxa"/>
            <w:vAlign w:val="center"/>
          </w:tcPr>
          <w:p w14:paraId="241143A1">
            <w:r>
              <w:rPr>
                <w:rFonts w:hint="eastAsia"/>
              </w:rPr>
              <w:t>南方理财金交易型货币市场基金H类份额2025年端午节前暂停申购业务的公告</w:t>
            </w:r>
          </w:p>
        </w:tc>
        <w:tc>
          <w:tcPr>
            <w:tcW w:w="2076" w:type="dxa"/>
            <w:vAlign w:val="center"/>
          </w:tcPr>
          <w:p w14:paraId="79564858">
            <w:r>
              <w:rPr>
                <w:rFonts w:hint="eastAsia"/>
              </w:rPr>
              <w:t>上海证券报、基金管理人网站、中国证监会基金电子披露网站</w:t>
            </w:r>
          </w:p>
        </w:tc>
        <w:tc>
          <w:tcPr>
            <w:tcW w:w="1218" w:type="dxa"/>
            <w:vAlign w:val="center"/>
          </w:tcPr>
          <w:p w14:paraId="6E6BDDD9">
            <w:r>
              <w:rPr>
                <w:rFonts w:hint="eastAsia"/>
              </w:rPr>
              <w:t>2025-05-22</w:t>
            </w:r>
          </w:p>
        </w:tc>
      </w:tr>
      <w:tr w14:paraId="72F9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46C47B">
            <w:pPr>
              <w:jc w:val="center"/>
            </w:pPr>
            <w:r>
              <w:rPr>
                <w:rFonts w:hint="eastAsia"/>
              </w:rPr>
              <w:t>12</w:t>
            </w:r>
          </w:p>
        </w:tc>
        <w:tc>
          <w:tcPr>
            <w:tcW w:w="4319" w:type="dxa"/>
            <w:vAlign w:val="center"/>
          </w:tcPr>
          <w:p w14:paraId="7FE01FAA">
            <w:r>
              <w:rPr>
                <w:rFonts w:hint="eastAsia"/>
              </w:rPr>
              <w:t>南方基金管理股份有限公司旗下部分ETF增加东莞证券为一级交易商的公告</w:t>
            </w:r>
          </w:p>
        </w:tc>
        <w:tc>
          <w:tcPr>
            <w:tcW w:w="2076" w:type="dxa"/>
            <w:vAlign w:val="center"/>
          </w:tcPr>
          <w:p w14:paraId="513EC212">
            <w:r>
              <w:rPr>
                <w:rFonts w:hint="eastAsia"/>
              </w:rPr>
              <w:t>上海证券报、基金管理人网站、中国证监会基金电子披露网站</w:t>
            </w:r>
          </w:p>
        </w:tc>
        <w:tc>
          <w:tcPr>
            <w:tcW w:w="1218" w:type="dxa"/>
            <w:vAlign w:val="center"/>
          </w:tcPr>
          <w:p w14:paraId="322789AE">
            <w:r>
              <w:rPr>
                <w:rFonts w:hint="eastAsia"/>
              </w:rPr>
              <w:t>2025-07-04</w:t>
            </w:r>
          </w:p>
        </w:tc>
      </w:tr>
      <w:tr w14:paraId="5E27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82E94C">
            <w:pPr>
              <w:jc w:val="center"/>
            </w:pPr>
            <w:r>
              <w:rPr>
                <w:rFonts w:hint="eastAsia"/>
              </w:rPr>
              <w:t>13</w:t>
            </w:r>
          </w:p>
        </w:tc>
        <w:tc>
          <w:tcPr>
            <w:tcW w:w="4319" w:type="dxa"/>
            <w:vAlign w:val="center"/>
          </w:tcPr>
          <w:p w14:paraId="258A6BD9">
            <w:r>
              <w:rPr>
                <w:rFonts w:hint="eastAsia"/>
              </w:rPr>
              <w:t>关于南方理财金交易型货币市场基金变更基金经理的公告</w:t>
            </w:r>
          </w:p>
        </w:tc>
        <w:tc>
          <w:tcPr>
            <w:tcW w:w="2076" w:type="dxa"/>
            <w:vAlign w:val="center"/>
          </w:tcPr>
          <w:p w14:paraId="17830555">
            <w:r>
              <w:rPr>
                <w:rFonts w:hint="eastAsia"/>
              </w:rPr>
              <w:t>上海证券报、基金管理人网站、中国证监会基金电子披露网站</w:t>
            </w:r>
          </w:p>
        </w:tc>
        <w:tc>
          <w:tcPr>
            <w:tcW w:w="1218" w:type="dxa"/>
            <w:vAlign w:val="center"/>
          </w:tcPr>
          <w:p w14:paraId="55EE87CC">
            <w:r>
              <w:rPr>
                <w:rFonts w:hint="eastAsia"/>
              </w:rPr>
              <w:t>2025-07-05</w:t>
            </w:r>
          </w:p>
        </w:tc>
      </w:tr>
      <w:tr w14:paraId="04C1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CF679A">
            <w:pPr>
              <w:jc w:val="center"/>
            </w:pPr>
            <w:r>
              <w:rPr>
                <w:rFonts w:hint="eastAsia"/>
              </w:rPr>
              <w:t>14</w:t>
            </w:r>
          </w:p>
        </w:tc>
        <w:tc>
          <w:tcPr>
            <w:tcW w:w="4319" w:type="dxa"/>
            <w:vAlign w:val="center"/>
          </w:tcPr>
          <w:p w14:paraId="36EF2582">
            <w:r>
              <w:rPr>
                <w:rFonts w:hint="eastAsia"/>
              </w:rPr>
              <w:t>南方基金管理股份有限公司关于调低南方理财金交易型货币市场基金托管费率并修订基金合同的公告</w:t>
            </w:r>
          </w:p>
        </w:tc>
        <w:tc>
          <w:tcPr>
            <w:tcW w:w="2076" w:type="dxa"/>
            <w:vAlign w:val="center"/>
          </w:tcPr>
          <w:p w14:paraId="4C49766D">
            <w:r>
              <w:rPr>
                <w:rFonts w:hint="eastAsia"/>
              </w:rPr>
              <w:t>上海证券报、基金管理人网站、中国证监会基金电子披露网站</w:t>
            </w:r>
          </w:p>
        </w:tc>
        <w:tc>
          <w:tcPr>
            <w:tcW w:w="1218" w:type="dxa"/>
            <w:vAlign w:val="center"/>
          </w:tcPr>
          <w:p w14:paraId="5A61C6CC">
            <w:r>
              <w:rPr>
                <w:rFonts w:hint="eastAsia"/>
              </w:rPr>
              <w:t>2025-07-21</w:t>
            </w:r>
          </w:p>
        </w:tc>
      </w:tr>
      <w:tr w14:paraId="3326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91D7EC">
            <w:pPr>
              <w:jc w:val="center"/>
            </w:pPr>
            <w:r>
              <w:rPr>
                <w:rFonts w:hint="eastAsia"/>
              </w:rPr>
              <w:t>15</w:t>
            </w:r>
          </w:p>
        </w:tc>
        <w:tc>
          <w:tcPr>
            <w:tcW w:w="4319" w:type="dxa"/>
            <w:vAlign w:val="center"/>
          </w:tcPr>
          <w:p w14:paraId="4245E92F">
            <w:r>
              <w:rPr>
                <w:rFonts w:hint="eastAsia"/>
              </w:rPr>
              <w:t>南方理财金交易型货币市场基金H类份额2025年国庆节、中秋节前暂停申购业务的公告</w:t>
            </w:r>
          </w:p>
        </w:tc>
        <w:tc>
          <w:tcPr>
            <w:tcW w:w="2076" w:type="dxa"/>
            <w:vAlign w:val="center"/>
          </w:tcPr>
          <w:p w14:paraId="18AC9967">
            <w:r>
              <w:rPr>
                <w:rFonts w:hint="eastAsia"/>
              </w:rPr>
              <w:t>上海证券报、基金管理人网站、中国证监会基金电子披露网站</w:t>
            </w:r>
          </w:p>
        </w:tc>
        <w:tc>
          <w:tcPr>
            <w:tcW w:w="1218" w:type="dxa"/>
            <w:vAlign w:val="center"/>
          </w:tcPr>
          <w:p w14:paraId="2600876C">
            <w:r>
              <w:rPr>
                <w:rFonts w:hint="eastAsia"/>
              </w:rPr>
              <w:t>2025-09-22</w:t>
            </w:r>
          </w:p>
        </w:tc>
      </w:tr>
      <w:tr w14:paraId="15FB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85593C">
            <w:pPr>
              <w:jc w:val="center"/>
            </w:pPr>
            <w:r>
              <w:rPr>
                <w:rFonts w:hint="eastAsia"/>
              </w:rPr>
              <w:t>16</w:t>
            </w:r>
          </w:p>
        </w:tc>
        <w:tc>
          <w:tcPr>
            <w:tcW w:w="4319" w:type="dxa"/>
            <w:vAlign w:val="center"/>
          </w:tcPr>
          <w:p w14:paraId="72DA4558">
            <w:r>
              <w:rPr>
                <w:rFonts w:hint="eastAsia"/>
              </w:rPr>
              <w:t>南方基金管理股份有限公司关于旗下上交所ETF申购赎回清单版本更新的公告</w:t>
            </w:r>
          </w:p>
        </w:tc>
        <w:tc>
          <w:tcPr>
            <w:tcW w:w="2076" w:type="dxa"/>
            <w:vAlign w:val="center"/>
          </w:tcPr>
          <w:p w14:paraId="28080CC8">
            <w:r>
              <w:rPr>
                <w:rFonts w:hint="eastAsia"/>
              </w:rPr>
              <w:t>上海证券报、基金管理人网站、中国证监会基金电子披露网站</w:t>
            </w:r>
          </w:p>
        </w:tc>
        <w:tc>
          <w:tcPr>
            <w:tcW w:w="1218" w:type="dxa"/>
            <w:vAlign w:val="center"/>
          </w:tcPr>
          <w:p w14:paraId="5EFEC0D9">
            <w:r>
              <w:rPr>
                <w:rFonts w:hint="eastAsia"/>
              </w:rPr>
              <w:t>2025-11-17</w:t>
            </w:r>
          </w:p>
        </w:tc>
      </w:tr>
      <w:tr w14:paraId="1514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2C7EA3">
            <w:pPr>
              <w:jc w:val="center"/>
            </w:pPr>
            <w:r>
              <w:rPr>
                <w:rFonts w:hint="eastAsia"/>
              </w:rPr>
              <w:t>17</w:t>
            </w:r>
          </w:p>
        </w:tc>
        <w:tc>
          <w:tcPr>
            <w:tcW w:w="4319" w:type="dxa"/>
            <w:vAlign w:val="center"/>
          </w:tcPr>
          <w:p w14:paraId="2301F200">
            <w:r>
              <w:rPr>
                <w:rFonts w:hint="eastAsia"/>
              </w:rPr>
              <w:t>南方理财金交易型货币市场基金H类份额2026年元旦前暂停申购业务的公告</w:t>
            </w:r>
          </w:p>
        </w:tc>
        <w:tc>
          <w:tcPr>
            <w:tcW w:w="2076" w:type="dxa"/>
            <w:vAlign w:val="center"/>
          </w:tcPr>
          <w:p w14:paraId="1BAE8F23">
            <w:r>
              <w:rPr>
                <w:rFonts w:hint="eastAsia"/>
              </w:rPr>
              <w:t>上海证券报、基金管理人网站、中国证监会基金电子披露网站</w:t>
            </w:r>
          </w:p>
        </w:tc>
        <w:tc>
          <w:tcPr>
            <w:tcW w:w="1218" w:type="dxa"/>
            <w:vAlign w:val="center"/>
          </w:tcPr>
          <w:p w14:paraId="1B8F65DB">
            <w:r>
              <w:rPr>
                <w:rFonts w:hint="eastAsia"/>
              </w:rPr>
              <w:t>2025-12-24</w:t>
            </w:r>
          </w:p>
        </w:tc>
      </w:tr>
    </w:tbl>
    <w:p w14:paraId="79314A5D">
      <w:pPr>
        <w:pStyle w:val="26"/>
      </w:pPr>
      <w:bookmarkStart w:id="193" w:name="_Toc16711"/>
      <w:r>
        <w:t>影响投资者决策的其他重要信息</w:t>
      </w:r>
      <w:bookmarkEnd w:id="193"/>
    </w:p>
    <w:p w14:paraId="5437F6F9">
      <w:pPr>
        <w:pStyle w:val="23"/>
      </w:pPr>
      <w:bookmarkStart w:id="194" w:name="_Toc29794"/>
      <w:r>
        <w:t>报告期内单一投资者持有基金份额比例达到或超过20%的情况</w:t>
      </w:r>
      <w:bookmarkEnd w:id="194"/>
    </w:p>
    <w:p w14:paraId="65E20474">
      <w:pPr>
        <w:pStyle w:val="18"/>
        <w:rPr>
          <w:rFonts w:hint="eastAsia"/>
        </w:rPr>
      </w:pPr>
      <w:r>
        <w:rPr>
          <w:rFonts w:hint="eastAsia"/>
        </w:rPr>
        <w:t>报告期内单一投资者持有基金份额比例不存在达到或超过20%的情况。</w:t>
      </w:r>
    </w:p>
    <w:p w14:paraId="4B5F34FA">
      <w:pPr>
        <w:pStyle w:val="23"/>
      </w:pPr>
      <w:bookmarkStart w:id="195" w:name="_Toc24223"/>
      <w:r>
        <w:t>影响投资者决策的其他重要信息</w:t>
      </w:r>
      <w:bookmarkEnd w:id="195"/>
    </w:p>
    <w:p w14:paraId="3A9D3FA0">
      <w:pPr>
        <w:pStyle w:val="18"/>
        <w:rPr>
          <w:rFonts w:hint="eastAsia"/>
        </w:rPr>
      </w:pPr>
      <w:r>
        <w:rPr>
          <w:rFonts w:hint="eastAsia"/>
        </w:rPr>
        <w:t>无。</w:t>
      </w:r>
    </w:p>
    <w:p w14:paraId="06885018">
      <w:pPr>
        <w:pStyle w:val="26"/>
      </w:pPr>
      <w:bookmarkStart w:id="196" w:name="_Toc27119"/>
      <w:r>
        <w:t>备查文件目录</w:t>
      </w:r>
      <w:bookmarkEnd w:id="196"/>
    </w:p>
    <w:p w14:paraId="48A282A2">
      <w:pPr>
        <w:pStyle w:val="23"/>
      </w:pPr>
      <w:bookmarkStart w:id="197" w:name="_Toc11222"/>
      <w:r>
        <w:t>备查文件目录</w:t>
      </w:r>
      <w:bookmarkEnd w:id="197"/>
    </w:p>
    <w:p w14:paraId="1AF0AAEF">
      <w:pPr>
        <w:pStyle w:val="18"/>
        <w:rPr>
          <w:rFonts w:hint="eastAsia"/>
        </w:rPr>
      </w:pPr>
      <w:r>
        <w:rPr>
          <w:rFonts w:hint="eastAsia"/>
        </w:rPr>
        <w:t>1、中国证监会批准设立南方理财金交易型货币市场基金的文件；</w:t>
      </w:r>
    </w:p>
    <w:p w14:paraId="1A53655A">
      <w:pPr>
        <w:pStyle w:val="18"/>
        <w:rPr>
          <w:rFonts w:hint="eastAsia"/>
        </w:rPr>
      </w:pPr>
      <w:r>
        <w:rPr>
          <w:rFonts w:hint="eastAsia"/>
        </w:rPr>
        <w:t>2、《南方理财金交易型货币市场基金基金合同》；</w:t>
      </w:r>
    </w:p>
    <w:p w14:paraId="35EE5B68">
      <w:pPr>
        <w:pStyle w:val="18"/>
        <w:rPr>
          <w:rFonts w:hint="eastAsia"/>
        </w:rPr>
      </w:pPr>
      <w:r>
        <w:rPr>
          <w:rFonts w:hint="eastAsia"/>
        </w:rPr>
        <w:t>3、《南方理财金交易型货币市场基金托管协议》；</w:t>
      </w:r>
    </w:p>
    <w:p w14:paraId="2246C520">
      <w:pPr>
        <w:pStyle w:val="18"/>
        <w:rPr>
          <w:rFonts w:hint="eastAsia"/>
        </w:rPr>
      </w:pPr>
      <w:r>
        <w:rPr>
          <w:rFonts w:hint="eastAsia"/>
        </w:rPr>
        <w:t>4、基金管理人业务资格批件、营业执照；</w:t>
      </w:r>
    </w:p>
    <w:p w14:paraId="6E7E30E1">
      <w:pPr>
        <w:pStyle w:val="18"/>
        <w:rPr>
          <w:rFonts w:hint="eastAsia"/>
        </w:rPr>
      </w:pPr>
      <w:r>
        <w:rPr>
          <w:rFonts w:hint="eastAsia"/>
        </w:rPr>
        <w:t>5、报告期内在选定报刊上披露的各项公告；</w:t>
      </w:r>
    </w:p>
    <w:p w14:paraId="2D530913">
      <w:pPr>
        <w:pStyle w:val="18"/>
        <w:rPr>
          <w:rFonts w:hint="eastAsia"/>
        </w:rPr>
      </w:pPr>
      <w:r>
        <w:rPr>
          <w:rFonts w:hint="eastAsia"/>
        </w:rPr>
        <w:t>6、《南方理财金交易型货币市场基金2025年年度报告》原文。</w:t>
      </w:r>
    </w:p>
    <w:p w14:paraId="06D42C50">
      <w:pPr>
        <w:pStyle w:val="23"/>
      </w:pPr>
      <w:bookmarkStart w:id="198" w:name="_Toc13511"/>
      <w:r>
        <w:t>存放地点</w:t>
      </w:r>
      <w:bookmarkEnd w:id="198"/>
    </w:p>
    <w:p w14:paraId="6FE5FB3E">
      <w:pPr>
        <w:pStyle w:val="18"/>
        <w:rPr>
          <w:rFonts w:hint="eastAsia"/>
        </w:rPr>
      </w:pPr>
      <w:r>
        <w:rPr>
          <w:rFonts w:hint="eastAsia"/>
        </w:rPr>
        <w:t>深圳市福田区莲花街道益田路5999号基金大厦32-42楼。</w:t>
      </w:r>
    </w:p>
    <w:p w14:paraId="1DD2AA75">
      <w:pPr>
        <w:pStyle w:val="23"/>
      </w:pPr>
      <w:bookmarkStart w:id="199" w:name="_Toc32627"/>
      <w:r>
        <w:t>查阅方式</w:t>
      </w:r>
      <w:bookmarkEnd w:id="199"/>
    </w:p>
    <w:p w14:paraId="3C0E9BE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654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DDF8A">
    <w:pPr>
      <w:pStyle w:val="7"/>
      <w:pBdr>
        <w:bottom w:val="single" w:color="auto" w:sz="4" w:space="1"/>
      </w:pBdr>
      <w:jc w:val="right"/>
    </w:pPr>
    <w:r>
      <w:t>南方理财金交易型货币市场基金2025年年度报告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275D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94E3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20888166BBF0406CA85582AFF7353B24_12</vt:lpwstr>
  </property>
</Properties>
</file>